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olor w:val="auto"/>
          <w:sz w:val="52"/>
          <w:szCs w:val="52"/>
        </w:rPr>
      </w:pPr>
      <w:r>
        <w:rPr>
          <w:rFonts w:hint="eastAsia" w:asciiTheme="minorEastAsia" w:hAnsiTheme="minorEastAsia" w:eastAsiaTheme="minorEastAsia"/>
          <w:color w:val="auto"/>
          <w:sz w:val="52"/>
          <w:szCs w:val="52"/>
        </w:rPr>
        <w:t>建安区</w:t>
      </w:r>
      <w:r>
        <w:rPr>
          <w:rFonts w:asciiTheme="minorEastAsia" w:hAnsiTheme="minorEastAsia" w:eastAsiaTheme="minorEastAsia"/>
          <w:color w:val="auto"/>
          <w:sz w:val="52"/>
          <w:szCs w:val="52"/>
        </w:rPr>
        <w:t>建设工程</w:t>
      </w:r>
    </w:p>
    <w:p>
      <w:pPr>
        <w:jc w:val="center"/>
        <w:rPr>
          <w:rFonts w:asciiTheme="minorEastAsia" w:hAnsiTheme="minorEastAsia" w:eastAsiaTheme="minorEastAsia"/>
          <w:color w:val="auto"/>
          <w:sz w:val="56"/>
          <w:szCs w:val="56"/>
        </w:rPr>
      </w:pPr>
    </w:p>
    <w:p>
      <w:pPr>
        <w:jc w:val="center"/>
        <w:rPr>
          <w:rFonts w:asciiTheme="minorEastAsia" w:hAnsiTheme="minorEastAsia" w:eastAsiaTheme="minorEastAsia"/>
          <w:color w:val="auto"/>
          <w:sz w:val="52"/>
          <w:szCs w:val="52"/>
        </w:rPr>
      </w:pPr>
    </w:p>
    <w:p>
      <w:pPr>
        <w:rPr>
          <w:rFonts w:asciiTheme="minorEastAsia" w:hAnsiTheme="minorEastAsia" w:eastAsiaTheme="minorEastAsia"/>
          <w:color w:val="auto"/>
          <w:sz w:val="52"/>
          <w:szCs w:val="52"/>
        </w:rPr>
      </w:pP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招</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标</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文</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件</w:t>
      </w:r>
    </w:p>
    <w:p>
      <w:pPr>
        <w:jc w:val="center"/>
        <w:rPr>
          <w:rFonts w:asciiTheme="minorEastAsia" w:hAnsiTheme="minorEastAsia" w:eastAsiaTheme="minorEastAsia"/>
          <w:color w:val="auto"/>
          <w:sz w:val="32"/>
          <w:szCs w:val="32"/>
        </w:rPr>
      </w:pPr>
    </w:p>
    <w:p>
      <w:pPr>
        <w:tabs>
          <w:tab w:val="left" w:pos="1476"/>
        </w:tabs>
        <w:jc w:val="center"/>
        <w:rPr>
          <w:rFonts w:asciiTheme="minorEastAsia" w:hAnsiTheme="minorEastAsia" w:eastAsiaTheme="minorEastAsia"/>
          <w:color w:val="auto"/>
          <w:sz w:val="32"/>
          <w:szCs w:val="32"/>
        </w:rPr>
      </w:pPr>
    </w:p>
    <w:p>
      <w:pPr>
        <w:jc w:val="center"/>
        <w:rPr>
          <w:rFonts w:asciiTheme="minorEastAsia" w:hAnsiTheme="minorEastAsia" w:eastAsiaTheme="minorEastAsia"/>
          <w:color w:val="auto"/>
          <w:sz w:val="32"/>
          <w:szCs w:val="32"/>
        </w:rPr>
      </w:pPr>
    </w:p>
    <w:p>
      <w:pPr>
        <w:jc w:val="center"/>
        <w:rPr>
          <w:rFonts w:asciiTheme="minorEastAsia" w:hAnsiTheme="minorEastAsia" w:eastAsiaTheme="minorEastAsia"/>
          <w:color w:val="auto"/>
          <w:sz w:val="32"/>
          <w:szCs w:val="32"/>
        </w:rPr>
      </w:pPr>
    </w:p>
    <w:p>
      <w:pPr>
        <w:ind w:left="3517" w:leftChars="564" w:hanging="1600" w:hangingChars="500"/>
        <w:jc w:val="left"/>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项目编号：建安建工公字〔2019〕</w:t>
      </w:r>
      <w:r>
        <w:rPr>
          <w:rFonts w:hint="eastAsia" w:asciiTheme="minorEastAsia" w:hAnsiTheme="minorEastAsia" w:eastAsiaTheme="minorEastAsia"/>
          <w:color w:val="auto"/>
          <w:sz w:val="32"/>
          <w:szCs w:val="32"/>
          <w:lang w:val="en-US" w:eastAsia="zh-CN"/>
        </w:rPr>
        <w:t>184</w:t>
      </w:r>
      <w:r>
        <w:rPr>
          <w:rFonts w:hint="eastAsia" w:asciiTheme="minorEastAsia" w:hAnsiTheme="minorEastAsia" w:eastAsiaTheme="minorEastAsia"/>
          <w:color w:val="auto"/>
          <w:sz w:val="32"/>
          <w:szCs w:val="32"/>
        </w:rPr>
        <w:t>号</w:t>
      </w:r>
    </w:p>
    <w:p>
      <w:pPr>
        <w:ind w:left="3517" w:leftChars="564" w:hanging="1600" w:hangingChars="500"/>
        <w:jc w:val="left"/>
        <w:rPr>
          <w:rFonts w:hint="eastAsia" w:asciiTheme="minorEastAsia" w:hAnsiTheme="minorEastAsia" w:eastAsiaTheme="minorEastAsia"/>
          <w:color w:val="auto"/>
          <w:sz w:val="32"/>
          <w:szCs w:val="32"/>
        </w:rPr>
      </w:pPr>
      <w:r>
        <w:rPr>
          <w:rFonts w:asciiTheme="minorEastAsia" w:hAnsiTheme="minorEastAsia" w:eastAsiaTheme="minorEastAsia"/>
          <w:color w:val="auto"/>
          <w:sz w:val="32"/>
          <w:szCs w:val="32"/>
        </w:rPr>
        <w:t>项目名称：</w:t>
      </w:r>
      <w:r>
        <w:rPr>
          <w:rFonts w:hint="eastAsia" w:asciiTheme="minorEastAsia" w:hAnsiTheme="minorEastAsia" w:eastAsiaTheme="minorEastAsia"/>
          <w:color w:val="auto"/>
          <w:sz w:val="32"/>
          <w:szCs w:val="32"/>
        </w:rPr>
        <w:t>建安区2019年农田建设工程地埋线安装配套项目</w:t>
      </w:r>
    </w:p>
    <w:p>
      <w:pPr>
        <w:ind w:firstLine="1920" w:firstLineChars="600"/>
        <w:jc w:val="left"/>
        <w:rPr>
          <w:rFonts w:hint="eastAsia" w:asciiTheme="minorEastAsia" w:hAnsiTheme="minorEastAsia" w:eastAsiaTheme="minorEastAsia"/>
          <w:color w:val="auto"/>
          <w:sz w:val="32"/>
          <w:szCs w:val="32"/>
        </w:rPr>
      </w:pPr>
      <w:r>
        <w:rPr>
          <w:rFonts w:asciiTheme="minorEastAsia" w:hAnsiTheme="minorEastAsia" w:eastAsiaTheme="minorEastAsia"/>
          <w:color w:val="auto"/>
          <w:sz w:val="32"/>
          <w:szCs w:val="32"/>
        </w:rPr>
        <w:t>招 标 人：</w:t>
      </w:r>
      <w:r>
        <w:rPr>
          <w:rFonts w:hint="eastAsia" w:asciiTheme="minorEastAsia" w:hAnsiTheme="minorEastAsia" w:eastAsiaTheme="minorEastAsia"/>
          <w:color w:val="auto"/>
          <w:sz w:val="32"/>
          <w:szCs w:val="32"/>
        </w:rPr>
        <w:t>许昌市建安区农业农村局</w:t>
      </w:r>
    </w:p>
    <w:p>
      <w:pPr>
        <w:ind w:firstLine="1920" w:firstLineChars="600"/>
        <w:jc w:val="left"/>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代理机构：</w:t>
      </w:r>
      <w:r>
        <w:rPr>
          <w:rFonts w:hint="eastAsia" w:asciiTheme="minorEastAsia" w:hAnsiTheme="minorEastAsia" w:eastAsiaTheme="minorEastAsia"/>
          <w:color w:val="auto"/>
          <w:sz w:val="32"/>
          <w:szCs w:val="32"/>
        </w:rPr>
        <w:t>中睿智工程管理有限公司</w:t>
      </w:r>
    </w:p>
    <w:p>
      <w:pPr>
        <w:ind w:firstLine="3840" w:firstLineChars="1200"/>
        <w:rPr>
          <w:rFonts w:asciiTheme="minorEastAsia" w:hAnsiTheme="minorEastAsia" w:eastAsiaTheme="minorEastAsia"/>
          <w:color w:val="auto"/>
          <w:sz w:val="16"/>
        </w:rPr>
      </w:pPr>
      <w:r>
        <w:rPr>
          <w:rFonts w:hint="eastAsia" w:asciiTheme="minorEastAsia" w:hAnsiTheme="minorEastAsia" w:eastAsiaTheme="minorEastAsia"/>
          <w:color w:val="auto"/>
          <w:sz w:val="32"/>
          <w:szCs w:val="32"/>
        </w:rPr>
        <w:t>二〇一九年</w:t>
      </w:r>
      <w:r>
        <w:rPr>
          <w:rFonts w:hint="eastAsia" w:asciiTheme="minorEastAsia" w:hAnsiTheme="minorEastAsia" w:eastAsiaTheme="minorEastAsia"/>
          <w:color w:val="auto"/>
          <w:sz w:val="32"/>
          <w:szCs w:val="32"/>
          <w:lang w:val="en-US" w:eastAsia="zh-CN"/>
        </w:rPr>
        <w:t>十</w:t>
      </w:r>
      <w:r>
        <w:rPr>
          <w:rFonts w:hint="eastAsia" w:asciiTheme="minorEastAsia" w:hAnsiTheme="minorEastAsia" w:eastAsiaTheme="minorEastAsia"/>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color w:val="auto"/>
          <w:sz w:val="44"/>
        </w:rPr>
      </w:pPr>
      <w:r>
        <w:rPr>
          <w:rFonts w:hint="eastAsia" w:ascii="黑体" w:hAnsi="宋体" w:eastAsia="黑体"/>
          <w:b/>
          <w:color w:val="auto"/>
          <w:sz w:val="44"/>
        </w:rPr>
        <w:t>目  录</w:t>
      </w:r>
    </w:p>
    <w:p>
      <w:pPr>
        <w:jc w:val="both"/>
        <w:rPr>
          <w:rFonts w:hAnsi="宋体"/>
          <w:b/>
          <w:color w:val="auto"/>
          <w:sz w:val="32"/>
        </w:rPr>
      </w:pPr>
    </w:p>
    <w:p>
      <w:pPr>
        <w:numPr>
          <w:ilvl w:val="0"/>
          <w:numId w:val="1"/>
        </w:numPr>
        <w:tabs>
          <w:tab w:val="left" w:leader="hyphen" w:pos="7919"/>
        </w:tabs>
        <w:snapToGrid w:val="0"/>
        <w:spacing w:line="480" w:lineRule="auto"/>
        <w:ind w:firstLine="645"/>
        <w:jc w:val="left"/>
        <w:rPr>
          <w:rFonts w:ascii="黑体" w:hAnsi="宋体" w:eastAsia="黑体"/>
          <w:b/>
          <w:color w:val="auto"/>
          <w:sz w:val="28"/>
        </w:rPr>
      </w:pPr>
      <w:r>
        <w:rPr>
          <w:rFonts w:hint="eastAsia" w:ascii="黑体" w:hAnsi="宋体" w:eastAsia="黑体"/>
          <w:b/>
          <w:color w:val="auto"/>
          <w:sz w:val="28"/>
          <w:szCs w:val="28"/>
        </w:rPr>
        <w:t>招标公告</w:t>
      </w:r>
    </w:p>
    <w:p>
      <w:pPr>
        <w:numPr>
          <w:ilvl w:val="0"/>
          <w:numId w:val="1"/>
        </w:numPr>
        <w:tabs>
          <w:tab w:val="left" w:leader="hyphen" w:pos="7919"/>
        </w:tabs>
        <w:snapToGrid w:val="0"/>
        <w:spacing w:line="480" w:lineRule="auto"/>
        <w:ind w:firstLine="645"/>
        <w:jc w:val="left"/>
        <w:rPr>
          <w:rFonts w:ascii="黑体" w:hAnsi="宋体" w:eastAsia="黑体"/>
          <w:b/>
          <w:color w:val="auto"/>
          <w:sz w:val="28"/>
        </w:rPr>
      </w:pPr>
      <w:r>
        <w:rPr>
          <w:rFonts w:hint="eastAsia" w:ascii="黑体" w:hAnsi="宋体" w:eastAsia="黑体"/>
          <w:b/>
          <w:color w:val="auto"/>
          <w:sz w:val="28"/>
        </w:rPr>
        <w:t>投标人须知</w:t>
      </w:r>
    </w:p>
    <w:p>
      <w:pPr>
        <w:tabs>
          <w:tab w:val="left" w:leader="hyphen" w:pos="7919"/>
        </w:tabs>
        <w:snapToGrid w:val="0"/>
        <w:spacing w:line="480" w:lineRule="auto"/>
        <w:ind w:firstLine="645"/>
        <w:jc w:val="left"/>
        <w:rPr>
          <w:rFonts w:ascii="黑体" w:hAnsi="宋体" w:eastAsia="黑体"/>
          <w:b/>
          <w:color w:val="auto"/>
          <w:sz w:val="28"/>
        </w:rPr>
      </w:pPr>
      <w:r>
        <w:rPr>
          <w:rFonts w:hint="eastAsia" w:ascii="黑体" w:hAnsi="宋体" w:eastAsia="黑体"/>
          <w:b/>
          <w:color w:val="auto"/>
          <w:sz w:val="28"/>
        </w:rPr>
        <w:t>第三章  评标办法</w:t>
      </w:r>
    </w:p>
    <w:p>
      <w:pPr>
        <w:tabs>
          <w:tab w:val="left" w:leader="hyphen" w:pos="7919"/>
        </w:tabs>
        <w:snapToGrid w:val="0"/>
        <w:spacing w:line="480" w:lineRule="auto"/>
        <w:ind w:firstLine="645"/>
        <w:jc w:val="left"/>
        <w:rPr>
          <w:rFonts w:ascii="黑体" w:hAnsi="宋体" w:eastAsia="黑体"/>
          <w:b/>
          <w:color w:val="auto"/>
          <w:sz w:val="28"/>
        </w:rPr>
      </w:pPr>
      <w:r>
        <w:rPr>
          <w:rFonts w:hint="eastAsia" w:ascii="黑体" w:hAnsi="宋体" w:eastAsia="黑体"/>
          <w:b/>
          <w:color w:val="auto"/>
          <w:sz w:val="28"/>
        </w:rPr>
        <w:t>第四章  合同条款及格式</w:t>
      </w:r>
    </w:p>
    <w:p>
      <w:pPr>
        <w:tabs>
          <w:tab w:val="left" w:leader="hyphen" w:pos="7919"/>
        </w:tabs>
        <w:snapToGrid w:val="0"/>
        <w:spacing w:line="480" w:lineRule="auto"/>
        <w:ind w:firstLine="645"/>
        <w:jc w:val="left"/>
        <w:rPr>
          <w:rFonts w:hint="default" w:ascii="黑体" w:hAnsi="宋体" w:eastAsia="黑体"/>
          <w:b/>
          <w:color w:val="auto"/>
          <w:sz w:val="28"/>
          <w:lang w:val="en-US" w:eastAsia="zh-CN"/>
        </w:rPr>
      </w:pPr>
      <w:r>
        <w:rPr>
          <w:rFonts w:hint="eastAsia" w:ascii="黑体" w:hAnsi="宋体" w:eastAsia="黑体"/>
          <w:b/>
          <w:color w:val="auto"/>
          <w:sz w:val="28"/>
        </w:rPr>
        <w:t xml:space="preserve">第五章  </w:t>
      </w:r>
      <w:r>
        <w:rPr>
          <w:rFonts w:hint="eastAsia" w:ascii="黑体" w:hAnsi="宋体" w:eastAsia="黑体"/>
          <w:b/>
          <w:color w:val="auto"/>
          <w:sz w:val="28"/>
          <w:lang w:val="en-US" w:eastAsia="zh-CN"/>
        </w:rPr>
        <w:t>供货要求</w:t>
      </w:r>
    </w:p>
    <w:p>
      <w:pPr>
        <w:tabs>
          <w:tab w:val="left" w:leader="hyphen" w:pos="7919"/>
        </w:tabs>
        <w:snapToGrid w:val="0"/>
        <w:spacing w:line="480" w:lineRule="auto"/>
        <w:ind w:firstLine="645"/>
        <w:jc w:val="left"/>
        <w:rPr>
          <w:rFonts w:hint="eastAsia" w:ascii="黑体" w:hAnsi="宋体" w:eastAsia="黑体"/>
          <w:b/>
          <w:color w:val="auto"/>
          <w:sz w:val="28"/>
          <w:lang w:eastAsia="zh-CN"/>
        </w:rPr>
      </w:pPr>
      <w:r>
        <w:rPr>
          <w:rFonts w:hint="eastAsia" w:ascii="黑体" w:hAnsi="宋体" w:eastAsia="黑体"/>
          <w:b/>
          <w:color w:val="auto"/>
          <w:sz w:val="28"/>
        </w:rPr>
        <w:t xml:space="preserve">第六章  </w:t>
      </w:r>
      <w:r>
        <w:rPr>
          <w:rFonts w:hint="eastAsia" w:ascii="黑体" w:hAnsi="宋体" w:eastAsia="黑体"/>
          <w:b/>
          <w:color w:val="auto"/>
          <w:sz w:val="28"/>
          <w:lang w:val="en-US" w:eastAsia="zh-CN"/>
        </w:rPr>
        <w:t>投标文件格式</w:t>
      </w:r>
    </w:p>
    <w:p>
      <w:pPr>
        <w:rPr>
          <w:rFonts w:hAnsi="宋体" w:cs="黑体"/>
          <w:b/>
          <w:color w:val="auto"/>
          <w:sz w:val="32"/>
          <w:szCs w:val="32"/>
        </w:rPr>
      </w:pPr>
    </w:p>
    <w:p>
      <w:pPr>
        <w:ind w:firstLine="3465" w:firstLineChars="1083"/>
        <w:rPr>
          <w:rFonts w:hAnsi="宋体" w:cs="黑体"/>
          <w:b/>
          <w:color w:val="auto"/>
          <w:sz w:val="32"/>
          <w:szCs w:val="32"/>
        </w:rPr>
      </w:pPr>
    </w:p>
    <w:p>
      <w:pPr>
        <w:rPr>
          <w:rFonts w:hAnsi="宋体" w:cs="黑体"/>
          <w:b/>
          <w:color w:val="auto"/>
          <w:sz w:val="32"/>
          <w:szCs w:val="32"/>
        </w:rPr>
      </w:pPr>
    </w:p>
    <w:p>
      <w:pPr>
        <w:ind w:firstLine="4765" w:firstLineChars="1083"/>
        <w:rPr>
          <w:rFonts w:ascii="黑体" w:hAnsi="宋体" w:eastAsia="黑体"/>
          <w:b/>
          <w:color w:val="auto"/>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79" w:firstLineChars="1083"/>
        <w:rPr>
          <w:rFonts w:hAnsi="宋体" w:cs="黑体"/>
          <w:b/>
          <w:color w:val="auto"/>
          <w:sz w:val="32"/>
          <w:szCs w:val="32"/>
        </w:rPr>
      </w:pPr>
    </w:p>
    <w:p>
      <w:pPr>
        <w:numPr>
          <w:ilvl w:val="0"/>
          <w:numId w:val="2"/>
        </w:numPr>
        <w:tabs>
          <w:tab w:val="left" w:pos="3185"/>
          <w:tab w:val="center" w:pos="5452"/>
        </w:tabs>
        <w:snapToGrid w:val="0"/>
        <w:spacing w:beforeLines="50"/>
        <w:jc w:val="center"/>
        <w:rPr>
          <w:rFonts w:hAnsi="宋体" w:cs="黑体"/>
          <w:b/>
          <w:color w:val="auto"/>
          <w:sz w:val="36"/>
          <w:szCs w:val="36"/>
        </w:rPr>
      </w:pPr>
      <w:bookmarkStart w:id="0" w:name="_Toc215282124"/>
      <w:r>
        <w:rPr>
          <w:rFonts w:hint="eastAsia" w:hAnsi="宋体" w:cs="黑体"/>
          <w:b/>
          <w:color w:val="auto"/>
          <w:sz w:val="36"/>
          <w:szCs w:val="36"/>
        </w:rPr>
        <w:t xml:space="preserve">  招标公告</w:t>
      </w:r>
    </w:p>
    <w:p>
      <w:pPr>
        <w:autoSpaceDE w:val="0"/>
        <w:autoSpaceDN w:val="0"/>
        <w:adjustRightInd w:val="0"/>
        <w:spacing w:line="520" w:lineRule="exact"/>
        <w:jc w:val="center"/>
        <w:outlineLvl w:val="0"/>
        <w:rPr>
          <w:rFonts w:hAnsi="宋体" w:cs="宋体"/>
          <w:b/>
          <w:bCs/>
          <w:color w:val="auto"/>
          <w:sz w:val="40"/>
          <w:szCs w:val="40"/>
        </w:rPr>
      </w:pPr>
      <w:bookmarkStart w:id="154" w:name="_GoBack"/>
      <w:r>
        <w:rPr>
          <w:rFonts w:hint="eastAsia" w:hAnsi="宋体" w:cs="宋体"/>
          <w:b/>
          <w:bCs/>
          <w:color w:val="auto"/>
          <w:sz w:val="40"/>
          <w:szCs w:val="40"/>
        </w:rPr>
        <w:t>建安建工公字〔2019〕</w:t>
      </w:r>
      <w:r>
        <w:rPr>
          <w:rFonts w:hint="eastAsia" w:hAnsi="宋体" w:cs="宋体"/>
          <w:b/>
          <w:bCs/>
          <w:color w:val="auto"/>
          <w:sz w:val="40"/>
          <w:szCs w:val="40"/>
          <w:lang w:val="en-US" w:eastAsia="zh-CN"/>
        </w:rPr>
        <w:t>184</w:t>
      </w:r>
      <w:r>
        <w:rPr>
          <w:rFonts w:hint="eastAsia" w:hAnsi="宋体" w:cs="宋体"/>
          <w:b/>
          <w:bCs/>
          <w:color w:val="auto"/>
          <w:sz w:val="40"/>
          <w:szCs w:val="40"/>
        </w:rPr>
        <w:t>号</w:t>
      </w:r>
    </w:p>
    <w:p>
      <w:pPr>
        <w:autoSpaceDE w:val="0"/>
        <w:autoSpaceDN w:val="0"/>
        <w:adjustRightInd w:val="0"/>
        <w:spacing w:line="520" w:lineRule="exact"/>
        <w:jc w:val="center"/>
        <w:outlineLvl w:val="0"/>
        <w:rPr>
          <w:rFonts w:hint="eastAsia" w:hAnsi="宋体" w:cs="宋体"/>
          <w:b/>
          <w:bCs/>
          <w:color w:val="auto"/>
          <w:sz w:val="40"/>
          <w:szCs w:val="40"/>
        </w:rPr>
      </w:pPr>
      <w:r>
        <w:rPr>
          <w:rFonts w:hint="eastAsia" w:hAnsi="宋体" w:cs="宋体"/>
          <w:b/>
          <w:bCs/>
          <w:color w:val="auto"/>
          <w:sz w:val="40"/>
          <w:szCs w:val="40"/>
        </w:rPr>
        <w:t>许昌市建安区农业农村局</w:t>
      </w:r>
    </w:p>
    <w:p>
      <w:pPr>
        <w:autoSpaceDE w:val="0"/>
        <w:autoSpaceDN w:val="0"/>
        <w:adjustRightInd w:val="0"/>
        <w:spacing w:line="520" w:lineRule="exact"/>
        <w:jc w:val="center"/>
        <w:outlineLvl w:val="0"/>
        <w:rPr>
          <w:rFonts w:hint="eastAsia" w:hAnsi="宋体" w:cs="宋体"/>
          <w:b/>
          <w:bCs/>
          <w:color w:val="auto"/>
          <w:sz w:val="40"/>
          <w:szCs w:val="40"/>
        </w:rPr>
      </w:pPr>
      <w:r>
        <w:rPr>
          <w:rFonts w:hint="eastAsia" w:hAnsi="宋体" w:cs="宋体"/>
          <w:b/>
          <w:bCs/>
          <w:color w:val="auto"/>
          <w:sz w:val="40"/>
          <w:szCs w:val="40"/>
        </w:rPr>
        <w:t>建安区2019年农田建设工程地埋线安装配套项目</w:t>
      </w:r>
    </w:p>
    <w:p>
      <w:pPr>
        <w:autoSpaceDE w:val="0"/>
        <w:autoSpaceDN w:val="0"/>
        <w:adjustRightInd w:val="0"/>
        <w:spacing w:line="520" w:lineRule="exact"/>
        <w:jc w:val="center"/>
        <w:outlineLvl w:val="0"/>
        <w:rPr>
          <w:rFonts w:hAnsi="宋体" w:cs="宋体"/>
          <w:b/>
          <w:bCs/>
          <w:color w:val="auto"/>
          <w:sz w:val="40"/>
          <w:szCs w:val="40"/>
        </w:rPr>
      </w:pPr>
      <w:r>
        <w:rPr>
          <w:rFonts w:hAnsi="宋体" w:cs="宋体"/>
          <w:b/>
          <w:bCs/>
          <w:color w:val="auto"/>
          <w:sz w:val="40"/>
          <w:szCs w:val="40"/>
        </w:rPr>
        <w:t>公开招标公告</w:t>
      </w:r>
    </w:p>
    <w:bookmarkEnd w:id="154"/>
    <w:p>
      <w:pPr>
        <w:autoSpaceDE w:val="0"/>
        <w:autoSpaceDN w:val="0"/>
        <w:adjustRightInd w:val="0"/>
        <w:spacing w:line="420" w:lineRule="exact"/>
        <w:jc w:val="left"/>
        <w:outlineLvl w:val="0"/>
        <w:rPr>
          <w:rFonts w:hAnsi="宋体" w:cs="宋体"/>
          <w:color w:val="auto"/>
          <w:sz w:val="24"/>
          <w:szCs w:val="24"/>
        </w:rPr>
      </w:pPr>
      <w:r>
        <w:rPr>
          <w:rFonts w:hint="eastAsia" w:hAnsi="宋体" w:cs="宋体"/>
          <w:b/>
          <w:bCs/>
          <w:color w:val="auto"/>
          <w:sz w:val="24"/>
          <w:szCs w:val="24"/>
        </w:rPr>
        <w:t xml:space="preserve"> 一、</w:t>
      </w:r>
      <w:r>
        <w:rPr>
          <w:rFonts w:hAnsi="宋体" w:cs="宋体"/>
          <w:b/>
          <w:bCs/>
          <w:color w:val="auto"/>
          <w:sz w:val="24"/>
          <w:szCs w:val="24"/>
        </w:rPr>
        <w:t>项目概况</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1、项目编号：建安建工公字〔2019〕</w:t>
      </w:r>
      <w:r>
        <w:rPr>
          <w:rFonts w:hint="eastAsia" w:hAnsi="宋体" w:cs="宋体"/>
          <w:color w:val="auto"/>
          <w:sz w:val="24"/>
          <w:szCs w:val="22"/>
          <w:lang w:val="en-US" w:eastAsia="zh-CN"/>
        </w:rPr>
        <w:t>184</w:t>
      </w:r>
      <w:r>
        <w:rPr>
          <w:rFonts w:hint="eastAsia" w:hAnsi="宋体" w:cs="宋体"/>
          <w:color w:val="auto"/>
          <w:sz w:val="24"/>
          <w:szCs w:val="22"/>
        </w:rPr>
        <w:t>号</w:t>
      </w:r>
    </w:p>
    <w:p>
      <w:pPr>
        <w:autoSpaceDE w:val="0"/>
        <w:autoSpaceDN w:val="0"/>
        <w:adjustRightInd w:val="0"/>
        <w:spacing w:line="420" w:lineRule="exact"/>
        <w:ind w:firstLine="480" w:firstLineChars="200"/>
        <w:outlineLvl w:val="0"/>
        <w:rPr>
          <w:rFonts w:hint="eastAsia" w:hAnsi="宋体" w:eastAsia="宋体" w:cs="宋体"/>
          <w:color w:val="auto"/>
          <w:sz w:val="24"/>
          <w:szCs w:val="22"/>
          <w:lang w:eastAsia="zh-CN"/>
        </w:rPr>
      </w:pPr>
      <w:r>
        <w:rPr>
          <w:rFonts w:hint="eastAsia" w:hAnsi="宋体" w:cs="宋体"/>
          <w:color w:val="auto"/>
          <w:sz w:val="24"/>
          <w:szCs w:val="24"/>
        </w:rPr>
        <w:t>2、</w:t>
      </w:r>
      <w:r>
        <w:rPr>
          <w:rFonts w:hAnsi="宋体" w:cs="宋体"/>
          <w:color w:val="auto"/>
          <w:sz w:val="24"/>
          <w:szCs w:val="24"/>
        </w:rPr>
        <w:t>项目名称：</w:t>
      </w:r>
      <w:r>
        <w:rPr>
          <w:rFonts w:hint="eastAsia" w:hAnsi="宋体" w:cs="宋体"/>
          <w:color w:val="auto"/>
          <w:sz w:val="24"/>
          <w:szCs w:val="22"/>
          <w:lang w:eastAsia="zh-CN"/>
        </w:rPr>
        <w:t>建安区2019年农田建设工程地埋线安装配套项目</w:t>
      </w:r>
    </w:p>
    <w:p>
      <w:pPr>
        <w:autoSpaceDE w:val="0"/>
        <w:autoSpaceDN w:val="0"/>
        <w:adjustRightInd w:val="0"/>
        <w:spacing w:line="420" w:lineRule="exact"/>
        <w:ind w:firstLine="480" w:firstLineChars="200"/>
        <w:outlineLvl w:val="0"/>
        <w:rPr>
          <w:rFonts w:hint="eastAsia" w:hAnsi="宋体" w:eastAsia="宋体" w:cs="宋体"/>
          <w:color w:val="auto"/>
          <w:sz w:val="24"/>
          <w:szCs w:val="22"/>
          <w:lang w:eastAsia="zh-CN"/>
        </w:rPr>
      </w:pPr>
      <w:r>
        <w:rPr>
          <w:rFonts w:hint="eastAsia" w:hAnsi="宋体" w:cs="宋体"/>
          <w:color w:val="auto"/>
          <w:sz w:val="24"/>
          <w:szCs w:val="22"/>
        </w:rPr>
        <w:t>3、招标单位：</w:t>
      </w:r>
      <w:r>
        <w:rPr>
          <w:rFonts w:hint="eastAsia" w:hAnsi="宋体" w:cs="宋体"/>
          <w:color w:val="auto"/>
          <w:sz w:val="24"/>
          <w:szCs w:val="22"/>
          <w:lang w:eastAsia="zh-CN"/>
        </w:rPr>
        <w:t>许昌市建安区农业农村局</w:t>
      </w:r>
    </w:p>
    <w:p>
      <w:pPr>
        <w:autoSpaceDE w:val="0"/>
        <w:autoSpaceDN w:val="0"/>
        <w:adjustRightInd w:val="0"/>
        <w:spacing w:line="420" w:lineRule="exact"/>
        <w:ind w:firstLine="480" w:firstLineChars="200"/>
        <w:outlineLvl w:val="0"/>
        <w:rPr>
          <w:rFonts w:hint="default" w:hAnsi="宋体" w:cs="宋体"/>
          <w:color w:val="auto"/>
          <w:sz w:val="24"/>
          <w:szCs w:val="22"/>
          <w:lang w:val="en-US" w:eastAsia="zh-CN"/>
        </w:rPr>
      </w:pPr>
      <w:r>
        <w:rPr>
          <w:rFonts w:hint="eastAsia" w:hAnsi="宋体" w:cs="宋体"/>
          <w:color w:val="auto"/>
          <w:sz w:val="24"/>
          <w:szCs w:val="22"/>
        </w:rPr>
        <w:t>4、工程概况：</w:t>
      </w:r>
      <w:r>
        <w:rPr>
          <w:rFonts w:hint="eastAsia" w:hAnsi="宋体" w:cs="宋体"/>
          <w:color w:val="auto"/>
          <w:sz w:val="24"/>
          <w:szCs w:val="22"/>
          <w:lang w:val="en-US" w:eastAsia="zh-CN"/>
        </w:rPr>
        <w:t xml:space="preserve"> 本项目位于建安区，主要建设内容为机井配套的地埋线敷设，地埋线主要采用YJLV22型电缆，每眼机井配套敷设500m.</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int="eastAsia" w:hAnsi="宋体"/>
          <w:sz w:val="24"/>
        </w:rPr>
      </w:pPr>
      <w:r>
        <w:rPr>
          <w:rFonts w:hint="eastAsia" w:hAnsi="宋体" w:cs="宋体"/>
          <w:color w:val="auto"/>
          <w:sz w:val="24"/>
          <w:szCs w:val="22"/>
        </w:rPr>
        <w:t>6、</w:t>
      </w:r>
      <w:r>
        <w:rPr>
          <w:rFonts w:hint="eastAsia" w:hAnsi="宋体"/>
          <w:sz w:val="24"/>
        </w:rPr>
        <w:t>标段划分及招标控制价</w:t>
      </w:r>
      <w:r>
        <w:rPr>
          <w:rFonts w:hint="eastAsia" w:hAnsi="宋体"/>
          <w:sz w:val="24"/>
          <w:lang w:eastAsia="zh-CN"/>
        </w:rPr>
        <w:t>：</w:t>
      </w:r>
      <w:r>
        <w:rPr>
          <w:rFonts w:hint="eastAsia" w:hAnsi="宋体" w:cs="宋体"/>
          <w:color w:val="auto"/>
          <w:sz w:val="24"/>
          <w:szCs w:val="22"/>
          <w:lang w:val="en-US" w:eastAsia="zh-CN"/>
        </w:rPr>
        <w:t>本项目</w:t>
      </w:r>
      <w:r>
        <w:rPr>
          <w:rFonts w:hint="eastAsia" w:hAnsi="宋体" w:cs="宋体"/>
          <w:color w:val="auto"/>
          <w:sz w:val="24"/>
          <w:szCs w:val="22"/>
        </w:rPr>
        <w:t>共分为</w:t>
      </w:r>
      <w:r>
        <w:rPr>
          <w:rFonts w:hint="eastAsia" w:hAnsi="宋体"/>
          <w:sz w:val="24"/>
          <w:lang w:val="en-US" w:eastAsia="zh-CN"/>
        </w:rPr>
        <w:t>7</w:t>
      </w:r>
      <w:r>
        <w:rPr>
          <w:rFonts w:hint="eastAsia" w:hAnsi="宋体"/>
          <w:sz w:val="24"/>
        </w:rPr>
        <w:t>个货物标段</w:t>
      </w:r>
      <w:r>
        <w:rPr>
          <w:rFonts w:hint="eastAsia" w:hAnsi="宋体"/>
          <w:sz w:val="24"/>
          <w:lang w:eastAsia="zh-CN"/>
        </w:rPr>
        <w:t>，</w:t>
      </w:r>
      <w:r>
        <w:rPr>
          <w:rFonts w:hint="eastAsia" w:hAnsi="宋体"/>
          <w:sz w:val="24"/>
        </w:rPr>
        <w:t>本次招标内容如下：</w:t>
      </w:r>
    </w:p>
    <w:tbl>
      <w:tblPr>
        <w:tblStyle w:val="37"/>
        <w:tblW w:w="9040" w:type="dxa"/>
        <w:tblInd w:w="494" w:type="dxa"/>
        <w:tblLayout w:type="fixed"/>
        <w:tblCellMar>
          <w:top w:w="0" w:type="dxa"/>
          <w:left w:w="0" w:type="dxa"/>
          <w:bottom w:w="0" w:type="dxa"/>
          <w:right w:w="0" w:type="dxa"/>
        </w:tblCellMar>
      </w:tblPr>
      <w:tblGrid>
        <w:gridCol w:w="1014"/>
        <w:gridCol w:w="5663"/>
        <w:gridCol w:w="2363"/>
      </w:tblGrid>
      <w:tr>
        <w:tblPrEx>
          <w:tblLayout w:type="fixed"/>
          <w:tblCellMar>
            <w:top w:w="0" w:type="dxa"/>
            <w:left w:w="0" w:type="dxa"/>
            <w:bottom w:w="0" w:type="dxa"/>
            <w:right w:w="0" w:type="dxa"/>
          </w:tblCellMar>
        </w:tblPrEx>
        <w:trPr>
          <w:trHeight w:val="348" w:hRule="atLeast"/>
        </w:trPr>
        <w:tc>
          <w:tcPr>
            <w:tcW w:w="101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29"/>
              <w:wordWrap w:val="0"/>
              <w:jc w:val="center"/>
              <w:textAlignment w:val="center"/>
              <w:rPr>
                <w:szCs w:val="24"/>
              </w:rPr>
            </w:pPr>
            <w:r>
              <w:rPr>
                <w:rFonts w:hint="eastAsia"/>
                <w:szCs w:val="24"/>
              </w:rPr>
              <w:t>标段</w:t>
            </w:r>
          </w:p>
        </w:tc>
        <w:tc>
          <w:tcPr>
            <w:tcW w:w="5663"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pStyle w:val="29"/>
              <w:wordWrap w:val="0"/>
              <w:ind w:firstLine="1920" w:firstLineChars="800"/>
              <w:jc w:val="both"/>
              <w:textAlignment w:val="center"/>
              <w:rPr>
                <w:rFonts w:hint="eastAsia"/>
                <w:szCs w:val="24"/>
              </w:rPr>
            </w:pPr>
            <w:r>
              <w:rPr>
                <w:rFonts w:hint="eastAsia"/>
                <w:szCs w:val="24"/>
              </w:rPr>
              <w:t>主要建设内容</w:t>
            </w:r>
          </w:p>
        </w:tc>
        <w:tc>
          <w:tcPr>
            <w:tcW w:w="2363"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pStyle w:val="29"/>
              <w:wordWrap w:val="0"/>
              <w:ind w:firstLine="240" w:firstLineChars="100"/>
              <w:jc w:val="both"/>
              <w:textAlignment w:val="center"/>
              <w:rPr>
                <w:rFonts w:hint="eastAsia"/>
                <w:szCs w:val="24"/>
              </w:rPr>
            </w:pPr>
            <w:r>
              <w:rPr>
                <w:rFonts w:hint="eastAsia"/>
                <w:szCs w:val="24"/>
              </w:rPr>
              <w:t>招标控制价（元）</w:t>
            </w:r>
          </w:p>
        </w:tc>
      </w:tr>
      <w:tr>
        <w:tblPrEx>
          <w:tblLayout w:type="fixed"/>
          <w:tblCellMar>
            <w:top w:w="0" w:type="dxa"/>
            <w:left w:w="0" w:type="dxa"/>
            <w:bottom w:w="0" w:type="dxa"/>
            <w:right w:w="0" w:type="dxa"/>
          </w:tblCellMar>
        </w:tblPrEx>
        <w:trPr>
          <w:trHeight w:val="348" w:hRule="atLeast"/>
        </w:trPr>
        <w:tc>
          <w:tcPr>
            <w:tcW w:w="1014" w:type="dxa"/>
            <w:tcBorders>
              <w:top w:val="nil"/>
              <w:left w:val="single" w:color="000000" w:sz="6" w:space="0"/>
              <w:bottom w:val="single" w:color="auto" w:sz="4" w:space="0"/>
              <w:right w:val="single" w:color="000000" w:sz="6" w:space="0"/>
            </w:tcBorders>
            <w:tcMar>
              <w:top w:w="15" w:type="dxa"/>
              <w:left w:w="15" w:type="dxa"/>
              <w:bottom w:w="15" w:type="dxa"/>
              <w:right w:w="15" w:type="dxa"/>
            </w:tcMar>
            <w:vAlign w:val="center"/>
          </w:tcPr>
          <w:p>
            <w:pPr>
              <w:pStyle w:val="29"/>
              <w:wordWrap w:val="0"/>
              <w:jc w:val="center"/>
              <w:textAlignment w:val="center"/>
              <w:rPr>
                <w:rFonts w:hint="eastAsia" w:eastAsia="宋体"/>
                <w:szCs w:val="24"/>
                <w:lang w:eastAsia="zh-CN"/>
              </w:rPr>
            </w:pPr>
            <w:r>
              <w:rPr>
                <w:rFonts w:hint="eastAsia"/>
                <w:szCs w:val="24"/>
                <w:lang w:val="en-US" w:eastAsia="zh-CN"/>
              </w:rPr>
              <w:t>一</w:t>
            </w:r>
          </w:p>
        </w:tc>
        <w:tc>
          <w:tcPr>
            <w:tcW w:w="5663" w:type="dxa"/>
            <w:tcBorders>
              <w:top w:val="nil"/>
              <w:left w:val="nil"/>
              <w:bottom w:val="single" w:color="auto" w:sz="4" w:space="0"/>
              <w:right w:val="single" w:color="000000" w:sz="6" w:space="0"/>
            </w:tcBorders>
            <w:tcMar>
              <w:top w:w="15" w:type="dxa"/>
              <w:left w:w="15" w:type="dxa"/>
              <w:bottom w:w="15" w:type="dxa"/>
              <w:right w:w="15" w:type="dxa"/>
            </w:tcMar>
            <w:vAlign w:val="center"/>
          </w:tcPr>
          <w:p>
            <w:pPr>
              <w:widowControl/>
              <w:jc w:val="center"/>
              <w:textAlignment w:val="center"/>
              <w:rPr>
                <w:rFonts w:hint="eastAsia"/>
                <w:szCs w:val="24"/>
              </w:rPr>
            </w:pPr>
            <w:r>
              <w:rPr>
                <w:rFonts w:hint="eastAsia"/>
                <w:sz w:val="24"/>
                <w:szCs w:val="24"/>
                <w:lang w:val="en-US" w:eastAsia="zh-CN"/>
              </w:rPr>
              <w:t>地埋线安装配套</w:t>
            </w:r>
            <w:r>
              <w:rPr>
                <w:rFonts w:hint="eastAsia" w:hAnsi="宋体" w:cs="宋体"/>
                <w:color w:val="000000"/>
                <w:sz w:val="24"/>
                <w:szCs w:val="24"/>
                <w:lang w:bidi="ar"/>
              </w:rPr>
              <w:t>（</w:t>
            </w:r>
            <w:r>
              <w:rPr>
                <w:rFonts w:hint="eastAsia"/>
                <w:sz w:val="24"/>
                <w:szCs w:val="24"/>
                <w:lang w:val="en-US" w:eastAsia="zh-CN"/>
              </w:rPr>
              <w:t>朱集、孟庄村</w:t>
            </w:r>
            <w:r>
              <w:rPr>
                <w:rFonts w:hint="eastAsia" w:hAnsi="宋体" w:cs="宋体"/>
                <w:color w:val="000000"/>
                <w:sz w:val="24"/>
                <w:szCs w:val="24"/>
                <w:lang w:bidi="ar"/>
              </w:rPr>
              <w:t>）</w:t>
            </w:r>
          </w:p>
        </w:tc>
        <w:tc>
          <w:tcPr>
            <w:tcW w:w="2363" w:type="dxa"/>
            <w:tcBorders>
              <w:top w:val="nil"/>
              <w:left w:val="nil"/>
              <w:bottom w:val="single" w:color="auto" w:sz="4" w:space="0"/>
              <w:right w:val="single" w:color="000000" w:sz="6" w:space="0"/>
            </w:tcBorders>
            <w:tcMar>
              <w:top w:w="15" w:type="dxa"/>
              <w:left w:w="15" w:type="dxa"/>
              <w:bottom w:w="15" w:type="dxa"/>
              <w:right w:w="15" w:type="dxa"/>
            </w:tcMar>
            <w:vAlign w:val="center"/>
          </w:tcPr>
          <w:p>
            <w:pPr>
              <w:widowControl/>
              <w:jc w:val="center"/>
              <w:textAlignment w:val="center"/>
              <w:rPr>
                <w:rFonts w:hint="default"/>
                <w:szCs w:val="24"/>
                <w:lang w:val="en-US"/>
              </w:rPr>
            </w:pPr>
            <w:r>
              <w:rPr>
                <w:rFonts w:hint="eastAsia"/>
                <w:sz w:val="24"/>
                <w:szCs w:val="24"/>
                <w:lang w:val="en-US" w:eastAsia="zh-CN"/>
              </w:rPr>
              <w:t>725152.00</w:t>
            </w:r>
          </w:p>
        </w:tc>
      </w:tr>
      <w:tr>
        <w:tblPrEx>
          <w:tblLayout w:type="fixed"/>
          <w:tblCellMar>
            <w:top w:w="0" w:type="dxa"/>
            <w:left w:w="0" w:type="dxa"/>
            <w:bottom w:w="0" w:type="dxa"/>
            <w:right w:w="0" w:type="dxa"/>
          </w:tblCellMar>
        </w:tblPrEx>
        <w:trPr>
          <w:trHeight w:val="348" w:hRule="atLeast"/>
        </w:trPr>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wordWrap w:val="0"/>
              <w:jc w:val="center"/>
              <w:textAlignment w:val="center"/>
              <w:rPr>
                <w:rFonts w:hint="eastAsia" w:eastAsia="宋体"/>
                <w:szCs w:val="24"/>
                <w:lang w:eastAsia="zh-CN"/>
              </w:rPr>
            </w:pPr>
            <w:r>
              <w:rPr>
                <w:rFonts w:hint="eastAsia"/>
                <w:szCs w:val="24"/>
                <w:lang w:val="en-US" w:eastAsia="zh-CN"/>
              </w:rPr>
              <w:t>二</w:t>
            </w:r>
          </w:p>
        </w:tc>
        <w:tc>
          <w:tcPr>
            <w:tcW w:w="56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eastAsia"/>
                <w:szCs w:val="24"/>
              </w:rPr>
            </w:pPr>
            <w:r>
              <w:rPr>
                <w:rFonts w:hint="eastAsia"/>
                <w:sz w:val="24"/>
                <w:szCs w:val="24"/>
                <w:lang w:val="en-US" w:eastAsia="zh-CN"/>
              </w:rPr>
              <w:t>地埋线安装配套</w:t>
            </w:r>
            <w:r>
              <w:rPr>
                <w:rFonts w:hint="eastAsia" w:hAnsi="宋体" w:cs="宋体"/>
                <w:color w:val="000000"/>
                <w:sz w:val="24"/>
                <w:szCs w:val="24"/>
                <w:lang w:bidi="ar"/>
              </w:rPr>
              <w:t>（</w:t>
            </w:r>
            <w:r>
              <w:rPr>
                <w:rFonts w:hint="eastAsia"/>
                <w:sz w:val="24"/>
                <w:szCs w:val="24"/>
                <w:lang w:val="en-US" w:eastAsia="zh-CN"/>
              </w:rPr>
              <w:t>老官赵、程庄</w:t>
            </w:r>
            <w:r>
              <w:rPr>
                <w:rFonts w:hint="eastAsia" w:hAnsi="宋体" w:cs="宋体"/>
                <w:color w:val="000000"/>
                <w:sz w:val="24"/>
                <w:szCs w:val="24"/>
                <w:lang w:bidi="ar"/>
              </w:rPr>
              <w:t>）</w:t>
            </w:r>
          </w:p>
        </w:tc>
        <w:tc>
          <w:tcPr>
            <w:tcW w:w="23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default"/>
                <w:szCs w:val="24"/>
                <w:lang w:val="en-US"/>
              </w:rPr>
            </w:pPr>
            <w:r>
              <w:rPr>
                <w:rFonts w:hint="eastAsia"/>
                <w:sz w:val="24"/>
                <w:szCs w:val="24"/>
                <w:lang w:val="en-US" w:eastAsia="zh-CN"/>
              </w:rPr>
              <w:t>799800.00</w:t>
            </w:r>
          </w:p>
        </w:tc>
      </w:tr>
      <w:tr>
        <w:tblPrEx>
          <w:tblLayout w:type="fixed"/>
          <w:tblCellMar>
            <w:top w:w="0" w:type="dxa"/>
            <w:left w:w="0" w:type="dxa"/>
            <w:bottom w:w="0" w:type="dxa"/>
            <w:right w:w="0" w:type="dxa"/>
          </w:tblCellMar>
        </w:tblPrEx>
        <w:trPr>
          <w:trHeight w:val="348" w:hRule="atLeast"/>
        </w:trPr>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wordWrap w:val="0"/>
              <w:jc w:val="center"/>
              <w:textAlignment w:val="center"/>
              <w:rPr>
                <w:rFonts w:hint="eastAsia" w:eastAsia="宋体"/>
                <w:szCs w:val="24"/>
                <w:lang w:eastAsia="zh-CN"/>
              </w:rPr>
            </w:pPr>
            <w:r>
              <w:rPr>
                <w:rFonts w:hint="eastAsia"/>
                <w:szCs w:val="24"/>
                <w:lang w:val="en-US" w:eastAsia="zh-CN"/>
              </w:rPr>
              <w:t>三</w:t>
            </w:r>
          </w:p>
        </w:tc>
        <w:tc>
          <w:tcPr>
            <w:tcW w:w="56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eastAsia"/>
                <w:szCs w:val="24"/>
              </w:rPr>
            </w:pPr>
            <w:r>
              <w:rPr>
                <w:rFonts w:hint="eastAsia"/>
                <w:sz w:val="24"/>
                <w:szCs w:val="24"/>
                <w:lang w:val="en-US" w:eastAsia="zh-CN"/>
              </w:rPr>
              <w:t>地埋线安装配套</w:t>
            </w:r>
            <w:r>
              <w:rPr>
                <w:rFonts w:hint="eastAsia" w:hAnsi="宋体" w:cs="宋体"/>
                <w:color w:val="000000"/>
                <w:sz w:val="24"/>
                <w:szCs w:val="24"/>
                <w:lang w:bidi="ar"/>
              </w:rPr>
              <w:t>（</w:t>
            </w:r>
            <w:r>
              <w:rPr>
                <w:rFonts w:hint="eastAsia"/>
                <w:sz w:val="24"/>
                <w:szCs w:val="24"/>
                <w:lang w:val="en-US" w:eastAsia="zh-CN"/>
              </w:rPr>
              <w:t>下寨、金营、郑蔺</w:t>
            </w:r>
            <w:r>
              <w:rPr>
                <w:rFonts w:hint="eastAsia" w:hAnsi="宋体" w:cs="宋体"/>
                <w:color w:val="000000"/>
                <w:sz w:val="24"/>
                <w:szCs w:val="24"/>
                <w:lang w:bidi="ar"/>
              </w:rPr>
              <w:t>）</w:t>
            </w:r>
          </w:p>
        </w:tc>
        <w:tc>
          <w:tcPr>
            <w:tcW w:w="23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default"/>
                <w:szCs w:val="24"/>
                <w:lang w:val="en-US"/>
              </w:rPr>
            </w:pPr>
            <w:r>
              <w:rPr>
                <w:rFonts w:hint="eastAsia"/>
                <w:sz w:val="24"/>
                <w:szCs w:val="24"/>
                <w:lang w:val="en-US" w:eastAsia="zh-CN"/>
              </w:rPr>
              <w:t>938432.00</w:t>
            </w:r>
          </w:p>
        </w:tc>
      </w:tr>
      <w:tr>
        <w:tblPrEx>
          <w:tblLayout w:type="fixed"/>
          <w:tblCellMar>
            <w:top w:w="0" w:type="dxa"/>
            <w:left w:w="0" w:type="dxa"/>
            <w:bottom w:w="0" w:type="dxa"/>
            <w:right w:w="0" w:type="dxa"/>
          </w:tblCellMar>
        </w:tblPrEx>
        <w:trPr>
          <w:trHeight w:val="348" w:hRule="atLeast"/>
        </w:trPr>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wordWrap w:val="0"/>
              <w:jc w:val="center"/>
              <w:textAlignment w:val="center"/>
              <w:rPr>
                <w:rFonts w:hint="eastAsia" w:eastAsia="宋体"/>
                <w:szCs w:val="24"/>
                <w:lang w:eastAsia="zh-CN"/>
              </w:rPr>
            </w:pPr>
            <w:r>
              <w:rPr>
                <w:rFonts w:hint="eastAsia"/>
                <w:szCs w:val="24"/>
                <w:lang w:val="en-US" w:eastAsia="zh-CN"/>
              </w:rPr>
              <w:t>四</w:t>
            </w:r>
          </w:p>
        </w:tc>
        <w:tc>
          <w:tcPr>
            <w:tcW w:w="56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eastAsia"/>
                <w:szCs w:val="24"/>
              </w:rPr>
            </w:pPr>
            <w:r>
              <w:rPr>
                <w:rFonts w:hint="eastAsia" w:hAnsi="宋体" w:cs="宋体"/>
                <w:color w:val="000000"/>
                <w:sz w:val="24"/>
                <w:szCs w:val="24"/>
                <w:lang w:bidi="ar"/>
              </w:rPr>
              <w:t>地埋电缆线（</w:t>
            </w:r>
            <w:r>
              <w:rPr>
                <w:rFonts w:hint="eastAsia"/>
                <w:sz w:val="24"/>
                <w:szCs w:val="24"/>
                <w:lang w:val="en-US" w:eastAsia="zh-CN"/>
              </w:rPr>
              <w:t>北头、方庄、王信庄、孙庄</w:t>
            </w:r>
            <w:r>
              <w:rPr>
                <w:rFonts w:hint="eastAsia" w:hAnsi="宋体" w:cs="宋体"/>
                <w:color w:val="000000"/>
                <w:sz w:val="24"/>
                <w:szCs w:val="24"/>
                <w:lang w:bidi="ar"/>
              </w:rPr>
              <w:t>）</w:t>
            </w:r>
          </w:p>
        </w:tc>
        <w:tc>
          <w:tcPr>
            <w:tcW w:w="23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default"/>
                <w:szCs w:val="24"/>
                <w:lang w:val="en-US"/>
              </w:rPr>
            </w:pPr>
            <w:r>
              <w:rPr>
                <w:rFonts w:hint="eastAsia"/>
                <w:sz w:val="24"/>
                <w:szCs w:val="24"/>
                <w:lang w:val="en-US" w:eastAsia="zh-CN"/>
              </w:rPr>
              <w:t>1174310.00</w:t>
            </w:r>
          </w:p>
        </w:tc>
      </w:tr>
      <w:tr>
        <w:tblPrEx>
          <w:tblLayout w:type="fixed"/>
          <w:tblCellMar>
            <w:top w:w="0" w:type="dxa"/>
            <w:left w:w="0" w:type="dxa"/>
            <w:bottom w:w="0" w:type="dxa"/>
            <w:right w:w="0" w:type="dxa"/>
          </w:tblCellMar>
        </w:tblPrEx>
        <w:trPr>
          <w:trHeight w:val="348" w:hRule="atLeast"/>
        </w:trPr>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wordWrap w:val="0"/>
              <w:jc w:val="center"/>
              <w:textAlignment w:val="center"/>
              <w:rPr>
                <w:rFonts w:hint="eastAsia" w:eastAsia="宋体"/>
                <w:szCs w:val="24"/>
                <w:lang w:eastAsia="zh-CN"/>
              </w:rPr>
            </w:pPr>
            <w:r>
              <w:rPr>
                <w:rFonts w:hint="eastAsia"/>
                <w:szCs w:val="24"/>
                <w:lang w:val="en-US" w:eastAsia="zh-CN"/>
              </w:rPr>
              <w:t>五</w:t>
            </w:r>
          </w:p>
        </w:tc>
        <w:tc>
          <w:tcPr>
            <w:tcW w:w="56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eastAsia"/>
                <w:szCs w:val="24"/>
              </w:rPr>
            </w:pPr>
            <w:r>
              <w:rPr>
                <w:rFonts w:hint="eastAsia"/>
                <w:sz w:val="24"/>
                <w:szCs w:val="24"/>
                <w:lang w:val="en-US" w:eastAsia="zh-CN"/>
              </w:rPr>
              <w:t>地埋线安装配套</w:t>
            </w:r>
            <w:r>
              <w:rPr>
                <w:rFonts w:hint="eastAsia" w:hAnsi="宋体" w:cs="宋体"/>
                <w:color w:val="000000"/>
                <w:sz w:val="24"/>
                <w:szCs w:val="24"/>
                <w:lang w:bidi="ar"/>
              </w:rPr>
              <w:t>（</w:t>
            </w:r>
            <w:r>
              <w:rPr>
                <w:rFonts w:hint="eastAsia"/>
                <w:sz w:val="24"/>
                <w:szCs w:val="24"/>
                <w:lang w:val="en-US" w:eastAsia="zh-CN"/>
              </w:rPr>
              <w:t>朝阳寺、闫庄、钱庙</w:t>
            </w:r>
            <w:r>
              <w:rPr>
                <w:rFonts w:hint="eastAsia" w:hAnsi="宋体" w:cs="宋体"/>
                <w:color w:val="000000"/>
                <w:sz w:val="24"/>
                <w:szCs w:val="24"/>
                <w:lang w:bidi="ar"/>
              </w:rPr>
              <w:t>）</w:t>
            </w:r>
          </w:p>
        </w:tc>
        <w:tc>
          <w:tcPr>
            <w:tcW w:w="23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default"/>
                <w:szCs w:val="24"/>
                <w:lang w:val="en-US"/>
              </w:rPr>
            </w:pPr>
            <w:r>
              <w:rPr>
                <w:rFonts w:hint="eastAsia"/>
                <w:sz w:val="24"/>
                <w:szCs w:val="24"/>
                <w:lang w:val="en-US" w:eastAsia="zh-CN"/>
              </w:rPr>
              <w:t>737940.00</w:t>
            </w:r>
          </w:p>
        </w:tc>
      </w:tr>
      <w:tr>
        <w:tblPrEx>
          <w:tblLayout w:type="fixed"/>
          <w:tblCellMar>
            <w:top w:w="0" w:type="dxa"/>
            <w:left w:w="0" w:type="dxa"/>
            <w:bottom w:w="0" w:type="dxa"/>
            <w:right w:w="0" w:type="dxa"/>
          </w:tblCellMar>
        </w:tblPrEx>
        <w:trPr>
          <w:trHeight w:val="359" w:hRule="atLeast"/>
        </w:trPr>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wordWrap w:val="0"/>
              <w:jc w:val="center"/>
              <w:textAlignment w:val="center"/>
              <w:rPr>
                <w:rFonts w:hint="default" w:eastAsia="宋体"/>
                <w:szCs w:val="24"/>
                <w:lang w:val="en-US" w:eastAsia="zh-CN"/>
              </w:rPr>
            </w:pPr>
            <w:r>
              <w:rPr>
                <w:rFonts w:hint="eastAsia"/>
                <w:szCs w:val="24"/>
                <w:lang w:val="en-US" w:eastAsia="zh-CN"/>
              </w:rPr>
              <w:t>六</w:t>
            </w:r>
          </w:p>
        </w:tc>
        <w:tc>
          <w:tcPr>
            <w:tcW w:w="56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eastAsia"/>
                <w:szCs w:val="24"/>
              </w:rPr>
            </w:pPr>
            <w:r>
              <w:rPr>
                <w:rFonts w:hint="eastAsia"/>
                <w:sz w:val="24"/>
                <w:szCs w:val="24"/>
                <w:lang w:val="en-US" w:eastAsia="zh-CN"/>
              </w:rPr>
              <w:t>地埋线安装配套</w:t>
            </w:r>
            <w:r>
              <w:rPr>
                <w:rFonts w:hint="eastAsia" w:hAnsi="宋体" w:cs="宋体"/>
                <w:color w:val="000000"/>
                <w:sz w:val="24"/>
                <w:szCs w:val="24"/>
                <w:lang w:bidi="ar"/>
              </w:rPr>
              <w:t>（</w:t>
            </w:r>
            <w:r>
              <w:rPr>
                <w:rFonts w:hint="eastAsia"/>
                <w:sz w:val="24"/>
                <w:szCs w:val="24"/>
                <w:lang w:val="en-US" w:eastAsia="zh-CN"/>
              </w:rPr>
              <w:t>长店、常庄、任庄、铁张</w:t>
            </w:r>
            <w:r>
              <w:rPr>
                <w:rFonts w:hint="eastAsia" w:hAnsi="宋体" w:cs="宋体"/>
                <w:color w:val="000000"/>
                <w:sz w:val="24"/>
                <w:szCs w:val="24"/>
                <w:lang w:bidi="ar"/>
              </w:rPr>
              <w:t>）</w:t>
            </w:r>
          </w:p>
        </w:tc>
        <w:tc>
          <w:tcPr>
            <w:tcW w:w="23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default"/>
                <w:szCs w:val="24"/>
                <w:lang w:val="en-US"/>
              </w:rPr>
            </w:pPr>
            <w:r>
              <w:rPr>
                <w:rFonts w:hint="eastAsia"/>
                <w:sz w:val="24"/>
                <w:szCs w:val="24"/>
                <w:lang w:val="en-US" w:eastAsia="zh-CN"/>
              </w:rPr>
              <w:t>765808.00</w:t>
            </w:r>
          </w:p>
        </w:tc>
      </w:tr>
      <w:tr>
        <w:tblPrEx>
          <w:tblLayout w:type="fixed"/>
          <w:tblCellMar>
            <w:top w:w="0" w:type="dxa"/>
            <w:left w:w="0" w:type="dxa"/>
            <w:bottom w:w="0" w:type="dxa"/>
            <w:right w:w="0" w:type="dxa"/>
          </w:tblCellMar>
        </w:tblPrEx>
        <w:trPr>
          <w:trHeight w:val="359" w:hRule="atLeast"/>
        </w:trPr>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wordWrap w:val="0"/>
              <w:jc w:val="center"/>
              <w:textAlignment w:val="center"/>
              <w:rPr>
                <w:rFonts w:hint="eastAsia" w:eastAsia="宋体"/>
                <w:szCs w:val="24"/>
                <w:lang w:eastAsia="zh-CN"/>
              </w:rPr>
            </w:pPr>
            <w:r>
              <w:rPr>
                <w:rFonts w:hint="eastAsia"/>
                <w:szCs w:val="24"/>
                <w:lang w:val="en-US" w:eastAsia="zh-CN"/>
              </w:rPr>
              <w:t>七</w:t>
            </w:r>
          </w:p>
        </w:tc>
        <w:tc>
          <w:tcPr>
            <w:tcW w:w="56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eastAsia"/>
                <w:szCs w:val="24"/>
              </w:rPr>
            </w:pPr>
            <w:r>
              <w:rPr>
                <w:rFonts w:hint="eastAsia"/>
                <w:sz w:val="24"/>
                <w:szCs w:val="24"/>
                <w:lang w:val="en-US" w:eastAsia="zh-CN"/>
              </w:rPr>
              <w:t>地埋线安装配套</w:t>
            </w:r>
            <w:r>
              <w:rPr>
                <w:rFonts w:hint="eastAsia" w:hAnsi="宋体" w:cs="宋体"/>
                <w:color w:val="000000"/>
                <w:sz w:val="24"/>
                <w:szCs w:val="24"/>
                <w:lang w:bidi="ar"/>
              </w:rPr>
              <w:t>（</w:t>
            </w:r>
            <w:r>
              <w:rPr>
                <w:rFonts w:hint="eastAsia"/>
                <w:sz w:val="24"/>
                <w:szCs w:val="24"/>
                <w:lang w:val="en-US" w:eastAsia="zh-CN"/>
              </w:rPr>
              <w:t>刘集、西辛庄</w:t>
            </w:r>
            <w:r>
              <w:rPr>
                <w:rFonts w:hint="eastAsia" w:hAnsi="宋体" w:cs="宋体"/>
                <w:color w:val="000000"/>
                <w:sz w:val="24"/>
                <w:szCs w:val="24"/>
                <w:lang w:bidi="ar"/>
              </w:rPr>
              <w:t>）</w:t>
            </w:r>
          </w:p>
        </w:tc>
        <w:tc>
          <w:tcPr>
            <w:tcW w:w="236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textAlignment w:val="center"/>
              <w:rPr>
                <w:rFonts w:hint="default"/>
                <w:szCs w:val="24"/>
                <w:lang w:val="en-US"/>
              </w:rPr>
            </w:pPr>
            <w:r>
              <w:rPr>
                <w:rFonts w:hint="eastAsia"/>
                <w:sz w:val="24"/>
                <w:szCs w:val="24"/>
                <w:lang w:val="en-US" w:eastAsia="zh-CN"/>
              </w:rPr>
              <w:t>405232.00</w:t>
            </w:r>
          </w:p>
        </w:tc>
      </w:tr>
    </w:tbl>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w:t>
      </w:r>
      <w:r>
        <w:rPr>
          <w:rFonts w:hint="eastAsia" w:hAnsi="宋体" w:cs="宋体"/>
          <w:color w:val="auto"/>
          <w:sz w:val="24"/>
          <w:szCs w:val="24"/>
          <w:lang w:val="en-US" w:eastAsia="zh-CN"/>
        </w:rPr>
        <w:t>交货</w:t>
      </w:r>
      <w:r>
        <w:rPr>
          <w:rFonts w:hint="eastAsia" w:hAnsi="宋体" w:cs="宋体"/>
          <w:color w:val="auto"/>
          <w:sz w:val="24"/>
          <w:szCs w:val="24"/>
        </w:rPr>
        <w:t>期：90日历天 /标段</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lang w:val="en-US" w:eastAsia="zh-CN"/>
        </w:rPr>
        <w:t>8</w:t>
      </w:r>
      <w:r>
        <w:rPr>
          <w:rFonts w:hint="eastAsia" w:hAnsi="宋体" w:cs="宋体"/>
          <w:color w:val="auto"/>
          <w:sz w:val="24"/>
          <w:szCs w:val="24"/>
        </w:rPr>
        <w:t>、质量要求：达到国家建设工程质量验收的规范和标准(合格)。</w:t>
      </w:r>
    </w:p>
    <w:p>
      <w:pPr>
        <w:autoSpaceDE w:val="0"/>
        <w:autoSpaceDN w:val="0"/>
        <w:adjustRightInd w:val="0"/>
        <w:spacing w:line="420" w:lineRule="exact"/>
        <w:jc w:val="left"/>
        <w:outlineLvl w:val="0"/>
        <w:rPr>
          <w:rFonts w:hAnsi="宋体" w:cs="宋体"/>
          <w:b/>
          <w:bCs/>
          <w:color w:val="auto"/>
          <w:sz w:val="24"/>
          <w:szCs w:val="24"/>
        </w:rPr>
      </w:pPr>
      <w:r>
        <w:rPr>
          <w:rFonts w:hAnsi="宋体" w:cs="宋体"/>
          <w:b/>
          <w:bCs/>
          <w:color w:val="auto"/>
          <w:sz w:val="24"/>
          <w:szCs w:val="24"/>
        </w:rPr>
        <w:t>二、投标人资格要求</w:t>
      </w:r>
    </w:p>
    <w:p>
      <w:pPr>
        <w:autoSpaceDE w:val="0"/>
        <w:autoSpaceDN w:val="0"/>
        <w:adjustRightInd w:val="0"/>
        <w:spacing w:line="420" w:lineRule="exact"/>
        <w:ind w:firstLine="480" w:firstLineChars="200"/>
        <w:jc w:val="left"/>
        <w:outlineLvl w:val="0"/>
        <w:rPr>
          <w:rFonts w:hint="default" w:hAnsi="宋体" w:eastAsia="宋体"/>
          <w:sz w:val="24"/>
          <w:szCs w:val="24"/>
          <w:lang w:val="en-US" w:eastAsia="zh-CN"/>
        </w:rPr>
      </w:pPr>
      <w:r>
        <w:rPr>
          <w:rFonts w:hint="eastAsia" w:hAnsi="宋体"/>
          <w:sz w:val="24"/>
          <w:szCs w:val="24"/>
          <w:lang w:val="en-US" w:eastAsia="zh-CN"/>
        </w:rPr>
        <w:t>1、</w:t>
      </w:r>
      <w:r>
        <w:rPr>
          <w:rFonts w:hint="eastAsia" w:hAnsi="宋体"/>
          <w:sz w:val="24"/>
          <w:szCs w:val="24"/>
        </w:rPr>
        <w:t>投标人须具有独立法人资格</w:t>
      </w:r>
      <w:r>
        <w:rPr>
          <w:rFonts w:hint="eastAsia" w:hAnsi="宋体"/>
          <w:sz w:val="24"/>
          <w:szCs w:val="24"/>
          <w:lang w:eastAsia="zh-CN"/>
        </w:rPr>
        <w:t>。</w:t>
      </w:r>
      <w:r>
        <w:rPr>
          <w:rFonts w:hint="eastAsia" w:hAnsi="宋体"/>
          <w:sz w:val="24"/>
          <w:szCs w:val="24"/>
          <w:lang w:val="en-US" w:eastAsia="zh-CN"/>
        </w:rPr>
        <w:t>须具备电力工程施工总承包三级（含三级）及以上资质或具有输变电专业承包三级（含三级）及以上资质，拟派项目经理须具有机电安装工程专业二级以上（含二级）注册建造师，并具有有效的安全生产考核合格证，且无在建。</w:t>
      </w:r>
    </w:p>
    <w:p>
      <w:pPr>
        <w:pStyle w:val="29"/>
        <w:spacing w:before="0" w:beforeAutospacing="0" w:after="0" w:afterAutospacing="0" w:line="360" w:lineRule="auto"/>
        <w:ind w:firstLine="480" w:firstLineChars="200"/>
        <w:contextualSpacing/>
        <w:jc w:val="both"/>
        <w:rPr>
          <w:rFonts w:hint="eastAsia" w:cs="Times New Roman"/>
          <w:szCs w:val="24"/>
        </w:rPr>
      </w:pPr>
      <w:r>
        <w:rPr>
          <w:rFonts w:hint="eastAsia" w:cs="Times New Roman"/>
          <w:szCs w:val="24"/>
        </w:rPr>
        <w:t>2、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pStyle w:val="29"/>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3、本次招标不接受联合体投标。</w:t>
      </w:r>
    </w:p>
    <w:p>
      <w:pPr>
        <w:pStyle w:val="29"/>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4、本次招标实行资格后审。</w:t>
      </w:r>
    </w:p>
    <w:p>
      <w:pPr>
        <w:autoSpaceDE w:val="0"/>
        <w:autoSpaceDN w:val="0"/>
        <w:adjustRightInd w:val="0"/>
        <w:spacing w:line="420" w:lineRule="exact"/>
        <w:jc w:val="left"/>
        <w:outlineLvl w:val="0"/>
        <w:rPr>
          <w:rFonts w:hAnsi="宋体" w:cs="宋体"/>
          <w:b/>
          <w:bCs/>
          <w:color w:val="auto"/>
          <w:sz w:val="24"/>
          <w:szCs w:val="24"/>
        </w:rPr>
      </w:pPr>
      <w:r>
        <w:rPr>
          <w:rFonts w:hAnsi="宋体" w:cs="宋体"/>
          <w:b/>
          <w:bCs/>
          <w:color w:val="auto"/>
          <w:sz w:val="24"/>
          <w:szCs w:val="24"/>
        </w:rPr>
        <w:t>三、投标报名</w:t>
      </w:r>
      <w:r>
        <w:rPr>
          <w:rFonts w:hint="eastAsia" w:hAnsi="宋体" w:cs="宋体"/>
          <w:b/>
          <w:bCs/>
          <w:color w:val="auto"/>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color w:val="auto"/>
          <w:sz w:val="24"/>
        </w:rPr>
      </w:pPr>
      <w:r>
        <w:rPr>
          <w:rFonts w:hint="eastAsia" w:hAnsi="宋体" w:cs="宋体"/>
          <w:b/>
          <w:bCs/>
          <w:color w:val="auto"/>
          <w:sz w:val="24"/>
          <w:szCs w:val="24"/>
        </w:rPr>
        <w:t xml:space="preserve">四、招标文件的获取  </w:t>
      </w:r>
    </w:p>
    <w:p>
      <w:pPr>
        <w:autoSpaceDE w:val="0"/>
        <w:autoSpaceDN w:val="0"/>
        <w:adjustRightInd w:val="0"/>
        <w:spacing w:line="420" w:lineRule="exact"/>
        <w:ind w:firstLine="480" w:firstLineChars="200"/>
        <w:jc w:val="left"/>
        <w:outlineLvl w:val="0"/>
        <w:rPr>
          <w:rFonts w:hint="eastAsia" w:hAnsi="宋体" w:cs="宋体"/>
          <w:color w:val="auto"/>
          <w:sz w:val="24"/>
          <w:szCs w:val="24"/>
        </w:rPr>
      </w:pPr>
      <w:r>
        <w:rPr>
          <w:rFonts w:hint="eastAsia" w:hAnsi="宋体" w:cs="宋体"/>
          <w:color w:val="auto"/>
          <w:sz w:val="24"/>
          <w:szCs w:val="24"/>
        </w:rPr>
        <w:t>4.1招标文件和工程量清单的获取：投标人于投标文件递交截止时间前均可登录《全国公共资源交易平台(河南省▪许昌市)》（http://ggzy.xuchang.gov.cn/），通过“投标人/供应商登录” 入口自行下载。</w:t>
      </w:r>
    </w:p>
    <w:p>
      <w:pPr>
        <w:autoSpaceDE w:val="0"/>
        <w:autoSpaceDN w:val="0"/>
        <w:adjustRightInd w:val="0"/>
        <w:spacing w:line="420" w:lineRule="exact"/>
        <w:ind w:firstLine="480" w:firstLineChars="200"/>
        <w:jc w:val="left"/>
        <w:outlineLvl w:val="0"/>
        <w:rPr>
          <w:rFonts w:hint="eastAsia" w:hAnsi="宋体" w:cs="宋体"/>
          <w:color w:val="auto"/>
          <w:sz w:val="24"/>
          <w:szCs w:val="24"/>
        </w:rPr>
      </w:pPr>
      <w:r>
        <w:rPr>
          <w:rFonts w:hint="eastAsia" w:hAnsi="宋体" w:cs="宋体"/>
          <w:color w:val="auto"/>
          <w:sz w:val="24"/>
          <w:szCs w:val="24"/>
        </w:rPr>
        <w:t>4.2招标文件每套售价100元，于递交投标文件时缴纳给招标代理机构，售后不退</w:t>
      </w:r>
    </w:p>
    <w:p>
      <w:pPr>
        <w:autoSpaceDE w:val="0"/>
        <w:autoSpaceDN w:val="0"/>
        <w:adjustRightInd w:val="0"/>
        <w:spacing w:line="360" w:lineRule="auto"/>
        <w:rPr>
          <w:rFonts w:hint="eastAsia" w:hAnsi="宋体" w:cs="宋体"/>
          <w:b/>
          <w:bCs/>
          <w:color w:val="auto"/>
          <w:sz w:val="24"/>
          <w:szCs w:val="24"/>
        </w:rPr>
      </w:pPr>
      <w:r>
        <w:rPr>
          <w:rFonts w:hint="eastAsia" w:hAnsi="宋体" w:cs="宋体"/>
          <w:b/>
          <w:bCs/>
          <w:color w:val="auto"/>
          <w:sz w:val="24"/>
          <w:szCs w:val="24"/>
        </w:rPr>
        <w:t>五、投标文件的递交</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5.1 本项目为全流程电子化交易项目，须提交电子投标文件和电子介质存储的投标文件。</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11</w:t>
      </w:r>
      <w:r>
        <w:rPr>
          <w:rFonts w:hint="eastAsia" w:hAnsi="宋体" w:cs="宋体"/>
          <w:sz w:val="24"/>
          <w:szCs w:val="24"/>
          <w:lang w:eastAsia="zh-CN"/>
        </w:rPr>
        <w:t>月</w:t>
      </w:r>
      <w:r>
        <w:rPr>
          <w:rFonts w:hint="eastAsia" w:hAnsi="宋体" w:cs="宋体"/>
          <w:sz w:val="24"/>
          <w:szCs w:val="24"/>
          <w:lang w:val="en-US" w:eastAsia="zh-CN"/>
        </w:rPr>
        <w:t>18</w:t>
      </w:r>
      <w:r>
        <w:rPr>
          <w:rFonts w:hint="eastAsia" w:hAnsi="宋体" w:cs="宋体"/>
          <w:sz w:val="24"/>
          <w:szCs w:val="24"/>
          <w:lang w:eastAsia="zh-CN"/>
        </w:rPr>
        <w:t>日</w:t>
      </w:r>
      <w:r>
        <w:rPr>
          <w:rFonts w:hint="eastAsia" w:hAnsi="宋体" w:cs="宋体"/>
          <w:sz w:val="24"/>
          <w:szCs w:val="24"/>
        </w:rPr>
        <w:t>9时30分。</w:t>
      </w:r>
    </w:p>
    <w:p>
      <w:pPr>
        <w:widowControl/>
        <w:spacing w:line="360" w:lineRule="auto"/>
        <w:ind w:firstLine="480" w:firstLineChars="200"/>
        <w:rPr>
          <w:rFonts w:hAnsi="宋体" w:cs="宋体"/>
          <w:sz w:val="24"/>
          <w:szCs w:val="24"/>
        </w:rPr>
      </w:pPr>
      <w:r>
        <w:rPr>
          <w:rFonts w:hint="eastAsia" w:hAnsi="宋体" w:cs="宋体"/>
          <w:sz w:val="24"/>
          <w:szCs w:val="24"/>
        </w:rPr>
        <w:t>5.3</w:t>
      </w:r>
      <w:r>
        <w:rPr>
          <w:rFonts w:hint="eastAsia" w:hAnsi="宋体"/>
          <w:bCs/>
          <w:sz w:val="24"/>
        </w:rPr>
        <w:t>电子投标文件的提交：电子投标文件应在投标文件提交截止时间（开标时间）之前成功提交至《全国公共资源交易平台(河南省▪许昌市)》公共资源交易系统，提交2份使用电子介质存储的备份文件。</w:t>
      </w:r>
    </w:p>
    <w:p>
      <w:pPr>
        <w:autoSpaceDE w:val="0"/>
        <w:autoSpaceDN w:val="0"/>
        <w:adjustRightInd w:val="0"/>
        <w:spacing w:line="360" w:lineRule="auto"/>
        <w:ind w:left="480" w:hanging="480" w:hangingChars="200"/>
        <w:jc w:val="left"/>
        <w:outlineLvl w:val="0"/>
        <w:rPr>
          <w:rFonts w:hint="eastAsia" w:hAnsi="宋体" w:cs="宋体"/>
          <w:sz w:val="24"/>
          <w:szCs w:val="24"/>
        </w:rPr>
      </w:pPr>
      <w:r>
        <w:rPr>
          <w:rFonts w:hint="eastAsia" w:hAnsi="宋体"/>
          <w:bCs/>
          <w:sz w:val="24"/>
        </w:rPr>
        <w:t xml:space="preserve">   5.4电子介质存储的投标文件提交地点</w:t>
      </w:r>
      <w:r>
        <w:rPr>
          <w:rFonts w:hint="eastAsia" w:hAnsi="宋体" w:cs="宋体"/>
          <w:sz w:val="24"/>
        </w:rPr>
        <w:t>：</w:t>
      </w:r>
      <w:r>
        <w:rPr>
          <w:rFonts w:hint="eastAsia" w:hAnsi="宋体" w:cs="宋体"/>
          <w:sz w:val="24"/>
          <w:szCs w:val="24"/>
        </w:rPr>
        <w:t>许昌市建安区新元大道兴业大厦4楼</w:t>
      </w:r>
      <w:r>
        <w:rPr>
          <w:rFonts w:hint="eastAsia" w:hAnsi="宋体" w:cs="宋体"/>
          <w:sz w:val="24"/>
          <w:szCs w:val="24"/>
          <w:lang w:val="en-US" w:eastAsia="zh-CN"/>
        </w:rPr>
        <w:t>4167室</w:t>
      </w:r>
      <w:r>
        <w:rPr>
          <w:rFonts w:hint="eastAsia" w:hAnsi="宋体" w:cs="宋体"/>
          <w:sz w:val="24"/>
          <w:szCs w:val="24"/>
        </w:rPr>
        <w:t>。</w:t>
      </w:r>
    </w:p>
    <w:p>
      <w:pPr>
        <w:autoSpaceDE w:val="0"/>
        <w:autoSpaceDN w:val="0"/>
        <w:adjustRightInd w:val="0"/>
        <w:spacing w:line="360" w:lineRule="auto"/>
        <w:jc w:val="left"/>
        <w:outlineLvl w:val="0"/>
        <w:rPr>
          <w:rFonts w:hint="eastAsia" w:hAnsi="宋体" w:cs="宋体"/>
          <w:sz w:val="24"/>
          <w:szCs w:val="24"/>
        </w:rPr>
      </w:pPr>
      <w:r>
        <w:rPr>
          <w:rFonts w:hint="eastAsia" w:hAnsi="宋体" w:cs="宋体"/>
          <w:sz w:val="24"/>
          <w:szCs w:val="24"/>
        </w:rPr>
        <w:t xml:space="preserve">   5.5未通过【全国公共资源交易平台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widowControl/>
        <w:spacing w:line="312" w:lineRule="auto"/>
        <w:rPr>
          <w:rFonts w:hint="eastAsia" w:hAnsi="宋体" w:cs="宋体"/>
          <w:sz w:val="24"/>
          <w:szCs w:val="24"/>
        </w:rPr>
      </w:pPr>
      <w:r>
        <w:rPr>
          <w:rFonts w:hint="eastAsia" w:hAnsi="宋体" w:cs="宋体"/>
          <w:sz w:val="24"/>
          <w:szCs w:val="24"/>
        </w:rPr>
        <w:t xml:space="preserve">   5.6逾期送达的或者未送达指定地点的电子介质存储的投标文件的，招标人不予受理</w:t>
      </w:r>
    </w:p>
    <w:p>
      <w:pPr>
        <w:widowControl/>
        <w:spacing w:line="312" w:lineRule="auto"/>
        <w:rPr>
          <w:rFonts w:hAnsi="宋体"/>
          <w:b/>
          <w:color w:val="auto"/>
          <w:sz w:val="24"/>
        </w:rPr>
      </w:pPr>
      <w:r>
        <w:rPr>
          <w:rFonts w:hint="eastAsia" w:hAnsi="宋体"/>
          <w:b/>
          <w:color w:val="auto"/>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color w:val="auto"/>
          <w:sz w:val="24"/>
          <w:szCs w:val="22"/>
        </w:rPr>
      </w:pPr>
      <w:r>
        <w:rPr>
          <w:rFonts w:hint="eastAsia" w:hAnsi="宋体"/>
          <w:b/>
          <w:color w:val="auto"/>
          <w:sz w:val="24"/>
          <w:szCs w:val="22"/>
        </w:rPr>
        <w:t>七、联系方式</w:t>
      </w:r>
    </w:p>
    <w:p>
      <w:pPr>
        <w:autoSpaceDE w:val="0"/>
        <w:autoSpaceDN w:val="0"/>
        <w:adjustRightInd w:val="0"/>
        <w:spacing w:line="520" w:lineRule="exact"/>
        <w:ind w:firstLine="480" w:firstLineChars="200"/>
        <w:jc w:val="both"/>
        <w:outlineLvl w:val="0"/>
        <w:rPr>
          <w:rFonts w:hint="eastAsia" w:hAnsi="宋体" w:cs="宋体"/>
          <w:color w:val="auto"/>
          <w:sz w:val="24"/>
          <w:szCs w:val="24"/>
        </w:rPr>
      </w:pPr>
      <w:r>
        <w:rPr>
          <w:rFonts w:hint="eastAsia" w:hAnsi="宋体" w:cs="宋体"/>
          <w:color w:val="auto"/>
          <w:sz w:val="24"/>
          <w:szCs w:val="24"/>
        </w:rPr>
        <w:t>招 标 人：许昌市建安区农业农村局</w:t>
      </w:r>
    </w:p>
    <w:p>
      <w:pPr>
        <w:spacing w:line="440" w:lineRule="exact"/>
        <w:ind w:firstLine="480" w:firstLineChars="200"/>
        <w:jc w:val="left"/>
        <w:rPr>
          <w:rFonts w:hint="default" w:hAnsi="宋体" w:eastAsia="宋体" w:cs="宋体"/>
          <w:color w:val="auto"/>
          <w:sz w:val="24"/>
          <w:szCs w:val="24"/>
          <w:lang w:val="en-US" w:eastAsia="zh-CN"/>
        </w:rPr>
      </w:pPr>
      <w:r>
        <w:rPr>
          <w:rFonts w:hint="eastAsia" w:hAnsi="宋体" w:cs="宋体"/>
          <w:color w:val="auto"/>
          <w:sz w:val="24"/>
          <w:szCs w:val="24"/>
        </w:rPr>
        <w:t>项目负责人：</w:t>
      </w:r>
      <w:r>
        <w:rPr>
          <w:rFonts w:hint="eastAsia" w:hAnsi="宋体" w:cs="宋体"/>
          <w:color w:val="auto"/>
          <w:sz w:val="24"/>
          <w:szCs w:val="24"/>
          <w:lang w:val="en-US" w:eastAsia="zh-CN"/>
        </w:rPr>
        <w:t>冯奇</w:t>
      </w:r>
    </w:p>
    <w:p>
      <w:pPr>
        <w:spacing w:line="440" w:lineRule="exact"/>
        <w:ind w:firstLine="480" w:firstLineChars="200"/>
        <w:jc w:val="left"/>
        <w:rPr>
          <w:rFonts w:hint="eastAsia" w:hAnsi="宋体" w:cs="宋体"/>
          <w:color w:val="auto"/>
          <w:sz w:val="24"/>
          <w:szCs w:val="24"/>
          <w:lang w:val="en-US" w:eastAsia="zh-CN"/>
        </w:rPr>
      </w:pPr>
      <w:r>
        <w:rPr>
          <w:rFonts w:hint="eastAsia" w:hAnsi="宋体" w:cs="宋体"/>
          <w:color w:val="auto"/>
          <w:sz w:val="24"/>
          <w:szCs w:val="24"/>
        </w:rPr>
        <w:t>电    话：</w:t>
      </w:r>
      <w:r>
        <w:rPr>
          <w:rFonts w:hint="eastAsia" w:hAnsi="宋体" w:cs="宋体"/>
          <w:color w:val="auto"/>
          <w:sz w:val="24"/>
          <w:szCs w:val="24"/>
          <w:lang w:val="en-US" w:eastAsia="zh-CN"/>
        </w:rPr>
        <w:t>13938771700</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代理机构：中睿智工程管理有限公司</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项目负责人：陈帅</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电   话：13703741655</w:t>
      </w:r>
    </w:p>
    <w:p>
      <w:pPr>
        <w:pStyle w:val="2"/>
        <w:spacing w:after="0" w:line="400" w:lineRule="exact"/>
        <w:ind w:firstLine="4560" w:firstLineChars="1900"/>
        <w:rPr>
          <w:rFonts w:hAnsi="宋体" w:cs="宋体"/>
          <w:color w:val="auto"/>
          <w:sz w:val="24"/>
          <w:szCs w:val="24"/>
        </w:rPr>
      </w:pPr>
    </w:p>
    <w:p>
      <w:pPr>
        <w:autoSpaceDE w:val="0"/>
        <w:autoSpaceDN w:val="0"/>
        <w:adjustRightInd w:val="0"/>
        <w:spacing w:line="520" w:lineRule="exact"/>
        <w:jc w:val="right"/>
        <w:outlineLvl w:val="0"/>
        <w:rPr>
          <w:rFonts w:hint="eastAsia" w:hAnsi="宋体" w:cs="宋体"/>
          <w:color w:val="auto"/>
          <w:sz w:val="24"/>
          <w:szCs w:val="24"/>
        </w:rPr>
      </w:pPr>
      <w:r>
        <w:rPr>
          <w:rFonts w:hint="eastAsia" w:hAnsi="宋体" w:cs="宋体"/>
          <w:color w:val="auto"/>
          <w:sz w:val="24"/>
          <w:szCs w:val="24"/>
        </w:rPr>
        <w:t>许昌市建安区农业农村局</w:t>
      </w:r>
    </w:p>
    <w:p>
      <w:pPr>
        <w:pStyle w:val="2"/>
        <w:ind w:firstLine="6000" w:firstLineChars="2500"/>
        <w:jc w:val="right"/>
        <w:rPr>
          <w:rFonts w:hAnsi="宋体" w:cs="宋体"/>
          <w:color w:val="auto"/>
          <w:sz w:val="24"/>
          <w:szCs w:val="24"/>
        </w:rPr>
      </w:pPr>
    </w:p>
    <w:p>
      <w:pPr>
        <w:pStyle w:val="2"/>
        <w:jc w:val="right"/>
        <w:rPr>
          <w:rFonts w:hAnsi="宋体" w:cs="宋体"/>
          <w:color w:val="auto"/>
          <w:sz w:val="24"/>
          <w:szCs w:val="24"/>
        </w:rPr>
      </w:pPr>
      <w:r>
        <w:rPr>
          <w:rFonts w:hint="eastAsia" w:hAnsi="宋体" w:cs="宋体"/>
          <w:color w:val="auto"/>
          <w:sz w:val="24"/>
          <w:szCs w:val="24"/>
        </w:rPr>
        <w:t>2019年</w:t>
      </w:r>
      <w:r>
        <w:rPr>
          <w:rFonts w:hint="eastAsia" w:hAnsi="宋体" w:cs="宋体"/>
          <w:color w:val="auto"/>
          <w:sz w:val="24"/>
          <w:szCs w:val="24"/>
          <w:lang w:val="en-US" w:eastAsia="zh-CN"/>
        </w:rPr>
        <w:t>10</w:t>
      </w:r>
      <w:r>
        <w:rPr>
          <w:rFonts w:hint="eastAsia" w:hAnsi="宋体" w:cs="宋体"/>
          <w:color w:val="auto"/>
          <w:sz w:val="24"/>
          <w:szCs w:val="24"/>
        </w:rPr>
        <w:t>月</w:t>
      </w:r>
      <w:r>
        <w:rPr>
          <w:rFonts w:hint="eastAsia" w:hAnsi="宋体" w:cs="宋体"/>
          <w:color w:val="auto"/>
          <w:sz w:val="24"/>
          <w:szCs w:val="24"/>
          <w:lang w:val="en-US" w:eastAsia="zh-CN"/>
        </w:rPr>
        <w:t>28</w:t>
      </w:r>
      <w:r>
        <w:rPr>
          <w:rFonts w:hint="eastAsia" w:hAnsi="宋体" w:cs="宋体"/>
          <w:color w:val="auto"/>
          <w:sz w:val="24"/>
          <w:szCs w:val="24"/>
        </w:rPr>
        <w:t xml:space="preserve">日 </w:t>
      </w: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int="eastAsia"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6"/>
          <w:rFonts w:ascii="Times New Roman" w:hAnsi="宋体"/>
          <w:color w:val="auto"/>
          <w:sz w:val="24"/>
        </w:rPr>
        <w:t>http://221.14.6.70:8088/ggzy/</w:t>
      </w:r>
      <w:r>
        <w:rPr>
          <w:rFonts w:hAnsi="宋体"/>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6"/>
          <w:rFonts w:ascii="Times New Roman" w:hAnsi="宋体"/>
          <w:color w:val="auto"/>
          <w:sz w:val="24"/>
        </w:rPr>
        <w:t>http://221.14.6.70:8088/ggzy/</w:t>
      </w:r>
      <w:r>
        <w:rPr>
          <w:rFonts w:hAnsi="宋体"/>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left="-170" w:leftChars="-50" w:right="-170" w:rightChars="-5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pStyle w:val="2"/>
        <w:ind w:left="0" w:leftChars="0" w:firstLine="0" w:firstLineChars="0"/>
        <w:rPr>
          <w:rFonts w:hAnsi="宋体" w:cs="黑体"/>
          <w:b/>
          <w:color w:val="auto"/>
          <w:sz w:val="36"/>
          <w:szCs w:val="36"/>
        </w:rPr>
      </w:pPr>
    </w:p>
    <w:p>
      <w:pPr>
        <w:tabs>
          <w:tab w:val="left" w:pos="4140"/>
          <w:tab w:val="left" w:pos="4260"/>
        </w:tabs>
        <w:spacing w:line="360" w:lineRule="auto"/>
        <w:ind w:right="-578" w:rightChars="-170"/>
        <w:rPr>
          <w:rFonts w:hint="eastAsia" w:hAnsi="宋体" w:cs="黑体"/>
          <w:b/>
          <w:color w:val="auto"/>
          <w:sz w:val="36"/>
          <w:szCs w:val="36"/>
        </w:rPr>
      </w:pPr>
    </w:p>
    <w:p>
      <w:pPr>
        <w:tabs>
          <w:tab w:val="left" w:pos="4140"/>
          <w:tab w:val="left" w:pos="4260"/>
        </w:tabs>
        <w:spacing w:line="360" w:lineRule="auto"/>
        <w:ind w:right="-578" w:rightChars="-170" w:firstLine="2891" w:firstLineChars="800"/>
        <w:rPr>
          <w:rFonts w:hint="eastAsia" w:hAnsi="宋体" w:cs="黑体"/>
          <w:b/>
          <w:color w:val="auto"/>
          <w:sz w:val="36"/>
          <w:szCs w:val="36"/>
        </w:rPr>
      </w:pPr>
    </w:p>
    <w:p>
      <w:pPr>
        <w:tabs>
          <w:tab w:val="left" w:pos="4140"/>
          <w:tab w:val="left" w:pos="4260"/>
        </w:tabs>
        <w:spacing w:line="360" w:lineRule="auto"/>
        <w:ind w:right="-578" w:rightChars="-170" w:firstLine="2891" w:firstLineChars="800"/>
        <w:rPr>
          <w:rFonts w:hAnsi="宋体" w:cs="黑体"/>
          <w:b/>
          <w:color w:val="auto"/>
          <w:sz w:val="36"/>
          <w:szCs w:val="36"/>
        </w:rPr>
      </w:pPr>
      <w:r>
        <w:rPr>
          <w:rFonts w:hint="eastAsia" w:hAnsi="宋体" w:cs="黑体"/>
          <w:b/>
          <w:color w:val="auto"/>
          <w:sz w:val="36"/>
          <w:szCs w:val="36"/>
        </w:rPr>
        <w:t xml:space="preserve">第二章  </w:t>
      </w:r>
      <w:bookmarkEnd w:id="0"/>
      <w:r>
        <w:rPr>
          <w:rFonts w:hint="eastAsia" w:hAnsi="宋体" w:cs="黑体"/>
          <w:b/>
          <w:color w:val="auto"/>
          <w:sz w:val="36"/>
          <w:szCs w:val="36"/>
        </w:rPr>
        <w:t>投标人须知</w:t>
      </w:r>
    </w:p>
    <w:p>
      <w:pPr>
        <w:autoSpaceDE w:val="0"/>
        <w:autoSpaceDN w:val="0"/>
        <w:adjustRightInd w:val="0"/>
        <w:outlineLvl w:val="0"/>
        <w:rPr>
          <w:rFonts w:hAnsi="宋体" w:cs="黑体"/>
          <w:b/>
          <w:color w:val="auto"/>
          <w:sz w:val="28"/>
          <w:szCs w:val="28"/>
        </w:rPr>
      </w:pPr>
      <w:bookmarkStart w:id="1" w:name="_Toc283559940"/>
      <w:r>
        <w:rPr>
          <w:rFonts w:hint="eastAsia" w:hAnsi="宋体" w:cs="黑体"/>
          <w:b/>
          <w:color w:val="auto"/>
          <w:sz w:val="28"/>
          <w:szCs w:val="28"/>
        </w:rPr>
        <w:t>投标人须知前附表</w:t>
      </w:r>
      <w:bookmarkEnd w:id="1"/>
    </w:p>
    <w:tbl>
      <w:tblPr>
        <w:tblStyle w:val="37"/>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1854" w:type="dxa"/>
            <w:gridSpan w:val="3"/>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条款名称</w:t>
            </w:r>
          </w:p>
        </w:tc>
        <w:tc>
          <w:tcPr>
            <w:tcW w:w="7017" w:type="dxa"/>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1</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7017" w:type="dxa"/>
            <w:vAlign w:val="center"/>
          </w:tcPr>
          <w:p>
            <w:pPr>
              <w:autoSpaceDE w:val="0"/>
              <w:autoSpaceDN w:val="0"/>
              <w:adjustRightInd w:val="0"/>
              <w:spacing w:line="520" w:lineRule="exact"/>
              <w:jc w:val="both"/>
              <w:outlineLvl w:val="0"/>
              <w:rPr>
                <w:rFonts w:hint="eastAsia" w:hAnsi="宋体" w:cs="宋体"/>
                <w:color w:val="auto"/>
                <w:sz w:val="24"/>
                <w:szCs w:val="24"/>
              </w:rPr>
            </w:pPr>
            <w:r>
              <w:rPr>
                <w:rFonts w:hint="eastAsia" w:hAnsi="宋体" w:cs="宋体"/>
                <w:color w:val="auto"/>
                <w:sz w:val="24"/>
                <w:szCs w:val="24"/>
              </w:rPr>
              <w:t>招 标 人：许昌市建安区农业农村局</w:t>
            </w:r>
          </w:p>
          <w:p>
            <w:pPr>
              <w:spacing w:line="440" w:lineRule="exact"/>
              <w:jc w:val="left"/>
              <w:rPr>
                <w:rFonts w:hint="default" w:hAnsi="宋体" w:eastAsia="宋体" w:cs="宋体"/>
                <w:color w:val="auto"/>
                <w:sz w:val="24"/>
                <w:szCs w:val="24"/>
                <w:lang w:val="en-US" w:eastAsia="zh-CN"/>
              </w:rPr>
            </w:pPr>
            <w:r>
              <w:rPr>
                <w:rFonts w:hint="eastAsia" w:hAnsi="宋体" w:cs="宋体"/>
                <w:color w:val="auto"/>
                <w:sz w:val="24"/>
                <w:szCs w:val="24"/>
              </w:rPr>
              <w:t>项目负责人：</w:t>
            </w:r>
            <w:r>
              <w:rPr>
                <w:rFonts w:hint="eastAsia" w:hAnsi="宋体" w:cs="宋体"/>
                <w:color w:val="auto"/>
                <w:sz w:val="24"/>
                <w:szCs w:val="24"/>
                <w:lang w:val="en-US" w:eastAsia="zh-CN"/>
              </w:rPr>
              <w:t>冯奇</w:t>
            </w:r>
          </w:p>
          <w:p>
            <w:pPr>
              <w:spacing w:line="440" w:lineRule="exact"/>
              <w:jc w:val="left"/>
              <w:rPr>
                <w:rFonts w:hAnsi="宋体"/>
                <w:bCs/>
                <w:color w:val="auto"/>
                <w:sz w:val="24"/>
              </w:rPr>
            </w:pPr>
            <w:r>
              <w:rPr>
                <w:rFonts w:hint="eastAsia" w:hAnsi="宋体" w:cs="宋体"/>
                <w:color w:val="auto"/>
                <w:sz w:val="24"/>
                <w:szCs w:val="24"/>
              </w:rPr>
              <w:t>电    话：</w:t>
            </w:r>
            <w:r>
              <w:rPr>
                <w:rFonts w:hint="eastAsia" w:hAnsi="宋体" w:cs="宋体"/>
                <w:color w:val="auto"/>
                <w:sz w:val="24"/>
                <w:szCs w:val="24"/>
                <w:lang w:val="en-US" w:eastAsia="zh-CN"/>
              </w:rPr>
              <w:t>13938771700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1.1.2</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7017" w:type="dxa"/>
            <w:vAlign w:val="center"/>
          </w:tcPr>
          <w:p>
            <w:pPr>
              <w:autoSpaceDE w:val="0"/>
              <w:autoSpaceDN w:val="0"/>
              <w:adjustRightInd w:val="0"/>
              <w:spacing w:line="320" w:lineRule="exact"/>
              <w:rPr>
                <w:rFonts w:hAnsi="宋体"/>
                <w:color w:val="auto"/>
                <w:sz w:val="24"/>
              </w:rPr>
            </w:pPr>
            <w:r>
              <w:rPr>
                <w:rFonts w:hint="eastAsia" w:hAnsi="宋体"/>
                <w:color w:val="auto"/>
                <w:sz w:val="24"/>
              </w:rPr>
              <w:t>代理机构：中睿智工程管理有限公司</w:t>
            </w:r>
          </w:p>
          <w:p>
            <w:pPr>
              <w:autoSpaceDE w:val="0"/>
              <w:autoSpaceDN w:val="0"/>
              <w:adjustRightInd w:val="0"/>
              <w:spacing w:line="320" w:lineRule="exact"/>
              <w:rPr>
                <w:rFonts w:hAnsi="宋体"/>
                <w:color w:val="auto"/>
                <w:sz w:val="24"/>
              </w:rPr>
            </w:pPr>
            <w:r>
              <w:rPr>
                <w:rFonts w:hint="eastAsia" w:hAnsi="宋体"/>
                <w:color w:val="auto"/>
                <w:sz w:val="24"/>
              </w:rPr>
              <w:t>联 系 人：陈帅</w:t>
            </w:r>
          </w:p>
          <w:p>
            <w:pPr>
              <w:autoSpaceDE w:val="0"/>
              <w:autoSpaceDN w:val="0"/>
              <w:adjustRightInd w:val="0"/>
              <w:spacing w:line="320" w:lineRule="exact"/>
              <w:rPr>
                <w:rFonts w:hAnsi="宋体"/>
                <w:color w:val="auto"/>
                <w:sz w:val="24"/>
              </w:rPr>
            </w:pPr>
            <w:r>
              <w:rPr>
                <w:rFonts w:hint="eastAsia" w:hAnsi="宋体"/>
                <w:color w:val="auto"/>
                <w:sz w:val="24"/>
              </w:rPr>
              <w:t>联系电话：13703741655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3</w:t>
            </w:r>
          </w:p>
        </w:tc>
        <w:tc>
          <w:tcPr>
            <w:tcW w:w="1854" w:type="dxa"/>
            <w:gridSpan w:val="3"/>
            <w:vAlign w:val="center"/>
          </w:tcPr>
          <w:p>
            <w:pPr>
              <w:autoSpaceDE w:val="0"/>
              <w:autoSpaceDN w:val="0"/>
              <w:adjustRightInd w:val="0"/>
              <w:spacing w:line="320" w:lineRule="exact"/>
              <w:jc w:val="center"/>
              <w:rPr>
                <w:rFonts w:hAnsi="宋体"/>
                <w:color w:val="auto"/>
                <w:sz w:val="24"/>
              </w:rPr>
            </w:pPr>
            <w:r>
              <w:rPr>
                <w:rFonts w:hint="eastAsia" w:hAnsi="宋体"/>
                <w:color w:val="auto"/>
                <w:sz w:val="24"/>
              </w:rPr>
              <w:t>项目名称</w:t>
            </w:r>
          </w:p>
        </w:tc>
        <w:tc>
          <w:tcPr>
            <w:tcW w:w="7017" w:type="dxa"/>
            <w:vAlign w:val="center"/>
          </w:tcPr>
          <w:p>
            <w:pPr>
              <w:autoSpaceDE w:val="0"/>
              <w:autoSpaceDN w:val="0"/>
              <w:adjustRightInd w:val="0"/>
              <w:spacing w:line="320" w:lineRule="exact"/>
              <w:jc w:val="left"/>
              <w:rPr>
                <w:rFonts w:hAnsi="宋体"/>
                <w:b/>
                <w:color w:val="auto"/>
                <w:sz w:val="24"/>
              </w:rPr>
            </w:pPr>
            <w:r>
              <w:rPr>
                <w:rFonts w:hint="eastAsia" w:hAnsi="宋体" w:cs="Times New Roman"/>
                <w:color w:val="auto"/>
                <w:sz w:val="24"/>
                <w:szCs w:val="22"/>
              </w:rPr>
              <w:t>建安区2019年农田建设工程地埋线安装配套项目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sz w:val="24"/>
                <w:szCs w:val="24"/>
              </w:rPr>
              <w:t>交货地点</w:t>
            </w:r>
          </w:p>
        </w:tc>
        <w:tc>
          <w:tcPr>
            <w:tcW w:w="7017" w:type="dxa"/>
            <w:vAlign w:val="center"/>
          </w:tcPr>
          <w:p>
            <w:pPr>
              <w:spacing w:line="320" w:lineRule="exact"/>
              <w:jc w:val="left"/>
              <w:rPr>
                <w:rFonts w:hAnsi="宋体" w:cs="仿宋_GB2312"/>
                <w:color w:val="auto"/>
                <w:sz w:val="24"/>
                <w:szCs w:val="24"/>
              </w:rPr>
            </w:pPr>
            <w:r>
              <w:rPr>
                <w:rFonts w:hint="eastAsia" w:hAnsi="宋体"/>
                <w:color w:val="auto"/>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资金来源</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7017" w:type="dxa"/>
            <w:tcBorders>
              <w:bottom w:val="single" w:color="auto" w:sz="4" w:space="0"/>
            </w:tcBorders>
          </w:tcPr>
          <w:p>
            <w:pPr>
              <w:autoSpaceDE w:val="0"/>
              <w:autoSpaceDN w:val="0"/>
              <w:adjustRightInd w:val="0"/>
              <w:spacing w:line="320" w:lineRule="exact"/>
              <w:rPr>
                <w:color w:val="auto"/>
              </w:rPr>
            </w:pPr>
            <w:r>
              <w:rPr>
                <w:rFonts w:hint="eastAsia" w:hAnsi="宋体"/>
                <w:color w:val="auto"/>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sz w:val="24"/>
              </w:rPr>
              <w:t>交货期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olor w:val="auto"/>
                <w:sz w:val="24"/>
                <w:szCs w:val="22"/>
              </w:rPr>
            </w:pPr>
            <w:r>
              <w:rPr>
                <w:rFonts w:hint="eastAsia" w:hAnsi="宋体"/>
                <w:color w:val="auto"/>
                <w:sz w:val="24"/>
                <w:szCs w:val="22"/>
              </w:rPr>
              <w:t>90日历天 /标段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宋体"/>
                <w:color w:val="auto"/>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1854"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7017" w:type="dxa"/>
          </w:tcPr>
          <w:p>
            <w:pPr>
              <w:autoSpaceDE w:val="0"/>
              <w:autoSpaceDN w:val="0"/>
              <w:adjustRightInd w:val="0"/>
              <w:spacing w:line="420" w:lineRule="exact"/>
              <w:jc w:val="left"/>
              <w:outlineLvl w:val="0"/>
              <w:rPr>
                <w:rFonts w:hint="default" w:hAnsi="宋体" w:eastAsia="宋体"/>
                <w:sz w:val="24"/>
                <w:szCs w:val="24"/>
                <w:lang w:val="en-US" w:eastAsia="zh-CN"/>
              </w:rPr>
            </w:pPr>
            <w:r>
              <w:rPr>
                <w:rFonts w:hint="eastAsia" w:hAnsi="宋体"/>
                <w:sz w:val="24"/>
                <w:szCs w:val="24"/>
                <w:lang w:val="en-US" w:eastAsia="zh-CN"/>
              </w:rPr>
              <w:t>1、</w:t>
            </w:r>
            <w:r>
              <w:rPr>
                <w:rFonts w:hint="eastAsia" w:hAnsi="宋体"/>
                <w:sz w:val="24"/>
                <w:szCs w:val="24"/>
              </w:rPr>
              <w:t>投标人须具有独立法人资格</w:t>
            </w:r>
            <w:r>
              <w:rPr>
                <w:rFonts w:hint="eastAsia" w:hAnsi="宋体"/>
                <w:sz w:val="24"/>
                <w:szCs w:val="24"/>
                <w:lang w:eastAsia="zh-CN"/>
              </w:rPr>
              <w:t>。</w:t>
            </w:r>
            <w:r>
              <w:rPr>
                <w:rFonts w:hint="eastAsia" w:hAnsi="宋体"/>
                <w:sz w:val="24"/>
                <w:szCs w:val="24"/>
                <w:lang w:val="en-US" w:eastAsia="zh-CN"/>
              </w:rPr>
              <w:t>须具备电力工程施工总承包三级（含三级）及以上资质或具有输变电专业承包三级（含三级）及以上资质，拟派项目经理须具有机电安装工程专业二级以上（含二级）注册建造师，并具有有效的安全生产考核合格证，且无在建。</w:t>
            </w:r>
          </w:p>
          <w:p>
            <w:pPr>
              <w:pStyle w:val="29"/>
              <w:spacing w:before="0" w:beforeAutospacing="0" w:after="0" w:afterAutospacing="0" w:line="360" w:lineRule="auto"/>
              <w:contextualSpacing/>
              <w:jc w:val="both"/>
              <w:rPr>
                <w:rFonts w:hint="eastAsia" w:cs="Times New Roman"/>
                <w:szCs w:val="24"/>
              </w:rPr>
            </w:pPr>
            <w:r>
              <w:rPr>
                <w:rFonts w:hint="eastAsia" w:cs="Times New Roman"/>
                <w:szCs w:val="24"/>
              </w:rPr>
              <w:t>2、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pStyle w:val="29"/>
              <w:spacing w:before="0" w:beforeAutospacing="0" w:after="0" w:afterAutospacing="0" w:line="360" w:lineRule="auto"/>
              <w:contextualSpacing/>
              <w:jc w:val="both"/>
              <w:rPr>
                <w:rFonts w:cs="Times New Roman"/>
                <w:szCs w:val="24"/>
              </w:rPr>
            </w:pPr>
            <w:r>
              <w:rPr>
                <w:rFonts w:hint="eastAsia" w:cs="Times New Roman"/>
                <w:szCs w:val="24"/>
              </w:rPr>
              <w:t>3、本次招标不接受联合体投标。</w:t>
            </w:r>
          </w:p>
          <w:p>
            <w:pPr>
              <w:pStyle w:val="29"/>
              <w:spacing w:before="0" w:beforeAutospacing="0" w:after="0" w:afterAutospacing="0" w:line="360" w:lineRule="auto"/>
              <w:contextualSpacing/>
              <w:jc w:val="both"/>
              <w:rPr>
                <w:rFonts w:hAnsi="宋体"/>
                <w:b/>
                <w:color w:val="auto"/>
                <w:sz w:val="24"/>
              </w:rPr>
            </w:pPr>
            <w:r>
              <w:rPr>
                <w:rFonts w:hint="eastAsia" w:cs="Times New Roman"/>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1854"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7017" w:type="dxa"/>
            <w:vAlign w:val="center"/>
          </w:tcPr>
          <w:p>
            <w:pPr>
              <w:autoSpaceDE w:val="0"/>
              <w:autoSpaceDN w:val="0"/>
              <w:adjustRightInd w:val="0"/>
              <w:spacing w:line="320" w:lineRule="exact"/>
              <w:rPr>
                <w:rFonts w:hAnsi="宋体" w:cs="黑体"/>
                <w:color w:val="auto"/>
                <w:sz w:val="24"/>
              </w:rPr>
            </w:pPr>
            <w:r>
              <w:rPr>
                <w:rFonts w:hint="eastAsia" w:hAnsi="宋体" w:cs="仿宋_GB2312"/>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9</w:t>
            </w:r>
            <w:r>
              <w:rPr>
                <w:rFonts w:hAnsi="宋体" w:cs="TimesNewRomanPSMT"/>
                <w:color w:val="auto"/>
                <w:sz w:val="24"/>
              </w:rPr>
              <w:t>.1</w:t>
            </w:r>
          </w:p>
        </w:tc>
        <w:tc>
          <w:tcPr>
            <w:tcW w:w="1854"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踏勘现场</w:t>
            </w:r>
          </w:p>
        </w:tc>
        <w:tc>
          <w:tcPr>
            <w:tcW w:w="7017" w:type="dxa"/>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.1</w:t>
            </w:r>
          </w:p>
        </w:tc>
        <w:tc>
          <w:tcPr>
            <w:tcW w:w="1854" w:type="dxa"/>
            <w:gridSpan w:val="3"/>
            <w:vAlign w:val="center"/>
          </w:tcPr>
          <w:p>
            <w:pPr>
              <w:autoSpaceDE w:val="0"/>
              <w:autoSpaceDN w:val="0"/>
              <w:adjustRightInd w:val="0"/>
              <w:spacing w:line="320" w:lineRule="exact"/>
              <w:jc w:val="center"/>
              <w:rPr>
                <w:rFonts w:hAnsi="宋体" w:cs="仿宋_GB2312"/>
                <w:color w:val="auto"/>
                <w:sz w:val="24"/>
                <w:szCs w:val="22"/>
              </w:rPr>
            </w:pPr>
            <w:r>
              <w:rPr>
                <w:rFonts w:hint="eastAsia" w:hAnsi="宋体" w:cs="仿宋_GB2312"/>
                <w:color w:val="auto"/>
                <w:sz w:val="24"/>
                <w:szCs w:val="22"/>
              </w:rPr>
              <w:t>投标预备会</w:t>
            </w:r>
          </w:p>
        </w:tc>
        <w:tc>
          <w:tcPr>
            <w:tcW w:w="7017" w:type="dxa"/>
            <w:vAlign w:val="center"/>
          </w:tcPr>
          <w:p>
            <w:pPr>
              <w:autoSpaceDE w:val="0"/>
              <w:autoSpaceDN w:val="0"/>
              <w:adjustRightInd w:val="0"/>
              <w:spacing w:line="320" w:lineRule="exact"/>
              <w:jc w:val="left"/>
              <w:rPr>
                <w:rFonts w:hAnsi="宋体" w:cs="仿宋_GB2312"/>
                <w:color w:val="auto"/>
                <w:sz w:val="24"/>
                <w:szCs w:val="22"/>
              </w:rPr>
            </w:pPr>
            <w:r>
              <w:rPr>
                <w:rFonts w:hint="eastAsia" w:hAnsi="宋体" w:cs="仿宋_GB2312"/>
                <w:color w:val="auto"/>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w:t>
            </w:r>
            <w:r>
              <w:rPr>
                <w:rFonts w:hint="eastAsia" w:hAnsi="宋体" w:cs="TimesNewRomanPSMT"/>
                <w:color w:val="auto"/>
                <w:sz w:val="24"/>
              </w:rPr>
              <w:t>2</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投标人提出问题的截止时间</w:t>
            </w:r>
          </w:p>
        </w:tc>
        <w:tc>
          <w:tcPr>
            <w:tcW w:w="7017" w:type="dxa"/>
            <w:vAlign w:val="center"/>
          </w:tcPr>
          <w:p>
            <w:pPr>
              <w:spacing w:line="320" w:lineRule="exact"/>
              <w:rPr>
                <w:rFonts w:hAnsi="宋体"/>
                <w:color w:val="auto"/>
                <w:sz w:val="24"/>
              </w:rPr>
            </w:pPr>
            <w:r>
              <w:rPr>
                <w:rFonts w:hint="eastAsia" w:hAnsi="宋体"/>
                <w:color w:val="auto"/>
                <w:sz w:val="24"/>
              </w:rPr>
              <w:t>投标截止时间10日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1.10.3</w:t>
            </w:r>
          </w:p>
        </w:tc>
        <w:tc>
          <w:tcPr>
            <w:tcW w:w="1854" w:type="dxa"/>
            <w:gridSpan w:val="3"/>
            <w:vAlign w:val="center"/>
          </w:tcPr>
          <w:p>
            <w:pPr>
              <w:spacing w:line="340" w:lineRule="exact"/>
              <w:jc w:val="center"/>
              <w:rPr>
                <w:rFonts w:hAnsi="宋体"/>
                <w:color w:val="auto"/>
                <w:sz w:val="24"/>
              </w:rPr>
            </w:pPr>
            <w:r>
              <w:rPr>
                <w:rFonts w:hint="eastAsia" w:hAnsi="宋体"/>
                <w:color w:val="auto"/>
                <w:sz w:val="24"/>
              </w:rPr>
              <w:t>招标人澄清的时间</w:t>
            </w:r>
          </w:p>
        </w:tc>
        <w:tc>
          <w:tcPr>
            <w:tcW w:w="7017" w:type="dxa"/>
            <w:vAlign w:val="center"/>
          </w:tcPr>
          <w:p>
            <w:pPr>
              <w:spacing w:line="340" w:lineRule="exact"/>
              <w:rPr>
                <w:rFonts w:hAnsi="宋体"/>
                <w:color w:val="auto"/>
                <w:sz w:val="24"/>
              </w:rPr>
            </w:pPr>
            <w:r>
              <w:rPr>
                <w:rFonts w:hint="eastAsia" w:hAnsi="宋体"/>
                <w:color w:val="auto"/>
                <w:sz w:val="24"/>
              </w:rPr>
              <w:t>投标截止时间15日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7017" w:type="dxa"/>
            <w:vAlign w:val="center"/>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7017" w:type="dxa"/>
            <w:vAlign w:val="center"/>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color w:val="auto"/>
                <w:sz w:val="24"/>
                <w:szCs w:val="22"/>
              </w:rPr>
            </w:pPr>
            <w:r>
              <w:rPr>
                <w:rFonts w:hint="eastAsia" w:hAnsi="宋体" w:cs="仿宋_GB2312"/>
                <w:color w:val="auto"/>
                <w:sz w:val="24"/>
                <w:szCs w:val="22"/>
              </w:rPr>
              <w:t>招标文件的获取</w:t>
            </w:r>
          </w:p>
        </w:tc>
        <w:tc>
          <w:tcPr>
            <w:tcW w:w="7017" w:type="dxa"/>
          </w:tcPr>
          <w:p>
            <w:pPr>
              <w:autoSpaceDE w:val="0"/>
              <w:autoSpaceDN w:val="0"/>
              <w:adjustRightInd w:val="0"/>
              <w:spacing w:line="340" w:lineRule="exact"/>
              <w:rPr>
                <w:rFonts w:hAnsi="宋体" w:cs="仿宋_GB2312"/>
                <w:color w:val="auto"/>
                <w:sz w:val="24"/>
                <w:szCs w:val="22"/>
              </w:rPr>
            </w:pPr>
            <w:r>
              <w:rPr>
                <w:rFonts w:hint="eastAsia" w:hAnsi="宋体" w:cs="仿宋_GB2312"/>
                <w:color w:val="auto"/>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1854"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7017" w:type="dxa"/>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bCs/>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2.2.2</w:t>
            </w:r>
          </w:p>
        </w:tc>
        <w:tc>
          <w:tcPr>
            <w:tcW w:w="1854" w:type="dxa"/>
            <w:gridSpan w:val="3"/>
            <w:vAlign w:val="center"/>
          </w:tcPr>
          <w:p>
            <w:pPr>
              <w:autoSpaceDE w:val="0"/>
              <w:autoSpaceDN w:val="0"/>
              <w:adjustRightInd w:val="0"/>
              <w:spacing w:line="340" w:lineRule="exact"/>
              <w:rPr>
                <w:rFonts w:hAnsi="宋体"/>
                <w:bCs/>
                <w:color w:val="auto"/>
                <w:sz w:val="24"/>
                <w:szCs w:val="22"/>
              </w:rPr>
            </w:pPr>
            <w:r>
              <w:rPr>
                <w:rFonts w:hint="eastAsia" w:hAnsi="宋体"/>
                <w:bCs/>
                <w:color w:val="auto"/>
                <w:sz w:val="24"/>
                <w:szCs w:val="22"/>
              </w:rPr>
              <w:t>投标截止时间</w:t>
            </w:r>
          </w:p>
        </w:tc>
        <w:tc>
          <w:tcPr>
            <w:tcW w:w="7017" w:type="dxa"/>
            <w:vAlign w:val="center"/>
          </w:tcPr>
          <w:p>
            <w:pPr>
              <w:autoSpaceDE w:val="0"/>
              <w:autoSpaceDN w:val="0"/>
              <w:adjustRightInd w:val="0"/>
              <w:spacing w:line="340" w:lineRule="exact"/>
              <w:rPr>
                <w:rFonts w:hAnsi="宋体"/>
                <w:bCs/>
                <w:color w:val="auto"/>
                <w:sz w:val="24"/>
                <w:szCs w:val="22"/>
              </w:rPr>
            </w:pPr>
            <w:r>
              <w:rPr>
                <w:rFonts w:hint="eastAsia" w:hAnsi="宋体"/>
                <w:bCs/>
                <w:color w:val="auto"/>
                <w:sz w:val="24"/>
                <w:szCs w:val="22"/>
              </w:rPr>
              <w:t>2019年</w:t>
            </w:r>
            <w:r>
              <w:rPr>
                <w:rFonts w:hint="eastAsia" w:hAnsi="宋体"/>
                <w:bCs/>
                <w:color w:val="auto"/>
                <w:sz w:val="24"/>
                <w:szCs w:val="22"/>
                <w:lang w:val="en-US" w:eastAsia="zh-CN"/>
              </w:rPr>
              <w:t>11</w:t>
            </w:r>
            <w:r>
              <w:rPr>
                <w:rFonts w:hint="eastAsia" w:hAnsi="宋体"/>
                <w:bCs/>
                <w:color w:val="auto"/>
                <w:sz w:val="24"/>
                <w:szCs w:val="22"/>
              </w:rPr>
              <w:t>月</w:t>
            </w:r>
            <w:r>
              <w:rPr>
                <w:rFonts w:hint="eastAsia" w:hAnsi="宋体"/>
                <w:bCs/>
                <w:color w:val="auto"/>
                <w:sz w:val="24"/>
                <w:szCs w:val="22"/>
                <w:lang w:val="en-US" w:eastAsia="zh-CN"/>
              </w:rPr>
              <w:t>18</w:t>
            </w:r>
            <w:r>
              <w:rPr>
                <w:rFonts w:hint="eastAsia" w:hAnsi="宋体"/>
                <w:bCs/>
                <w:color w:val="auto"/>
                <w:sz w:val="24"/>
                <w:szCs w:val="22"/>
              </w:rPr>
              <w:t>日</w:t>
            </w:r>
            <w:r>
              <w:rPr>
                <w:rFonts w:hint="eastAsia" w:hAnsi="宋体"/>
                <w:bCs/>
                <w:color w:val="auto"/>
                <w:sz w:val="24"/>
                <w:szCs w:val="22"/>
                <w:lang w:val="en-US" w:eastAsia="zh-CN"/>
              </w:rPr>
              <w:t>09</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2.2.3</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投标人确认收到招标文件澄清的时间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cs="黑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投标人确认收到招标文件修改的时间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cs="黑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3.1.1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构成投标文件的其他材料</w:t>
            </w:r>
          </w:p>
        </w:tc>
        <w:tc>
          <w:tcPr>
            <w:tcW w:w="7017" w:type="dxa"/>
          </w:tcPr>
          <w:p>
            <w:pPr>
              <w:autoSpaceDE w:val="0"/>
              <w:autoSpaceDN w:val="0"/>
              <w:adjustRightInd w:val="0"/>
              <w:spacing w:line="340" w:lineRule="exact"/>
              <w:jc w:val="left"/>
              <w:rPr>
                <w:rFonts w:hAnsi="宋体" w:cs="黑体"/>
                <w:color w:val="auto"/>
                <w:sz w:val="24"/>
              </w:rPr>
            </w:pP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7017" w:type="dxa"/>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2" w:name="_Hlk424659721"/>
            <w:bookmarkStart w:id="3" w:name="OLE_LINK3" w:colFirst="0" w:colLast="2"/>
            <w:bookmarkStart w:id="4" w:name="OLE_LINK4" w:colFirst="0" w:colLast="2"/>
            <w:r>
              <w:rPr>
                <w:rFonts w:hAnsi="宋体" w:cs="TimesNewRomanPSMT"/>
                <w:color w:val="auto"/>
                <w:sz w:val="24"/>
              </w:rPr>
              <w:t>3.4.1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w:t>
            </w:r>
          </w:p>
        </w:tc>
        <w:tc>
          <w:tcPr>
            <w:tcW w:w="7017" w:type="dxa"/>
            <w:vAlign w:val="center"/>
          </w:tcPr>
          <w:p>
            <w:pPr>
              <w:spacing w:line="360" w:lineRule="auto"/>
              <w:rPr>
                <w:rFonts w:hAnsi="宋体" w:cs="宋体"/>
                <w:color w:val="auto"/>
                <w:sz w:val="24"/>
                <w:szCs w:val="24"/>
              </w:rPr>
            </w:pPr>
            <w:r>
              <w:rPr>
                <w:rFonts w:hint="eastAsia" w:hAnsi="宋体" w:cs="宋体"/>
                <w:color w:val="auto"/>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1854" w:type="dxa"/>
            <w:gridSpan w:val="3"/>
            <w:vAlign w:val="center"/>
          </w:tcPr>
          <w:p>
            <w:pPr>
              <w:jc w:val="center"/>
              <w:rPr>
                <w:color w:val="auto"/>
                <w:sz w:val="24"/>
              </w:rPr>
            </w:pPr>
            <w:r>
              <w:rPr>
                <w:rFonts w:hint="eastAsia"/>
                <w:color w:val="auto"/>
                <w:sz w:val="24"/>
              </w:rPr>
              <w:t>近年财务状况要求</w:t>
            </w:r>
          </w:p>
        </w:tc>
        <w:tc>
          <w:tcPr>
            <w:tcW w:w="7017" w:type="dxa"/>
            <w:vAlign w:val="center"/>
          </w:tcPr>
          <w:p>
            <w:pPr>
              <w:autoSpaceDE w:val="0"/>
              <w:autoSpaceDN w:val="0"/>
              <w:adjustRightInd w:val="0"/>
              <w:spacing w:line="420" w:lineRule="exact"/>
              <w:jc w:val="left"/>
              <w:rPr>
                <w:rFonts w:hAnsi="宋体" w:cs="仿宋_GB2312"/>
                <w:b/>
                <w:color w:val="auto"/>
                <w:szCs w:val="21"/>
              </w:rPr>
            </w:pPr>
            <w:r>
              <w:rPr>
                <w:rFonts w:hint="eastAsia" w:hAnsi="宋体" w:cs="仿宋_GB2312"/>
                <w:color w:val="auto"/>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1854"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w:t>
            </w:r>
          </w:p>
          <w:p>
            <w:pPr>
              <w:autoSpaceDE w:val="0"/>
              <w:autoSpaceDN w:val="0"/>
              <w:adjustRightInd w:val="0"/>
              <w:jc w:val="center"/>
              <w:rPr>
                <w:rFonts w:hAnsi="宋体" w:cs="仿宋_GB2312"/>
                <w:color w:val="auto"/>
                <w:sz w:val="24"/>
              </w:rPr>
            </w:pPr>
            <w:r>
              <w:rPr>
                <w:rFonts w:hint="eastAsia" w:hAnsi="宋体" w:cs="仿宋_GB2312"/>
                <w:color w:val="auto"/>
                <w:sz w:val="24"/>
              </w:rPr>
              <w:t>类似项目</w:t>
            </w:r>
          </w:p>
        </w:tc>
        <w:tc>
          <w:tcPr>
            <w:tcW w:w="7017" w:type="dxa"/>
            <w:vAlign w:val="center"/>
          </w:tcPr>
          <w:p>
            <w:pPr>
              <w:autoSpaceDE w:val="0"/>
              <w:autoSpaceDN w:val="0"/>
              <w:adjustRightInd w:val="0"/>
              <w:rPr>
                <w:rFonts w:hAnsi="宋体" w:cs="TimesNewRomanPSMT"/>
                <w:color w:val="auto"/>
                <w:sz w:val="24"/>
              </w:rPr>
            </w:pPr>
            <w:r>
              <w:rPr>
                <w:rFonts w:hint="eastAsia" w:hAnsi="宋体" w:cs="TimesNewRomanPSMT"/>
                <w:color w:val="auto"/>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3.5.4</w:t>
            </w:r>
          </w:p>
        </w:tc>
        <w:tc>
          <w:tcPr>
            <w:tcW w:w="1854"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近年发生的诉讼及仲裁情况的年份要求</w:t>
            </w:r>
          </w:p>
        </w:tc>
        <w:tc>
          <w:tcPr>
            <w:tcW w:w="7017" w:type="dxa"/>
            <w:vAlign w:val="center"/>
          </w:tcPr>
          <w:p>
            <w:pPr>
              <w:autoSpaceDE w:val="0"/>
              <w:autoSpaceDN w:val="0"/>
              <w:adjustRightInd w:val="0"/>
              <w:rPr>
                <w:rFonts w:hAnsi="宋体" w:cs="仿宋_GB2312"/>
                <w:color w:val="auto"/>
                <w:sz w:val="24"/>
              </w:rPr>
            </w:pPr>
            <w:r>
              <w:rPr>
                <w:rFonts w:hint="eastAsia" w:hAnsi="宋体" w:cs="仿宋_GB2312"/>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1854"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7017" w:type="dxa"/>
            <w:vAlign w:val="center"/>
          </w:tcPr>
          <w:p>
            <w:pPr>
              <w:autoSpaceDE w:val="0"/>
              <w:autoSpaceDN w:val="0"/>
              <w:adjustRightInd w:val="0"/>
              <w:rPr>
                <w:rFonts w:hAnsi="宋体" w:cs="仿宋_GB2312"/>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1854" w:type="dxa"/>
            <w:gridSpan w:val="3"/>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签字或盖章</w:t>
            </w:r>
          </w:p>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要求</w:t>
            </w:r>
          </w:p>
        </w:tc>
        <w:tc>
          <w:tcPr>
            <w:tcW w:w="7017" w:type="dxa"/>
            <w:vAlign w:val="center"/>
          </w:tcPr>
          <w:p>
            <w:pPr>
              <w:autoSpaceDE w:val="0"/>
              <w:autoSpaceDN w:val="0"/>
              <w:adjustRightInd w:val="0"/>
              <w:rPr>
                <w:rFonts w:hAnsi="宋体" w:cs="仿宋_GB2312"/>
                <w:color w:val="auto"/>
                <w:sz w:val="24"/>
              </w:rPr>
            </w:pPr>
            <w:r>
              <w:rPr>
                <w:rFonts w:hint="eastAsia" w:hAnsi="宋体" w:cs="TimesNewRomanPSMT"/>
                <w:b/>
                <w:bCs/>
                <w:color w:val="auto"/>
                <w:sz w:val="24"/>
              </w:rPr>
              <w:t>电子投标文件：按招标文件要求加盖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7017" w:type="dxa"/>
            <w:vAlign w:val="center"/>
          </w:tcPr>
          <w:p>
            <w:pPr>
              <w:autoSpaceDE w:val="0"/>
              <w:autoSpaceDN w:val="0"/>
              <w:adjustRightInd w:val="0"/>
              <w:spacing w:line="360" w:lineRule="auto"/>
              <w:jc w:val="left"/>
              <w:rPr>
                <w:rFonts w:hint="eastAsia"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int="eastAsia"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hint="eastAsia"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spacing w:line="460" w:lineRule="exact"/>
              <w:rPr>
                <w:rFonts w:hAnsi="宋体" w:cs="仿宋_GB2312"/>
                <w:color w:val="auto"/>
                <w:sz w:val="24"/>
              </w:rPr>
            </w:pPr>
            <w:r>
              <w:rPr>
                <w:rFonts w:hint="eastAsia" w:hAnsi="宋体" w:cs="TimesNewRomanPSMT"/>
                <w:b/>
                <w:bCs/>
                <w:color w:val="auto"/>
                <w:sz w:val="24"/>
                <w:szCs w:val="22"/>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装订要求</w:t>
            </w:r>
          </w:p>
        </w:tc>
        <w:tc>
          <w:tcPr>
            <w:tcW w:w="7017" w:type="dxa"/>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sz w:val="24"/>
              </w:rPr>
              <w:t>使用电子介质存储的投标文件单独密封、盖章，并在开标前递交开标现场。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4.1.2</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封套上写明</w:t>
            </w:r>
          </w:p>
        </w:tc>
        <w:tc>
          <w:tcPr>
            <w:tcW w:w="7017" w:type="dxa"/>
          </w:tcPr>
          <w:p>
            <w:pPr>
              <w:autoSpaceDE w:val="0"/>
              <w:autoSpaceDN w:val="0"/>
              <w:adjustRightInd w:val="0"/>
              <w:spacing w:line="420" w:lineRule="exact"/>
              <w:jc w:val="left"/>
              <w:rPr>
                <w:rFonts w:hAnsi="宋体"/>
                <w:color w:val="auto"/>
                <w:sz w:val="24"/>
              </w:rPr>
            </w:pPr>
            <w:r>
              <w:rPr>
                <w:rFonts w:hint="eastAsia" w:hAnsi="宋体" w:cs="仿宋_GB2312"/>
                <w:color w:val="auto"/>
                <w:sz w:val="24"/>
              </w:rPr>
              <w:t>招标人</w:t>
            </w:r>
            <w:r>
              <w:rPr>
                <w:rFonts w:hint="eastAsia"/>
                <w:color w:val="auto"/>
                <w:sz w:val="24"/>
              </w:rPr>
              <w:t>地址：</w:t>
            </w:r>
          </w:p>
          <w:p>
            <w:pPr>
              <w:rPr>
                <w:rFonts w:ascii="楷体_GB2312" w:hAnsi="楷体_GB2312" w:eastAsia="楷体_GB2312" w:cs="楷体_GB2312"/>
                <w:color w:val="auto"/>
                <w:sz w:val="28"/>
                <w:szCs w:val="28"/>
              </w:rPr>
            </w:pPr>
            <w:r>
              <w:rPr>
                <w:rFonts w:hint="eastAsia"/>
                <w:color w:val="auto"/>
                <w:sz w:val="24"/>
              </w:rPr>
              <w:t>招标人名称：</w:t>
            </w:r>
          </w:p>
          <w:p>
            <w:pPr>
              <w:autoSpaceDE w:val="0"/>
              <w:autoSpaceDN w:val="0"/>
              <w:adjustRightInd w:val="0"/>
              <w:spacing w:line="420" w:lineRule="exact"/>
              <w:jc w:val="left"/>
              <w:rPr>
                <w:rFonts w:hAnsi="宋体"/>
                <w:color w:val="auto"/>
                <w:sz w:val="24"/>
              </w:rPr>
            </w:pPr>
            <w:r>
              <w:rPr>
                <w:rFonts w:hint="eastAsia"/>
                <w:color w:val="auto"/>
                <w:sz w:val="24"/>
              </w:rPr>
              <w:t>项目名称：</w:t>
            </w:r>
          </w:p>
          <w:p>
            <w:pPr>
              <w:spacing w:line="288" w:lineRule="auto"/>
              <w:ind w:left="1200" w:hanging="1200" w:hangingChars="500"/>
              <w:rPr>
                <w:rFonts w:hAnsi="宋体" w:cs="仿宋_GB2312"/>
                <w:color w:val="auto"/>
                <w:sz w:val="24"/>
              </w:rPr>
            </w:pPr>
            <w:r>
              <w:rPr>
                <w:rFonts w:hint="eastAsia" w:hAnsi="宋体" w:cs="仿宋_GB2312"/>
                <w:color w:val="auto"/>
                <w:sz w:val="24"/>
              </w:rPr>
              <w:t>投标人名称：（盖章）</w:t>
            </w:r>
          </w:p>
          <w:p>
            <w:pPr>
              <w:autoSpaceDE w:val="0"/>
              <w:autoSpaceDN w:val="0"/>
              <w:adjustRightInd w:val="0"/>
              <w:spacing w:line="420" w:lineRule="exact"/>
              <w:jc w:val="left"/>
              <w:rPr>
                <w:rFonts w:hAnsi="宋体" w:cs="黑体"/>
                <w:color w:val="auto"/>
                <w:sz w:val="24"/>
              </w:rPr>
            </w:pPr>
            <w:r>
              <w:rPr>
                <w:rFonts w:hint="eastAsia" w:hAnsi="宋体" w:cs="宋体"/>
                <w:color w:val="auto"/>
                <w:sz w:val="24"/>
                <w:szCs w:val="22"/>
              </w:rPr>
              <w:t>投标文件在2019年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4.2.2</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7017" w:type="dxa"/>
            <w:vAlign w:val="center"/>
          </w:tcPr>
          <w:p>
            <w:pPr>
              <w:numPr>
                <w:ilvl w:val="0"/>
                <w:numId w:val="3"/>
              </w:numPr>
              <w:tabs>
                <w:tab w:val="left" w:pos="0"/>
                <w:tab w:val="clear" w:pos="360"/>
              </w:tabs>
              <w:spacing w:line="288" w:lineRule="auto"/>
              <w:ind w:left="0" w:hanging="648"/>
              <w:rPr>
                <w:color w:val="auto"/>
                <w:sz w:val="24"/>
                <w:u w:val="single"/>
              </w:rPr>
            </w:pPr>
            <w:r>
              <w:rPr>
                <w:rFonts w:hint="eastAsia" w:hAnsi="宋体" w:cs="宋体"/>
                <w:color w:val="auto"/>
                <w:sz w:val="24"/>
                <w:szCs w:val="22"/>
              </w:rPr>
              <w:t>许昌市建安区兴业大厦4楼开标</w:t>
            </w:r>
            <w:r>
              <w:rPr>
                <w:rFonts w:hint="eastAsia" w:hAnsi="宋体" w:cs="宋体"/>
                <w:color w:val="auto"/>
                <w:sz w:val="24"/>
                <w:szCs w:val="22"/>
                <w:lang w:val="en-US" w:eastAsia="zh-CN"/>
              </w:rPr>
              <w:t>4167</w:t>
            </w:r>
            <w:r>
              <w:rPr>
                <w:rFonts w:hint="eastAsia" w:hAnsi="宋体" w:cs="宋体"/>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4.2.3</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701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1854" w:type="dxa"/>
            <w:gridSpan w:val="3"/>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开标</w:t>
            </w:r>
          </w:p>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时间和地点</w:t>
            </w:r>
          </w:p>
        </w:tc>
        <w:tc>
          <w:tcPr>
            <w:tcW w:w="7017" w:type="dxa"/>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仿宋_GB2312"/>
                <w:color w:val="auto"/>
                <w:sz w:val="24"/>
                <w:szCs w:val="22"/>
              </w:rPr>
              <w:t>许昌市建安区兴业大厦4楼开标</w:t>
            </w:r>
            <w:r>
              <w:rPr>
                <w:rFonts w:hint="eastAsia" w:hAnsi="宋体" w:cs="仿宋_GB2312"/>
                <w:color w:val="auto"/>
                <w:sz w:val="24"/>
                <w:szCs w:val="22"/>
                <w:lang w:val="en-US" w:eastAsia="zh-CN"/>
              </w:rPr>
              <w:t>4167</w:t>
            </w:r>
            <w:r>
              <w:rPr>
                <w:rFonts w:hint="eastAsia" w:hAnsi="宋体" w:cs="仿宋_GB2312"/>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7017" w:type="dxa"/>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7017" w:type="dxa"/>
            <w:vAlign w:val="center"/>
          </w:tcPr>
          <w:p>
            <w:pPr>
              <w:spacing w:line="288" w:lineRule="auto"/>
              <w:rPr>
                <w:color w:val="auto"/>
                <w:sz w:val="24"/>
              </w:rPr>
            </w:pPr>
            <w:r>
              <w:rPr>
                <w:rFonts w:hint="eastAsia" w:ascii="新宋体" w:hAnsi="新宋体" w:eastAsia="新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1854"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7017" w:type="dxa"/>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7.4</w:t>
            </w:r>
          </w:p>
        </w:tc>
        <w:tc>
          <w:tcPr>
            <w:tcW w:w="1854"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履约保证金</w:t>
            </w:r>
          </w:p>
        </w:tc>
        <w:tc>
          <w:tcPr>
            <w:tcW w:w="701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rPr>
              <w:t>类似工程</w:t>
            </w:r>
          </w:p>
        </w:tc>
        <w:tc>
          <w:tcPr>
            <w:tcW w:w="7226" w:type="dxa"/>
            <w:gridSpan w:val="2"/>
            <w:vAlign w:val="center"/>
          </w:tcPr>
          <w:p>
            <w:pPr>
              <w:autoSpaceDE w:val="0"/>
              <w:autoSpaceDN w:val="0"/>
              <w:adjustRightInd w:val="0"/>
              <w:spacing w:line="420" w:lineRule="exact"/>
              <w:jc w:val="left"/>
              <w:rPr>
                <w:rFonts w:hint="default" w:hAnsi="宋体" w:eastAsia="宋体" w:cs="仿宋_GB2312"/>
                <w:color w:val="auto"/>
                <w:sz w:val="24"/>
                <w:highlight w:val="yellow"/>
                <w:lang w:val="en-US" w:eastAsia="zh-CN"/>
              </w:rPr>
            </w:pPr>
            <w:r>
              <w:rPr>
                <w:rFonts w:hint="eastAsia" w:hAnsi="宋体" w:cs="仿宋_GB2312"/>
                <w:color w:val="auto"/>
                <w:sz w:val="24"/>
                <w:highlight w:val="none"/>
              </w:rPr>
              <w:t>指2016年1月1日以来承建的不低于招标控制价的</w:t>
            </w:r>
            <w:r>
              <w:rPr>
                <w:rFonts w:hint="eastAsia" w:hAnsi="宋体" w:cs="仿宋_GB2312"/>
                <w:color w:val="auto"/>
                <w:sz w:val="24"/>
                <w:highlight w:val="none"/>
                <w:lang w:val="en-US" w:eastAsia="zh-CN"/>
              </w:rPr>
              <w:t>类似</w:t>
            </w:r>
            <w:r>
              <w:rPr>
                <w:rFonts w:hint="eastAsia" w:hAnsi="宋体"/>
                <w:sz w:val="24"/>
                <w:szCs w:val="24"/>
                <w:lang w:val="en-US" w:eastAsia="zh-CN"/>
              </w:rPr>
              <w:t>电力工程施工或输变电</w:t>
            </w:r>
            <w:r>
              <w:rPr>
                <w:rFonts w:hint="eastAsia" w:hAnsi="宋体" w:cs="仿宋_GB2312"/>
                <w:color w:val="auto"/>
                <w:sz w:val="24"/>
                <w:highlight w:val="none"/>
                <w:lang w:val="en-US" w:eastAsia="zh-CN"/>
              </w:rPr>
              <w:t>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854" w:type="dxa"/>
            <w:gridSpan w:val="3"/>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招标控制价</w:t>
            </w:r>
          </w:p>
        </w:tc>
        <w:tc>
          <w:tcPr>
            <w:tcW w:w="7017" w:type="dxa"/>
            <w:vAlign w:val="center"/>
          </w:tcPr>
          <w:tbl>
            <w:tblPr>
              <w:tblStyle w:val="37"/>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color w:val="auto"/>
                      <w:sz w:val="24"/>
                      <w:szCs w:val="24"/>
                    </w:rPr>
                  </w:pPr>
                  <w:r>
                    <w:rPr>
                      <w:rFonts w:hint="eastAsia" w:hAnsi="宋体" w:cs="宋体"/>
                      <w:b/>
                      <w:bCs/>
                      <w:color w:val="auto"/>
                      <w:sz w:val="24"/>
                      <w:szCs w:val="24"/>
                    </w:rPr>
                    <w:t>招标控制价：</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一标段：</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柒拾贰万伍仟壹佰伍拾贰元整</w:t>
                  </w:r>
                </w:p>
                <w:p>
                  <w:pPr>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725152.00</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二标段：</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柒拾玖万玖仟捌佰元整</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799800.00</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三标段：</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玖拾叁万捌仟肆佰叁拾贰元整</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938432.00</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四标段：</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壹佰壹拾柒万肆仟叁佰壹拾元整</w:t>
                  </w:r>
                </w:p>
                <w:p>
                  <w:pPr>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1174310.00</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五标段：</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柒拾叁万柒仟玖佰肆拾元整</w:t>
                  </w:r>
                </w:p>
                <w:p>
                  <w:pPr>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737940.00</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六标段：</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柒拾陆万伍仟捌佰零捌元整</w:t>
                  </w:r>
                </w:p>
                <w:p>
                  <w:pPr>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765808.00</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七标段：</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肆拾万零伍仟贰佰叁拾贰元整</w:t>
                  </w:r>
                </w:p>
                <w:p>
                  <w:pPr>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405232.00</w:t>
                  </w:r>
                  <w:r>
                    <w:rPr>
                      <w:rFonts w:hint="eastAsia" w:cs="宋体" w:asciiTheme="minorEastAsia" w:hAnsiTheme="minorEastAsia" w:eastAsiaTheme="minorEastAsia"/>
                      <w:b/>
                      <w:bCs/>
                      <w:sz w:val="24"/>
                      <w:szCs w:val="24"/>
                    </w:rPr>
                    <w:t>元</w:t>
                  </w:r>
                </w:p>
                <w:p>
                  <w:pPr>
                    <w:spacing w:line="440" w:lineRule="exact"/>
                    <w:jc w:val="left"/>
                    <w:rPr>
                      <w:rFonts w:hAnsi="宋体" w:cs="宋体"/>
                      <w:color w:val="auto"/>
                      <w:sz w:val="24"/>
                      <w:szCs w:val="24"/>
                    </w:rPr>
                  </w:pPr>
                  <w:r>
                    <w:rPr>
                      <w:rFonts w:hint="eastAsia" w:hAnsi="宋体" w:cs="宋体"/>
                      <w:color w:val="auto"/>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color w:val="auto"/>
                      <w:sz w:val="24"/>
                      <w:szCs w:val="24"/>
                    </w:rPr>
                  </w:pPr>
                  <w:r>
                    <w:rPr>
                      <w:rFonts w:hint="eastAsia" w:hAnsi="宋体" w:cs="宋体"/>
                      <w:color w:val="auto"/>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color w:val="auto"/>
                      <w:sz w:val="24"/>
                      <w:szCs w:val="24"/>
                    </w:rPr>
                  </w:pPr>
                  <w:r>
                    <w:rPr>
                      <w:rFonts w:hint="eastAsia" w:hAnsi="宋体" w:cs="宋体"/>
                      <w:color w:val="auto"/>
                      <w:sz w:val="24"/>
                      <w:szCs w:val="24"/>
                    </w:rPr>
                    <w:t>特别说明：</w:t>
                  </w:r>
                </w:p>
                <w:p>
                  <w:pPr>
                    <w:spacing w:line="440" w:lineRule="exact"/>
                    <w:ind w:firstLine="482" w:firstLineChars="200"/>
                    <w:rPr>
                      <w:rFonts w:hAnsi="宋体" w:cs="宋体"/>
                      <w:b/>
                      <w:bCs/>
                      <w:color w:val="auto"/>
                      <w:sz w:val="22"/>
                      <w:szCs w:val="22"/>
                    </w:rPr>
                  </w:pPr>
                  <w:r>
                    <w:rPr>
                      <w:rFonts w:hint="eastAsia" w:hAnsi="宋体" w:cs="宋体"/>
                      <w:b/>
                      <w:bCs/>
                      <w:color w:val="auto"/>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color w:val="auto"/>
                      <w:sz w:val="24"/>
                    </w:rPr>
                  </w:pPr>
                  <w:r>
                    <w:rPr>
                      <w:rFonts w:hint="eastAsia" w:hAnsi="宋体" w:cs="宋体"/>
                      <w:color w:val="auto"/>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color w:val="auto"/>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color w:val="auto"/>
                <w:sz w:val="24"/>
              </w:rPr>
            </w:pPr>
          </w:p>
        </w:tc>
        <w:tc>
          <w:tcPr>
            <w:tcW w:w="1854" w:type="dxa"/>
            <w:gridSpan w:val="3"/>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7017"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color w:val="auto"/>
                <w:sz w:val="24"/>
              </w:rPr>
            </w:pPr>
          </w:p>
        </w:tc>
        <w:tc>
          <w:tcPr>
            <w:tcW w:w="8871" w:type="dxa"/>
            <w:gridSpan w:val="4"/>
            <w:vAlign w:val="center"/>
          </w:tcPr>
          <w:p>
            <w:pPr>
              <w:spacing w:line="312" w:lineRule="auto"/>
              <w:rPr>
                <w:rFonts w:ascii="新宋体" w:hAnsi="新宋体" w:eastAsia="新宋体"/>
                <w:b/>
                <w:color w:val="auto"/>
                <w:sz w:val="24"/>
              </w:rPr>
            </w:pPr>
            <w:r>
              <w:rPr>
                <w:rFonts w:hint="eastAsia" w:ascii="新宋体" w:hAnsi="新宋体" w:eastAsia="新宋体"/>
                <w:b/>
                <w:color w:val="auto"/>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color w:val="auto"/>
                <w:sz w:val="24"/>
              </w:rPr>
            </w:pPr>
          </w:p>
        </w:tc>
        <w:tc>
          <w:tcPr>
            <w:tcW w:w="8871" w:type="dxa"/>
            <w:gridSpan w:val="4"/>
            <w:vAlign w:val="center"/>
          </w:tcPr>
          <w:p>
            <w:pPr>
              <w:spacing w:line="440" w:lineRule="exact"/>
              <w:rPr>
                <w:rFonts w:ascii="新宋体" w:hAnsi="新宋体" w:eastAsia="新宋体"/>
                <w:b/>
                <w:color w:val="auto"/>
                <w:sz w:val="24"/>
              </w:rPr>
            </w:pPr>
            <w:r>
              <w:rPr>
                <w:rFonts w:hint="eastAsia" w:hAnsi="宋体" w:cs="仿宋_GB2312"/>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olor w:val="auto"/>
                <w:sz w:val="24"/>
              </w:rPr>
            </w:pPr>
          </w:p>
        </w:tc>
        <w:tc>
          <w:tcPr>
            <w:tcW w:w="8871"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olor w:val="auto"/>
                <w:sz w:val="24"/>
              </w:rPr>
            </w:pPr>
          </w:p>
        </w:tc>
        <w:tc>
          <w:tcPr>
            <w:tcW w:w="8871"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color w:val="auto"/>
                <w:sz w:val="24"/>
              </w:rPr>
            </w:pPr>
          </w:p>
        </w:tc>
        <w:tc>
          <w:tcPr>
            <w:tcW w:w="8871"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color w:val="auto"/>
                <w:sz w:val="24"/>
              </w:rPr>
            </w:pPr>
          </w:p>
        </w:tc>
        <w:tc>
          <w:tcPr>
            <w:tcW w:w="8871"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4"/>
            <w:vAlign w:val="center"/>
          </w:tcPr>
          <w:p>
            <w:pPr>
              <w:adjustRightInd w:val="0"/>
              <w:snapToGrid w:val="0"/>
              <w:spacing w:line="420" w:lineRule="exact"/>
              <w:rPr>
                <w:rFonts w:hAnsi="宋体" w:cs="仿宋_GB2312"/>
                <w:color w:val="auto"/>
                <w:sz w:val="24"/>
              </w:rPr>
            </w:pPr>
            <w:r>
              <w:rPr>
                <w:rFonts w:hint="eastAsia" w:hAnsi="宋体" w:cs="仿宋_GB2312"/>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w:t>
            </w:r>
            <w:r>
              <w:rPr>
                <w:rFonts w:hint="eastAsia" w:hAnsi="宋体" w:cs="仿宋_GB2312"/>
                <w:color w:val="auto"/>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color w:val="auto"/>
                <w:sz w:val="24"/>
              </w:rPr>
            </w:pPr>
            <w:bookmarkStart w:id="5" w:name="_Toc225243456"/>
            <w:bookmarkStart w:id="6" w:name="_Toc283559965"/>
            <w:r>
              <w:rPr>
                <w:rFonts w:hint="eastAsia" w:hAnsi="宋体" w:cs="宋体"/>
                <w:color w:val="auto"/>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4"/>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1、逾期送达的或者未送达指定地点的</w:t>
            </w:r>
            <w:r>
              <w:rPr>
                <w:rFonts w:hint="eastAsia" w:cs="仿宋_GB2312" w:asciiTheme="minorEastAsia" w:hAnsiTheme="minorEastAsia" w:eastAsiaTheme="minorEastAsia"/>
                <w:sz w:val="24"/>
                <w:szCs w:val="24"/>
              </w:rPr>
              <w:t>电子介质存储的</w:t>
            </w:r>
            <w:r>
              <w:rPr>
                <w:rFonts w:hint="eastAsia" w:asciiTheme="minorEastAsia" w:hAnsiTheme="minorEastAsia" w:eastAsiaTheme="minorEastAsia"/>
                <w:sz w:val="24"/>
                <w:szCs w:val="24"/>
              </w:rPr>
              <w:t>投标文件；</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2、电子介质存储的投标文件未按招标文件要求密封的；</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3、未按招标文件要求缴纳投标保证金的；</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4、开标时法人或授权委托人（持有效的授权委托书）未携带本人身份证原件到开标现场并签到的；</w:t>
            </w:r>
          </w:p>
          <w:p>
            <w:pPr>
              <w:adjustRightInd w:val="0"/>
              <w:snapToGrid w:val="0"/>
              <w:spacing w:line="420" w:lineRule="exact"/>
              <w:rPr>
                <w:color w:val="auto"/>
              </w:rPr>
            </w:pPr>
            <w:r>
              <w:rPr>
                <w:rFonts w:hint="eastAsia" w:asciiTheme="minorEastAsia" w:hAnsiTheme="minorEastAsia" w:eastAsiaTheme="minorEastAsia"/>
                <w:sz w:val="24"/>
                <w:szCs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color w:val="auto"/>
                <w:sz w:val="24"/>
                <w:szCs w:val="22"/>
              </w:rPr>
            </w:pPr>
            <w:r>
              <w:rPr>
                <w:rFonts w:hint="eastAsia" w:hAnsi="宋体" w:cs="宋体"/>
                <w:b/>
                <w:bCs/>
                <w:color w:val="auto"/>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color w:val="auto"/>
                <w:sz w:val="24"/>
              </w:rPr>
            </w:pPr>
            <w:r>
              <w:rPr>
                <w:rFonts w:hint="eastAsia" w:hAnsi="宋体" w:cs="宋体"/>
                <w:b/>
                <w:bCs/>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4"/>
            <w:vAlign w:val="center"/>
          </w:tcPr>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本项目试行全流程电子化交易，如因交易系统异常情况无法完成，将以人工方式进行。</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6、投标人电子投标文件成功提交后，应打印“投标文件提交回执单”，供开标现场备查。</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7、投标文件制作注意事项：</w:t>
            </w:r>
          </w:p>
          <w:p>
            <w:pPr>
              <w:autoSpaceDE w:val="0"/>
              <w:autoSpaceDN w:val="0"/>
              <w:adjustRightInd w:val="0"/>
              <w:snapToGrid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7.1 </w:t>
            </w:r>
            <w:r>
              <w:rPr>
                <w:rFonts w:hint="eastAsia" w:hAnsi="宋体" w:cs="宋体"/>
                <w:sz w:val="24"/>
                <w:szCs w:val="24"/>
              </w:rPr>
              <w:t>投标人登录《全国公共资源交易平台（河南省·许昌市）》公共资源交易系统下载“许昌投标文件制作系统SEARUN 最新版本” 和操作手册（工程项目），按招标文件要求制作投标文件。</w:t>
            </w:r>
          </w:p>
          <w:p>
            <w:pPr>
              <w:autoSpaceDE w:val="0"/>
              <w:autoSpaceDN w:val="0"/>
              <w:adjustRightInd w:val="0"/>
              <w:snapToGrid w:val="0"/>
              <w:spacing w:line="42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 投标文件制作技术咨询：0374-2961598。</w:t>
            </w:r>
          </w:p>
          <w:p>
            <w:pPr>
              <w:autoSpaceDE w:val="0"/>
              <w:autoSpaceDN w:val="0"/>
              <w:spacing w:line="350" w:lineRule="exact"/>
              <w:jc w:val="left"/>
              <w:outlineLvl w:val="0"/>
              <w:rPr>
                <w:b/>
                <w:bCs/>
                <w:color w:val="auto"/>
                <w:sz w:val="30"/>
                <w:szCs w:val="30"/>
              </w:rPr>
            </w:pPr>
            <w:r>
              <w:rPr>
                <w:rFonts w:hint="eastAsia" w:cs="宋体" w:asciiTheme="minorEastAsia" w:hAnsiTheme="minorEastAsia" w:eastAsiaTheme="minorEastAsia"/>
                <w:b/>
                <w:bCs/>
                <w:sz w:val="24"/>
                <w:szCs w:val="24"/>
              </w:rPr>
              <w:t>8.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w:t>
            </w:r>
          </w:p>
        </w:tc>
      </w:tr>
    </w:tbl>
    <w:p>
      <w:pPr>
        <w:autoSpaceDE w:val="0"/>
        <w:autoSpaceDN w:val="0"/>
        <w:spacing w:line="440" w:lineRule="exact"/>
        <w:jc w:val="left"/>
        <w:outlineLvl w:val="0"/>
        <w:rPr>
          <w:rFonts w:hAnsi="宋体" w:cs="宋体"/>
          <w:b/>
          <w:color w:val="auto"/>
          <w:sz w:val="28"/>
          <w:szCs w:val="28"/>
        </w:rPr>
      </w:pPr>
      <w:bookmarkStart w:id="7" w:name="_Toc283559947"/>
    </w:p>
    <w:bookmarkEnd w:id="7"/>
    <w:p>
      <w:pPr>
        <w:autoSpaceDE w:val="0"/>
        <w:autoSpaceDN w:val="0"/>
        <w:spacing w:line="350" w:lineRule="exact"/>
        <w:jc w:val="left"/>
        <w:outlineLvl w:val="0"/>
        <w:rPr>
          <w:rFonts w:hint="eastAsia" w:cs="宋体" w:asciiTheme="minorEastAsia" w:hAnsiTheme="minorEastAsia" w:eastAsiaTheme="minorEastAsia"/>
          <w:b/>
          <w:bCs/>
          <w:sz w:val="24"/>
          <w:szCs w:val="24"/>
        </w:rPr>
      </w:pPr>
      <w:bookmarkStart w:id="8" w:name="_Toc283559990"/>
      <w:r>
        <w:rPr>
          <w:rFonts w:hint="eastAsia" w:cs="宋体" w:asciiTheme="minorEastAsia" w:hAnsiTheme="minorEastAsia" w:eastAsiaTheme="minorEastAsia"/>
          <w:b/>
          <w:bCs/>
          <w:sz w:val="24"/>
          <w:szCs w:val="24"/>
        </w:rPr>
        <w:t>1.  总则</w:t>
      </w:r>
      <w:bookmarkStart w:id="9" w:name="_Toc283559987"/>
    </w:p>
    <w:p>
      <w:pPr>
        <w:autoSpaceDE w:val="0"/>
        <w:autoSpaceDN w:val="0"/>
        <w:spacing w:line="350" w:lineRule="exact"/>
        <w:jc w:val="left"/>
        <w:outlineLvl w:val="0"/>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 招标项目概况</w:t>
      </w:r>
    </w:p>
    <w:p>
      <w:pPr>
        <w:autoSpaceDE w:val="0"/>
        <w:autoSpaceDN w:val="0"/>
        <w:spacing w:line="440" w:lineRule="exact"/>
        <w:jc w:val="left"/>
        <w:outlineLvl w:val="0"/>
        <w:rPr>
          <w:rFonts w:hAnsi="宋体"/>
          <w:sz w:val="24"/>
          <w:szCs w:val="24"/>
        </w:rPr>
      </w:pPr>
      <w:r>
        <w:rPr>
          <w:rFonts w:hint="eastAsia" w:hAnsi="宋体" w:cs="宋体"/>
          <w:sz w:val="24"/>
          <w:szCs w:val="24"/>
        </w:rPr>
        <w:t xml:space="preserve">    </w:t>
      </w:r>
      <w:r>
        <w:rPr>
          <w:rFonts w:hAnsi="宋体"/>
          <w:sz w:val="24"/>
          <w:szCs w:val="24"/>
        </w:rPr>
        <w:t>1.1.1 根</w:t>
      </w:r>
      <w:r>
        <w:rPr>
          <w:rFonts w:hAnsi="宋体"/>
          <w:spacing w:val="-10"/>
          <w:sz w:val="24"/>
          <w:szCs w:val="24"/>
        </w:rPr>
        <w:t>据</w:t>
      </w:r>
      <w:r>
        <w:rPr>
          <w:rFonts w:hAnsi="宋体"/>
          <w:sz w:val="24"/>
          <w:szCs w:val="24"/>
        </w:rPr>
        <w:t>《</w:t>
      </w:r>
      <w:r>
        <w:rPr>
          <w:rFonts w:hAnsi="宋体"/>
          <w:spacing w:val="-3"/>
          <w:sz w:val="24"/>
          <w:szCs w:val="24"/>
        </w:rPr>
        <w:t>中</w:t>
      </w:r>
      <w:r>
        <w:rPr>
          <w:rFonts w:hAnsi="宋体"/>
          <w:sz w:val="24"/>
          <w:szCs w:val="24"/>
        </w:rPr>
        <w:t>华</w:t>
      </w:r>
      <w:r>
        <w:rPr>
          <w:rFonts w:hAnsi="宋体"/>
          <w:spacing w:val="-3"/>
          <w:sz w:val="24"/>
          <w:szCs w:val="24"/>
        </w:rPr>
        <w:t>人</w:t>
      </w:r>
      <w:r>
        <w:rPr>
          <w:rFonts w:hAnsi="宋体"/>
          <w:sz w:val="24"/>
          <w:szCs w:val="24"/>
        </w:rPr>
        <w:t>民</w:t>
      </w:r>
      <w:r>
        <w:rPr>
          <w:rFonts w:hAnsi="宋体"/>
          <w:spacing w:val="-3"/>
          <w:sz w:val="24"/>
          <w:szCs w:val="24"/>
        </w:rPr>
        <w:t>共和</w:t>
      </w:r>
      <w:r>
        <w:rPr>
          <w:rFonts w:hAnsi="宋体"/>
          <w:sz w:val="24"/>
          <w:szCs w:val="24"/>
        </w:rPr>
        <w:t>国招</w:t>
      </w:r>
      <w:r>
        <w:rPr>
          <w:rFonts w:hAnsi="宋体"/>
          <w:spacing w:val="-3"/>
          <w:sz w:val="24"/>
          <w:szCs w:val="24"/>
        </w:rPr>
        <w:t>标</w:t>
      </w:r>
      <w:r>
        <w:rPr>
          <w:rFonts w:hAnsi="宋体"/>
          <w:sz w:val="24"/>
          <w:szCs w:val="24"/>
        </w:rPr>
        <w:t>投</w:t>
      </w:r>
      <w:r>
        <w:rPr>
          <w:rFonts w:hAnsi="宋体"/>
          <w:spacing w:val="-3"/>
          <w:sz w:val="24"/>
          <w:szCs w:val="24"/>
        </w:rPr>
        <w:t>标</w:t>
      </w:r>
      <w:r>
        <w:rPr>
          <w:rFonts w:hAnsi="宋体"/>
          <w:sz w:val="24"/>
          <w:szCs w:val="24"/>
        </w:rPr>
        <w:t>法</w:t>
      </w:r>
      <w:r>
        <w:rPr>
          <w:rFonts w:hAnsi="宋体"/>
          <w:spacing w:val="-106"/>
          <w:sz w:val="24"/>
          <w:szCs w:val="24"/>
        </w:rPr>
        <w:t>》</w:t>
      </w:r>
      <w:r>
        <w:rPr>
          <w:rFonts w:hAnsi="宋体"/>
          <w:spacing w:val="-116"/>
          <w:sz w:val="24"/>
          <w:szCs w:val="24"/>
        </w:rPr>
        <w:t>、</w:t>
      </w:r>
      <w:r>
        <w:rPr>
          <w:rFonts w:hAnsi="宋体"/>
          <w:spacing w:val="-3"/>
          <w:sz w:val="24"/>
          <w:szCs w:val="24"/>
        </w:rPr>
        <w:t>《</w:t>
      </w:r>
      <w:r>
        <w:rPr>
          <w:rFonts w:hAnsi="宋体"/>
          <w:sz w:val="24"/>
          <w:szCs w:val="24"/>
        </w:rPr>
        <w:t>中</w:t>
      </w:r>
      <w:r>
        <w:rPr>
          <w:rFonts w:hAnsi="宋体"/>
          <w:spacing w:val="-3"/>
          <w:sz w:val="24"/>
          <w:szCs w:val="24"/>
        </w:rPr>
        <w:t>华人</w:t>
      </w:r>
      <w:r>
        <w:rPr>
          <w:rFonts w:hAnsi="宋体"/>
          <w:sz w:val="24"/>
          <w:szCs w:val="24"/>
        </w:rPr>
        <w:t>民共</w:t>
      </w:r>
      <w:r>
        <w:rPr>
          <w:rFonts w:hAnsi="宋体"/>
          <w:spacing w:val="-3"/>
          <w:sz w:val="24"/>
          <w:szCs w:val="24"/>
        </w:rPr>
        <w:t>和</w:t>
      </w:r>
      <w:r>
        <w:rPr>
          <w:rFonts w:hAnsi="宋体"/>
          <w:sz w:val="24"/>
          <w:szCs w:val="24"/>
        </w:rPr>
        <w:t>国</w:t>
      </w:r>
      <w:r>
        <w:rPr>
          <w:rFonts w:hAnsi="宋体"/>
          <w:spacing w:val="-3"/>
          <w:sz w:val="24"/>
          <w:szCs w:val="24"/>
        </w:rPr>
        <w:t>招</w:t>
      </w:r>
      <w:r>
        <w:rPr>
          <w:rFonts w:hAnsi="宋体"/>
          <w:sz w:val="24"/>
          <w:szCs w:val="24"/>
        </w:rPr>
        <w:t>标</w:t>
      </w:r>
      <w:r>
        <w:rPr>
          <w:rFonts w:hAnsi="宋体"/>
          <w:spacing w:val="-3"/>
          <w:sz w:val="24"/>
          <w:szCs w:val="24"/>
        </w:rPr>
        <w:t>投</w:t>
      </w:r>
      <w:r>
        <w:rPr>
          <w:rFonts w:hAnsi="宋体"/>
          <w:sz w:val="24"/>
          <w:szCs w:val="24"/>
        </w:rPr>
        <w:t>标</w:t>
      </w:r>
      <w:r>
        <w:rPr>
          <w:rFonts w:hAnsi="宋体"/>
          <w:spacing w:val="-3"/>
          <w:sz w:val="24"/>
          <w:szCs w:val="24"/>
        </w:rPr>
        <w:t>法</w:t>
      </w:r>
      <w:r>
        <w:rPr>
          <w:rFonts w:hAnsi="宋体"/>
          <w:sz w:val="24"/>
          <w:szCs w:val="24"/>
        </w:rPr>
        <w:t>实</w:t>
      </w:r>
      <w:r>
        <w:rPr>
          <w:rFonts w:hAnsi="宋体"/>
          <w:spacing w:val="-3"/>
          <w:sz w:val="24"/>
          <w:szCs w:val="24"/>
        </w:rPr>
        <w:t>施</w:t>
      </w:r>
      <w:r>
        <w:rPr>
          <w:rFonts w:hAnsi="宋体"/>
          <w:sz w:val="24"/>
          <w:szCs w:val="24"/>
        </w:rPr>
        <w:t>条</w:t>
      </w:r>
      <w:r>
        <w:rPr>
          <w:rFonts w:hAnsi="宋体"/>
          <w:spacing w:val="-3"/>
          <w:sz w:val="24"/>
          <w:szCs w:val="24"/>
        </w:rPr>
        <w:t>例</w:t>
      </w:r>
      <w:r>
        <w:rPr>
          <w:rFonts w:hAnsi="宋体"/>
          <w:spacing w:val="-8"/>
          <w:sz w:val="24"/>
          <w:szCs w:val="24"/>
        </w:rPr>
        <w:t>》</w:t>
      </w:r>
      <w:r>
        <w:rPr>
          <w:rFonts w:hAnsi="宋体"/>
          <w:spacing w:val="-3"/>
          <w:sz w:val="24"/>
          <w:szCs w:val="24"/>
        </w:rPr>
        <w:t>等</w:t>
      </w:r>
      <w:r>
        <w:rPr>
          <w:rFonts w:hAnsi="宋体"/>
          <w:sz w:val="24"/>
          <w:szCs w:val="24"/>
        </w:rPr>
        <w:t>有关 法律、法规和规章的规定，本招标项目已具备招标条件，现对设备采购进行招标。</w:t>
      </w:r>
    </w:p>
    <w:p>
      <w:pPr>
        <w:pStyle w:val="3"/>
        <w:spacing w:before="48"/>
        <w:ind w:left="520" w:right="102"/>
        <w:rPr>
          <w:rFonts w:hAnsi="宋体"/>
          <w:sz w:val="24"/>
          <w:szCs w:val="24"/>
        </w:rPr>
      </w:pPr>
      <w:r>
        <w:rPr>
          <w:rFonts w:hAnsi="宋体"/>
          <w:sz w:val="24"/>
          <w:szCs w:val="24"/>
        </w:rPr>
        <w:t>1.1.2</w:t>
      </w:r>
      <w:r>
        <w:rPr>
          <w:rFonts w:hint="eastAsia" w:hAnsi="宋体"/>
          <w:sz w:val="24"/>
          <w:szCs w:val="24"/>
        </w:rPr>
        <w:t xml:space="preserve"> </w:t>
      </w:r>
      <w:r>
        <w:rPr>
          <w:rFonts w:hAnsi="宋体"/>
          <w:sz w:val="24"/>
          <w:szCs w:val="24"/>
        </w:rPr>
        <w:t>招标人：见投标人须知前附表。</w:t>
      </w:r>
    </w:p>
    <w:p>
      <w:pPr>
        <w:pStyle w:val="3"/>
        <w:spacing w:before="110"/>
        <w:ind w:left="520" w:right="102"/>
        <w:rPr>
          <w:rFonts w:hAnsi="宋体"/>
          <w:sz w:val="24"/>
          <w:szCs w:val="24"/>
        </w:rPr>
      </w:pPr>
      <w:r>
        <w:rPr>
          <w:rFonts w:hAnsi="宋体"/>
          <w:sz w:val="24"/>
          <w:szCs w:val="24"/>
        </w:rPr>
        <w:t>1.1.3 招标代理机构：见投标人须知前附表。</w:t>
      </w:r>
    </w:p>
    <w:p>
      <w:pPr>
        <w:pStyle w:val="3"/>
        <w:spacing w:before="107"/>
        <w:ind w:left="520" w:right="102"/>
        <w:rPr>
          <w:rFonts w:hAnsi="宋体"/>
          <w:sz w:val="24"/>
          <w:szCs w:val="24"/>
        </w:rPr>
      </w:pPr>
      <w:r>
        <w:rPr>
          <w:rFonts w:hAnsi="宋体"/>
          <w:sz w:val="24"/>
          <w:szCs w:val="24"/>
        </w:rPr>
        <w:t>1.1.4 招标项目名称：见投标人须知前附表。</w:t>
      </w:r>
    </w:p>
    <w:p>
      <w:pPr>
        <w:pStyle w:val="3"/>
        <w:spacing w:before="110"/>
        <w:ind w:left="520" w:right="102"/>
        <w:rPr>
          <w:rFonts w:hint="eastAsia" w:hAnsi="宋体"/>
          <w:sz w:val="24"/>
          <w:szCs w:val="24"/>
        </w:rPr>
      </w:pPr>
      <w:r>
        <w:rPr>
          <w:rFonts w:hAnsi="宋体"/>
          <w:sz w:val="24"/>
          <w:szCs w:val="24"/>
        </w:rPr>
        <w:t>1.1.5 工程项目名称：即招标项目所属的工程建设项目，见投标人须知前附表。</w:t>
      </w:r>
      <w:bookmarkStart w:id="10" w:name="_bookmark22"/>
      <w:bookmarkEnd w:id="10"/>
    </w:p>
    <w:p>
      <w:pPr>
        <w:autoSpaceDE w:val="0"/>
        <w:autoSpaceDN w:val="0"/>
        <w:spacing w:line="360" w:lineRule="auto"/>
        <w:jc w:val="left"/>
        <w:outlineLvl w:val="0"/>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1.2  招标项目的资金来源和落实情况</w:t>
      </w:r>
    </w:p>
    <w:p>
      <w:pPr>
        <w:pStyle w:val="3"/>
        <w:spacing w:line="360" w:lineRule="auto"/>
        <w:ind w:left="520" w:right="102"/>
        <w:rPr>
          <w:rFonts w:hAnsi="宋体"/>
          <w:sz w:val="24"/>
          <w:szCs w:val="24"/>
        </w:rPr>
      </w:pPr>
      <w:r>
        <w:rPr>
          <w:rFonts w:hAnsi="宋体"/>
          <w:sz w:val="24"/>
          <w:szCs w:val="24"/>
        </w:rPr>
        <w:t>1.2.1</w:t>
      </w:r>
      <w:r>
        <w:rPr>
          <w:rFonts w:hAnsi="宋体"/>
          <w:spacing w:val="50"/>
          <w:sz w:val="24"/>
          <w:szCs w:val="24"/>
        </w:rPr>
        <w:t xml:space="preserve"> </w:t>
      </w:r>
      <w:r>
        <w:rPr>
          <w:rFonts w:hAnsi="宋体"/>
          <w:sz w:val="24"/>
          <w:szCs w:val="24"/>
        </w:rPr>
        <w:t>资金来源及比例：见投标人须知前附表。</w:t>
      </w:r>
    </w:p>
    <w:p>
      <w:pPr>
        <w:pStyle w:val="3"/>
        <w:spacing w:before="107"/>
        <w:ind w:left="520" w:right="102"/>
        <w:rPr>
          <w:rFonts w:hAnsi="宋体"/>
          <w:sz w:val="24"/>
          <w:szCs w:val="24"/>
        </w:rPr>
      </w:pPr>
      <w:r>
        <w:rPr>
          <w:rFonts w:hAnsi="宋体"/>
          <w:sz w:val="24"/>
          <w:szCs w:val="24"/>
        </w:rPr>
        <w:t>1.2.2 资金落实情况：见投标人须知前附表。</w:t>
      </w:r>
    </w:p>
    <w:p>
      <w:pPr>
        <w:autoSpaceDE w:val="0"/>
        <w:autoSpaceDN w:val="0"/>
        <w:spacing w:line="350" w:lineRule="exact"/>
        <w:jc w:val="left"/>
        <w:outlineLvl w:val="0"/>
        <w:rPr>
          <w:rFonts w:hint="eastAsia" w:cs="宋体" w:asciiTheme="minorEastAsia" w:hAnsiTheme="minorEastAsia" w:eastAsiaTheme="minorEastAsia"/>
          <w:b/>
          <w:bCs/>
          <w:sz w:val="24"/>
          <w:szCs w:val="24"/>
        </w:rPr>
      </w:pPr>
      <w:bookmarkStart w:id="11" w:name="_bookmark23"/>
      <w:bookmarkEnd w:id="11"/>
      <w:r>
        <w:rPr>
          <w:rFonts w:hint="eastAsia" w:cs="宋体" w:asciiTheme="minorEastAsia" w:hAnsiTheme="minorEastAsia" w:eastAsiaTheme="minorEastAsia"/>
          <w:b/>
          <w:bCs/>
          <w:sz w:val="24"/>
          <w:szCs w:val="24"/>
        </w:rPr>
        <w:t>1.3 招标范围、交货期、交货地点和技术性能指标</w:t>
      </w:r>
    </w:p>
    <w:p>
      <w:pPr>
        <w:pStyle w:val="3"/>
        <w:ind w:left="520" w:right="102"/>
        <w:rPr>
          <w:rFonts w:hAnsi="宋体"/>
          <w:sz w:val="24"/>
          <w:szCs w:val="24"/>
        </w:rPr>
      </w:pPr>
      <w:r>
        <w:rPr>
          <w:rFonts w:hAnsi="宋体"/>
          <w:sz w:val="24"/>
          <w:szCs w:val="24"/>
        </w:rPr>
        <w:t>1.3.1</w:t>
      </w:r>
      <w:r>
        <w:rPr>
          <w:rFonts w:hAnsi="宋体"/>
          <w:spacing w:val="50"/>
          <w:sz w:val="24"/>
          <w:szCs w:val="24"/>
        </w:rPr>
        <w:t xml:space="preserve"> </w:t>
      </w:r>
      <w:r>
        <w:rPr>
          <w:rFonts w:hAnsi="宋体"/>
          <w:sz w:val="24"/>
          <w:szCs w:val="24"/>
        </w:rPr>
        <w:t>招标范围：见投标人须知前附表。</w:t>
      </w:r>
    </w:p>
    <w:p>
      <w:pPr>
        <w:pStyle w:val="3"/>
        <w:spacing w:before="110"/>
        <w:ind w:left="520" w:right="102"/>
        <w:rPr>
          <w:rFonts w:hAnsi="宋体"/>
          <w:sz w:val="24"/>
          <w:szCs w:val="24"/>
        </w:rPr>
      </w:pPr>
      <w:r>
        <w:rPr>
          <w:rFonts w:hAnsi="宋体"/>
          <w:sz w:val="24"/>
          <w:szCs w:val="24"/>
        </w:rPr>
        <w:t xml:space="preserve">1.3.2 </w:t>
      </w:r>
      <w:r>
        <w:rPr>
          <w:rFonts w:hint="eastAsia" w:hAnsi="宋体"/>
          <w:sz w:val="24"/>
          <w:szCs w:val="24"/>
        </w:rPr>
        <w:t xml:space="preserve"> </w:t>
      </w:r>
      <w:r>
        <w:rPr>
          <w:rFonts w:hAnsi="宋体"/>
          <w:sz w:val="24"/>
          <w:szCs w:val="24"/>
        </w:rPr>
        <w:t>交货期：见投标人须知前附表。</w:t>
      </w:r>
    </w:p>
    <w:p>
      <w:pPr>
        <w:pStyle w:val="3"/>
        <w:spacing w:before="107"/>
        <w:ind w:left="520" w:right="102"/>
        <w:rPr>
          <w:rFonts w:hAnsi="宋体"/>
          <w:sz w:val="24"/>
          <w:szCs w:val="24"/>
        </w:rPr>
      </w:pPr>
      <w:r>
        <w:rPr>
          <w:rFonts w:hAnsi="宋体"/>
          <w:sz w:val="24"/>
          <w:szCs w:val="24"/>
        </w:rPr>
        <w:t>1.3.3</w:t>
      </w:r>
      <w:r>
        <w:rPr>
          <w:rFonts w:hAnsi="宋体"/>
          <w:spacing w:val="50"/>
          <w:sz w:val="24"/>
          <w:szCs w:val="24"/>
        </w:rPr>
        <w:t xml:space="preserve"> </w:t>
      </w:r>
      <w:r>
        <w:rPr>
          <w:rFonts w:hAnsi="宋体"/>
          <w:sz w:val="24"/>
          <w:szCs w:val="24"/>
        </w:rPr>
        <w:t>交货地点：见投标人须知前附表。</w:t>
      </w:r>
    </w:p>
    <w:p>
      <w:pPr>
        <w:pStyle w:val="3"/>
        <w:spacing w:before="110"/>
        <w:ind w:left="520" w:right="102"/>
        <w:rPr>
          <w:rFonts w:hAnsi="宋体"/>
          <w:sz w:val="24"/>
          <w:szCs w:val="24"/>
        </w:rPr>
      </w:pPr>
      <w:r>
        <w:rPr>
          <w:rFonts w:hAnsi="宋体"/>
          <w:sz w:val="24"/>
          <w:szCs w:val="24"/>
        </w:rPr>
        <w:t xml:space="preserve">1.3.4 </w:t>
      </w:r>
      <w:r>
        <w:rPr>
          <w:rFonts w:hint="eastAsia" w:hAnsi="宋体"/>
          <w:sz w:val="24"/>
          <w:szCs w:val="24"/>
        </w:rPr>
        <w:t xml:space="preserve"> </w:t>
      </w:r>
      <w:r>
        <w:rPr>
          <w:rFonts w:hAnsi="宋体"/>
          <w:sz w:val="24"/>
          <w:szCs w:val="24"/>
        </w:rPr>
        <w:t>技术性能指标：见投标人须知前附表。</w:t>
      </w:r>
    </w:p>
    <w:p>
      <w:pPr>
        <w:autoSpaceDE w:val="0"/>
        <w:autoSpaceDN w:val="0"/>
        <w:spacing w:line="350" w:lineRule="exact"/>
        <w:jc w:val="left"/>
        <w:outlineLvl w:val="0"/>
        <w:rPr>
          <w:rFonts w:hint="eastAsia" w:cs="宋体" w:asciiTheme="minorEastAsia" w:hAnsiTheme="minorEastAsia" w:eastAsiaTheme="minorEastAsia"/>
          <w:b/>
          <w:bCs/>
          <w:sz w:val="24"/>
          <w:szCs w:val="24"/>
        </w:rPr>
      </w:pPr>
      <w:bookmarkStart w:id="12" w:name="_bookmark24"/>
      <w:bookmarkEnd w:id="12"/>
      <w:r>
        <w:rPr>
          <w:rFonts w:hint="eastAsia" w:cs="宋体" w:asciiTheme="minorEastAsia" w:hAnsiTheme="minorEastAsia" w:eastAsiaTheme="minorEastAsia"/>
          <w:b/>
          <w:bCs/>
          <w:sz w:val="24"/>
          <w:szCs w:val="24"/>
        </w:rPr>
        <w:t>1.4 投标人资格要求</w:t>
      </w:r>
    </w:p>
    <w:p>
      <w:pPr>
        <w:pStyle w:val="3"/>
        <w:spacing w:before="1"/>
        <w:ind w:left="520" w:right="102"/>
        <w:rPr>
          <w:rFonts w:hAnsi="宋体"/>
          <w:sz w:val="24"/>
          <w:szCs w:val="24"/>
        </w:rPr>
      </w:pPr>
      <w:r>
        <w:rPr>
          <w:rFonts w:hAnsi="宋体"/>
          <w:sz w:val="24"/>
          <w:szCs w:val="24"/>
        </w:rPr>
        <w:t>1.4.1 投标人应具备承担本招标项目资质条件、能力和信誉</w:t>
      </w:r>
      <w:r>
        <w:rPr>
          <w:rFonts w:hint="eastAsia" w:hAnsi="宋体"/>
          <w:sz w:val="24"/>
          <w:szCs w:val="24"/>
        </w:rPr>
        <w:t>，具体要求见</w:t>
      </w:r>
      <w:r>
        <w:rPr>
          <w:rFonts w:hAnsi="宋体"/>
          <w:sz w:val="24"/>
          <w:szCs w:val="24"/>
        </w:rPr>
        <w:t>投标人</w:t>
      </w:r>
    </w:p>
    <w:p>
      <w:pPr>
        <w:pStyle w:val="3"/>
        <w:spacing w:before="1"/>
        <w:ind w:right="102"/>
        <w:rPr>
          <w:rFonts w:hAnsi="宋体"/>
          <w:sz w:val="24"/>
          <w:szCs w:val="24"/>
        </w:rPr>
      </w:pPr>
      <w:r>
        <w:rPr>
          <w:rFonts w:hAnsi="宋体"/>
          <w:sz w:val="24"/>
          <w:szCs w:val="24"/>
        </w:rPr>
        <w:t>须知前附表</w:t>
      </w:r>
      <w:r>
        <w:rPr>
          <w:rFonts w:hint="eastAsia" w:hAnsi="宋体"/>
          <w:sz w:val="24"/>
          <w:szCs w:val="24"/>
        </w:rPr>
        <w:t>1.4.1；</w:t>
      </w:r>
    </w:p>
    <w:p>
      <w:pPr>
        <w:pStyle w:val="3"/>
        <w:spacing w:before="14" w:line="331" w:lineRule="auto"/>
        <w:ind w:left="100" w:right="102" w:firstLine="419"/>
        <w:rPr>
          <w:rFonts w:hAnsi="宋体"/>
          <w:sz w:val="24"/>
          <w:szCs w:val="24"/>
        </w:rPr>
      </w:pPr>
      <w:r>
        <w:rPr>
          <w:rFonts w:hint="eastAsia" w:hAnsi="宋体"/>
          <w:sz w:val="24"/>
          <w:szCs w:val="24"/>
        </w:rPr>
        <w:t xml:space="preserve"> </w:t>
      </w:r>
      <w:r>
        <w:rPr>
          <w:rFonts w:hAnsi="宋体"/>
          <w:sz w:val="24"/>
          <w:szCs w:val="24"/>
        </w:rPr>
        <w:t>1.4.2 投标人须知前附表规定接受联合体投标的，联合体除应符合本章第 1.4.1 项和投标人须知前附表的要求外，还应遵守以下规定：</w:t>
      </w:r>
    </w:p>
    <w:p>
      <w:pPr>
        <w:pStyle w:val="3"/>
        <w:spacing w:before="43" w:line="331" w:lineRule="auto"/>
        <w:ind w:left="100" w:right="102" w:firstLine="314"/>
        <w:rPr>
          <w:rFonts w:hint="eastAsia" w:hAnsi="宋体"/>
          <w:sz w:val="24"/>
          <w:szCs w:val="24"/>
        </w:rPr>
      </w:pPr>
      <w:r>
        <w:rPr>
          <w:rFonts w:hAnsi="宋体"/>
          <w:sz w:val="24"/>
          <w:szCs w:val="24"/>
        </w:rPr>
        <w:t>（1）联合体各方应按招标文件提供的格式签订联合体协议书，明确联合体牵头人和各方权 利义务，并承诺就中标项目向招标人承担连带责任；</w:t>
      </w:r>
    </w:p>
    <w:p>
      <w:pPr>
        <w:pStyle w:val="3"/>
        <w:spacing w:before="43" w:line="331" w:lineRule="auto"/>
        <w:ind w:left="100" w:right="102" w:firstLine="314"/>
        <w:rPr>
          <w:rFonts w:hint="eastAsia" w:hAnsi="宋体"/>
          <w:sz w:val="24"/>
          <w:szCs w:val="24"/>
        </w:rPr>
      </w:pPr>
      <w:r>
        <w:rPr>
          <w:rFonts w:hAnsi="宋体"/>
          <w:sz w:val="24"/>
          <w:szCs w:val="24"/>
        </w:rPr>
        <w:t>（2）由同一专业的单位组成的联合体，按照资质等级较低的单位确定资质等级；</w:t>
      </w:r>
    </w:p>
    <w:p>
      <w:pPr>
        <w:pStyle w:val="3"/>
        <w:spacing w:before="43" w:line="331" w:lineRule="auto"/>
        <w:ind w:left="100" w:right="102" w:firstLine="314"/>
        <w:rPr>
          <w:rFonts w:hAnsi="宋体"/>
          <w:sz w:val="24"/>
          <w:szCs w:val="24"/>
        </w:rPr>
      </w:pPr>
      <w:r>
        <w:rPr>
          <w:rFonts w:hAnsi="宋体"/>
          <w:sz w:val="24"/>
          <w:szCs w:val="24"/>
        </w:rPr>
        <w:t>（3）联合体各方不得再以自己名义单独或参加其他联合体在本招标项目中投标，否则各相 关投标均无效。</w:t>
      </w:r>
    </w:p>
    <w:p>
      <w:pPr>
        <w:pStyle w:val="3"/>
        <w:spacing w:before="46"/>
        <w:ind w:left="520" w:right="102"/>
        <w:rPr>
          <w:rFonts w:hint="eastAsia" w:cs="宋体" w:asciiTheme="minorEastAsia" w:hAnsiTheme="minorEastAsia" w:eastAsiaTheme="minorEastAsia"/>
          <w:b/>
          <w:bCs/>
          <w:sz w:val="24"/>
          <w:szCs w:val="24"/>
          <w:lang w:val="en-US" w:eastAsia="zh-CN" w:bidi="ar-SA"/>
        </w:rPr>
      </w:pPr>
      <w:r>
        <w:rPr>
          <w:rFonts w:hint="eastAsia" w:cs="宋体" w:asciiTheme="minorEastAsia" w:hAnsiTheme="minorEastAsia" w:eastAsiaTheme="minorEastAsia"/>
          <w:b/>
          <w:bCs/>
          <w:sz w:val="24"/>
          <w:szCs w:val="24"/>
          <w:lang w:val="en-US" w:eastAsia="zh-CN" w:bidi="ar-SA"/>
        </w:rPr>
        <w:t>1.4.3 投标人不得存在下列情形之一：</w:t>
      </w:r>
    </w:p>
    <w:p>
      <w:pPr>
        <w:pStyle w:val="3"/>
        <w:spacing w:before="107"/>
        <w:ind w:left="520" w:right="102"/>
        <w:rPr>
          <w:rFonts w:hAnsi="宋体"/>
          <w:sz w:val="24"/>
          <w:szCs w:val="24"/>
        </w:rPr>
      </w:pPr>
      <w:r>
        <w:rPr>
          <w:rFonts w:hAnsi="宋体"/>
          <w:sz w:val="24"/>
          <w:szCs w:val="24"/>
        </w:rPr>
        <w:t>（1）与招标人存在利害关系且可能影响招标公正性；</w:t>
      </w:r>
    </w:p>
    <w:p>
      <w:pPr>
        <w:pStyle w:val="3"/>
        <w:spacing w:before="110"/>
        <w:ind w:left="520" w:right="102"/>
        <w:rPr>
          <w:rFonts w:hAnsi="宋体"/>
          <w:sz w:val="24"/>
          <w:szCs w:val="24"/>
        </w:rPr>
      </w:pPr>
      <w:r>
        <w:rPr>
          <w:rFonts w:hAnsi="宋体"/>
          <w:sz w:val="24"/>
          <w:szCs w:val="24"/>
        </w:rPr>
        <w:t>（2）与本招标项目的其他投标人为同一个单位负责人；</w:t>
      </w:r>
    </w:p>
    <w:p>
      <w:pPr>
        <w:pStyle w:val="3"/>
        <w:spacing w:before="110"/>
        <w:ind w:left="520" w:right="102"/>
        <w:rPr>
          <w:rFonts w:hAnsi="宋体"/>
          <w:sz w:val="24"/>
          <w:szCs w:val="24"/>
        </w:rPr>
      </w:pPr>
      <w:r>
        <w:rPr>
          <w:rFonts w:hAnsi="宋体"/>
          <w:sz w:val="24"/>
          <w:szCs w:val="24"/>
        </w:rPr>
        <w:t>（3）与本招标项目的其他投标人存在控股、管理关系；</w:t>
      </w:r>
    </w:p>
    <w:p>
      <w:pPr>
        <w:pStyle w:val="3"/>
        <w:spacing w:before="107"/>
        <w:ind w:left="520" w:right="102"/>
        <w:rPr>
          <w:rFonts w:hAnsi="宋体"/>
          <w:sz w:val="24"/>
          <w:szCs w:val="24"/>
        </w:rPr>
      </w:pPr>
      <w:r>
        <w:rPr>
          <w:rFonts w:hAnsi="宋体"/>
          <w:sz w:val="24"/>
          <w:szCs w:val="24"/>
        </w:rPr>
        <w:t>（4）与本招标项目其他投标人代理同一个制造商同一品牌同一型号的设备投标；</w:t>
      </w:r>
    </w:p>
    <w:p>
      <w:pPr>
        <w:pStyle w:val="3"/>
        <w:spacing w:before="110"/>
        <w:ind w:left="520" w:right="102"/>
        <w:rPr>
          <w:rFonts w:hAnsi="宋体"/>
          <w:sz w:val="24"/>
          <w:szCs w:val="24"/>
        </w:rPr>
      </w:pPr>
      <w:r>
        <w:rPr>
          <w:rFonts w:hAnsi="宋体"/>
          <w:sz w:val="24"/>
          <w:szCs w:val="24"/>
        </w:rPr>
        <w:t>（5）为本招标项目提供过设计、编制技术规范和其他文件的咨询服务；</w:t>
      </w:r>
    </w:p>
    <w:p>
      <w:pPr>
        <w:pStyle w:val="3"/>
        <w:spacing w:before="110" w:line="328" w:lineRule="auto"/>
        <w:ind w:left="100" w:right="26" w:firstLine="419"/>
        <w:rPr>
          <w:rFonts w:hAnsi="宋体"/>
          <w:sz w:val="24"/>
          <w:szCs w:val="24"/>
        </w:rPr>
      </w:pPr>
      <w:r>
        <w:rPr>
          <w:rFonts w:hAnsi="宋体"/>
          <w:sz w:val="24"/>
          <w:szCs w:val="24"/>
        </w:rPr>
        <w:t>（6）为本工程项目的相关监理人，或者与本工程项目的相关监理人存在隶属关系或者其他 利害关系；</w:t>
      </w:r>
    </w:p>
    <w:p>
      <w:pPr>
        <w:pStyle w:val="3"/>
        <w:spacing w:before="48"/>
        <w:ind w:left="520" w:right="102"/>
        <w:rPr>
          <w:rFonts w:hAnsi="宋体"/>
          <w:sz w:val="24"/>
          <w:szCs w:val="24"/>
        </w:rPr>
      </w:pPr>
      <w:r>
        <w:rPr>
          <w:rFonts w:hAnsi="宋体"/>
          <w:sz w:val="24"/>
          <w:szCs w:val="24"/>
        </w:rPr>
        <w:t>（7）为本招标项目的代建人；</w:t>
      </w:r>
    </w:p>
    <w:p>
      <w:pPr>
        <w:pStyle w:val="3"/>
        <w:spacing w:before="110"/>
        <w:ind w:left="520" w:right="102"/>
        <w:rPr>
          <w:rFonts w:hAnsi="宋体"/>
          <w:sz w:val="24"/>
          <w:szCs w:val="24"/>
        </w:rPr>
      </w:pPr>
      <w:r>
        <w:rPr>
          <w:rFonts w:hAnsi="宋体"/>
          <w:sz w:val="24"/>
          <w:szCs w:val="24"/>
        </w:rPr>
        <w:t>（8）为本招标项目的招标代理机构；</w:t>
      </w:r>
    </w:p>
    <w:p>
      <w:pPr>
        <w:pStyle w:val="3"/>
        <w:spacing w:before="107"/>
        <w:ind w:left="520" w:right="102"/>
        <w:rPr>
          <w:rFonts w:hAnsi="宋体"/>
          <w:sz w:val="24"/>
          <w:szCs w:val="24"/>
        </w:rPr>
      </w:pPr>
      <w:r>
        <w:rPr>
          <w:rFonts w:hAnsi="宋体"/>
          <w:sz w:val="24"/>
          <w:szCs w:val="24"/>
        </w:rPr>
        <w:t>（9）与本招标项目的监理人或代建人或招标代理机构同为一个法定代表人；</w:t>
      </w:r>
    </w:p>
    <w:p>
      <w:pPr>
        <w:pStyle w:val="3"/>
        <w:spacing w:before="110"/>
        <w:ind w:left="520" w:right="102"/>
        <w:rPr>
          <w:rFonts w:hAnsi="宋体"/>
          <w:sz w:val="24"/>
          <w:szCs w:val="24"/>
        </w:rPr>
      </w:pPr>
      <w:r>
        <w:rPr>
          <w:rFonts w:hAnsi="宋体"/>
          <w:sz w:val="24"/>
          <w:szCs w:val="24"/>
        </w:rPr>
        <w:t>（10）与本招标项目的监理人或代建人或招标代理机构存在控股或参股关系；</w:t>
      </w:r>
    </w:p>
    <w:p>
      <w:pPr>
        <w:pStyle w:val="3"/>
        <w:spacing w:before="110"/>
        <w:ind w:left="520" w:right="102"/>
        <w:rPr>
          <w:rFonts w:hAnsi="宋体"/>
          <w:sz w:val="24"/>
          <w:szCs w:val="24"/>
        </w:rPr>
      </w:pPr>
      <w:r>
        <w:rPr>
          <w:rFonts w:hAnsi="宋体"/>
          <w:sz w:val="24"/>
          <w:szCs w:val="24"/>
        </w:rPr>
        <w:t>（11）被依法暂停或者取消投标资格；</w:t>
      </w:r>
    </w:p>
    <w:p>
      <w:pPr>
        <w:pStyle w:val="3"/>
        <w:spacing w:before="107"/>
        <w:ind w:left="520" w:right="102"/>
        <w:rPr>
          <w:rFonts w:hAnsi="宋体"/>
          <w:sz w:val="24"/>
          <w:szCs w:val="24"/>
        </w:rPr>
      </w:pPr>
      <w:r>
        <w:rPr>
          <w:rFonts w:hAnsi="宋体"/>
          <w:sz w:val="24"/>
          <w:szCs w:val="24"/>
        </w:rPr>
        <w:t>（12）被责令停产停业、暂扣或者吊销许可证、暂扣或者吊销执照；</w:t>
      </w:r>
    </w:p>
    <w:p>
      <w:pPr>
        <w:pStyle w:val="3"/>
        <w:spacing w:before="110"/>
        <w:ind w:left="520" w:right="102"/>
        <w:rPr>
          <w:rFonts w:hAnsi="宋体"/>
          <w:sz w:val="24"/>
          <w:szCs w:val="24"/>
        </w:rPr>
      </w:pPr>
      <w:r>
        <w:rPr>
          <w:rFonts w:hAnsi="宋体"/>
          <w:sz w:val="24"/>
          <w:szCs w:val="24"/>
        </w:rPr>
        <w:t>（13）进入清算程序，或被宣告破产，或其他丧失履约能力的情形；</w:t>
      </w:r>
    </w:p>
    <w:p>
      <w:pPr>
        <w:pStyle w:val="3"/>
        <w:spacing w:before="110" w:line="328" w:lineRule="auto"/>
        <w:ind w:left="100" w:right="102" w:firstLine="419"/>
        <w:rPr>
          <w:rFonts w:hAnsi="宋体"/>
          <w:sz w:val="24"/>
          <w:szCs w:val="24"/>
        </w:rPr>
      </w:pPr>
      <w:r>
        <w:rPr>
          <w:rFonts w:hAnsi="宋体"/>
          <w:spacing w:val="-1"/>
          <w:sz w:val="24"/>
          <w:szCs w:val="24"/>
        </w:rPr>
        <w:t xml:space="preserve">（14）在最近三年内发生重大产品质量问题（以相关行业主管部门的行政处罚决定或司法 </w:t>
      </w:r>
      <w:r>
        <w:rPr>
          <w:rFonts w:hAnsi="宋体"/>
          <w:sz w:val="24"/>
          <w:szCs w:val="24"/>
        </w:rPr>
        <w:t>机关</w:t>
      </w:r>
      <w:r>
        <w:rPr>
          <w:rFonts w:hAnsi="宋体"/>
          <w:spacing w:val="-3"/>
          <w:sz w:val="24"/>
          <w:szCs w:val="24"/>
        </w:rPr>
        <w:t>出</w:t>
      </w:r>
      <w:r>
        <w:rPr>
          <w:rFonts w:hAnsi="宋体"/>
          <w:sz w:val="24"/>
          <w:szCs w:val="24"/>
        </w:rPr>
        <w:t>具</w:t>
      </w:r>
      <w:r>
        <w:rPr>
          <w:rFonts w:hAnsi="宋体"/>
          <w:spacing w:val="-3"/>
          <w:sz w:val="24"/>
          <w:szCs w:val="24"/>
        </w:rPr>
        <w:t>的</w:t>
      </w:r>
      <w:r>
        <w:rPr>
          <w:rFonts w:hAnsi="宋体"/>
          <w:sz w:val="24"/>
          <w:szCs w:val="24"/>
        </w:rPr>
        <w:t>有</w:t>
      </w:r>
      <w:r>
        <w:rPr>
          <w:rFonts w:hAnsi="宋体"/>
          <w:spacing w:val="-3"/>
          <w:sz w:val="24"/>
          <w:szCs w:val="24"/>
        </w:rPr>
        <w:t>关</w:t>
      </w:r>
      <w:r>
        <w:rPr>
          <w:rFonts w:hAnsi="宋体"/>
          <w:sz w:val="24"/>
          <w:szCs w:val="24"/>
        </w:rPr>
        <w:t>法</w:t>
      </w:r>
      <w:r>
        <w:rPr>
          <w:rFonts w:hAnsi="宋体"/>
          <w:spacing w:val="-3"/>
          <w:sz w:val="24"/>
          <w:szCs w:val="24"/>
        </w:rPr>
        <w:t>律</w:t>
      </w:r>
      <w:r>
        <w:rPr>
          <w:rFonts w:hAnsi="宋体"/>
          <w:sz w:val="24"/>
          <w:szCs w:val="24"/>
        </w:rPr>
        <w:t>文</w:t>
      </w:r>
      <w:r>
        <w:rPr>
          <w:rFonts w:hAnsi="宋体"/>
          <w:spacing w:val="-3"/>
          <w:sz w:val="24"/>
          <w:szCs w:val="24"/>
        </w:rPr>
        <w:t>书</w:t>
      </w:r>
      <w:r>
        <w:rPr>
          <w:rFonts w:hAnsi="宋体"/>
          <w:sz w:val="24"/>
          <w:szCs w:val="24"/>
        </w:rPr>
        <w:t>为准</w:t>
      </w:r>
      <w:r>
        <w:rPr>
          <w:rFonts w:hAnsi="宋体"/>
          <w:spacing w:val="-108"/>
          <w:sz w:val="24"/>
          <w:szCs w:val="24"/>
        </w:rPr>
        <w:t>）</w:t>
      </w:r>
      <w:r>
        <w:rPr>
          <w:rFonts w:hAnsi="宋体"/>
          <w:sz w:val="24"/>
          <w:szCs w:val="24"/>
        </w:rPr>
        <w:t>；</w:t>
      </w:r>
    </w:p>
    <w:p>
      <w:pPr>
        <w:pStyle w:val="3"/>
        <w:spacing w:before="48"/>
        <w:ind w:left="520" w:right="102"/>
        <w:rPr>
          <w:rFonts w:hAnsi="宋体"/>
          <w:sz w:val="24"/>
          <w:szCs w:val="24"/>
        </w:rPr>
      </w:pPr>
      <w:r>
        <w:rPr>
          <w:rFonts w:hAnsi="宋体"/>
          <w:sz w:val="24"/>
          <w:szCs w:val="24"/>
        </w:rPr>
        <w:t>（15）被工商行政管理机关在全国企业信用信息公示系统中列入严重违法失信企业名单；</w:t>
      </w:r>
    </w:p>
    <w:p>
      <w:pPr>
        <w:pStyle w:val="3"/>
        <w:spacing w:before="110" w:line="328" w:lineRule="auto"/>
        <w:ind w:left="100" w:right="102" w:firstLine="419"/>
        <w:rPr>
          <w:rFonts w:hAnsi="宋体"/>
          <w:sz w:val="24"/>
          <w:szCs w:val="24"/>
        </w:rPr>
      </w:pPr>
      <w:r>
        <w:rPr>
          <w:rFonts w:hAnsi="宋体"/>
          <w:spacing w:val="-4"/>
          <w:sz w:val="24"/>
          <w:szCs w:val="24"/>
        </w:rPr>
        <w:t>（16）被最高人民法院在</w:t>
      </w:r>
      <w:r>
        <w:rPr>
          <w:rFonts w:hAnsi="宋体"/>
          <w:i/>
          <w:spacing w:val="-4"/>
          <w:sz w:val="24"/>
          <w:szCs w:val="24"/>
        </w:rPr>
        <w:t>“</w:t>
      </w:r>
      <w:r>
        <w:rPr>
          <w:rFonts w:hAnsi="宋体"/>
          <w:spacing w:val="-4"/>
          <w:sz w:val="24"/>
          <w:szCs w:val="24"/>
        </w:rPr>
        <w:t>信用中国</w:t>
      </w:r>
      <w:r>
        <w:rPr>
          <w:rFonts w:hAnsi="宋体"/>
          <w:i/>
          <w:spacing w:val="-4"/>
          <w:sz w:val="24"/>
          <w:szCs w:val="24"/>
        </w:rPr>
        <w:t>”</w:t>
      </w:r>
      <w:r>
        <w:rPr>
          <w:rFonts w:hAnsi="宋体"/>
          <w:spacing w:val="-4"/>
          <w:sz w:val="24"/>
          <w:szCs w:val="24"/>
        </w:rPr>
        <w:t>网站（</w:t>
      </w:r>
      <w:r>
        <w:rPr>
          <w:rFonts w:hAnsi="宋体"/>
          <w:sz w:val="24"/>
          <w:szCs w:val="24"/>
        </w:rPr>
        <w:fldChar w:fldCharType="begin"/>
      </w:r>
      <w:r>
        <w:rPr>
          <w:rFonts w:hAnsi="宋体"/>
          <w:sz w:val="24"/>
          <w:szCs w:val="24"/>
        </w:rPr>
        <w:instrText xml:space="preserve">HYPERLINK "http://www.creditchina.gov.cn/" \h</w:instrText>
      </w:r>
      <w:r>
        <w:rPr>
          <w:rFonts w:hAnsi="宋体"/>
          <w:sz w:val="24"/>
          <w:szCs w:val="24"/>
        </w:rPr>
        <w:fldChar w:fldCharType="separate"/>
      </w:r>
      <w:r>
        <w:rPr>
          <w:rFonts w:hAnsi="宋体"/>
          <w:spacing w:val="-4"/>
          <w:sz w:val="24"/>
          <w:szCs w:val="24"/>
        </w:rPr>
        <w:t>www.creditchina.gov.cn</w:t>
      </w:r>
      <w:r>
        <w:rPr>
          <w:rFonts w:hAnsi="宋体"/>
          <w:sz w:val="24"/>
          <w:szCs w:val="24"/>
        </w:rPr>
        <w:fldChar w:fldCharType="end"/>
      </w:r>
      <w:r>
        <w:rPr>
          <w:rFonts w:hAnsi="宋体"/>
          <w:spacing w:val="-4"/>
          <w:sz w:val="24"/>
          <w:szCs w:val="24"/>
        </w:rPr>
        <w:t xml:space="preserve">）或各级信用信息共享平 </w:t>
      </w:r>
      <w:r>
        <w:rPr>
          <w:rFonts w:hAnsi="宋体"/>
          <w:sz w:val="24"/>
          <w:szCs w:val="24"/>
        </w:rPr>
        <w:t>台中列入失信被执行人名单；</w:t>
      </w:r>
    </w:p>
    <w:p>
      <w:pPr>
        <w:pStyle w:val="3"/>
        <w:spacing w:before="110" w:line="328" w:lineRule="auto"/>
        <w:ind w:left="100" w:right="102" w:firstLine="419"/>
        <w:rPr>
          <w:rFonts w:hAnsi="宋体"/>
          <w:sz w:val="24"/>
          <w:szCs w:val="24"/>
        </w:rPr>
      </w:pPr>
      <w:r>
        <w:rPr>
          <w:rFonts w:hAnsi="宋体"/>
          <w:sz w:val="24"/>
          <w:szCs w:val="24"/>
        </w:rPr>
        <w:t>（1</w:t>
      </w:r>
      <w:r>
        <w:rPr>
          <w:rFonts w:hint="eastAsia" w:hAnsi="宋体"/>
          <w:sz w:val="24"/>
          <w:szCs w:val="24"/>
        </w:rPr>
        <w:t>7</w:t>
      </w:r>
      <w:r>
        <w:rPr>
          <w:rFonts w:hAnsi="宋体"/>
          <w:sz w:val="24"/>
          <w:szCs w:val="24"/>
        </w:rPr>
        <w:t>）</w:t>
      </w:r>
      <w:r>
        <w:rPr>
          <w:rFonts w:hint="eastAsia" w:hAnsi="宋体"/>
          <w:sz w:val="24"/>
          <w:szCs w:val="24"/>
        </w:rPr>
        <w:t>近三年内投标人或其法定代表人、拟委任的项目负责人有行贿犯罪行为的（以检察机关职务犯罪预防部门出具的查询结果为准）。</w:t>
      </w:r>
    </w:p>
    <w:p>
      <w:pPr>
        <w:pStyle w:val="3"/>
        <w:spacing w:before="43" w:line="360" w:lineRule="auto"/>
        <w:ind w:left="520" w:right="102"/>
        <w:rPr>
          <w:rFonts w:hAnsi="宋体"/>
          <w:sz w:val="24"/>
          <w:szCs w:val="24"/>
        </w:rPr>
      </w:pPr>
      <w:r>
        <w:rPr>
          <w:rFonts w:hAnsi="宋体"/>
          <w:sz w:val="24"/>
          <w:szCs w:val="24"/>
        </w:rPr>
        <w:t>（1</w:t>
      </w:r>
      <w:r>
        <w:rPr>
          <w:rFonts w:hint="eastAsia" w:hAnsi="宋体"/>
          <w:sz w:val="24"/>
          <w:szCs w:val="24"/>
        </w:rPr>
        <w:t>8</w:t>
      </w:r>
      <w:r>
        <w:rPr>
          <w:rFonts w:hAnsi="宋体"/>
          <w:sz w:val="24"/>
          <w:szCs w:val="24"/>
        </w:rPr>
        <w:t>）法律法规或投标人须知前附表规定的其他情形。</w:t>
      </w:r>
    </w:p>
    <w:p>
      <w:pPr>
        <w:pStyle w:val="90"/>
        <w:spacing w:line="360" w:lineRule="auto"/>
        <w:ind w:right="21"/>
        <w:rPr>
          <w:rFonts w:hint="eastAsia" w:cs="宋体" w:asciiTheme="minorEastAsia" w:hAnsiTheme="minorEastAsia" w:eastAsiaTheme="minorEastAsia"/>
          <w:b/>
          <w:bCs/>
          <w:sz w:val="24"/>
          <w:szCs w:val="24"/>
          <w:lang w:val="en-US" w:eastAsia="zh-CN" w:bidi="ar-SA"/>
        </w:rPr>
      </w:pPr>
      <w:bookmarkStart w:id="13" w:name="_bookmark25"/>
      <w:bookmarkEnd w:id="13"/>
      <w:r>
        <w:rPr>
          <w:rFonts w:hint="eastAsia" w:cs="宋体" w:asciiTheme="minorEastAsia" w:hAnsiTheme="minorEastAsia" w:eastAsiaTheme="minorEastAsia"/>
          <w:b/>
          <w:bCs/>
          <w:sz w:val="24"/>
          <w:szCs w:val="24"/>
          <w:lang w:val="en-US" w:eastAsia="zh-CN" w:bidi="ar-SA"/>
        </w:rPr>
        <w:t>1.5  费用承担</w:t>
      </w:r>
    </w:p>
    <w:p>
      <w:pPr>
        <w:pStyle w:val="3"/>
        <w:spacing w:line="360" w:lineRule="auto"/>
        <w:ind w:left="520" w:right="21"/>
        <w:rPr>
          <w:rFonts w:hAnsi="宋体"/>
          <w:sz w:val="24"/>
          <w:szCs w:val="24"/>
        </w:rPr>
      </w:pPr>
      <w:r>
        <w:rPr>
          <w:rFonts w:hAnsi="宋体"/>
          <w:sz w:val="24"/>
          <w:szCs w:val="24"/>
        </w:rPr>
        <w:t>投标人准备和参加投标活动发生的费用自理。</w:t>
      </w:r>
    </w:p>
    <w:p>
      <w:pPr>
        <w:pStyle w:val="90"/>
        <w:spacing w:line="360" w:lineRule="auto"/>
        <w:ind w:right="21"/>
        <w:rPr>
          <w:rFonts w:hint="eastAsia" w:cs="宋体" w:asciiTheme="minorEastAsia" w:hAnsiTheme="minorEastAsia" w:eastAsiaTheme="minorEastAsia"/>
          <w:b/>
          <w:bCs/>
          <w:sz w:val="24"/>
          <w:szCs w:val="24"/>
          <w:lang w:val="en-US" w:eastAsia="zh-CN" w:bidi="ar-SA"/>
        </w:rPr>
      </w:pPr>
      <w:bookmarkStart w:id="14" w:name="_bookmark26"/>
      <w:bookmarkEnd w:id="14"/>
      <w:r>
        <w:rPr>
          <w:rFonts w:hint="eastAsia" w:cs="宋体" w:asciiTheme="minorEastAsia" w:hAnsiTheme="minorEastAsia" w:eastAsiaTheme="minorEastAsia"/>
          <w:b/>
          <w:bCs/>
          <w:sz w:val="24"/>
          <w:szCs w:val="24"/>
          <w:lang w:val="en-US" w:eastAsia="zh-CN" w:bidi="ar-SA"/>
        </w:rPr>
        <w:t>1.6 保密</w:t>
      </w:r>
    </w:p>
    <w:p>
      <w:pPr>
        <w:pStyle w:val="3"/>
        <w:spacing w:line="360" w:lineRule="auto"/>
        <w:ind w:left="100" w:right="21" w:firstLine="419"/>
        <w:rPr>
          <w:rFonts w:hAnsi="宋体"/>
          <w:sz w:val="24"/>
          <w:szCs w:val="24"/>
        </w:rPr>
      </w:pPr>
      <w:r>
        <w:rPr>
          <w:rFonts w:hAnsi="宋体"/>
          <w:sz w:val="24"/>
          <w:szCs w:val="24"/>
        </w:rPr>
        <w:t>参与招标投标活动的各方应对招标文件和投标文件中的商业和技术等秘密保密，否则应承 担相应的法律责任。</w:t>
      </w:r>
    </w:p>
    <w:p>
      <w:pPr>
        <w:pStyle w:val="90"/>
        <w:spacing w:line="360" w:lineRule="auto"/>
        <w:ind w:right="21"/>
        <w:rPr>
          <w:rFonts w:hint="eastAsia" w:cs="宋体" w:asciiTheme="minorEastAsia" w:hAnsiTheme="minorEastAsia" w:eastAsiaTheme="minorEastAsia"/>
          <w:b/>
          <w:bCs/>
          <w:sz w:val="24"/>
          <w:szCs w:val="24"/>
          <w:lang w:val="en-US" w:eastAsia="zh-CN" w:bidi="ar-SA"/>
        </w:rPr>
      </w:pPr>
      <w:bookmarkStart w:id="15" w:name="_bookmark27"/>
      <w:bookmarkEnd w:id="15"/>
      <w:r>
        <w:rPr>
          <w:rFonts w:hint="eastAsia" w:cs="宋体" w:asciiTheme="minorEastAsia" w:hAnsiTheme="minorEastAsia" w:eastAsiaTheme="minorEastAsia"/>
          <w:b/>
          <w:bCs/>
          <w:sz w:val="24"/>
          <w:szCs w:val="24"/>
          <w:lang w:val="en-US" w:eastAsia="zh-CN" w:bidi="ar-SA"/>
        </w:rPr>
        <w:t>1.7  语言文字</w:t>
      </w:r>
    </w:p>
    <w:p>
      <w:pPr>
        <w:pStyle w:val="3"/>
        <w:spacing w:line="360" w:lineRule="auto"/>
        <w:ind w:left="520" w:right="21"/>
        <w:rPr>
          <w:rFonts w:hAnsi="宋体"/>
          <w:sz w:val="24"/>
          <w:szCs w:val="24"/>
        </w:rPr>
      </w:pPr>
      <w:r>
        <w:rPr>
          <w:rFonts w:hAnsi="宋体"/>
          <w:sz w:val="24"/>
          <w:szCs w:val="24"/>
        </w:rPr>
        <w:t>招标投标文件使用的语言文字为中文。专用术语使用外文的，应附有中文注释。</w:t>
      </w:r>
    </w:p>
    <w:p>
      <w:pPr>
        <w:pStyle w:val="90"/>
        <w:spacing w:line="360" w:lineRule="auto"/>
        <w:ind w:right="21"/>
        <w:rPr>
          <w:rFonts w:hint="eastAsia" w:cs="宋体" w:asciiTheme="minorEastAsia" w:hAnsiTheme="minorEastAsia" w:eastAsiaTheme="minorEastAsia"/>
          <w:b/>
          <w:bCs/>
          <w:sz w:val="24"/>
          <w:szCs w:val="24"/>
          <w:lang w:val="en-US" w:eastAsia="zh-CN" w:bidi="ar-SA"/>
        </w:rPr>
      </w:pPr>
      <w:bookmarkStart w:id="16" w:name="_bookmark28"/>
      <w:bookmarkEnd w:id="16"/>
      <w:r>
        <w:rPr>
          <w:rFonts w:hint="eastAsia" w:cs="宋体" w:asciiTheme="minorEastAsia" w:hAnsiTheme="minorEastAsia" w:eastAsiaTheme="minorEastAsia"/>
          <w:b/>
          <w:bCs/>
          <w:sz w:val="24"/>
          <w:szCs w:val="24"/>
          <w:lang w:val="en-US" w:eastAsia="zh-CN" w:bidi="ar-SA"/>
        </w:rPr>
        <w:t>1.8 计量单位</w:t>
      </w:r>
    </w:p>
    <w:p>
      <w:pPr>
        <w:pStyle w:val="3"/>
        <w:spacing w:line="360" w:lineRule="auto"/>
        <w:ind w:left="520" w:right="21"/>
        <w:rPr>
          <w:rFonts w:hAnsi="宋体"/>
          <w:sz w:val="24"/>
          <w:szCs w:val="24"/>
        </w:rPr>
      </w:pPr>
      <w:r>
        <w:rPr>
          <w:rFonts w:hAnsi="宋体"/>
          <w:sz w:val="24"/>
          <w:szCs w:val="24"/>
        </w:rPr>
        <w:t>所有计量均采用中华人民共和国法定计量单位。</w:t>
      </w:r>
    </w:p>
    <w:p>
      <w:pPr>
        <w:pStyle w:val="90"/>
        <w:spacing w:line="360" w:lineRule="auto"/>
        <w:ind w:right="21"/>
        <w:rPr>
          <w:rFonts w:hint="eastAsia" w:cs="宋体" w:asciiTheme="minorEastAsia" w:hAnsiTheme="minorEastAsia" w:eastAsiaTheme="minorEastAsia"/>
          <w:b/>
          <w:bCs/>
          <w:sz w:val="24"/>
          <w:szCs w:val="24"/>
          <w:lang w:val="en-US" w:eastAsia="zh-CN" w:bidi="ar-SA"/>
        </w:rPr>
      </w:pPr>
      <w:bookmarkStart w:id="17" w:name="_bookmark29"/>
      <w:bookmarkEnd w:id="17"/>
      <w:r>
        <w:rPr>
          <w:rFonts w:hint="eastAsia" w:cs="宋体" w:asciiTheme="minorEastAsia" w:hAnsiTheme="minorEastAsia" w:eastAsiaTheme="minorEastAsia"/>
          <w:b/>
          <w:bCs/>
          <w:sz w:val="24"/>
          <w:szCs w:val="24"/>
          <w:lang w:val="en-US" w:eastAsia="zh-CN" w:bidi="ar-SA"/>
        </w:rPr>
        <w:t>1.9 投标预备会</w:t>
      </w:r>
    </w:p>
    <w:p>
      <w:pPr>
        <w:pStyle w:val="3"/>
        <w:spacing w:line="360" w:lineRule="auto"/>
        <w:ind w:left="100" w:right="21" w:firstLine="419"/>
        <w:rPr>
          <w:rFonts w:hAnsi="宋体"/>
          <w:sz w:val="24"/>
          <w:szCs w:val="24"/>
        </w:rPr>
      </w:pPr>
      <w:r>
        <w:rPr>
          <w:rFonts w:hAnsi="宋体"/>
          <w:sz w:val="24"/>
          <w:szCs w:val="24"/>
        </w:rPr>
        <w:t>1.9.1 投标人须知前附表规定召开投标预备会的，招标人按投标人须知前附表规定的时间和 地点召开投标预备会，澄清投标人提出的问题。</w:t>
      </w:r>
    </w:p>
    <w:p>
      <w:pPr>
        <w:pStyle w:val="3"/>
        <w:spacing w:before="43" w:line="360" w:lineRule="auto"/>
        <w:ind w:left="100" w:right="21" w:firstLine="419"/>
        <w:rPr>
          <w:rFonts w:hAnsi="宋体"/>
          <w:sz w:val="24"/>
          <w:szCs w:val="24"/>
        </w:rPr>
      </w:pPr>
      <w:r>
        <w:rPr>
          <w:rFonts w:hAnsi="宋体"/>
          <w:sz w:val="24"/>
          <w:szCs w:val="24"/>
        </w:rPr>
        <w:t>1.9.2 投标人应按投标人须知前附表规定的时间和形式将提出的问题送达招标人，以便招标 人在会议期间澄清。</w:t>
      </w:r>
    </w:p>
    <w:p>
      <w:pPr>
        <w:pStyle w:val="3"/>
        <w:spacing w:before="46" w:line="328" w:lineRule="auto"/>
        <w:ind w:left="100" w:right="21" w:firstLine="419"/>
        <w:rPr>
          <w:rFonts w:hAnsi="宋体"/>
          <w:sz w:val="24"/>
          <w:szCs w:val="24"/>
        </w:rPr>
      </w:pPr>
      <w:r>
        <w:rPr>
          <w:rFonts w:hAnsi="宋体"/>
          <w:sz w:val="24"/>
          <w:szCs w:val="24"/>
        </w:rPr>
        <w:t>1.9.3 投标预备会后，招标人将对投标人所提问题的澄清，以投标人须知前附表规定的形式 通知所有购买招标文件的投标人。该澄清内容为招标文件的组成部分。</w:t>
      </w:r>
    </w:p>
    <w:p>
      <w:pPr>
        <w:pStyle w:val="90"/>
        <w:spacing w:line="360" w:lineRule="auto"/>
        <w:ind w:right="21"/>
        <w:rPr>
          <w:rFonts w:hint="eastAsia" w:cs="宋体" w:asciiTheme="minorEastAsia" w:hAnsiTheme="minorEastAsia" w:eastAsiaTheme="minorEastAsia"/>
          <w:b/>
          <w:bCs/>
          <w:sz w:val="24"/>
          <w:szCs w:val="24"/>
          <w:lang w:val="en-US" w:eastAsia="zh-CN" w:bidi="ar-SA"/>
        </w:rPr>
      </w:pPr>
      <w:bookmarkStart w:id="18" w:name="_bookmark30"/>
      <w:bookmarkEnd w:id="18"/>
      <w:r>
        <w:rPr>
          <w:rFonts w:hint="eastAsia" w:cs="宋体" w:asciiTheme="minorEastAsia" w:hAnsiTheme="minorEastAsia" w:eastAsiaTheme="minorEastAsia"/>
          <w:b/>
          <w:bCs/>
          <w:sz w:val="24"/>
          <w:szCs w:val="24"/>
          <w:lang w:val="en-US" w:eastAsia="zh-CN" w:bidi="ar-SA"/>
        </w:rPr>
        <w:t>1.10 分包</w:t>
      </w:r>
    </w:p>
    <w:p>
      <w:pPr>
        <w:pStyle w:val="3"/>
        <w:spacing w:before="1" w:line="338" w:lineRule="auto"/>
        <w:ind w:left="100" w:right="214" w:firstLine="419"/>
        <w:rPr>
          <w:rFonts w:hAnsi="宋体"/>
          <w:sz w:val="24"/>
          <w:szCs w:val="24"/>
        </w:rPr>
      </w:pPr>
      <w:r>
        <w:rPr>
          <w:rFonts w:hAnsi="宋体"/>
          <w:sz w:val="24"/>
          <w:szCs w:val="24"/>
        </w:rPr>
        <w:t>1.10.1 投标人拟在中标后将中标项目的非主体设备进行分包的，应符合投标人须知前附表 规定的分包内容、分包金额和资质要求等限制性条件，除投标人须知前附表规定的非主体设备 外，其他工作不得分包。</w:t>
      </w:r>
    </w:p>
    <w:p>
      <w:pPr>
        <w:pStyle w:val="3"/>
        <w:spacing w:before="40" w:line="328" w:lineRule="auto"/>
        <w:ind w:left="100" w:right="21" w:firstLine="419"/>
        <w:rPr>
          <w:rFonts w:hAnsi="宋体"/>
          <w:sz w:val="24"/>
          <w:szCs w:val="24"/>
        </w:rPr>
      </w:pPr>
      <w:r>
        <w:rPr>
          <w:rFonts w:hAnsi="宋体"/>
          <w:sz w:val="24"/>
          <w:szCs w:val="24"/>
        </w:rPr>
        <w:t>1.10.2 中标人不得向他人转让中标项目，接受分包的人不得再次分包。中标人应当就分包 项目向招标人负责，接受分包的人就分包项目承担连带责任。</w:t>
      </w:r>
    </w:p>
    <w:p>
      <w:pPr>
        <w:pStyle w:val="90"/>
        <w:spacing w:line="360" w:lineRule="auto"/>
        <w:ind w:right="21"/>
        <w:rPr>
          <w:rFonts w:hint="eastAsia" w:cs="宋体" w:asciiTheme="minorEastAsia" w:hAnsiTheme="minorEastAsia" w:eastAsiaTheme="minorEastAsia"/>
          <w:b/>
          <w:bCs/>
          <w:sz w:val="24"/>
          <w:szCs w:val="24"/>
          <w:lang w:val="en-US" w:eastAsia="zh-CN" w:bidi="ar-SA"/>
        </w:rPr>
      </w:pPr>
      <w:bookmarkStart w:id="19" w:name="_bookmark31"/>
      <w:bookmarkEnd w:id="19"/>
      <w:r>
        <w:rPr>
          <w:rFonts w:hint="eastAsia" w:cs="宋体" w:asciiTheme="minorEastAsia" w:hAnsiTheme="minorEastAsia" w:eastAsiaTheme="minorEastAsia"/>
          <w:b/>
          <w:bCs/>
          <w:sz w:val="24"/>
          <w:szCs w:val="24"/>
          <w:lang w:val="en-US" w:eastAsia="zh-CN" w:bidi="ar-SA"/>
        </w:rPr>
        <w:t>1.11 响应和偏差</w:t>
      </w:r>
    </w:p>
    <w:p>
      <w:pPr>
        <w:pStyle w:val="3"/>
        <w:spacing w:line="360" w:lineRule="auto"/>
        <w:ind w:right="21" w:firstLine="480" w:firstLineChars="200"/>
        <w:rPr>
          <w:rFonts w:hAnsi="宋体"/>
          <w:sz w:val="24"/>
          <w:szCs w:val="24"/>
        </w:rPr>
      </w:pPr>
      <w:r>
        <w:rPr>
          <w:rFonts w:hAnsi="宋体"/>
          <w:sz w:val="24"/>
          <w:szCs w:val="24"/>
        </w:rPr>
        <w:t>1.11.1 投标文件应当对招标文件的实质性要求和条件作出满足性或更有利于招标人的响应，否则，投标人的投标将被否决。实质性要求和条件见投标人须知前附表。</w:t>
      </w:r>
    </w:p>
    <w:p>
      <w:pPr>
        <w:pStyle w:val="3"/>
        <w:spacing w:before="126" w:line="360" w:lineRule="auto"/>
        <w:ind w:left="100" w:right="102" w:firstLine="419"/>
        <w:rPr>
          <w:rFonts w:hAnsi="宋体"/>
          <w:sz w:val="24"/>
          <w:szCs w:val="24"/>
        </w:rPr>
      </w:pPr>
      <w:r>
        <w:rPr>
          <w:rFonts w:hAnsi="宋体"/>
          <w:sz w:val="24"/>
          <w:szCs w:val="24"/>
        </w:rPr>
        <w:t>1.11.2 投标人应根据招标文件的要求提供投标设备技术性能指标的详细描述、技术支持资 料及技术服务和质保期服务计划等内容以对招标文件作出响应。</w:t>
      </w:r>
    </w:p>
    <w:p>
      <w:pPr>
        <w:pStyle w:val="3"/>
        <w:spacing w:before="48" w:line="360" w:lineRule="auto"/>
        <w:ind w:left="100" w:right="114" w:firstLine="419"/>
        <w:rPr>
          <w:rFonts w:hAnsi="宋体"/>
          <w:sz w:val="24"/>
          <w:szCs w:val="24"/>
        </w:rPr>
      </w:pPr>
      <w:r>
        <w:rPr>
          <w:rFonts w:hAnsi="宋体"/>
          <w:sz w:val="24"/>
          <w:szCs w:val="24"/>
        </w:rPr>
        <w:t>1.11.3 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pPr>
        <w:pStyle w:val="3"/>
        <w:spacing w:before="40" w:line="360" w:lineRule="auto"/>
        <w:ind w:left="100" w:right="102" w:firstLine="419"/>
        <w:rPr>
          <w:rFonts w:hAnsi="宋体"/>
          <w:sz w:val="24"/>
          <w:szCs w:val="24"/>
        </w:rPr>
      </w:pPr>
      <w:r>
        <w:rPr>
          <w:rFonts w:hAnsi="宋体"/>
          <w:sz w:val="24"/>
          <w:szCs w:val="24"/>
        </w:rPr>
        <w:t>1.11.4 投标人须知前附表规定了可以偏差的范围和最高偏差项数的，偏差应当符合投标人 须知前附表规定的偏差范围和最高项数，超出偏差范围和最高偏差项数的投标将被否决。</w:t>
      </w:r>
    </w:p>
    <w:p>
      <w:pPr>
        <w:pStyle w:val="3"/>
        <w:spacing w:before="43" w:line="360" w:lineRule="auto"/>
        <w:ind w:left="100" w:right="102" w:firstLine="419"/>
        <w:rPr>
          <w:rFonts w:hAnsi="宋体"/>
          <w:sz w:val="24"/>
          <w:szCs w:val="24"/>
        </w:rPr>
      </w:pPr>
      <w:r>
        <w:rPr>
          <w:rFonts w:hAnsi="宋体"/>
          <w:sz w:val="24"/>
          <w:szCs w:val="24"/>
        </w:rPr>
        <w:t>1.11.5 投标文件对招标文件的全部偏差，均应在投标文件的商务和技术偏差表中列明，除 列明的内容外，视为投标人响应招标文件的全部要求。</w:t>
      </w:r>
    </w:p>
    <w:p>
      <w:pPr>
        <w:pStyle w:val="89"/>
        <w:spacing w:before="77" w:line="360" w:lineRule="auto"/>
        <w:rPr>
          <w:rFonts w:ascii="宋体" w:hAnsi="宋体" w:eastAsia="宋体"/>
          <w:sz w:val="24"/>
          <w:szCs w:val="24"/>
          <w:lang w:eastAsia="zh-CN"/>
        </w:rPr>
      </w:pPr>
      <w:bookmarkStart w:id="20" w:name="_bookmark32"/>
      <w:bookmarkEnd w:id="20"/>
      <w:r>
        <w:rPr>
          <w:rFonts w:ascii="宋体" w:hAnsi="宋体" w:eastAsia="宋体"/>
          <w:sz w:val="24"/>
          <w:szCs w:val="24"/>
          <w:lang w:eastAsia="zh-CN"/>
        </w:rPr>
        <w:t>2.  招标文件</w:t>
      </w:r>
    </w:p>
    <w:p>
      <w:pPr>
        <w:pStyle w:val="90"/>
        <w:spacing w:line="360" w:lineRule="auto"/>
        <w:ind w:left="0" w:right="5930"/>
        <w:jc w:val="center"/>
        <w:rPr>
          <w:rFonts w:ascii="宋体" w:hAnsi="宋体" w:eastAsia="宋体" w:cs="Microsoft JhengHei"/>
          <w:b/>
          <w:bCs/>
          <w:sz w:val="24"/>
          <w:szCs w:val="24"/>
          <w:lang w:val="en-US" w:eastAsia="zh-CN" w:bidi="ar-SA"/>
        </w:rPr>
      </w:pPr>
      <w:bookmarkStart w:id="21" w:name="_bookmark33"/>
      <w:bookmarkEnd w:id="21"/>
      <w:r>
        <w:rPr>
          <w:rFonts w:ascii="宋体" w:hAnsi="宋体" w:eastAsia="宋体" w:cs="Microsoft JhengHei"/>
          <w:b/>
          <w:bCs/>
          <w:sz w:val="24"/>
          <w:szCs w:val="24"/>
          <w:lang w:val="en-US" w:eastAsia="zh-CN" w:bidi="ar-SA"/>
        </w:rPr>
        <w:t xml:space="preserve">2.1  </w:t>
      </w:r>
      <w:r>
        <w:rPr>
          <w:rFonts w:hint="eastAsia" w:ascii="宋体" w:hAnsi="宋体" w:eastAsia="宋体" w:cs="Microsoft JhengHei"/>
          <w:b/>
          <w:bCs/>
          <w:sz w:val="24"/>
          <w:szCs w:val="24"/>
          <w:lang w:val="en-US" w:eastAsia="zh-CN" w:bidi="ar-SA"/>
        </w:rPr>
        <w:t>招标文件的组成</w:t>
      </w:r>
    </w:p>
    <w:p>
      <w:pPr>
        <w:pStyle w:val="3"/>
        <w:spacing w:line="360" w:lineRule="auto"/>
        <w:ind w:left="460" w:right="102"/>
        <w:rPr>
          <w:rFonts w:hAnsi="宋体"/>
          <w:sz w:val="24"/>
          <w:szCs w:val="24"/>
        </w:rPr>
      </w:pPr>
      <w:r>
        <w:rPr>
          <w:rFonts w:hAnsi="宋体"/>
          <w:sz w:val="24"/>
          <w:szCs w:val="24"/>
        </w:rPr>
        <w:t>本招标文件包括：</w:t>
      </w:r>
    </w:p>
    <w:p>
      <w:pPr>
        <w:pStyle w:val="3"/>
        <w:spacing w:before="123" w:line="360" w:lineRule="auto"/>
        <w:ind w:left="460" w:right="102"/>
        <w:rPr>
          <w:rFonts w:hAnsi="宋体"/>
          <w:sz w:val="24"/>
          <w:szCs w:val="24"/>
        </w:rPr>
      </w:pPr>
      <w:r>
        <w:rPr>
          <w:rFonts w:hAnsi="宋体"/>
          <w:sz w:val="24"/>
          <w:szCs w:val="24"/>
        </w:rPr>
        <w:t>（1</w:t>
      </w:r>
      <w:r>
        <w:rPr>
          <w:rFonts w:hAnsi="宋体"/>
          <w:spacing w:val="-3"/>
          <w:sz w:val="24"/>
          <w:szCs w:val="24"/>
        </w:rPr>
        <w:t>）</w:t>
      </w:r>
      <w:r>
        <w:rPr>
          <w:rFonts w:hAnsi="宋体"/>
          <w:sz w:val="24"/>
          <w:szCs w:val="24"/>
        </w:rPr>
        <w:t>招</w:t>
      </w:r>
      <w:r>
        <w:rPr>
          <w:rFonts w:hAnsi="宋体"/>
          <w:spacing w:val="-3"/>
          <w:sz w:val="24"/>
          <w:szCs w:val="24"/>
        </w:rPr>
        <w:t>标</w:t>
      </w:r>
      <w:r>
        <w:rPr>
          <w:rFonts w:hAnsi="宋体"/>
          <w:sz w:val="24"/>
          <w:szCs w:val="24"/>
        </w:rPr>
        <w:t>公</w:t>
      </w:r>
      <w:r>
        <w:rPr>
          <w:rFonts w:hAnsi="宋体"/>
          <w:spacing w:val="-3"/>
          <w:sz w:val="24"/>
          <w:szCs w:val="24"/>
        </w:rPr>
        <w:t>告</w:t>
      </w:r>
    </w:p>
    <w:p>
      <w:pPr>
        <w:pStyle w:val="3"/>
        <w:spacing w:before="110" w:line="360" w:lineRule="auto"/>
        <w:ind w:left="460" w:right="102"/>
        <w:rPr>
          <w:rFonts w:hAnsi="宋体"/>
          <w:sz w:val="24"/>
          <w:szCs w:val="24"/>
        </w:rPr>
      </w:pPr>
      <w:r>
        <w:rPr>
          <w:rFonts w:hAnsi="宋体"/>
          <w:sz w:val="24"/>
          <w:szCs w:val="24"/>
        </w:rPr>
        <w:t>（2）投标人须知；</w:t>
      </w:r>
    </w:p>
    <w:p>
      <w:pPr>
        <w:pStyle w:val="3"/>
        <w:spacing w:before="110" w:line="360" w:lineRule="auto"/>
        <w:ind w:left="460" w:right="102"/>
        <w:rPr>
          <w:rFonts w:hAnsi="宋体"/>
          <w:sz w:val="24"/>
          <w:szCs w:val="24"/>
        </w:rPr>
      </w:pPr>
      <w:r>
        <w:rPr>
          <w:rFonts w:hAnsi="宋体"/>
          <w:sz w:val="24"/>
          <w:szCs w:val="24"/>
        </w:rPr>
        <w:t>（3）评标办法；</w:t>
      </w:r>
    </w:p>
    <w:p>
      <w:pPr>
        <w:pStyle w:val="3"/>
        <w:spacing w:before="107" w:line="360" w:lineRule="auto"/>
        <w:ind w:left="460" w:right="102"/>
        <w:rPr>
          <w:rFonts w:hAnsi="宋体"/>
          <w:sz w:val="24"/>
          <w:szCs w:val="24"/>
        </w:rPr>
      </w:pPr>
      <w:r>
        <w:rPr>
          <w:rFonts w:hAnsi="宋体"/>
          <w:sz w:val="24"/>
          <w:szCs w:val="24"/>
        </w:rPr>
        <w:t>（4）合同条款及格式；</w:t>
      </w:r>
    </w:p>
    <w:p>
      <w:pPr>
        <w:pStyle w:val="3"/>
        <w:spacing w:before="110"/>
        <w:ind w:left="460" w:right="102"/>
        <w:rPr>
          <w:rFonts w:hAnsi="宋体"/>
          <w:sz w:val="24"/>
          <w:szCs w:val="24"/>
        </w:rPr>
      </w:pPr>
      <w:r>
        <w:rPr>
          <w:rFonts w:hAnsi="宋体"/>
          <w:sz w:val="24"/>
          <w:szCs w:val="24"/>
        </w:rPr>
        <w:t>（5）供货要求；</w:t>
      </w:r>
    </w:p>
    <w:p>
      <w:pPr>
        <w:pStyle w:val="3"/>
        <w:spacing w:before="110" w:line="360" w:lineRule="auto"/>
        <w:ind w:left="460" w:right="102"/>
        <w:rPr>
          <w:rFonts w:hAnsi="宋体"/>
          <w:sz w:val="24"/>
          <w:szCs w:val="24"/>
        </w:rPr>
      </w:pPr>
      <w:r>
        <w:rPr>
          <w:rFonts w:hAnsi="宋体"/>
          <w:sz w:val="24"/>
          <w:szCs w:val="24"/>
        </w:rPr>
        <w:t>（6）投标文件格式；</w:t>
      </w:r>
    </w:p>
    <w:p>
      <w:pPr>
        <w:pStyle w:val="3"/>
        <w:spacing w:before="107" w:line="360" w:lineRule="auto"/>
        <w:ind w:left="460" w:right="102"/>
        <w:rPr>
          <w:rFonts w:hAnsi="宋体"/>
          <w:sz w:val="24"/>
          <w:szCs w:val="24"/>
        </w:rPr>
      </w:pPr>
      <w:r>
        <w:rPr>
          <w:rFonts w:hAnsi="宋体"/>
          <w:sz w:val="24"/>
          <w:szCs w:val="24"/>
        </w:rPr>
        <w:t>（7）投标人须知前附表规定的其他资料。</w:t>
      </w:r>
    </w:p>
    <w:p>
      <w:pPr>
        <w:pStyle w:val="3"/>
        <w:spacing w:before="110" w:line="360" w:lineRule="auto"/>
        <w:ind w:left="100" w:right="102" w:firstLine="419"/>
        <w:rPr>
          <w:rFonts w:hAnsi="宋体"/>
          <w:sz w:val="24"/>
          <w:szCs w:val="24"/>
        </w:rPr>
      </w:pPr>
      <w:r>
        <w:rPr>
          <w:rFonts w:hAnsi="宋体"/>
          <w:sz w:val="24"/>
          <w:szCs w:val="24"/>
        </w:rPr>
        <w:t>根据本章第</w:t>
      </w:r>
      <w:r>
        <w:rPr>
          <w:rFonts w:hAnsi="宋体"/>
          <w:spacing w:val="-44"/>
          <w:sz w:val="24"/>
          <w:szCs w:val="24"/>
        </w:rPr>
        <w:t xml:space="preserve"> </w:t>
      </w:r>
      <w:r>
        <w:rPr>
          <w:rFonts w:hAnsi="宋体"/>
          <w:sz w:val="24"/>
          <w:szCs w:val="24"/>
        </w:rPr>
        <w:t>1.9</w:t>
      </w:r>
      <w:r>
        <w:rPr>
          <w:rFonts w:hAnsi="宋体"/>
          <w:spacing w:val="5"/>
          <w:sz w:val="24"/>
          <w:szCs w:val="24"/>
        </w:rPr>
        <w:t xml:space="preserve"> </w:t>
      </w:r>
      <w:r>
        <w:rPr>
          <w:rFonts w:hAnsi="宋体"/>
          <w:spacing w:val="-4"/>
          <w:sz w:val="24"/>
          <w:szCs w:val="24"/>
        </w:rPr>
        <w:t>款、第</w:t>
      </w:r>
      <w:r>
        <w:rPr>
          <w:rFonts w:hAnsi="宋体"/>
          <w:spacing w:val="-43"/>
          <w:sz w:val="24"/>
          <w:szCs w:val="24"/>
        </w:rPr>
        <w:t xml:space="preserve"> </w:t>
      </w:r>
      <w:r>
        <w:rPr>
          <w:rFonts w:hAnsi="宋体"/>
          <w:sz w:val="24"/>
          <w:szCs w:val="24"/>
        </w:rPr>
        <w:t>2.2</w:t>
      </w:r>
      <w:r>
        <w:rPr>
          <w:rFonts w:hAnsi="宋体"/>
          <w:spacing w:val="5"/>
          <w:sz w:val="24"/>
          <w:szCs w:val="24"/>
        </w:rPr>
        <w:t xml:space="preserve"> </w:t>
      </w:r>
      <w:r>
        <w:rPr>
          <w:rFonts w:hAnsi="宋体"/>
          <w:sz w:val="24"/>
          <w:szCs w:val="24"/>
        </w:rPr>
        <w:t>款和第</w:t>
      </w:r>
      <w:r>
        <w:rPr>
          <w:rFonts w:hAnsi="宋体"/>
          <w:spacing w:val="-44"/>
          <w:sz w:val="24"/>
          <w:szCs w:val="24"/>
        </w:rPr>
        <w:t xml:space="preserve"> </w:t>
      </w:r>
      <w:r>
        <w:rPr>
          <w:rFonts w:hAnsi="宋体"/>
          <w:sz w:val="24"/>
          <w:szCs w:val="24"/>
        </w:rPr>
        <w:t>2.3</w:t>
      </w:r>
      <w:r>
        <w:rPr>
          <w:rFonts w:hAnsi="宋体"/>
          <w:spacing w:val="5"/>
          <w:sz w:val="24"/>
          <w:szCs w:val="24"/>
        </w:rPr>
        <w:t xml:space="preserve"> </w:t>
      </w:r>
      <w:r>
        <w:rPr>
          <w:rFonts w:hAnsi="宋体"/>
          <w:spacing w:val="-3"/>
          <w:sz w:val="24"/>
          <w:szCs w:val="24"/>
        </w:rPr>
        <w:t xml:space="preserve">款对招标文件所作的澄清、修改，构成招标文件的组 </w:t>
      </w:r>
      <w:r>
        <w:rPr>
          <w:rFonts w:hAnsi="宋体"/>
          <w:sz w:val="24"/>
          <w:szCs w:val="24"/>
        </w:rPr>
        <w:t>成部分。</w:t>
      </w:r>
    </w:p>
    <w:p>
      <w:pPr>
        <w:pStyle w:val="89"/>
        <w:spacing w:before="77" w:line="360" w:lineRule="auto"/>
        <w:rPr>
          <w:rFonts w:ascii="宋体" w:hAnsi="宋体" w:eastAsia="宋体"/>
          <w:sz w:val="24"/>
          <w:szCs w:val="24"/>
          <w:lang w:eastAsia="zh-CN"/>
        </w:rPr>
      </w:pPr>
      <w:bookmarkStart w:id="22" w:name="_bookmark34"/>
      <w:bookmarkEnd w:id="22"/>
      <w:r>
        <w:rPr>
          <w:rFonts w:ascii="宋体" w:hAnsi="宋体" w:eastAsia="宋体"/>
          <w:sz w:val="24"/>
          <w:szCs w:val="24"/>
          <w:lang w:eastAsia="zh-CN"/>
        </w:rPr>
        <w:t xml:space="preserve">2.2  </w:t>
      </w:r>
      <w:r>
        <w:rPr>
          <w:rFonts w:hint="eastAsia" w:ascii="宋体" w:hAnsi="宋体" w:eastAsia="宋体"/>
          <w:sz w:val="24"/>
          <w:szCs w:val="24"/>
          <w:lang w:eastAsia="zh-CN"/>
        </w:rPr>
        <w:t>招标文件的澄清</w:t>
      </w:r>
    </w:p>
    <w:p>
      <w:pPr>
        <w:pStyle w:val="3"/>
        <w:spacing w:before="48" w:line="360" w:lineRule="auto"/>
        <w:ind w:left="100" w:right="102" w:firstLine="419"/>
        <w:rPr>
          <w:rFonts w:hint="eastAsia" w:hAnsi="宋体"/>
          <w:sz w:val="24"/>
          <w:szCs w:val="24"/>
        </w:rPr>
      </w:pPr>
      <w:r>
        <w:rPr>
          <w:rFonts w:hint="eastAsia" w:hAnsi="宋体"/>
          <w:sz w:val="24"/>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pStyle w:val="3"/>
        <w:spacing w:before="48" w:line="360" w:lineRule="auto"/>
        <w:ind w:left="100" w:right="102" w:firstLine="419"/>
        <w:rPr>
          <w:rFonts w:hint="eastAsia" w:hAnsi="宋体"/>
          <w:sz w:val="24"/>
          <w:szCs w:val="24"/>
        </w:rPr>
      </w:pPr>
      <w:r>
        <w:rPr>
          <w:rFonts w:hint="eastAsia" w:hAnsi="宋体"/>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pStyle w:val="3"/>
        <w:spacing w:before="48" w:line="360" w:lineRule="auto"/>
        <w:ind w:left="100" w:right="102" w:firstLine="419"/>
        <w:rPr>
          <w:rFonts w:hAnsi="宋体"/>
          <w:sz w:val="24"/>
          <w:szCs w:val="24"/>
        </w:rPr>
      </w:pPr>
      <w:r>
        <w:rPr>
          <w:rFonts w:hint="eastAsia" w:hAnsi="宋体"/>
          <w:sz w:val="24"/>
          <w:szCs w:val="24"/>
        </w:rPr>
        <w:t xml:space="preserve">2.2.3 所有澄清、答疑全部以公共资源交易系统电子平台发出的为准，不再接受书面形式的递交。 </w:t>
      </w:r>
    </w:p>
    <w:p>
      <w:pPr>
        <w:pStyle w:val="90"/>
        <w:spacing w:line="360" w:lineRule="auto"/>
        <w:ind w:left="0" w:right="5930"/>
        <w:jc w:val="both"/>
        <w:rPr>
          <w:sz w:val="24"/>
          <w:szCs w:val="24"/>
          <w:lang w:eastAsia="zh-CN"/>
        </w:rPr>
      </w:pPr>
      <w:bookmarkStart w:id="23" w:name="_bookmark35"/>
      <w:bookmarkEnd w:id="23"/>
      <w:r>
        <w:rPr>
          <w:sz w:val="24"/>
          <w:szCs w:val="24"/>
          <w:lang w:eastAsia="zh-CN"/>
        </w:rPr>
        <w:t xml:space="preserve">2.3  </w:t>
      </w:r>
      <w:r>
        <w:rPr>
          <w:rFonts w:hint="eastAsia"/>
          <w:sz w:val="24"/>
          <w:szCs w:val="24"/>
          <w:lang w:eastAsia="zh-CN"/>
        </w:rPr>
        <w:t>招标文件的修改</w:t>
      </w:r>
    </w:p>
    <w:p>
      <w:pPr>
        <w:pStyle w:val="3"/>
        <w:spacing w:before="1" w:line="360" w:lineRule="auto"/>
        <w:ind w:firstLine="480" w:firstLineChars="200"/>
        <w:rPr>
          <w:rFonts w:hAnsi="宋体"/>
          <w:sz w:val="24"/>
          <w:szCs w:val="24"/>
        </w:rPr>
      </w:pPr>
      <w:r>
        <w:rPr>
          <w:rFonts w:hAnsi="宋体"/>
          <w:sz w:val="24"/>
          <w:szCs w:val="24"/>
        </w:rPr>
        <w:t>2.3.1  招标人以投标人须知前附表规定的形式修改招标文件，并通知所有已购买招标文件的投标人。修改招标文件的时间距本章第 4.2.1 项规定的投标截止时间不足</w:t>
      </w:r>
      <w:r>
        <w:rPr>
          <w:rFonts w:hAnsi="宋体"/>
          <w:spacing w:val="-82"/>
          <w:sz w:val="24"/>
          <w:szCs w:val="24"/>
        </w:rPr>
        <w:t xml:space="preserve"> </w:t>
      </w:r>
      <w:r>
        <w:rPr>
          <w:rFonts w:hAnsi="宋体"/>
          <w:sz w:val="24"/>
          <w:szCs w:val="24"/>
        </w:rPr>
        <w:t>15 日的，并且修改内 容可能影响投标文件编制的，将相应延长投标截止时间。</w:t>
      </w:r>
    </w:p>
    <w:p>
      <w:pPr>
        <w:pStyle w:val="3"/>
        <w:spacing w:before="43" w:line="360" w:lineRule="auto"/>
        <w:ind w:left="100" w:right="26" w:firstLine="419"/>
        <w:rPr>
          <w:rFonts w:hAnsi="宋体"/>
          <w:sz w:val="24"/>
          <w:szCs w:val="24"/>
        </w:rPr>
      </w:pPr>
      <w:r>
        <w:rPr>
          <w:rFonts w:hAnsi="宋体"/>
          <w:sz w:val="24"/>
          <w:szCs w:val="24"/>
        </w:rPr>
        <w:t>2.3.2 投标人收到修改内容后，应按投标人须知前附表规定的时间和形式通知招标人，确认 已收到该修改。</w:t>
      </w:r>
    </w:p>
    <w:p>
      <w:pPr>
        <w:pStyle w:val="90"/>
        <w:spacing w:line="360" w:lineRule="auto"/>
        <w:ind w:left="0" w:right="5930"/>
        <w:jc w:val="both"/>
        <w:rPr>
          <w:rFonts w:hint="eastAsia" w:ascii="宋体" w:hAnsi="宋体" w:eastAsia="宋体" w:cs="Microsoft JhengHei"/>
          <w:b/>
          <w:bCs/>
          <w:sz w:val="24"/>
          <w:szCs w:val="24"/>
          <w:lang w:val="en-US" w:eastAsia="zh-CN" w:bidi="ar-SA"/>
        </w:rPr>
      </w:pPr>
      <w:bookmarkStart w:id="24" w:name="_bookmark36"/>
      <w:bookmarkEnd w:id="24"/>
      <w:r>
        <w:rPr>
          <w:rFonts w:hint="eastAsia" w:ascii="宋体" w:hAnsi="宋体" w:eastAsia="宋体" w:cs="Microsoft JhengHei"/>
          <w:b/>
          <w:bCs/>
          <w:sz w:val="24"/>
          <w:szCs w:val="24"/>
          <w:lang w:val="en-US" w:eastAsia="zh-CN" w:bidi="ar-SA"/>
        </w:rPr>
        <w:t>2.4  招标文件的异议</w:t>
      </w:r>
    </w:p>
    <w:p>
      <w:pPr>
        <w:pStyle w:val="3"/>
        <w:spacing w:line="360" w:lineRule="auto"/>
        <w:ind w:right="26" w:firstLine="464" w:firstLineChars="200"/>
        <w:rPr>
          <w:rFonts w:hAnsi="宋体"/>
          <w:sz w:val="24"/>
          <w:szCs w:val="24"/>
        </w:rPr>
      </w:pPr>
      <w:r>
        <w:rPr>
          <w:rFonts w:hAnsi="宋体"/>
          <w:spacing w:val="-4"/>
          <w:sz w:val="24"/>
          <w:szCs w:val="24"/>
        </w:rPr>
        <w:t xml:space="preserve">投标人或者其他利害关系人对招标文件有异议的，应当在投标截止时间 </w:t>
      </w:r>
      <w:r>
        <w:rPr>
          <w:rFonts w:hAnsi="宋体"/>
          <w:sz w:val="24"/>
          <w:szCs w:val="24"/>
        </w:rPr>
        <w:t>10 日前</w:t>
      </w:r>
      <w:r>
        <w:rPr>
          <w:rFonts w:hint="eastAsia" w:hAnsi="宋体"/>
          <w:sz w:val="24"/>
          <w:szCs w:val="24"/>
        </w:rPr>
        <w:t>通过全国公共资源交易平台（河南省·许昌市)</w:t>
      </w:r>
      <w:r>
        <w:rPr>
          <w:rFonts w:hAnsi="宋体"/>
          <w:sz w:val="24"/>
          <w:szCs w:val="24"/>
        </w:rPr>
        <w:t>提出。招标人将在收到异议之日起</w:t>
      </w:r>
      <w:r>
        <w:rPr>
          <w:rFonts w:hAnsi="宋体"/>
          <w:spacing w:val="-58"/>
          <w:sz w:val="24"/>
          <w:szCs w:val="24"/>
        </w:rPr>
        <w:t xml:space="preserve"> </w:t>
      </w:r>
      <w:r>
        <w:rPr>
          <w:rFonts w:hAnsi="宋体"/>
          <w:sz w:val="24"/>
          <w:szCs w:val="24"/>
        </w:rPr>
        <w:t>3 日内作出答复；作出答复前，将暂停招标投标活动。</w:t>
      </w:r>
    </w:p>
    <w:p>
      <w:pPr>
        <w:pStyle w:val="89"/>
        <w:spacing w:before="141" w:line="360" w:lineRule="auto"/>
        <w:rPr>
          <w:rFonts w:ascii="宋体" w:hAnsi="宋体" w:eastAsia="宋体"/>
          <w:b w:val="0"/>
          <w:sz w:val="24"/>
          <w:szCs w:val="24"/>
          <w:highlight w:val="none"/>
          <w:lang w:eastAsia="zh-CN"/>
        </w:rPr>
      </w:pPr>
      <w:bookmarkStart w:id="25" w:name="_bookmark37"/>
      <w:bookmarkEnd w:id="25"/>
      <w:r>
        <w:rPr>
          <w:rFonts w:ascii="宋体" w:hAnsi="宋体" w:eastAsia="宋体"/>
          <w:sz w:val="24"/>
          <w:szCs w:val="24"/>
          <w:highlight w:val="none"/>
          <w:lang w:eastAsia="zh-CN"/>
        </w:rPr>
        <w:t>3.  投标文件</w:t>
      </w:r>
    </w:p>
    <w:p>
      <w:pPr>
        <w:pStyle w:val="90"/>
        <w:spacing w:line="360" w:lineRule="auto"/>
        <w:ind w:left="0" w:right="5930"/>
        <w:jc w:val="center"/>
        <w:rPr>
          <w:rFonts w:ascii="宋体" w:hAnsi="宋体" w:eastAsia="宋体" w:cs="Microsoft JhengHei"/>
          <w:b/>
          <w:bCs/>
          <w:sz w:val="24"/>
          <w:szCs w:val="24"/>
          <w:highlight w:val="none"/>
          <w:lang w:val="en-US" w:eastAsia="zh-CN" w:bidi="ar-SA"/>
        </w:rPr>
      </w:pPr>
      <w:bookmarkStart w:id="26" w:name="_bookmark38"/>
      <w:bookmarkEnd w:id="26"/>
      <w:r>
        <w:rPr>
          <w:rFonts w:ascii="宋体" w:hAnsi="宋体" w:eastAsia="宋体" w:cs="Microsoft JhengHei"/>
          <w:b/>
          <w:bCs/>
          <w:sz w:val="24"/>
          <w:szCs w:val="24"/>
          <w:highlight w:val="none"/>
          <w:lang w:val="en-US" w:eastAsia="zh-CN" w:bidi="ar-SA"/>
        </w:rPr>
        <w:t xml:space="preserve">3.1  </w:t>
      </w:r>
      <w:r>
        <w:rPr>
          <w:rFonts w:hint="eastAsia" w:ascii="宋体" w:hAnsi="宋体" w:eastAsia="宋体" w:cs="Microsoft JhengHei"/>
          <w:b/>
          <w:bCs/>
          <w:sz w:val="24"/>
          <w:szCs w:val="24"/>
          <w:highlight w:val="none"/>
          <w:lang w:val="en-US" w:eastAsia="zh-CN" w:bidi="ar-SA"/>
        </w:rPr>
        <w:t>投标文件的组成</w:t>
      </w:r>
    </w:p>
    <w:p>
      <w:pPr>
        <w:pStyle w:val="3"/>
        <w:ind w:left="522" w:right="102"/>
        <w:rPr>
          <w:rFonts w:hAnsi="宋体"/>
          <w:sz w:val="24"/>
          <w:szCs w:val="24"/>
          <w:highlight w:val="none"/>
        </w:rPr>
      </w:pPr>
      <w:r>
        <w:rPr>
          <w:rFonts w:hAnsi="宋体"/>
          <w:sz w:val="24"/>
          <w:szCs w:val="24"/>
          <w:highlight w:val="none"/>
        </w:rPr>
        <w:t>3.1.1 投标文件应包括下列内容：</w:t>
      </w:r>
    </w:p>
    <w:p>
      <w:pPr>
        <w:pStyle w:val="3"/>
        <w:spacing w:before="126" w:line="360" w:lineRule="auto"/>
        <w:ind w:left="100" w:right="111" w:firstLine="359"/>
        <w:rPr>
          <w:rFonts w:hAnsi="宋体"/>
          <w:sz w:val="24"/>
          <w:szCs w:val="24"/>
          <w:highlight w:val="none"/>
          <w:lang w:eastAsia="zh-CN"/>
        </w:rPr>
      </w:pPr>
      <w:r>
        <w:rPr>
          <w:rFonts w:hAnsi="宋体"/>
          <w:sz w:val="24"/>
          <w:szCs w:val="24"/>
          <w:highlight w:val="none"/>
          <w:lang w:eastAsia="zh-CN"/>
        </w:rPr>
        <w:t>目</w:t>
      </w:r>
      <w:r>
        <w:rPr>
          <w:rFonts w:hint="eastAsia" w:hAnsi="宋体"/>
          <w:sz w:val="24"/>
          <w:szCs w:val="24"/>
          <w:highlight w:val="none"/>
          <w:lang w:eastAsia="zh-CN"/>
        </w:rPr>
        <w:t xml:space="preserve"> </w:t>
      </w:r>
      <w:r>
        <w:rPr>
          <w:rFonts w:hAnsi="宋体"/>
          <w:sz w:val="24"/>
          <w:szCs w:val="24"/>
          <w:highlight w:val="none"/>
          <w:lang w:eastAsia="zh-CN"/>
        </w:rPr>
        <w:t>录</w:t>
      </w:r>
    </w:p>
    <w:p>
      <w:pPr>
        <w:pStyle w:val="3"/>
        <w:spacing w:before="126" w:line="360" w:lineRule="auto"/>
        <w:ind w:left="100" w:right="111" w:firstLine="359"/>
        <w:rPr>
          <w:rFonts w:hint="eastAsia" w:hAnsi="宋体"/>
          <w:sz w:val="24"/>
          <w:szCs w:val="24"/>
          <w:highlight w:val="none"/>
        </w:rPr>
      </w:pPr>
      <w:r>
        <w:rPr>
          <w:rFonts w:hAnsi="宋体"/>
          <w:sz w:val="24"/>
          <w:szCs w:val="24"/>
          <w:highlight w:val="none"/>
        </w:rPr>
        <w:t>一、投标函</w:t>
      </w:r>
    </w:p>
    <w:p>
      <w:pPr>
        <w:pStyle w:val="3"/>
        <w:spacing w:before="126" w:line="360" w:lineRule="auto"/>
        <w:ind w:left="100" w:right="111" w:firstLine="359"/>
        <w:rPr>
          <w:rFonts w:hint="eastAsia" w:hAnsi="宋体"/>
          <w:sz w:val="24"/>
          <w:szCs w:val="24"/>
          <w:highlight w:val="none"/>
        </w:rPr>
      </w:pPr>
      <w:r>
        <w:rPr>
          <w:rFonts w:hAnsi="宋体"/>
          <w:sz w:val="24"/>
          <w:szCs w:val="24"/>
          <w:highlight w:val="none"/>
        </w:rPr>
        <w:t>二、</w:t>
      </w:r>
      <w:r>
        <w:rPr>
          <w:rFonts w:hint="eastAsia" w:hAnsi="宋体"/>
          <w:sz w:val="24"/>
          <w:szCs w:val="24"/>
          <w:highlight w:val="none"/>
        </w:rPr>
        <w:t>投标函附录</w:t>
      </w:r>
    </w:p>
    <w:p>
      <w:pPr>
        <w:pStyle w:val="3"/>
        <w:spacing w:before="126" w:line="360" w:lineRule="auto"/>
        <w:ind w:left="100" w:right="111" w:firstLine="359"/>
        <w:rPr>
          <w:rFonts w:hint="eastAsia" w:hAnsi="宋体"/>
          <w:sz w:val="24"/>
          <w:szCs w:val="24"/>
          <w:highlight w:val="none"/>
        </w:rPr>
      </w:pPr>
      <w:r>
        <w:rPr>
          <w:rFonts w:hAnsi="宋体"/>
          <w:sz w:val="24"/>
          <w:szCs w:val="24"/>
          <w:highlight w:val="none"/>
        </w:rPr>
        <w:t>三、</w:t>
      </w:r>
      <w:r>
        <w:rPr>
          <w:rFonts w:hint="eastAsia" w:hAnsi="宋体"/>
          <w:sz w:val="24"/>
          <w:szCs w:val="24"/>
          <w:highlight w:val="none"/>
        </w:rPr>
        <w:t>法定代表人身份证明、授权委托书</w:t>
      </w:r>
    </w:p>
    <w:p>
      <w:pPr>
        <w:pStyle w:val="3"/>
        <w:spacing w:before="126" w:line="360" w:lineRule="auto"/>
        <w:ind w:left="100" w:right="111" w:firstLine="359"/>
        <w:rPr>
          <w:rFonts w:hint="eastAsia" w:hAnsi="宋体"/>
          <w:sz w:val="24"/>
          <w:szCs w:val="24"/>
          <w:highlight w:val="none"/>
        </w:rPr>
      </w:pPr>
      <w:r>
        <w:rPr>
          <w:rFonts w:hAnsi="宋体"/>
          <w:sz w:val="24"/>
          <w:szCs w:val="24"/>
          <w:highlight w:val="none"/>
        </w:rPr>
        <w:t>四、</w:t>
      </w:r>
      <w:r>
        <w:rPr>
          <w:rFonts w:hint="eastAsia" w:hAnsi="宋体"/>
          <w:sz w:val="24"/>
          <w:szCs w:val="24"/>
          <w:highlight w:val="none"/>
        </w:rPr>
        <w:t>投标保证金</w:t>
      </w:r>
    </w:p>
    <w:p>
      <w:pPr>
        <w:pStyle w:val="3"/>
        <w:spacing w:before="126" w:line="360" w:lineRule="auto"/>
        <w:ind w:left="100" w:right="111" w:firstLine="359"/>
        <w:rPr>
          <w:rFonts w:hint="eastAsia" w:hAnsi="宋体"/>
          <w:sz w:val="24"/>
          <w:szCs w:val="24"/>
          <w:highlight w:val="none"/>
        </w:rPr>
      </w:pPr>
      <w:r>
        <w:rPr>
          <w:rFonts w:hAnsi="宋体"/>
          <w:sz w:val="24"/>
          <w:szCs w:val="24"/>
          <w:highlight w:val="none"/>
        </w:rPr>
        <w:t>五、分项报价表</w:t>
      </w:r>
    </w:p>
    <w:p>
      <w:pPr>
        <w:pStyle w:val="3"/>
        <w:spacing w:before="126" w:line="360" w:lineRule="auto"/>
        <w:ind w:left="100" w:right="111" w:firstLine="359"/>
        <w:rPr>
          <w:rFonts w:hAnsi="宋体"/>
          <w:sz w:val="24"/>
          <w:szCs w:val="24"/>
          <w:highlight w:val="none"/>
        </w:rPr>
      </w:pPr>
      <w:r>
        <w:rPr>
          <w:rFonts w:hAnsi="宋体"/>
          <w:sz w:val="24"/>
          <w:szCs w:val="24"/>
          <w:highlight w:val="none"/>
        </w:rPr>
        <w:t>六、资格审查资料</w:t>
      </w:r>
    </w:p>
    <w:p>
      <w:pPr>
        <w:pStyle w:val="3"/>
        <w:spacing w:before="126" w:line="360" w:lineRule="auto"/>
        <w:ind w:left="100" w:right="111" w:firstLine="359"/>
        <w:rPr>
          <w:rFonts w:hint="eastAsia" w:hAnsi="宋体"/>
          <w:sz w:val="24"/>
          <w:szCs w:val="24"/>
          <w:highlight w:val="none"/>
        </w:rPr>
      </w:pPr>
      <w:r>
        <w:rPr>
          <w:rFonts w:hAnsi="宋体"/>
          <w:sz w:val="24"/>
          <w:szCs w:val="24"/>
          <w:highlight w:val="none"/>
        </w:rPr>
        <w:t>七、投标设备技术性能指标的详细描述</w:t>
      </w:r>
    </w:p>
    <w:p>
      <w:pPr>
        <w:pStyle w:val="3"/>
        <w:spacing w:before="126" w:line="360" w:lineRule="auto"/>
        <w:ind w:left="100" w:right="111" w:firstLine="359"/>
        <w:rPr>
          <w:rFonts w:hint="eastAsia" w:hAnsi="宋体"/>
          <w:sz w:val="24"/>
          <w:szCs w:val="24"/>
          <w:highlight w:val="none"/>
        </w:rPr>
      </w:pPr>
      <w:r>
        <w:rPr>
          <w:rFonts w:hAnsi="宋体"/>
          <w:sz w:val="24"/>
          <w:szCs w:val="24"/>
          <w:highlight w:val="none"/>
        </w:rPr>
        <w:t>八、技术支持资料</w:t>
      </w:r>
    </w:p>
    <w:p>
      <w:pPr>
        <w:pStyle w:val="3"/>
        <w:spacing w:before="126" w:line="360" w:lineRule="auto"/>
        <w:ind w:left="100" w:right="111" w:firstLine="359"/>
        <w:rPr>
          <w:rFonts w:hAnsi="宋体"/>
          <w:sz w:val="24"/>
          <w:szCs w:val="24"/>
          <w:highlight w:val="none"/>
        </w:rPr>
      </w:pPr>
      <w:r>
        <w:rPr>
          <w:rFonts w:hAnsi="宋体"/>
          <w:sz w:val="24"/>
          <w:szCs w:val="24"/>
          <w:highlight w:val="none"/>
        </w:rPr>
        <w:t xml:space="preserve">九、技术服务和质保期服务计划 </w:t>
      </w:r>
    </w:p>
    <w:p>
      <w:pPr>
        <w:pStyle w:val="3"/>
        <w:spacing w:before="126" w:line="360" w:lineRule="auto"/>
        <w:ind w:left="100" w:right="111" w:firstLine="359"/>
        <w:rPr>
          <w:rFonts w:hint="eastAsia" w:hAnsi="宋体" w:eastAsia="宋体"/>
          <w:sz w:val="24"/>
          <w:szCs w:val="24"/>
          <w:highlight w:val="none"/>
          <w:lang w:val="en-US" w:eastAsia="zh-CN"/>
        </w:rPr>
      </w:pPr>
      <w:r>
        <w:rPr>
          <w:rFonts w:hAnsi="宋体"/>
          <w:sz w:val="24"/>
          <w:szCs w:val="24"/>
          <w:highlight w:val="none"/>
        </w:rPr>
        <w:t>十、其他资</w:t>
      </w:r>
      <w:r>
        <w:rPr>
          <w:rFonts w:hint="eastAsia" w:hAnsi="宋体"/>
          <w:sz w:val="24"/>
          <w:szCs w:val="24"/>
          <w:highlight w:val="none"/>
          <w:lang w:val="en-US" w:eastAsia="zh-CN"/>
        </w:rPr>
        <w:t>料</w:t>
      </w:r>
    </w:p>
    <w:p>
      <w:pPr>
        <w:pStyle w:val="3"/>
        <w:spacing w:before="126" w:line="360" w:lineRule="auto"/>
        <w:ind w:left="100" w:right="111" w:firstLine="359"/>
        <w:rPr>
          <w:rFonts w:hAnsi="宋体"/>
          <w:sz w:val="24"/>
          <w:szCs w:val="24"/>
          <w:highlight w:val="none"/>
        </w:rPr>
      </w:pPr>
      <w:r>
        <w:rPr>
          <w:rFonts w:hAnsi="宋体"/>
          <w:sz w:val="24"/>
          <w:szCs w:val="24"/>
          <w:highlight w:val="none"/>
        </w:rPr>
        <w:t>3.1.2 投标人须知前附表规定不接受联合体投标的，或投标人没有组成联合体的，投标文件 不包括本章第</w:t>
      </w:r>
      <w:r>
        <w:rPr>
          <w:rFonts w:hAnsi="宋体"/>
          <w:spacing w:val="-55"/>
          <w:sz w:val="24"/>
          <w:szCs w:val="24"/>
          <w:highlight w:val="none"/>
        </w:rPr>
        <w:t xml:space="preserve"> </w:t>
      </w:r>
      <w:r>
        <w:rPr>
          <w:rFonts w:hAnsi="宋体"/>
          <w:sz w:val="24"/>
          <w:szCs w:val="24"/>
          <w:highlight w:val="none"/>
        </w:rPr>
        <w:t>3.1.1（3）目所指的联合体协议书。</w:t>
      </w:r>
    </w:p>
    <w:p>
      <w:pPr>
        <w:pStyle w:val="3"/>
        <w:spacing w:before="19" w:line="360" w:lineRule="auto"/>
        <w:ind w:left="100" w:right="113" w:firstLine="359"/>
        <w:rPr>
          <w:rFonts w:hAnsi="宋体"/>
          <w:sz w:val="24"/>
          <w:szCs w:val="24"/>
          <w:highlight w:val="none"/>
        </w:rPr>
      </w:pPr>
      <w:r>
        <w:rPr>
          <w:rFonts w:hAnsi="宋体"/>
          <w:sz w:val="24"/>
          <w:szCs w:val="24"/>
          <w:highlight w:val="none"/>
        </w:rPr>
        <w:t>3.1.3 投标人须知前附表未要求提交投标保证金的，投标文件不包括本章第 3.1.1（4）目所指的投标保证金。</w:t>
      </w:r>
    </w:p>
    <w:p>
      <w:pPr>
        <w:pStyle w:val="90"/>
        <w:spacing w:line="360" w:lineRule="auto"/>
        <w:ind w:left="0" w:right="5930"/>
        <w:jc w:val="center"/>
        <w:rPr>
          <w:rFonts w:hint="eastAsia" w:ascii="宋体" w:hAnsi="宋体" w:eastAsia="宋体" w:cs="Microsoft JhengHei"/>
          <w:b/>
          <w:bCs/>
          <w:sz w:val="24"/>
          <w:szCs w:val="24"/>
          <w:highlight w:val="none"/>
          <w:lang w:val="en-US" w:eastAsia="zh-CN" w:bidi="ar-SA"/>
        </w:rPr>
      </w:pPr>
      <w:bookmarkStart w:id="27" w:name="_bookmark39"/>
      <w:bookmarkEnd w:id="27"/>
      <w:r>
        <w:rPr>
          <w:rFonts w:hint="eastAsia" w:ascii="宋体" w:hAnsi="宋体" w:eastAsia="宋体" w:cs="Microsoft JhengHei"/>
          <w:b/>
          <w:bCs/>
          <w:sz w:val="24"/>
          <w:szCs w:val="24"/>
          <w:highlight w:val="none"/>
          <w:lang w:val="en-US" w:eastAsia="zh-CN" w:bidi="ar-SA"/>
        </w:rPr>
        <w:t>3.2  投标报价</w:t>
      </w:r>
    </w:p>
    <w:p>
      <w:pPr>
        <w:pStyle w:val="3"/>
        <w:spacing w:line="360" w:lineRule="auto"/>
        <w:ind w:left="100" w:right="112" w:firstLine="419"/>
        <w:rPr>
          <w:rFonts w:hAnsi="宋体"/>
          <w:sz w:val="24"/>
          <w:szCs w:val="24"/>
        </w:rPr>
      </w:pPr>
      <w:r>
        <w:rPr>
          <w:rFonts w:hAnsi="宋体"/>
          <w:sz w:val="24"/>
          <w:szCs w:val="24"/>
          <w:highlight w:val="none"/>
        </w:rPr>
        <w:t xml:space="preserve">3.2.1 </w:t>
      </w:r>
      <w:r>
        <w:rPr>
          <w:rFonts w:hAnsi="宋体"/>
          <w:spacing w:val="-4"/>
          <w:sz w:val="24"/>
          <w:szCs w:val="24"/>
          <w:highlight w:val="none"/>
        </w:rPr>
        <w:t>投标报价应包括国家规定的增值税税金，除投标人须知前附表另</w:t>
      </w:r>
      <w:r>
        <w:rPr>
          <w:rFonts w:hAnsi="宋体"/>
          <w:spacing w:val="-4"/>
          <w:sz w:val="24"/>
          <w:szCs w:val="24"/>
        </w:rPr>
        <w:t>有规定外，增值税税</w:t>
      </w:r>
      <w:r>
        <w:rPr>
          <w:rFonts w:hAnsi="宋体"/>
          <w:sz w:val="24"/>
          <w:szCs w:val="24"/>
        </w:rPr>
        <w:t>金按一般计税方法计算。投标人应按第六章</w:t>
      </w:r>
      <w:r>
        <w:rPr>
          <w:rFonts w:hAnsi="宋体"/>
          <w:i/>
          <w:sz w:val="24"/>
          <w:szCs w:val="24"/>
        </w:rPr>
        <w:t>“</w:t>
      </w:r>
      <w:r>
        <w:rPr>
          <w:rFonts w:hAnsi="宋体"/>
          <w:sz w:val="24"/>
          <w:szCs w:val="24"/>
        </w:rPr>
        <w:t>投标文件格式</w:t>
      </w:r>
      <w:r>
        <w:rPr>
          <w:rFonts w:hAnsi="宋体"/>
          <w:i/>
          <w:sz w:val="24"/>
          <w:szCs w:val="24"/>
        </w:rPr>
        <w:t>”</w:t>
      </w:r>
      <w:r>
        <w:rPr>
          <w:rFonts w:hAnsi="宋体"/>
          <w:sz w:val="24"/>
          <w:szCs w:val="24"/>
        </w:rPr>
        <w:t>的要求在投标函中进行报价并填写 分项报价表。</w:t>
      </w:r>
    </w:p>
    <w:p>
      <w:pPr>
        <w:pStyle w:val="3"/>
        <w:spacing w:before="48"/>
        <w:ind w:left="520" w:right="102"/>
        <w:rPr>
          <w:rFonts w:hAnsi="宋体"/>
          <w:sz w:val="24"/>
          <w:szCs w:val="24"/>
        </w:rPr>
      </w:pPr>
      <w:r>
        <w:rPr>
          <w:rFonts w:hAnsi="宋体"/>
          <w:sz w:val="24"/>
          <w:szCs w:val="24"/>
        </w:rPr>
        <w:t>3.2.2 投标人应充分了解该项目的总体情况以及影响投标报价的其他要素。</w:t>
      </w:r>
    </w:p>
    <w:p>
      <w:pPr>
        <w:pStyle w:val="3"/>
        <w:spacing w:before="107" w:line="343" w:lineRule="auto"/>
        <w:ind w:left="100" w:right="113" w:firstLine="419"/>
        <w:rPr>
          <w:rFonts w:hAnsi="宋体"/>
          <w:sz w:val="24"/>
          <w:szCs w:val="24"/>
        </w:rPr>
      </w:pPr>
      <w:r>
        <w:rPr>
          <w:rFonts w:hAnsi="宋体"/>
          <w:sz w:val="24"/>
          <w:szCs w:val="24"/>
        </w:rPr>
        <w:t xml:space="preserve">3.2.3 </w:t>
      </w:r>
      <w:r>
        <w:rPr>
          <w:rFonts w:hAnsi="宋体"/>
          <w:spacing w:val="-4"/>
          <w:sz w:val="24"/>
          <w:szCs w:val="24"/>
        </w:rPr>
        <w:t xml:space="preserve">投标报价为各分项报价金额之和，投标报价与分项报价的合价不一致的，应以各分项 </w:t>
      </w:r>
      <w:r>
        <w:rPr>
          <w:rFonts w:hAnsi="宋体"/>
          <w:spacing w:val="-1"/>
          <w:sz w:val="24"/>
          <w:szCs w:val="24"/>
        </w:rPr>
        <w:t xml:space="preserve">合价累计数为准，修正投标报价；如分项报价中存在缺漏项，则视为缺漏项价格已包含在其他 分项报价之中。投标人在投标截止时间前修改投标函中的投标报价总额，应同时修改投标文件 </w:t>
      </w:r>
      <w:r>
        <w:rPr>
          <w:rFonts w:hAnsi="宋体"/>
          <w:i/>
          <w:sz w:val="24"/>
          <w:szCs w:val="24"/>
        </w:rPr>
        <w:t>“</w:t>
      </w:r>
      <w:r>
        <w:rPr>
          <w:rFonts w:hAnsi="宋体"/>
          <w:sz w:val="24"/>
          <w:szCs w:val="24"/>
        </w:rPr>
        <w:t>分项报价表</w:t>
      </w:r>
      <w:r>
        <w:rPr>
          <w:rFonts w:hAnsi="宋体"/>
          <w:i/>
          <w:sz w:val="24"/>
          <w:szCs w:val="24"/>
        </w:rPr>
        <w:t>”</w:t>
      </w:r>
      <w:r>
        <w:rPr>
          <w:rFonts w:hAnsi="宋体"/>
          <w:sz w:val="24"/>
          <w:szCs w:val="24"/>
        </w:rPr>
        <w:t>中的相应报价。此修改须符合本章第</w:t>
      </w:r>
      <w:r>
        <w:rPr>
          <w:rFonts w:hAnsi="宋体"/>
          <w:spacing w:val="-81"/>
          <w:sz w:val="24"/>
          <w:szCs w:val="24"/>
        </w:rPr>
        <w:t xml:space="preserve"> </w:t>
      </w:r>
      <w:r>
        <w:rPr>
          <w:rFonts w:hAnsi="宋体"/>
          <w:sz w:val="24"/>
          <w:szCs w:val="24"/>
        </w:rPr>
        <w:t>4.3 款的有关要求。</w:t>
      </w:r>
    </w:p>
    <w:p>
      <w:pPr>
        <w:pStyle w:val="3"/>
        <w:spacing w:before="10" w:line="331" w:lineRule="auto"/>
        <w:ind w:left="100" w:right="113" w:firstLine="419"/>
        <w:rPr>
          <w:rFonts w:hAnsi="宋体"/>
          <w:sz w:val="24"/>
          <w:szCs w:val="24"/>
        </w:rPr>
      </w:pPr>
      <w:r>
        <w:rPr>
          <w:rFonts w:hAnsi="宋体"/>
          <w:sz w:val="24"/>
          <w:szCs w:val="24"/>
        </w:rPr>
        <w:t xml:space="preserve">3.2.4 </w:t>
      </w:r>
      <w:r>
        <w:rPr>
          <w:rFonts w:hAnsi="宋体"/>
          <w:spacing w:val="-4"/>
          <w:sz w:val="24"/>
          <w:szCs w:val="24"/>
        </w:rPr>
        <w:t xml:space="preserve">招标人设有最高投标限价的，投标人的投标报价不得超过最高投标限价，最高投标限 </w:t>
      </w:r>
      <w:r>
        <w:rPr>
          <w:rFonts w:hAnsi="宋体"/>
          <w:sz w:val="24"/>
          <w:szCs w:val="24"/>
        </w:rPr>
        <w:t>价在投标人须知前附表中载明。</w:t>
      </w:r>
    </w:p>
    <w:p>
      <w:pPr>
        <w:pStyle w:val="3"/>
        <w:spacing w:before="43" w:line="360" w:lineRule="auto"/>
        <w:ind w:left="520" w:right="102"/>
        <w:rPr>
          <w:rFonts w:hAnsi="宋体"/>
          <w:sz w:val="24"/>
          <w:szCs w:val="24"/>
        </w:rPr>
      </w:pPr>
      <w:r>
        <w:rPr>
          <w:rFonts w:hAnsi="宋体"/>
          <w:sz w:val="24"/>
          <w:szCs w:val="24"/>
        </w:rPr>
        <w:t>3.2.5 投标报价的其他要求见投标人须知前附表。</w:t>
      </w:r>
    </w:p>
    <w:p>
      <w:pPr>
        <w:pStyle w:val="90"/>
        <w:spacing w:line="360" w:lineRule="auto"/>
        <w:ind w:left="0" w:right="5930"/>
        <w:jc w:val="center"/>
        <w:rPr>
          <w:rFonts w:hint="eastAsia" w:ascii="宋体" w:hAnsi="宋体" w:eastAsia="宋体" w:cs="Microsoft JhengHei"/>
          <w:b/>
          <w:bCs/>
          <w:sz w:val="24"/>
          <w:szCs w:val="24"/>
          <w:lang w:val="en-US" w:eastAsia="zh-CN" w:bidi="ar-SA"/>
        </w:rPr>
      </w:pPr>
      <w:bookmarkStart w:id="28" w:name="_bookmark40"/>
      <w:bookmarkEnd w:id="28"/>
      <w:r>
        <w:rPr>
          <w:rFonts w:hint="eastAsia" w:ascii="宋体" w:hAnsi="宋体" w:eastAsia="宋体" w:cs="Microsoft JhengHei"/>
          <w:b/>
          <w:bCs/>
          <w:sz w:val="24"/>
          <w:szCs w:val="24"/>
          <w:lang w:val="en-US" w:eastAsia="zh-CN" w:bidi="ar-SA"/>
        </w:rPr>
        <w:t>3.3  投标有效期</w:t>
      </w:r>
    </w:p>
    <w:p>
      <w:pPr>
        <w:pStyle w:val="3"/>
        <w:spacing w:before="1" w:line="360" w:lineRule="auto"/>
        <w:ind w:left="520" w:right="102"/>
        <w:rPr>
          <w:rFonts w:hAnsi="宋体"/>
          <w:sz w:val="24"/>
          <w:szCs w:val="24"/>
        </w:rPr>
      </w:pPr>
      <w:r>
        <w:rPr>
          <w:rFonts w:hAnsi="宋体"/>
          <w:sz w:val="24"/>
          <w:szCs w:val="24"/>
        </w:rPr>
        <w:t xml:space="preserve">3.3.1 除投标人须知前附表另有规定外，投标有效期为 </w:t>
      </w:r>
      <w:r>
        <w:rPr>
          <w:rFonts w:hint="eastAsia" w:hAnsi="宋体"/>
          <w:sz w:val="24"/>
          <w:szCs w:val="24"/>
        </w:rPr>
        <w:t>6</w:t>
      </w:r>
      <w:r>
        <w:rPr>
          <w:rFonts w:hAnsi="宋体"/>
          <w:sz w:val="24"/>
          <w:szCs w:val="24"/>
        </w:rPr>
        <w:t>0 天。</w:t>
      </w:r>
    </w:p>
    <w:p>
      <w:pPr>
        <w:pStyle w:val="3"/>
        <w:spacing w:before="110" w:line="360" w:lineRule="auto"/>
        <w:ind w:left="520" w:right="102"/>
        <w:rPr>
          <w:rFonts w:hAnsi="宋体"/>
          <w:sz w:val="24"/>
          <w:szCs w:val="24"/>
        </w:rPr>
      </w:pPr>
      <w:r>
        <w:rPr>
          <w:rFonts w:hAnsi="宋体"/>
          <w:sz w:val="24"/>
          <w:szCs w:val="24"/>
        </w:rPr>
        <w:t>3.3.2 在投标有效期内，投标人撤销投标文件的，应承担招标文件和法律规定的责任。</w:t>
      </w:r>
    </w:p>
    <w:p>
      <w:pPr>
        <w:pStyle w:val="3"/>
        <w:spacing w:before="107" w:line="360" w:lineRule="auto"/>
        <w:ind w:left="100" w:right="111" w:firstLine="419"/>
        <w:rPr>
          <w:rFonts w:hAnsi="宋体"/>
          <w:sz w:val="24"/>
          <w:szCs w:val="24"/>
        </w:rPr>
      </w:pPr>
      <w:r>
        <w:rPr>
          <w:rFonts w:hAnsi="宋体"/>
          <w:sz w:val="24"/>
          <w:szCs w:val="24"/>
        </w:rPr>
        <w:t xml:space="preserve">3.3.3 </w:t>
      </w:r>
      <w:r>
        <w:rPr>
          <w:rFonts w:hAnsi="宋体"/>
          <w:spacing w:val="-4"/>
          <w:sz w:val="24"/>
          <w:szCs w:val="24"/>
        </w:rPr>
        <w:t>出现特殊情况需要延长投标有效期的，招标人</w:t>
      </w:r>
      <w:r>
        <w:rPr>
          <w:rFonts w:hint="eastAsia" w:hAnsi="宋体"/>
          <w:spacing w:val="-4"/>
          <w:sz w:val="24"/>
          <w:szCs w:val="24"/>
        </w:rPr>
        <w:t>应</w:t>
      </w:r>
      <w:r>
        <w:rPr>
          <w:rFonts w:hAnsi="宋体"/>
          <w:spacing w:val="-4"/>
          <w:sz w:val="24"/>
          <w:szCs w:val="24"/>
        </w:rPr>
        <w:t>通知所有投标人延长投标有</w:t>
      </w:r>
      <w:r>
        <w:rPr>
          <w:rFonts w:hAnsi="宋体"/>
          <w:spacing w:val="-1"/>
          <w:sz w:val="24"/>
          <w:szCs w:val="24"/>
        </w:rPr>
        <w:t>效期。投标人</w:t>
      </w:r>
      <w:r>
        <w:rPr>
          <w:rFonts w:hint="eastAsia" w:hAnsi="宋体"/>
          <w:spacing w:val="-1"/>
          <w:sz w:val="24"/>
          <w:szCs w:val="24"/>
        </w:rPr>
        <w:t>并</w:t>
      </w:r>
      <w:r>
        <w:rPr>
          <w:rFonts w:hAnsi="宋体"/>
          <w:spacing w:val="-1"/>
          <w:sz w:val="24"/>
          <w:szCs w:val="24"/>
        </w:rPr>
        <w:t>应予</w:t>
      </w:r>
      <w:r>
        <w:rPr>
          <w:rFonts w:hint="eastAsia" w:hAnsi="宋体"/>
          <w:spacing w:val="-1"/>
          <w:sz w:val="24"/>
          <w:szCs w:val="24"/>
        </w:rPr>
        <w:t>以</w:t>
      </w:r>
      <w:r>
        <w:rPr>
          <w:rFonts w:hAnsi="宋体"/>
          <w:spacing w:val="-1"/>
          <w:sz w:val="24"/>
          <w:szCs w:val="24"/>
        </w:rPr>
        <w:t>答复，同意延长的，应相应延长其投标保证金的有效期，但不得要求或被允许修改其投标文件；投标人拒绝延长的，其投标失效，但投标人有权收回其投标保证金</w:t>
      </w:r>
      <w:r>
        <w:rPr>
          <w:rFonts w:hAnsi="宋体"/>
          <w:sz w:val="24"/>
          <w:szCs w:val="24"/>
        </w:rPr>
        <w:t>及以现金或者支票形式递交的投标保证金的银行同期存款利息。</w:t>
      </w:r>
    </w:p>
    <w:p>
      <w:pPr>
        <w:spacing w:line="380" w:lineRule="exact"/>
        <w:ind w:firstLine="482" w:firstLineChars="200"/>
        <w:rPr>
          <w:rFonts w:hint="eastAsia" w:ascii="宋体" w:hAnsi="宋体" w:eastAsia="宋体" w:cs="Microsoft JhengHei"/>
          <w:b/>
          <w:bCs/>
          <w:sz w:val="24"/>
          <w:szCs w:val="24"/>
          <w:lang w:val="en-US" w:eastAsia="zh-CN" w:bidi="ar-SA"/>
        </w:rPr>
      </w:pPr>
      <w:bookmarkStart w:id="29" w:name="_bookmark41"/>
      <w:bookmarkEnd w:id="29"/>
      <w:r>
        <w:rPr>
          <w:rFonts w:hint="eastAsia" w:ascii="宋体" w:hAnsi="宋体" w:eastAsia="宋体" w:cs="Microsoft JhengHei"/>
          <w:b/>
          <w:bCs/>
          <w:sz w:val="24"/>
          <w:szCs w:val="24"/>
          <w:lang w:val="en-US" w:eastAsia="zh-CN" w:bidi="ar-SA"/>
        </w:rPr>
        <w:t>3.4  投标保证金</w:t>
      </w:r>
    </w:p>
    <w:p>
      <w:pPr>
        <w:spacing w:line="380" w:lineRule="exact"/>
        <w:ind w:firstLine="480" w:firstLineChars="200"/>
        <w:rPr>
          <w:rFonts w:hAnsi="宋体" w:cs="宋体"/>
          <w:sz w:val="24"/>
        </w:rPr>
      </w:pPr>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（6）退还投标保证金，除另有规定外，一般以转账方式一次性退还至投标保证金的原提交账户。</w:t>
      </w:r>
    </w:p>
    <w:p>
      <w:pPr>
        <w:pStyle w:val="3"/>
        <w:spacing w:before="35" w:line="360" w:lineRule="auto"/>
        <w:ind w:right="102"/>
        <w:rPr>
          <w:rFonts w:hint="eastAsia" w:hAnsi="宋体"/>
          <w:sz w:val="24"/>
          <w:szCs w:val="24"/>
        </w:rPr>
      </w:pPr>
      <w:r>
        <w:rPr>
          <w:rFonts w:hint="eastAsia" w:hAnsi="宋体"/>
          <w:sz w:val="24"/>
          <w:szCs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bookmarkStart w:id="30" w:name="_bookmark43"/>
      <w:bookmarkEnd w:id="30"/>
      <w:bookmarkStart w:id="31" w:name="_bookmark42"/>
      <w:bookmarkEnd w:id="31"/>
      <w:r>
        <w:rPr>
          <w:rFonts w:hint="eastAsia" w:ascii="新宋体" w:hAnsi="新宋体" w:eastAsia="新宋体" w:cs="仿宋_GB2312"/>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（五）拒绝履行合同义务的；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90"/>
        <w:spacing w:before="170" w:line="360" w:lineRule="auto"/>
        <w:rPr>
          <w:rFonts w:hint="eastAsia" w:ascii="宋体" w:hAnsi="宋体" w:eastAsia="宋体" w:cs="Microsoft JhengHei"/>
          <w:b/>
          <w:bCs/>
          <w:sz w:val="24"/>
          <w:szCs w:val="24"/>
          <w:lang w:val="en-US" w:eastAsia="zh-CN" w:bidi="ar-SA"/>
        </w:rPr>
      </w:pPr>
      <w:r>
        <w:rPr>
          <w:rFonts w:hint="eastAsia" w:ascii="宋体" w:hAnsi="宋体" w:eastAsia="宋体" w:cs="Microsoft JhengHei"/>
          <w:b/>
          <w:bCs/>
          <w:sz w:val="24"/>
          <w:szCs w:val="24"/>
          <w:lang w:val="en-US" w:eastAsia="zh-CN" w:bidi="ar-SA"/>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lang w:val="zh-CN"/>
        </w:rPr>
      </w:pPr>
      <w:bookmarkStart w:id="32" w:name="_bookmark44"/>
      <w:bookmarkEnd w:id="32"/>
      <w:r>
        <w:rPr>
          <w:rFonts w:hint="eastAsia" w:ascii="新宋体" w:hAnsi="新宋体" w:eastAsia="新宋体" w:cs="仿宋_GB2312"/>
          <w:sz w:val="24"/>
          <w:szCs w:val="22"/>
          <w:highlight w:val="none"/>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lang w:val="zh-CN"/>
        </w:rPr>
      </w:pPr>
      <w:r>
        <w:rPr>
          <w:rFonts w:hint="eastAsia" w:ascii="新宋体" w:hAnsi="新宋体" w:eastAsia="新宋体" w:cs="仿宋_GB2312"/>
          <w:sz w:val="24"/>
          <w:szCs w:val="22"/>
          <w:highlight w:val="none"/>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lang w:val="zh-CN"/>
        </w:rPr>
      </w:pPr>
      <w:r>
        <w:rPr>
          <w:rFonts w:hint="eastAsia" w:ascii="新宋体" w:hAnsi="新宋体" w:eastAsia="新宋体" w:cs="仿宋_GB2312"/>
          <w:sz w:val="24"/>
          <w:szCs w:val="22"/>
          <w:highlight w:val="none"/>
          <w:lang w:val="zh-CN"/>
        </w:rPr>
        <w:t xml:space="preserve"> 3.5.3 “近年完成的类似项目情况表”应附合同协议书的原件扫描件，具体年份要求见投标人须知前附表。每张表格只填写一个项目，并标明序号。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lang w:val="zh-CN"/>
        </w:rPr>
      </w:pPr>
      <w:r>
        <w:rPr>
          <w:rFonts w:hint="eastAsia" w:ascii="新宋体" w:hAnsi="新宋体" w:eastAsia="新宋体" w:cs="仿宋_GB2312"/>
          <w:sz w:val="24"/>
          <w:szCs w:val="22"/>
          <w:highlight w:val="none"/>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highlight w:val="none"/>
          <w:lang w:val="zh-CN"/>
        </w:rPr>
        <w:t xml:space="preserve"> 3.5.5 “近年发生的诉讼及仲裁情况”应说明相关情况，并附法院或仲裁机构作出的判决、裁决等有关法律文书原件扫描件，具体年份要求</w:t>
      </w:r>
      <w:r>
        <w:rPr>
          <w:rFonts w:hint="eastAsia" w:ascii="新宋体" w:hAnsi="新宋体" w:eastAsia="新宋体" w:cs="仿宋_GB2312"/>
          <w:sz w:val="24"/>
          <w:szCs w:val="22"/>
          <w:lang w:val="zh-CN"/>
        </w:rPr>
        <w:t>见投标人须知前附表。</w:t>
      </w:r>
    </w:p>
    <w:p>
      <w:pPr>
        <w:pStyle w:val="90"/>
        <w:spacing w:before="170" w:line="360" w:lineRule="auto"/>
        <w:rPr>
          <w:rFonts w:hint="eastAsia" w:ascii="宋体" w:hAnsi="宋体" w:eastAsia="宋体" w:cs="Microsoft JhengHei"/>
          <w:b/>
          <w:bCs/>
          <w:sz w:val="24"/>
          <w:szCs w:val="24"/>
          <w:lang w:val="en-US" w:eastAsia="zh-CN" w:bidi="ar-SA"/>
        </w:rPr>
      </w:pPr>
      <w:r>
        <w:rPr>
          <w:rFonts w:hint="eastAsia" w:ascii="宋体" w:hAnsi="宋体" w:eastAsia="宋体" w:cs="Microsoft JhengHei"/>
          <w:b/>
          <w:bCs/>
          <w:sz w:val="24"/>
          <w:szCs w:val="24"/>
          <w:lang w:val="en-US" w:eastAsia="zh-CN" w:bidi="ar-SA"/>
        </w:rPr>
        <w:t>3.6 备选投标方案</w:t>
      </w:r>
    </w:p>
    <w:p>
      <w:pPr>
        <w:pStyle w:val="3"/>
        <w:spacing w:line="360" w:lineRule="auto"/>
        <w:ind w:left="100" w:right="213" w:firstLine="419"/>
        <w:rPr>
          <w:rFonts w:hAnsi="宋体"/>
          <w:sz w:val="24"/>
          <w:szCs w:val="24"/>
        </w:rPr>
      </w:pPr>
      <w:r>
        <w:rPr>
          <w:rFonts w:hAnsi="宋体"/>
          <w:sz w:val="24"/>
          <w:szCs w:val="24"/>
        </w:rPr>
        <w:t xml:space="preserve">3.6.1 </w:t>
      </w:r>
      <w:r>
        <w:rPr>
          <w:rFonts w:hAnsi="宋体"/>
          <w:spacing w:val="-4"/>
          <w:sz w:val="24"/>
          <w:szCs w:val="24"/>
        </w:rPr>
        <w:t xml:space="preserve">除投标人须知前附表规定允许外，投标人不得递交备选投标方案，否则其投标将被否 </w:t>
      </w:r>
      <w:r>
        <w:rPr>
          <w:rFonts w:hAnsi="宋体"/>
          <w:sz w:val="24"/>
          <w:szCs w:val="24"/>
        </w:rPr>
        <w:t>决。</w:t>
      </w:r>
    </w:p>
    <w:p>
      <w:pPr>
        <w:pStyle w:val="3"/>
        <w:spacing w:before="48" w:line="360" w:lineRule="auto"/>
        <w:ind w:left="100" w:right="21" w:firstLine="419"/>
        <w:rPr>
          <w:rFonts w:hAnsi="宋体"/>
          <w:sz w:val="24"/>
          <w:szCs w:val="24"/>
        </w:rPr>
      </w:pPr>
      <w:r>
        <w:rPr>
          <w:rFonts w:hAnsi="宋体"/>
          <w:sz w:val="24"/>
          <w:szCs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3"/>
        <w:spacing w:before="40" w:line="360" w:lineRule="auto"/>
        <w:ind w:left="100" w:right="213" w:firstLine="419"/>
        <w:rPr>
          <w:rFonts w:hAnsi="宋体"/>
          <w:sz w:val="24"/>
          <w:szCs w:val="24"/>
        </w:rPr>
      </w:pPr>
      <w:r>
        <w:rPr>
          <w:rFonts w:hAnsi="宋体"/>
          <w:sz w:val="24"/>
          <w:szCs w:val="24"/>
        </w:rPr>
        <w:t xml:space="preserve">3.6.3 </w:t>
      </w:r>
      <w:r>
        <w:rPr>
          <w:rFonts w:hAnsi="宋体"/>
          <w:spacing w:val="-4"/>
          <w:sz w:val="24"/>
          <w:szCs w:val="24"/>
        </w:rPr>
        <w:t xml:space="preserve">投标人提供两个或两个以上投标报价，或者在投标文件中提供一个报价，但同时提供 </w:t>
      </w:r>
      <w:r>
        <w:rPr>
          <w:rFonts w:hAnsi="宋体"/>
          <w:sz w:val="24"/>
          <w:szCs w:val="24"/>
        </w:rPr>
        <w:t>两个或两个以上供货方案的，视为提供备选方案。</w:t>
      </w:r>
    </w:p>
    <w:p>
      <w:pPr>
        <w:pStyle w:val="90"/>
        <w:spacing w:before="170" w:line="360" w:lineRule="auto"/>
        <w:rPr>
          <w:rFonts w:hint="eastAsia" w:ascii="宋体" w:hAnsi="宋体" w:eastAsia="宋体" w:cs="Microsoft JhengHei"/>
          <w:b/>
          <w:bCs/>
          <w:sz w:val="24"/>
          <w:szCs w:val="24"/>
          <w:lang w:val="en-US" w:eastAsia="zh-CN" w:bidi="ar-SA"/>
        </w:rPr>
      </w:pPr>
      <w:bookmarkStart w:id="33" w:name="_bookmark45"/>
      <w:bookmarkEnd w:id="33"/>
      <w:r>
        <w:rPr>
          <w:rFonts w:hint="eastAsia" w:ascii="宋体" w:hAnsi="宋体" w:eastAsia="宋体" w:cs="Microsoft JhengHei"/>
          <w:b/>
          <w:bCs/>
          <w:sz w:val="24"/>
          <w:szCs w:val="24"/>
          <w:lang w:val="en-US" w:eastAsia="zh-CN" w:bidi="ar-SA"/>
        </w:rPr>
        <w:t>3.7  投标文件的编制</w:t>
      </w:r>
    </w:p>
    <w:p>
      <w:pPr>
        <w:autoSpaceDE w:val="0"/>
        <w:autoSpaceDN w:val="0"/>
        <w:adjustRightInd w:val="0"/>
        <w:spacing w:line="460" w:lineRule="exact"/>
        <w:ind w:firstLine="480" w:firstLineChars="200"/>
        <w:jc w:val="left"/>
        <w:rPr>
          <w:rFonts w:hint="eastAsia" w:hAnsi="宋体" w:cs="宋体"/>
          <w:sz w:val="24"/>
        </w:rPr>
      </w:pPr>
      <w:bookmarkStart w:id="34" w:name="_bookmark46"/>
      <w:bookmarkEnd w:id="34"/>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3</w:t>
      </w:r>
      <w:r>
        <w:rPr>
          <w:rFonts w:hint="eastAsia" w:hAnsi="宋体" w:cs="宋体"/>
          <w:sz w:val="24"/>
        </w:rPr>
        <w:t xml:space="preserve"> 投标人登录许昌公共资源交易系统下载“许昌投标文件制作系统SEARUN V1.1”，按招标文件要求制作电子投标文件。</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4</w:t>
      </w:r>
      <w:r>
        <w:rPr>
          <w:rFonts w:hint="eastAsia" w:hAnsi="宋体" w:cs="宋体"/>
          <w:sz w:val="24"/>
        </w:rPr>
        <w:t xml:space="preserve"> 使用电子介质存储的备份文件2份。</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5</w:t>
      </w:r>
      <w:r>
        <w:rPr>
          <w:rFonts w:hint="eastAsia" w:hAnsi="宋体" w:cs="宋体"/>
          <w:sz w:val="24"/>
        </w:rPr>
        <w:t xml:space="preserve"> 同时生成与电子投标文件内容、水印码、电子签章一致的PDF文件。</w:t>
      </w:r>
    </w:p>
    <w:p>
      <w:pPr>
        <w:autoSpaceDE w:val="0"/>
        <w:autoSpaceDN w:val="0"/>
        <w:adjustRightInd w:val="0"/>
        <w:spacing w:line="460" w:lineRule="exact"/>
        <w:ind w:firstLine="480" w:firstLineChars="200"/>
        <w:jc w:val="left"/>
        <w:rPr>
          <w:rFonts w:hint="eastAsia" w:hAnsi="宋体" w:cs="宋体"/>
          <w:b/>
          <w:bCs/>
          <w:sz w:val="24"/>
        </w:rPr>
      </w:pPr>
      <w:r>
        <w:rPr>
          <w:rFonts w:hint="eastAsia" w:hAnsi="宋体" w:cs="宋体"/>
          <w:sz w:val="24"/>
        </w:rPr>
        <w:t>3.7.</w:t>
      </w:r>
      <w:r>
        <w:rPr>
          <w:rFonts w:hint="eastAsia" w:hAnsi="宋体" w:cs="宋体"/>
          <w:sz w:val="24"/>
          <w:lang w:val="en-US" w:eastAsia="zh-CN"/>
        </w:rPr>
        <w:t>6</w:t>
      </w:r>
      <w:r>
        <w:rPr>
          <w:rFonts w:hint="eastAsia" w:hAnsi="宋体" w:cs="宋体"/>
          <w:b/>
          <w:bCs/>
          <w:sz w:val="24"/>
        </w:rPr>
        <w:t xml:space="preserve"> 投标文件制作注意事项：</w:t>
      </w:r>
    </w:p>
    <w:p>
      <w:pPr>
        <w:autoSpaceDE w:val="0"/>
        <w:autoSpaceDN w:val="0"/>
        <w:adjustRightInd w:val="0"/>
        <w:spacing w:line="460" w:lineRule="exact"/>
        <w:ind w:firstLine="482" w:firstLineChars="200"/>
        <w:jc w:val="left"/>
        <w:rPr>
          <w:rFonts w:hint="eastAsia" w:hAnsi="宋体" w:cs="宋体"/>
          <w:b/>
          <w:bCs/>
          <w:sz w:val="24"/>
        </w:rPr>
      </w:pPr>
      <w:r>
        <w:rPr>
          <w:rFonts w:hint="eastAsia" w:hAnsi="宋体" w:cs="宋体"/>
          <w:b/>
          <w:bCs/>
          <w:sz w:val="24"/>
        </w:rPr>
        <w:t>3.7.7.1 投标人登录《全国公共资源交易平台（河南省·许昌市）》公共资源交易系统下载“许昌投标文件制作系统SEARUN 最新版本” 和操作手册（工程项目），按招标文件要求制作投标文件。</w:t>
      </w:r>
    </w:p>
    <w:p>
      <w:pPr>
        <w:autoSpaceDE w:val="0"/>
        <w:autoSpaceDN w:val="0"/>
        <w:adjustRightInd w:val="0"/>
        <w:spacing w:line="460" w:lineRule="exact"/>
        <w:ind w:firstLine="482" w:firstLineChars="200"/>
        <w:jc w:val="left"/>
        <w:rPr>
          <w:rFonts w:hint="eastAsia" w:hAnsi="宋体" w:cs="宋体"/>
          <w:b/>
          <w:bCs/>
          <w:sz w:val="24"/>
        </w:rPr>
      </w:pPr>
      <w:r>
        <w:rPr>
          <w:rFonts w:hint="eastAsia" w:hAnsi="宋体" w:cs="宋体"/>
          <w:b/>
          <w:bCs/>
          <w:sz w:val="24"/>
        </w:rPr>
        <w:t>3.7.7.2 投标文件制作技术咨询：0374-2961598。</w:t>
      </w:r>
    </w:p>
    <w:p>
      <w:pPr>
        <w:adjustRightInd w:val="0"/>
        <w:snapToGrid w:val="0"/>
        <w:spacing w:line="420" w:lineRule="atLeast"/>
        <w:ind w:firstLine="482" w:firstLineChars="200"/>
        <w:rPr>
          <w:rFonts w:hint="eastAsia"/>
          <w:sz w:val="24"/>
        </w:rPr>
      </w:pPr>
      <w:r>
        <w:rPr>
          <w:rFonts w:hint="eastAsia" w:hAnsi="宋体" w:cs="宋体"/>
          <w:b/>
          <w:bCs/>
          <w:sz w:val="24"/>
        </w:rPr>
        <w:t>3.7.8 当生成的电子投标文件投标报价大小写不一致时，以大写为准</w:t>
      </w:r>
      <w:r>
        <w:rPr>
          <w:rFonts w:hint="eastAsia"/>
          <w:b/>
          <w:bCs/>
          <w:sz w:val="24"/>
        </w:rPr>
        <w:t>。</w:t>
      </w:r>
    </w:p>
    <w:p>
      <w:pPr>
        <w:autoSpaceDE w:val="0"/>
        <w:autoSpaceDN w:val="0"/>
        <w:adjustRightInd w:val="0"/>
        <w:spacing w:line="440" w:lineRule="exact"/>
        <w:jc w:val="left"/>
        <w:rPr>
          <w:rFonts w:hint="eastAsia" w:hAnsi="宋体" w:cs="宋体"/>
          <w:b/>
          <w:sz w:val="24"/>
        </w:rPr>
      </w:pPr>
      <w:bookmarkStart w:id="35" w:name="_bookmark50"/>
      <w:bookmarkEnd w:id="35"/>
      <w:r>
        <w:rPr>
          <w:rFonts w:hint="eastAsia" w:hAnsi="宋体" w:cs="宋体"/>
          <w:b/>
          <w:sz w:val="24"/>
        </w:rPr>
        <w:t>4. 投标</w:t>
      </w:r>
    </w:p>
    <w:p>
      <w:pPr>
        <w:autoSpaceDE w:val="0"/>
        <w:autoSpaceDN w:val="0"/>
        <w:adjustRightInd w:val="0"/>
        <w:spacing w:line="440" w:lineRule="exact"/>
        <w:jc w:val="left"/>
        <w:rPr>
          <w:rFonts w:hint="eastAsia" w:hAnsi="宋体" w:cs="宋体"/>
          <w:b/>
          <w:sz w:val="24"/>
        </w:rPr>
      </w:pPr>
      <w:bookmarkStart w:id="36" w:name="_Toc283559962"/>
      <w:r>
        <w:rPr>
          <w:rFonts w:hint="eastAsia" w:hAnsi="宋体" w:cs="宋体"/>
          <w:b/>
          <w:sz w:val="24"/>
        </w:rPr>
        <w:t>4.1 投标文件的密封和标记</w:t>
      </w:r>
      <w:bookmarkEnd w:id="3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w:t>
      </w:r>
      <w:r>
        <w:rPr>
          <w:rFonts w:hint="eastAsia" w:hAnsi="宋体" w:cs="宋体"/>
          <w:sz w:val="24"/>
          <w:szCs w:val="22"/>
        </w:rPr>
        <w:t>公章和法人章，法定</w:t>
      </w:r>
      <w:r>
        <w:rPr>
          <w:rFonts w:hint="eastAsia" w:hAnsi="宋体" w:cs="宋体"/>
          <w:sz w:val="24"/>
        </w:rPr>
        <w:t>代表人或委托代理人签名，在投标截止时间前递交。</w:t>
      </w:r>
    </w:p>
    <w:p>
      <w:pPr>
        <w:spacing w:line="420" w:lineRule="exact"/>
        <w:ind w:firstLine="480" w:firstLineChars="200"/>
        <w:rPr>
          <w:rFonts w:hint="eastAsia"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int="eastAsia"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4.2.1 投标人应在投标人须知前附表中规定的投标截止时间前成功上传电子投标文件、电子介质存储的投标文件。</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int="eastAsia" w:hAnsi="宋体" w:cs="宋体"/>
          <w:b/>
          <w:sz w:val="24"/>
        </w:rPr>
      </w:pPr>
      <w:bookmarkStart w:id="37" w:name="_Toc283559964"/>
      <w:r>
        <w:rPr>
          <w:rFonts w:hint="eastAsia" w:hAnsi="宋体" w:cs="宋体"/>
          <w:b/>
          <w:sz w:val="24"/>
        </w:rPr>
        <w:t>4.3 投标文件的修改与撤回</w:t>
      </w:r>
      <w:bookmarkEnd w:id="37"/>
    </w:p>
    <w:p>
      <w:pPr>
        <w:autoSpaceDE w:val="0"/>
        <w:autoSpaceDN w:val="0"/>
        <w:spacing w:line="440" w:lineRule="exact"/>
        <w:ind w:firstLine="480" w:firstLineChars="200"/>
        <w:jc w:val="left"/>
        <w:rPr>
          <w:rFonts w:hint="eastAsia"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rPr>
          <w:rFonts w:hint="eastAsia" w:hAnsi="宋体"/>
          <w:b/>
          <w:color w:val="auto"/>
        </w:rPr>
      </w:pPr>
      <w:bookmarkStart w:id="38" w:name="_bookmark55"/>
      <w:bookmarkEnd w:id="38"/>
      <w:r>
        <w:rPr>
          <w:rFonts w:hint="eastAsia" w:hAnsi="宋体"/>
          <w:b/>
          <w:color w:val="auto"/>
        </w:rPr>
        <w:t>5. 开标</w:t>
      </w:r>
    </w:p>
    <w:p>
      <w:pPr>
        <w:autoSpaceDE w:val="0"/>
        <w:autoSpaceDN w:val="0"/>
        <w:adjustRightInd w:val="0"/>
        <w:spacing w:line="440" w:lineRule="exact"/>
        <w:jc w:val="left"/>
        <w:rPr>
          <w:rFonts w:hint="eastAsia" w:hAnsi="宋体" w:cs="宋体"/>
          <w:b/>
          <w:sz w:val="24"/>
        </w:rPr>
      </w:pPr>
      <w:bookmarkStart w:id="39" w:name="_Toc283559968"/>
      <w:r>
        <w:rPr>
          <w:rFonts w:hint="eastAsia" w:hAnsi="宋体" w:cs="宋体"/>
          <w:b/>
          <w:sz w:val="24"/>
        </w:rPr>
        <w:t>5.1 开标时间和地点</w:t>
      </w:r>
      <w:bookmarkEnd w:id="39"/>
    </w:p>
    <w:p>
      <w:pPr>
        <w:spacing w:line="400" w:lineRule="exact"/>
        <w:ind w:firstLine="480" w:firstLineChars="200"/>
        <w:rPr>
          <w:rFonts w:hint="eastAsia"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int="eastAsia" w:hAnsi="宋体" w:cs="宋体"/>
          <w:b/>
          <w:sz w:val="24"/>
        </w:rPr>
      </w:pPr>
      <w:r>
        <w:rPr>
          <w:rFonts w:hint="eastAsia" w:hAnsi="宋体" w:cs="宋体"/>
          <w:b/>
          <w:sz w:val="24"/>
        </w:rPr>
        <w:t>5.2 开标、解密、唱标程序</w:t>
      </w:r>
    </w:p>
    <w:p>
      <w:pPr>
        <w:spacing w:line="400" w:lineRule="exact"/>
        <w:ind w:firstLine="480" w:firstLineChars="200"/>
        <w:rPr>
          <w:rFonts w:hint="eastAsia" w:hAnsi="宋体" w:cs="宋体"/>
          <w:sz w:val="24"/>
        </w:rPr>
      </w:pPr>
      <w:r>
        <w:rPr>
          <w:rFonts w:hint="eastAsia" w:hAnsi="宋体" w:cs="宋体"/>
          <w:sz w:val="24"/>
        </w:rPr>
        <w:t>5.2.1主持人按下列程序进行开标：</w:t>
      </w:r>
    </w:p>
    <w:p>
      <w:pPr>
        <w:spacing w:line="400" w:lineRule="exact"/>
        <w:ind w:firstLine="480" w:firstLineChars="200"/>
        <w:rPr>
          <w:rFonts w:hint="eastAsia"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int="eastAsia" w:hAnsi="宋体" w:cs="宋体"/>
          <w:sz w:val="24"/>
        </w:rPr>
      </w:pPr>
      <w:r>
        <w:rPr>
          <w:rFonts w:hint="eastAsia" w:hAnsi="宋体" w:cs="宋体"/>
          <w:sz w:val="24"/>
        </w:rPr>
        <w:t>（2）宣布开标纪律；</w:t>
      </w:r>
    </w:p>
    <w:p>
      <w:pPr>
        <w:spacing w:line="400" w:lineRule="exact"/>
        <w:ind w:firstLine="480" w:firstLineChars="200"/>
        <w:rPr>
          <w:rFonts w:hint="eastAsia"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int="eastAsia" w:hAnsi="宋体" w:cs="宋体"/>
          <w:sz w:val="24"/>
        </w:rPr>
      </w:pPr>
      <w:r>
        <w:rPr>
          <w:rFonts w:hint="eastAsia" w:hAnsi="宋体" w:cs="宋体"/>
          <w:sz w:val="24"/>
        </w:rPr>
        <w:t>（4）电子投标文件解密；</w:t>
      </w:r>
    </w:p>
    <w:p>
      <w:pPr>
        <w:spacing w:line="400" w:lineRule="exact"/>
        <w:ind w:firstLine="480" w:firstLineChars="200"/>
        <w:rPr>
          <w:rFonts w:hint="eastAsia"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9"/>
        <w:spacing w:line="440" w:lineRule="exact"/>
        <w:jc w:val="both"/>
        <w:rPr>
          <w:rFonts w:hint="eastAsia" w:hAnsi="宋体"/>
          <w:b/>
          <w:color w:val="auto"/>
        </w:rPr>
      </w:pPr>
      <w:bookmarkStart w:id="40" w:name="_bookmark59"/>
      <w:bookmarkEnd w:id="40"/>
      <w:r>
        <w:rPr>
          <w:rFonts w:hint="eastAsia" w:hAnsi="宋体"/>
          <w:b/>
          <w:color w:val="auto"/>
        </w:rPr>
        <w:t>6. 评标</w:t>
      </w:r>
    </w:p>
    <w:p>
      <w:pPr>
        <w:autoSpaceDE w:val="0"/>
        <w:autoSpaceDN w:val="0"/>
        <w:adjustRightInd w:val="0"/>
        <w:spacing w:line="440" w:lineRule="exact"/>
        <w:jc w:val="left"/>
        <w:rPr>
          <w:rFonts w:hint="eastAsia" w:hAnsi="宋体" w:cs="宋体"/>
          <w:b/>
          <w:sz w:val="24"/>
        </w:rPr>
      </w:pPr>
      <w:bookmarkStart w:id="41" w:name="_Toc283559971"/>
      <w:r>
        <w:rPr>
          <w:rFonts w:hint="eastAsia" w:hAnsi="宋体" w:cs="宋体"/>
          <w:b/>
          <w:sz w:val="24"/>
        </w:rPr>
        <w:t>6.1 评标委员会</w:t>
      </w:r>
      <w:bookmarkEnd w:id="41"/>
    </w:p>
    <w:p>
      <w:pPr>
        <w:autoSpaceDE w:val="0"/>
        <w:autoSpaceDN w:val="0"/>
        <w:spacing w:line="440" w:lineRule="exact"/>
        <w:ind w:firstLine="480" w:firstLineChars="200"/>
        <w:jc w:val="left"/>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int="eastAsia" w:hAnsi="宋体" w:cs="宋体"/>
          <w:b/>
          <w:sz w:val="24"/>
        </w:rPr>
      </w:pPr>
      <w:bookmarkStart w:id="42" w:name="_Toc283559972"/>
      <w:r>
        <w:rPr>
          <w:rFonts w:hint="eastAsia" w:hAnsi="宋体" w:cs="宋体"/>
          <w:b/>
          <w:sz w:val="24"/>
        </w:rPr>
        <w:t>6.2 评标原则</w:t>
      </w:r>
      <w:bookmarkEnd w:id="42"/>
    </w:p>
    <w:p>
      <w:pPr>
        <w:autoSpaceDE w:val="0"/>
        <w:autoSpaceDN w:val="0"/>
        <w:spacing w:line="440" w:lineRule="exact"/>
        <w:ind w:firstLine="480" w:firstLineChars="200"/>
        <w:jc w:val="left"/>
        <w:rPr>
          <w:rFonts w:hint="eastAsia"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int="eastAsia" w:hAnsi="宋体" w:cs="宋体"/>
          <w:b/>
          <w:sz w:val="24"/>
        </w:rPr>
      </w:pPr>
      <w:bookmarkStart w:id="43" w:name="_Toc283559973"/>
      <w:r>
        <w:rPr>
          <w:rFonts w:hint="eastAsia" w:hAnsi="宋体" w:cs="宋体"/>
          <w:b/>
          <w:sz w:val="24"/>
        </w:rPr>
        <w:t>6.3 评标</w:t>
      </w:r>
      <w:bookmarkEnd w:id="43"/>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评标委员会按照第三章“评标办法”规定的方法、评审因素、标准和程序对投标文件进行评审。第三章“评标办法”没有规定的方法、评审因素和标准，不作为评标依据。</w:t>
      </w:r>
    </w:p>
    <w:p>
      <w:pPr>
        <w:autoSpaceDE w:val="0"/>
        <w:autoSpaceDN w:val="0"/>
        <w:spacing w:line="440" w:lineRule="exact"/>
        <w:jc w:val="left"/>
        <w:rPr>
          <w:rFonts w:hint="eastAsia" w:hAnsi="宋体" w:cs="宋体"/>
          <w:b/>
          <w:sz w:val="24"/>
          <w:szCs w:val="22"/>
        </w:rPr>
      </w:pPr>
      <w:r>
        <w:rPr>
          <w:rFonts w:hint="eastAsia" w:hAnsi="宋体" w:cs="宋体"/>
          <w:b/>
          <w:sz w:val="24"/>
          <w:szCs w:val="22"/>
        </w:rPr>
        <w:t>6.4 评标的一般规则与注意事项</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分数计算过程中，保留两位小数，小数点后第三位四舍五入。</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9"/>
    <w:p>
      <w:pPr>
        <w:pStyle w:val="69"/>
        <w:spacing w:line="440" w:lineRule="exact"/>
        <w:jc w:val="both"/>
        <w:rPr>
          <w:rFonts w:hint="eastAsia" w:hAnsi="宋体"/>
          <w:b/>
          <w:color w:val="auto"/>
        </w:rPr>
      </w:pPr>
      <w:bookmarkStart w:id="44" w:name="_Toc283559974"/>
      <w:r>
        <w:rPr>
          <w:rFonts w:hint="eastAsia" w:hAnsi="宋体"/>
          <w:b/>
          <w:color w:val="auto"/>
        </w:rPr>
        <w:t>7. 合同授予</w:t>
      </w:r>
      <w:bookmarkEnd w:id="44"/>
    </w:p>
    <w:p>
      <w:pPr>
        <w:autoSpaceDE w:val="0"/>
        <w:autoSpaceDN w:val="0"/>
        <w:spacing w:line="440" w:lineRule="exact"/>
        <w:jc w:val="left"/>
        <w:rPr>
          <w:rFonts w:hint="eastAsia" w:hAnsi="宋体" w:cs="宋体"/>
          <w:b/>
          <w:sz w:val="24"/>
        </w:rPr>
      </w:pPr>
      <w:bookmarkStart w:id="45" w:name="_Toc283559975"/>
      <w:r>
        <w:rPr>
          <w:rFonts w:hint="eastAsia" w:hAnsi="宋体" w:cs="宋体"/>
          <w:b/>
          <w:sz w:val="24"/>
        </w:rPr>
        <w:t>7.1 定标方式</w:t>
      </w:r>
      <w:bookmarkEnd w:id="45"/>
    </w:p>
    <w:p>
      <w:pPr>
        <w:spacing w:line="400" w:lineRule="exact"/>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int="eastAsia" w:hAnsi="宋体" w:cs="宋体"/>
          <w:b/>
          <w:sz w:val="24"/>
        </w:rPr>
      </w:pPr>
      <w:bookmarkStart w:id="46" w:name="_Toc283559976"/>
      <w:r>
        <w:rPr>
          <w:rFonts w:hint="eastAsia" w:hAnsi="宋体" w:cs="宋体"/>
          <w:b/>
          <w:sz w:val="24"/>
        </w:rPr>
        <w:t>7.2 中标通知</w:t>
      </w:r>
      <w:bookmarkEnd w:id="46"/>
    </w:p>
    <w:p>
      <w:pPr>
        <w:autoSpaceDE w:val="0"/>
        <w:autoSpaceDN w:val="0"/>
        <w:spacing w:line="440" w:lineRule="exact"/>
        <w:ind w:firstLine="480" w:firstLineChars="200"/>
        <w:jc w:val="left"/>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47" w:name="_Toc144974537"/>
      <w:bookmarkStart w:id="48" w:name="_Toc179632587"/>
      <w:bookmarkStart w:id="49" w:name="_Toc152045569"/>
      <w:bookmarkStart w:id="50" w:name="_Toc152042345"/>
    </w:p>
    <w:p>
      <w:pPr>
        <w:autoSpaceDE w:val="0"/>
        <w:autoSpaceDN w:val="0"/>
        <w:spacing w:line="360" w:lineRule="auto"/>
        <w:jc w:val="left"/>
        <w:rPr>
          <w:sz w:val="24"/>
        </w:rPr>
      </w:pPr>
      <w:r>
        <w:rPr>
          <w:b/>
          <w:sz w:val="24"/>
        </w:rPr>
        <w:t>7.3 履约担保</w:t>
      </w:r>
    </w:p>
    <w:p>
      <w:pPr>
        <w:autoSpaceDE w:val="0"/>
        <w:autoSpaceDN w:val="0"/>
        <w:spacing w:line="360" w:lineRule="auto"/>
        <w:ind w:firstLine="480" w:firstLineChars="200"/>
        <w:jc w:val="left"/>
        <w:rPr>
          <w:rFonts w:hint="eastAsia"/>
          <w:sz w:val="24"/>
        </w:rPr>
      </w:pPr>
      <w:r>
        <w:rPr>
          <w:sz w:val="24"/>
        </w:rPr>
        <w:t>7.3.1 在签订合同前，中标人应按投标人须知前附表规定的金额、担保形式和招标文件第四章“合同条款及格式”规定的履约担保格式向招标人提交履约担保。</w:t>
      </w:r>
    </w:p>
    <w:p>
      <w:pPr>
        <w:autoSpaceDE w:val="0"/>
        <w:autoSpaceDN w:val="0"/>
        <w:spacing w:line="360" w:lineRule="auto"/>
        <w:ind w:firstLine="480" w:firstLineChars="200"/>
        <w:jc w:val="left"/>
        <w:rPr>
          <w:sz w:val="24"/>
        </w:rPr>
      </w:pPr>
      <w:r>
        <w:rPr>
          <w:sz w:val="24"/>
        </w:rPr>
        <w:t>7.3.2 中标人不能按本章第7.3.1 项要求提交履约担保的，视为放弃中标，其投标保证金不予退还，给招标人造成的损失超过投标保证金数额的，中标人还应当对超过部分予以赔偿。</w:t>
      </w:r>
    </w:p>
    <w:p>
      <w:pPr>
        <w:autoSpaceDE w:val="0"/>
        <w:autoSpaceDN w:val="0"/>
        <w:spacing w:line="440" w:lineRule="exact"/>
        <w:jc w:val="left"/>
        <w:rPr>
          <w:rFonts w:hint="eastAsia" w:hAnsi="宋体" w:cs="宋体"/>
          <w:b/>
          <w:sz w:val="24"/>
        </w:rPr>
      </w:pPr>
      <w:r>
        <w:rPr>
          <w:rFonts w:hint="eastAsia" w:hAnsi="宋体" w:cs="宋体"/>
          <w:b/>
          <w:sz w:val="24"/>
        </w:rPr>
        <w:t>7.</w:t>
      </w:r>
      <w:bookmarkStart w:id="51" w:name="_Toc283559977"/>
      <w:bookmarkEnd w:id="47"/>
      <w:bookmarkEnd w:id="48"/>
      <w:bookmarkEnd w:id="49"/>
      <w:bookmarkEnd w:id="50"/>
      <w:r>
        <w:rPr>
          <w:rFonts w:hint="eastAsia" w:hAnsi="宋体" w:cs="宋体"/>
          <w:b/>
          <w:sz w:val="24"/>
        </w:rPr>
        <w:t>4签订合同</w:t>
      </w:r>
      <w:bookmarkEnd w:id="51"/>
    </w:p>
    <w:p>
      <w:pPr>
        <w:autoSpaceDE w:val="0"/>
        <w:autoSpaceDN w:val="0"/>
        <w:spacing w:line="440" w:lineRule="exact"/>
        <w:ind w:firstLine="480" w:firstLineChars="200"/>
        <w:jc w:val="left"/>
        <w:rPr>
          <w:rFonts w:hint="eastAsia" w:hAnsi="宋体" w:cs="宋体"/>
          <w:sz w:val="24"/>
        </w:rPr>
      </w:pPr>
      <w:r>
        <w:rPr>
          <w:rFonts w:hint="eastAsia" w:hAnsi="宋体" w:cs="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jc w:val="left"/>
        <w:rPr>
          <w:rFonts w:hint="eastAsia" w:hAnsi="宋体" w:cs="宋体"/>
          <w:b/>
          <w:sz w:val="24"/>
        </w:rPr>
      </w:pPr>
      <w:bookmarkStart w:id="52" w:name="_Toc283559978"/>
      <w:r>
        <w:rPr>
          <w:rFonts w:hint="eastAsia" w:hAnsi="宋体" w:cs="宋体"/>
          <w:b/>
          <w:sz w:val="24"/>
        </w:rPr>
        <w:t>8. 重新招标和不再招标</w:t>
      </w:r>
      <w:bookmarkEnd w:id="52"/>
    </w:p>
    <w:p>
      <w:pPr>
        <w:autoSpaceDE w:val="0"/>
        <w:autoSpaceDN w:val="0"/>
        <w:adjustRightInd w:val="0"/>
        <w:spacing w:line="440" w:lineRule="exact"/>
        <w:jc w:val="left"/>
        <w:rPr>
          <w:rFonts w:hint="eastAsia" w:hAnsi="宋体" w:cs="宋体"/>
          <w:b/>
          <w:sz w:val="24"/>
        </w:rPr>
      </w:pPr>
      <w:bookmarkStart w:id="53" w:name="_Toc283559979"/>
      <w:r>
        <w:rPr>
          <w:rFonts w:hint="eastAsia" w:hAnsi="宋体" w:cs="宋体"/>
          <w:b/>
          <w:sz w:val="24"/>
        </w:rPr>
        <w:t>8.1 重新招标</w:t>
      </w:r>
      <w:bookmarkEnd w:id="53"/>
    </w:p>
    <w:p>
      <w:pPr>
        <w:autoSpaceDE w:val="0"/>
        <w:autoSpaceDN w:val="0"/>
        <w:adjustRightInd w:val="0"/>
        <w:spacing w:line="440" w:lineRule="exact"/>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int="eastAsia"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int="eastAsia" w:hAnsi="宋体" w:cs="宋体"/>
          <w:b/>
          <w:sz w:val="24"/>
        </w:rPr>
      </w:pPr>
      <w:bookmarkStart w:id="54" w:name="_Toc283559980"/>
      <w:r>
        <w:rPr>
          <w:rFonts w:hint="eastAsia" w:hAnsi="宋体" w:cs="宋体"/>
          <w:b/>
          <w:sz w:val="24"/>
        </w:rPr>
        <w:t>8.2 不再招标</w:t>
      </w:r>
      <w:bookmarkEnd w:id="54"/>
    </w:p>
    <w:p>
      <w:pPr>
        <w:autoSpaceDE w:val="0"/>
        <w:autoSpaceDN w:val="0"/>
        <w:adjustRightInd w:val="0"/>
        <w:spacing w:line="440" w:lineRule="exact"/>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69"/>
        <w:spacing w:line="440" w:lineRule="exact"/>
        <w:jc w:val="both"/>
        <w:rPr>
          <w:rFonts w:hint="eastAsia" w:hAnsi="宋体"/>
          <w:b/>
          <w:color w:val="auto"/>
        </w:rPr>
      </w:pPr>
      <w:bookmarkStart w:id="55" w:name="_Toc283559981"/>
      <w:r>
        <w:rPr>
          <w:rFonts w:hint="eastAsia" w:hAnsi="宋体"/>
          <w:b/>
          <w:color w:val="auto"/>
        </w:rPr>
        <w:t>9. 纪律和监督</w:t>
      </w:r>
      <w:bookmarkEnd w:id="55"/>
    </w:p>
    <w:p>
      <w:pPr>
        <w:autoSpaceDE w:val="0"/>
        <w:autoSpaceDN w:val="0"/>
        <w:adjustRightInd w:val="0"/>
        <w:spacing w:line="440" w:lineRule="exact"/>
        <w:jc w:val="left"/>
        <w:rPr>
          <w:rFonts w:hint="eastAsia" w:hAnsi="宋体" w:cs="宋体"/>
          <w:b/>
          <w:sz w:val="24"/>
        </w:rPr>
      </w:pPr>
      <w:bookmarkStart w:id="56" w:name="_Toc283559982"/>
      <w:r>
        <w:rPr>
          <w:rFonts w:hint="eastAsia" w:hAnsi="宋体" w:cs="宋体"/>
          <w:b/>
          <w:sz w:val="24"/>
        </w:rPr>
        <w:t>9.1 对招标人的纪律要求</w:t>
      </w:r>
      <w:bookmarkEnd w:id="56"/>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int="eastAsia" w:hAnsi="宋体" w:cs="宋体"/>
          <w:b/>
          <w:sz w:val="24"/>
        </w:rPr>
      </w:pPr>
      <w:bookmarkStart w:id="57" w:name="_Toc283559983"/>
      <w:r>
        <w:rPr>
          <w:rFonts w:hint="eastAsia" w:hAnsi="宋体" w:cs="宋体"/>
          <w:b/>
          <w:sz w:val="24"/>
        </w:rPr>
        <w:t>9.2 对投标人的纪律要求</w:t>
      </w:r>
      <w:bookmarkEnd w:id="57"/>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int="eastAsia" w:hAnsi="宋体" w:cs="宋体"/>
          <w:b/>
          <w:sz w:val="24"/>
        </w:rPr>
      </w:pPr>
      <w:bookmarkStart w:id="58" w:name="_Toc283559984"/>
      <w:r>
        <w:rPr>
          <w:rFonts w:hint="eastAsia" w:hAnsi="宋体" w:cs="宋体"/>
          <w:b/>
          <w:sz w:val="24"/>
        </w:rPr>
        <w:t>9.3 对评标委员会成员的纪律要求</w:t>
      </w:r>
      <w:bookmarkEnd w:id="5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int="eastAsia" w:hAnsi="宋体" w:cs="宋体"/>
          <w:b/>
          <w:sz w:val="24"/>
        </w:rPr>
      </w:pPr>
      <w:bookmarkStart w:id="59" w:name="_Toc283559985"/>
      <w:r>
        <w:rPr>
          <w:rFonts w:hint="eastAsia" w:hAnsi="宋体" w:cs="宋体"/>
          <w:b/>
          <w:sz w:val="24"/>
        </w:rPr>
        <w:t>9.4 对与评标活动有关的工作人员的纪律要求</w:t>
      </w:r>
      <w:bookmarkEnd w:id="59"/>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int="eastAsia" w:hAnsi="宋体" w:cs="宋体"/>
          <w:b/>
          <w:sz w:val="24"/>
        </w:rPr>
      </w:pPr>
      <w:bookmarkStart w:id="60" w:name="_Toc283559986"/>
      <w:r>
        <w:rPr>
          <w:rFonts w:hint="eastAsia" w:hAnsi="宋体" w:cs="宋体"/>
          <w:b/>
          <w:sz w:val="24"/>
        </w:rPr>
        <w:t>9.5 投诉</w:t>
      </w:r>
      <w:bookmarkEnd w:id="60"/>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69"/>
        <w:spacing w:line="440" w:lineRule="exact"/>
        <w:jc w:val="both"/>
        <w:rPr>
          <w:rFonts w:hint="eastAsia" w:hAnsi="宋体"/>
          <w:b/>
          <w:color w:val="auto"/>
        </w:rPr>
      </w:pPr>
      <w:r>
        <w:rPr>
          <w:rFonts w:hint="eastAsia" w:hAnsi="宋体"/>
          <w:b/>
          <w:color w:val="auto"/>
        </w:rPr>
        <w:t>10. 需要补充的其他内容</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p>
    <w:p>
      <w:pPr>
        <w:autoSpaceDE w:val="0"/>
        <w:autoSpaceDN w:val="0"/>
        <w:adjustRightInd w:val="0"/>
        <w:spacing w:line="440" w:lineRule="exact"/>
        <w:ind w:firstLine="482" w:firstLineChars="200"/>
        <w:jc w:val="left"/>
        <w:rPr>
          <w:rFonts w:hAnsi="宋体" w:cs="宋体"/>
          <w:b/>
          <w:bCs/>
          <w:sz w:val="24"/>
        </w:rPr>
      </w:pPr>
    </w:p>
    <w:p>
      <w:pPr>
        <w:autoSpaceDE w:val="0"/>
        <w:autoSpaceDN w:val="0"/>
        <w:adjustRightInd w:val="0"/>
        <w:spacing w:line="440" w:lineRule="exact"/>
        <w:ind w:firstLine="482" w:firstLineChars="200"/>
        <w:jc w:val="left"/>
        <w:rPr>
          <w:rFonts w:hAnsi="宋体" w:cs="宋体"/>
          <w:b/>
          <w:bCs/>
          <w:color w:val="auto"/>
          <w:sz w:val="24"/>
        </w:rPr>
      </w:pPr>
      <w:r>
        <w:rPr>
          <w:rFonts w:hint="eastAsia" w:hAnsi="宋体" w:cs="宋体"/>
          <w:b/>
          <w:sz w:val="24"/>
          <w:szCs w:val="24"/>
        </w:rPr>
        <w:br w:type="page"/>
      </w:r>
    </w:p>
    <w:p>
      <w:pPr>
        <w:autoSpaceDE w:val="0"/>
        <w:autoSpaceDN w:val="0"/>
        <w:adjustRightInd w:val="0"/>
        <w:spacing w:line="440" w:lineRule="exact"/>
        <w:ind w:firstLine="482" w:firstLineChars="200"/>
        <w:jc w:val="left"/>
        <w:rPr>
          <w:rFonts w:hAnsi="宋体" w:cs="宋体"/>
          <w:b/>
          <w:bCs/>
          <w:color w:val="auto"/>
          <w:sz w:val="24"/>
        </w:rPr>
      </w:pPr>
      <w:r>
        <w:rPr>
          <w:rFonts w:hint="eastAsia" w:hAnsi="宋体" w:cs="宋体"/>
          <w:b/>
          <w:bCs/>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400" w:firstLineChars="1000"/>
        <w:rPr>
          <w:color w:val="auto"/>
          <w:sz w:val="24"/>
        </w:rPr>
      </w:pPr>
      <w:r>
        <w:rPr>
          <w:rFonts w:hint="eastAsia"/>
          <w:color w:val="auto"/>
          <w:sz w:val="24"/>
        </w:rPr>
        <w:t>（经评标委员会授权的招标人代表签字或招标人加盖单位章）</w:t>
      </w:r>
    </w:p>
    <w:p>
      <w:pPr>
        <w:spacing w:line="480" w:lineRule="exact"/>
        <w:ind w:firstLine="5280" w:firstLineChars="2200"/>
        <w:jc w:val="right"/>
        <w:rPr>
          <w:rFonts w:hAnsi="宋体" w:cs="宋体"/>
          <w:color w:val="auto"/>
          <w:sz w:val="24"/>
        </w:rPr>
      </w:pPr>
      <w:r>
        <w:rPr>
          <w:rFonts w:hint="eastAsia"/>
          <w:color w:val="auto"/>
          <w:sz w:val="24"/>
        </w:rPr>
        <w:t>年月日</w:t>
      </w:r>
    </w:p>
    <w:p>
      <w:pPr>
        <w:spacing w:line="400" w:lineRule="exact"/>
        <w:ind w:firstLine="482" w:firstLineChars="200"/>
        <w:rPr>
          <w:rFonts w:ascii="新宋体" w:hAnsi="新宋体" w:eastAsia="新宋体"/>
          <w:b/>
          <w:color w:val="auto"/>
          <w:sz w:val="24"/>
        </w:rPr>
      </w:pPr>
    </w:p>
    <w:p>
      <w:pPr>
        <w:spacing w:line="400" w:lineRule="exact"/>
        <w:ind w:firstLine="482" w:firstLineChars="200"/>
        <w:rPr>
          <w:rFonts w:ascii="新宋体" w:hAnsi="新宋体" w:eastAsia="新宋体"/>
          <w:b/>
          <w:color w:val="auto"/>
          <w:sz w:val="24"/>
        </w:rPr>
      </w:pPr>
    </w:p>
    <w:p>
      <w:pPr>
        <w:spacing w:line="400" w:lineRule="exact"/>
        <w:rPr>
          <w:rFonts w:hAnsi="宋体" w:cs="宋体"/>
          <w:b/>
          <w:bCs/>
          <w:color w:val="auto"/>
          <w:sz w:val="24"/>
        </w:rPr>
      </w:pPr>
    </w:p>
    <w:p>
      <w:pPr>
        <w:pStyle w:val="2"/>
      </w:pPr>
    </w:p>
    <w:p>
      <w:pPr>
        <w:spacing w:line="400" w:lineRule="exact"/>
        <w:ind w:firstLine="482" w:firstLineChars="200"/>
        <w:rPr>
          <w:rFonts w:hAnsi="宋体" w:cs="宋体"/>
          <w:b/>
          <w:bCs/>
          <w:color w:val="auto"/>
          <w:sz w:val="24"/>
        </w:rPr>
      </w:pPr>
      <w:r>
        <w:rPr>
          <w:rFonts w:hint="eastAsia" w:hAnsi="宋体" w:cs="宋体"/>
          <w:b/>
          <w:bCs/>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ind w:firstLine="7200" w:firstLineChars="3000"/>
        <w:rPr>
          <w:rFonts w:hAnsi="宋体" w:cs="宋体"/>
          <w:color w:val="auto"/>
          <w:sz w:val="24"/>
        </w:rPr>
      </w:pPr>
      <w:r>
        <w:rPr>
          <w:rFonts w:hint="eastAsia" w:hAnsi="宋体" w:cs="宋体"/>
          <w:color w:val="auto"/>
          <w:sz w:val="24"/>
        </w:rPr>
        <w:t>年月日</w:t>
      </w:r>
    </w:p>
    <w:p>
      <w:pPr>
        <w:spacing w:line="480" w:lineRule="exact"/>
        <w:rPr>
          <w:color w:val="auto"/>
          <w:sz w:val="24"/>
        </w:rPr>
      </w:pPr>
    </w:p>
    <w:p>
      <w:pPr>
        <w:spacing w:line="480" w:lineRule="exact"/>
        <w:rPr>
          <w:color w:val="auto"/>
          <w:sz w:val="24"/>
        </w:rPr>
      </w:pPr>
    </w:p>
    <w:p>
      <w:pPr>
        <w:spacing w:line="480" w:lineRule="exact"/>
        <w:rPr>
          <w:color w:val="auto"/>
          <w:sz w:val="24"/>
        </w:rPr>
      </w:pPr>
    </w:p>
    <w:p>
      <w:pPr>
        <w:spacing w:line="480" w:lineRule="exact"/>
        <w:rPr>
          <w:color w:val="auto"/>
          <w:sz w:val="24"/>
        </w:rPr>
      </w:pPr>
    </w:p>
    <w:p>
      <w:pPr>
        <w:snapToGrid w:val="0"/>
        <w:spacing w:line="360" w:lineRule="auto"/>
        <w:jc w:val="center"/>
        <w:rPr>
          <w:rFonts w:hint="eastAsia" w:ascii="新宋体" w:hAnsi="新宋体" w:eastAsia="新宋体" w:cs="新宋体"/>
          <w:b/>
          <w:bCs/>
          <w:sz w:val="36"/>
          <w:szCs w:val="36"/>
          <w:lang w:bidi="ar"/>
        </w:rPr>
      </w:pPr>
    </w:p>
    <w:p>
      <w:pPr>
        <w:snapToGrid w:val="0"/>
        <w:spacing w:line="360" w:lineRule="auto"/>
        <w:jc w:val="center"/>
        <w:rPr>
          <w:rFonts w:hint="eastAsia" w:ascii="新宋体" w:hAnsi="新宋体" w:eastAsia="新宋体" w:cs="新宋体"/>
          <w:b/>
          <w:bCs/>
          <w:sz w:val="36"/>
          <w:szCs w:val="36"/>
          <w:lang w:bidi="ar"/>
        </w:rPr>
      </w:pPr>
    </w:p>
    <w:p>
      <w:pPr>
        <w:snapToGrid w:val="0"/>
        <w:spacing w:line="360" w:lineRule="auto"/>
        <w:jc w:val="center"/>
        <w:rPr>
          <w:rFonts w:hint="eastAsia" w:ascii="新宋体" w:hAnsi="新宋体" w:eastAsia="新宋体" w:cs="新宋体"/>
          <w:b/>
          <w:bCs/>
          <w:sz w:val="36"/>
          <w:szCs w:val="36"/>
          <w:lang w:bidi="ar"/>
        </w:rPr>
      </w:pPr>
    </w:p>
    <w:p>
      <w:pPr>
        <w:snapToGrid w:val="0"/>
        <w:spacing w:line="360" w:lineRule="auto"/>
        <w:jc w:val="center"/>
        <w:rPr>
          <w:rFonts w:hint="eastAsia" w:ascii="新宋体" w:hAnsi="新宋体" w:eastAsia="新宋体" w:cs="新宋体"/>
          <w:sz w:val="24"/>
          <w:lang w:bidi="ar"/>
        </w:rPr>
      </w:pPr>
      <w:r>
        <w:rPr>
          <w:rFonts w:hint="eastAsia" w:ascii="新宋体" w:hAnsi="新宋体" w:eastAsia="新宋体" w:cs="新宋体"/>
          <w:b/>
          <w:bCs/>
          <w:sz w:val="36"/>
          <w:szCs w:val="36"/>
          <w:lang w:bidi="ar"/>
        </w:rPr>
        <w:t>第三章 评标办法（综合评估法）</w:t>
      </w:r>
    </w:p>
    <w:p>
      <w:pPr>
        <w:spacing w:after="240" w:afterLines="100" w:line="420" w:lineRule="exact"/>
        <w:rPr>
          <w:rFonts w:hint="eastAsia" w:hAnsi="宋体"/>
          <w:sz w:val="24"/>
          <w:szCs w:val="24"/>
        </w:rPr>
      </w:pPr>
      <w:r>
        <w:rPr>
          <w:rFonts w:hint="eastAsia" w:ascii="新宋体" w:hAnsi="新宋体" w:eastAsia="新宋体" w:cs="新宋体"/>
          <w:sz w:val="24"/>
          <w:lang w:bidi="ar"/>
        </w:rPr>
        <w:t xml:space="preserve"> </w:t>
      </w:r>
      <w:r>
        <w:rPr>
          <w:rFonts w:hint="eastAsia" w:hAnsi="宋体" w:cs="新宋体"/>
          <w:sz w:val="24"/>
          <w:szCs w:val="24"/>
          <w:lang w:bidi="ar"/>
        </w:rPr>
        <w:t xml:space="preserve">   </w:t>
      </w:r>
      <w:r>
        <w:rPr>
          <w:rFonts w:hint="eastAsia" w:hAnsi="宋体"/>
          <w:sz w:val="24"/>
          <w:szCs w:val="24"/>
        </w:rPr>
        <w:t>评标办法前附表</w:t>
      </w:r>
    </w:p>
    <w:tbl>
      <w:tblPr>
        <w:tblStyle w:val="37"/>
        <w:tblW w:w="952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183"/>
        <w:gridCol w:w="5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vAlign w:val="center"/>
          </w:tcPr>
          <w:p>
            <w:pPr>
              <w:spacing w:line="276" w:lineRule="auto"/>
              <w:rPr>
                <w:rFonts w:hint="eastAsia" w:hAnsi="宋体"/>
                <w:sz w:val="24"/>
                <w:szCs w:val="24"/>
              </w:rPr>
            </w:pPr>
            <w:r>
              <w:rPr>
                <w:rFonts w:hint="eastAsia" w:hAnsi="宋体"/>
                <w:sz w:val="24"/>
                <w:szCs w:val="24"/>
              </w:rPr>
              <w:t>条款号</w:t>
            </w:r>
          </w:p>
        </w:tc>
        <w:tc>
          <w:tcPr>
            <w:tcW w:w="2183" w:type="dxa"/>
            <w:vAlign w:val="center"/>
          </w:tcPr>
          <w:p>
            <w:pPr>
              <w:spacing w:line="276" w:lineRule="auto"/>
              <w:ind w:firstLine="720" w:firstLineChars="300"/>
              <w:rPr>
                <w:rFonts w:hint="eastAsia" w:hAnsi="宋体"/>
                <w:sz w:val="24"/>
                <w:szCs w:val="24"/>
              </w:rPr>
            </w:pPr>
            <w:r>
              <w:rPr>
                <w:rFonts w:hint="eastAsia" w:hAnsi="宋体"/>
                <w:sz w:val="24"/>
                <w:szCs w:val="24"/>
              </w:rPr>
              <w:t>评审因素</w:t>
            </w:r>
          </w:p>
        </w:tc>
        <w:tc>
          <w:tcPr>
            <w:tcW w:w="5323" w:type="dxa"/>
            <w:vAlign w:val="center"/>
          </w:tcPr>
          <w:p>
            <w:pPr>
              <w:spacing w:line="276" w:lineRule="auto"/>
              <w:jc w:val="center"/>
              <w:rPr>
                <w:rFonts w:hint="eastAsia" w:hAnsi="宋体"/>
                <w:sz w:val="24"/>
                <w:szCs w:val="24"/>
              </w:rPr>
            </w:pPr>
            <w:r>
              <w:rPr>
                <w:rFonts w:hint="eastAsia" w:hAnsi="宋体"/>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exact"/>
        </w:trPr>
        <w:tc>
          <w:tcPr>
            <w:tcW w:w="900" w:type="dxa"/>
            <w:vAlign w:val="center"/>
          </w:tcPr>
          <w:p>
            <w:pPr>
              <w:spacing w:line="276" w:lineRule="auto"/>
              <w:rPr>
                <w:rFonts w:hAnsi="宋体"/>
                <w:sz w:val="24"/>
                <w:szCs w:val="24"/>
              </w:rPr>
            </w:pPr>
            <w:r>
              <w:rPr>
                <w:rFonts w:hAnsi="宋体"/>
                <w:sz w:val="24"/>
                <w:szCs w:val="24"/>
              </w:rPr>
              <w:t>1</w:t>
            </w:r>
          </w:p>
        </w:tc>
        <w:tc>
          <w:tcPr>
            <w:tcW w:w="1123" w:type="dxa"/>
            <w:vAlign w:val="center"/>
          </w:tcPr>
          <w:p>
            <w:pPr>
              <w:spacing w:line="276" w:lineRule="auto"/>
              <w:jc w:val="center"/>
              <w:rPr>
                <w:rFonts w:hAnsi="宋体"/>
                <w:sz w:val="24"/>
                <w:szCs w:val="24"/>
              </w:rPr>
            </w:pPr>
            <w:r>
              <w:rPr>
                <w:rFonts w:hAnsi="宋体"/>
                <w:sz w:val="24"/>
                <w:szCs w:val="24"/>
              </w:rPr>
              <w:t>评标方法</w:t>
            </w:r>
          </w:p>
        </w:tc>
        <w:tc>
          <w:tcPr>
            <w:tcW w:w="2183" w:type="dxa"/>
            <w:vAlign w:val="center"/>
          </w:tcPr>
          <w:p>
            <w:pPr>
              <w:spacing w:line="276" w:lineRule="auto"/>
              <w:jc w:val="center"/>
              <w:rPr>
                <w:rFonts w:hAnsi="宋体"/>
                <w:sz w:val="21"/>
                <w:szCs w:val="21"/>
              </w:rPr>
            </w:pPr>
            <w:r>
              <w:rPr>
                <w:rFonts w:hAnsi="宋体"/>
                <w:sz w:val="21"/>
                <w:szCs w:val="21"/>
              </w:rPr>
              <w:t>中标候选人排序方法</w:t>
            </w:r>
          </w:p>
        </w:tc>
        <w:tc>
          <w:tcPr>
            <w:tcW w:w="5323" w:type="dxa"/>
            <w:vAlign w:val="center"/>
          </w:tcPr>
          <w:p>
            <w:pPr>
              <w:spacing w:line="276" w:lineRule="auto"/>
              <w:rPr>
                <w:rFonts w:hint="eastAsia" w:hAnsi="宋体"/>
                <w:sz w:val="24"/>
                <w:szCs w:val="24"/>
              </w:rPr>
            </w:pPr>
            <w:r>
              <w:rPr>
                <w:rFonts w:hint="eastAsia" w:hAnsi="宋体"/>
                <w:sz w:val="24"/>
                <w:szCs w:val="24"/>
              </w:rPr>
              <w:t>按照投标人综合得分，由高到低排序，向招标人推荐1-3名中标候选人。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exact"/>
        </w:trPr>
        <w:tc>
          <w:tcPr>
            <w:tcW w:w="900" w:type="dxa"/>
            <w:vMerge w:val="restart"/>
            <w:vAlign w:val="center"/>
          </w:tcPr>
          <w:p>
            <w:pPr>
              <w:spacing w:line="276" w:lineRule="auto"/>
              <w:rPr>
                <w:rFonts w:hAnsi="宋体"/>
                <w:sz w:val="24"/>
                <w:szCs w:val="24"/>
              </w:rPr>
            </w:pPr>
            <w:r>
              <w:rPr>
                <w:rFonts w:hAnsi="宋体"/>
                <w:sz w:val="24"/>
                <w:szCs w:val="24"/>
              </w:rPr>
              <w:t>2.1.1</w:t>
            </w:r>
          </w:p>
        </w:tc>
        <w:tc>
          <w:tcPr>
            <w:tcW w:w="1123" w:type="dxa"/>
            <w:vMerge w:val="restart"/>
            <w:vAlign w:val="center"/>
          </w:tcPr>
          <w:p>
            <w:pPr>
              <w:spacing w:line="276" w:lineRule="auto"/>
              <w:jc w:val="center"/>
              <w:rPr>
                <w:rFonts w:hAnsi="宋体"/>
                <w:sz w:val="24"/>
                <w:szCs w:val="24"/>
              </w:rPr>
            </w:pPr>
            <w:r>
              <w:rPr>
                <w:rFonts w:hAnsi="宋体"/>
                <w:sz w:val="24"/>
                <w:szCs w:val="24"/>
              </w:rPr>
              <w:t>形式评审 标准</w:t>
            </w:r>
          </w:p>
        </w:tc>
        <w:tc>
          <w:tcPr>
            <w:tcW w:w="2183" w:type="dxa"/>
            <w:vAlign w:val="center"/>
          </w:tcPr>
          <w:p>
            <w:pPr>
              <w:spacing w:line="276" w:lineRule="auto"/>
              <w:jc w:val="center"/>
              <w:rPr>
                <w:rFonts w:hAnsi="宋体"/>
                <w:sz w:val="21"/>
                <w:szCs w:val="21"/>
              </w:rPr>
            </w:pPr>
            <w:r>
              <w:rPr>
                <w:rFonts w:hAnsi="宋体"/>
                <w:sz w:val="21"/>
                <w:szCs w:val="21"/>
              </w:rPr>
              <w:t>投标人名称</w:t>
            </w:r>
          </w:p>
        </w:tc>
        <w:tc>
          <w:tcPr>
            <w:tcW w:w="5323" w:type="dxa"/>
            <w:vAlign w:val="center"/>
          </w:tcPr>
          <w:p>
            <w:pPr>
              <w:spacing w:line="276" w:lineRule="auto"/>
              <w:rPr>
                <w:rFonts w:hint="eastAsia" w:hAnsi="宋体"/>
                <w:sz w:val="24"/>
                <w:szCs w:val="24"/>
              </w:rPr>
            </w:pPr>
            <w:r>
              <w:rPr>
                <w:rFonts w:hint="eastAsia" w:hAnsi="宋体"/>
                <w:sz w:val="24"/>
                <w:szCs w:val="24"/>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83" w:type="dxa"/>
            <w:vAlign w:val="center"/>
          </w:tcPr>
          <w:p>
            <w:pPr>
              <w:spacing w:line="276" w:lineRule="auto"/>
              <w:jc w:val="center"/>
              <w:rPr>
                <w:rFonts w:hAnsi="宋体"/>
                <w:sz w:val="21"/>
                <w:szCs w:val="21"/>
              </w:rPr>
            </w:pPr>
            <w:r>
              <w:rPr>
                <w:rFonts w:hAnsi="宋体"/>
                <w:sz w:val="21"/>
                <w:szCs w:val="21"/>
              </w:rPr>
              <w:t>投标函及投标函附录签字盖章</w:t>
            </w:r>
          </w:p>
        </w:tc>
        <w:tc>
          <w:tcPr>
            <w:tcW w:w="5323" w:type="dxa"/>
            <w:vAlign w:val="center"/>
          </w:tcPr>
          <w:p>
            <w:pPr>
              <w:spacing w:line="276" w:lineRule="auto"/>
              <w:rPr>
                <w:rFonts w:hint="eastAsia" w:hAnsi="宋体"/>
                <w:sz w:val="24"/>
                <w:szCs w:val="24"/>
              </w:rPr>
            </w:pPr>
            <w:r>
              <w:rPr>
                <w:rFonts w:hint="eastAsia" w:hAnsi="宋体"/>
                <w:sz w:val="24"/>
                <w:szCs w:val="24"/>
              </w:rPr>
              <w:t>由法定代表人或其委托代理人签字，并加盖单位公章。由法定代表人签字的，应附法定代表人身份证明，由代理人签字的，应附授权委托书，身份证明或授权委托书应符合第六章“投标文件格式”的规定；投标文件封面须有投标文件制作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83" w:type="dxa"/>
            <w:vAlign w:val="center"/>
          </w:tcPr>
          <w:p>
            <w:pPr>
              <w:spacing w:line="276" w:lineRule="auto"/>
              <w:jc w:val="center"/>
              <w:rPr>
                <w:rFonts w:hAnsi="宋体"/>
                <w:sz w:val="21"/>
                <w:szCs w:val="21"/>
              </w:rPr>
            </w:pPr>
            <w:r>
              <w:rPr>
                <w:rFonts w:hAnsi="宋体"/>
                <w:sz w:val="21"/>
                <w:szCs w:val="21"/>
              </w:rPr>
              <w:t>投标文件格式</w:t>
            </w:r>
          </w:p>
        </w:tc>
        <w:tc>
          <w:tcPr>
            <w:tcW w:w="5323" w:type="dxa"/>
            <w:vAlign w:val="center"/>
          </w:tcPr>
          <w:p>
            <w:pPr>
              <w:spacing w:line="276" w:lineRule="auto"/>
              <w:rPr>
                <w:rFonts w:hAnsi="宋体"/>
                <w:sz w:val="24"/>
                <w:szCs w:val="24"/>
              </w:rPr>
            </w:pPr>
            <w:r>
              <w:rPr>
                <w:rFonts w:hAnsi="宋体"/>
                <w:sz w:val="24"/>
                <w:szCs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900" w:type="dxa"/>
            <w:vMerge w:val="restart"/>
            <w:vAlign w:val="center"/>
          </w:tcPr>
          <w:p>
            <w:pPr>
              <w:spacing w:line="276" w:lineRule="auto"/>
              <w:rPr>
                <w:rFonts w:hAnsi="宋体"/>
                <w:sz w:val="24"/>
                <w:szCs w:val="24"/>
              </w:rPr>
            </w:pPr>
            <w:r>
              <w:rPr>
                <w:rFonts w:hAnsi="宋体"/>
                <w:sz w:val="24"/>
                <w:szCs w:val="24"/>
              </w:rPr>
              <w:t>2.1.2</w:t>
            </w:r>
          </w:p>
        </w:tc>
        <w:tc>
          <w:tcPr>
            <w:tcW w:w="1123" w:type="dxa"/>
            <w:vMerge w:val="restart"/>
            <w:vAlign w:val="center"/>
          </w:tcPr>
          <w:p>
            <w:pPr>
              <w:spacing w:line="276" w:lineRule="auto"/>
              <w:jc w:val="center"/>
              <w:rPr>
                <w:rFonts w:hAnsi="宋体"/>
                <w:sz w:val="24"/>
                <w:szCs w:val="24"/>
              </w:rPr>
            </w:pPr>
            <w:r>
              <w:rPr>
                <w:rFonts w:hAnsi="宋体"/>
                <w:sz w:val="24"/>
                <w:szCs w:val="24"/>
              </w:rPr>
              <w:t>资格评审 标准</w:t>
            </w:r>
          </w:p>
        </w:tc>
        <w:tc>
          <w:tcPr>
            <w:tcW w:w="2183" w:type="dxa"/>
            <w:vAlign w:val="center"/>
          </w:tcPr>
          <w:p>
            <w:pPr>
              <w:spacing w:line="276" w:lineRule="auto"/>
              <w:jc w:val="center"/>
              <w:rPr>
                <w:rFonts w:hAnsi="宋体"/>
                <w:sz w:val="21"/>
                <w:szCs w:val="21"/>
              </w:rPr>
            </w:pPr>
            <w:r>
              <w:rPr>
                <w:rFonts w:hAnsi="宋体"/>
                <w:sz w:val="21"/>
                <w:szCs w:val="21"/>
              </w:rPr>
              <w:t>营业执照和组织机构代码证</w:t>
            </w:r>
          </w:p>
        </w:tc>
        <w:tc>
          <w:tcPr>
            <w:tcW w:w="5323" w:type="dxa"/>
            <w:vAlign w:val="center"/>
          </w:tcPr>
          <w:p>
            <w:pPr>
              <w:spacing w:line="276" w:lineRule="auto"/>
              <w:rPr>
                <w:rFonts w:hAnsi="宋体"/>
                <w:sz w:val="24"/>
                <w:szCs w:val="24"/>
              </w:rPr>
            </w:pPr>
            <w:r>
              <w:rPr>
                <w:rFonts w:hAnsi="宋体"/>
                <w:sz w:val="24"/>
                <w:szCs w:val="24"/>
              </w:rPr>
              <w:t>符合第二章“投标人须知”第 3.5.1 项规定，具备有 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83" w:type="dxa"/>
            <w:vAlign w:val="center"/>
          </w:tcPr>
          <w:p>
            <w:pPr>
              <w:spacing w:line="276" w:lineRule="auto"/>
              <w:jc w:val="center"/>
              <w:rPr>
                <w:rFonts w:hAnsi="宋体"/>
                <w:sz w:val="21"/>
                <w:szCs w:val="21"/>
              </w:rPr>
            </w:pPr>
            <w:r>
              <w:rPr>
                <w:rFonts w:hAnsi="宋体"/>
                <w:sz w:val="21"/>
                <w:szCs w:val="21"/>
              </w:rPr>
              <w:t>资</w:t>
            </w:r>
            <w:r>
              <w:rPr>
                <w:rFonts w:hint="eastAsia" w:hAnsi="宋体"/>
                <w:sz w:val="21"/>
                <w:szCs w:val="21"/>
              </w:rPr>
              <w:t>格</w:t>
            </w:r>
            <w:r>
              <w:rPr>
                <w:rFonts w:hAnsi="宋体"/>
                <w:sz w:val="21"/>
                <w:szCs w:val="21"/>
              </w:rPr>
              <w:t>要求</w:t>
            </w:r>
          </w:p>
        </w:tc>
        <w:tc>
          <w:tcPr>
            <w:tcW w:w="5323"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83" w:type="dxa"/>
            <w:vAlign w:val="center"/>
          </w:tcPr>
          <w:p>
            <w:pPr>
              <w:spacing w:line="276" w:lineRule="auto"/>
              <w:jc w:val="center"/>
              <w:rPr>
                <w:rFonts w:hint="eastAsia" w:hAnsi="宋体"/>
                <w:sz w:val="21"/>
                <w:szCs w:val="21"/>
              </w:rPr>
            </w:pPr>
            <w:r>
              <w:rPr>
                <w:rFonts w:hint="eastAsia" w:hAnsi="宋体"/>
                <w:sz w:val="21"/>
                <w:szCs w:val="21"/>
              </w:rPr>
              <w:t>不存在禁止投标的情形</w:t>
            </w:r>
          </w:p>
        </w:tc>
        <w:tc>
          <w:tcPr>
            <w:tcW w:w="5323" w:type="dxa"/>
            <w:vAlign w:val="center"/>
          </w:tcPr>
          <w:p>
            <w:pPr>
              <w:spacing w:line="276" w:lineRule="auto"/>
              <w:rPr>
                <w:rFonts w:hint="eastAsia" w:hAnsi="宋体"/>
                <w:sz w:val="24"/>
                <w:szCs w:val="24"/>
              </w:rPr>
            </w:pPr>
            <w:r>
              <w:rPr>
                <w:rFonts w:hint="eastAsia" w:hAnsi="宋体"/>
                <w:sz w:val="24"/>
                <w:szCs w:val="24"/>
              </w:rPr>
              <w:t>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exact"/>
        </w:trPr>
        <w:tc>
          <w:tcPr>
            <w:tcW w:w="900" w:type="dxa"/>
            <w:vMerge w:val="restart"/>
            <w:vAlign w:val="center"/>
          </w:tcPr>
          <w:p>
            <w:pPr>
              <w:spacing w:line="276" w:lineRule="auto"/>
              <w:rPr>
                <w:rFonts w:hAnsi="宋体"/>
                <w:sz w:val="24"/>
                <w:szCs w:val="24"/>
              </w:rPr>
            </w:pPr>
            <w:r>
              <w:rPr>
                <w:rFonts w:hAnsi="宋体"/>
                <w:sz w:val="24"/>
                <w:szCs w:val="24"/>
              </w:rPr>
              <w:t>2.1.3</w:t>
            </w:r>
          </w:p>
          <w:p>
            <w:pPr>
              <w:spacing w:line="276" w:lineRule="auto"/>
              <w:rPr>
                <w:rFonts w:hAnsi="宋体"/>
                <w:sz w:val="24"/>
                <w:szCs w:val="24"/>
              </w:rPr>
            </w:pPr>
          </w:p>
          <w:p>
            <w:pPr>
              <w:spacing w:line="276" w:lineRule="auto"/>
              <w:rPr>
                <w:rFonts w:hAnsi="宋体"/>
                <w:sz w:val="24"/>
                <w:szCs w:val="24"/>
              </w:rPr>
            </w:pPr>
          </w:p>
        </w:tc>
        <w:tc>
          <w:tcPr>
            <w:tcW w:w="1123" w:type="dxa"/>
            <w:vMerge w:val="restart"/>
            <w:vAlign w:val="center"/>
          </w:tcPr>
          <w:p>
            <w:pPr>
              <w:spacing w:line="276" w:lineRule="auto"/>
              <w:jc w:val="center"/>
              <w:rPr>
                <w:rFonts w:hAnsi="宋体"/>
                <w:sz w:val="24"/>
                <w:szCs w:val="24"/>
              </w:rPr>
            </w:pPr>
            <w:r>
              <w:rPr>
                <w:rFonts w:hAnsi="宋体"/>
                <w:sz w:val="24"/>
                <w:szCs w:val="24"/>
              </w:rPr>
              <w:t>响应性评 审标准</w:t>
            </w:r>
          </w:p>
        </w:tc>
        <w:tc>
          <w:tcPr>
            <w:tcW w:w="2183" w:type="dxa"/>
            <w:vAlign w:val="top"/>
          </w:tcPr>
          <w:p>
            <w:pPr>
              <w:pStyle w:val="88"/>
              <w:spacing w:before="107"/>
              <w:ind w:left="58" w:right="55"/>
              <w:jc w:val="center"/>
              <w:rPr>
                <w:sz w:val="21"/>
              </w:rPr>
            </w:pPr>
            <w:r>
              <w:rPr>
                <w:sz w:val="21"/>
              </w:rPr>
              <w:t>投标报价</w:t>
            </w:r>
          </w:p>
        </w:tc>
        <w:tc>
          <w:tcPr>
            <w:tcW w:w="5323" w:type="dxa"/>
            <w:vAlign w:val="top"/>
          </w:tcPr>
          <w:p>
            <w:pPr>
              <w:pStyle w:val="88"/>
              <w:spacing w:before="107"/>
              <w:ind w:left="103" w:right="87"/>
              <w:rPr>
                <w:sz w:val="24"/>
                <w:szCs w:val="24"/>
                <w:lang w:eastAsia="zh-CN"/>
              </w:rPr>
            </w:pPr>
            <w:r>
              <w:rPr>
                <w:sz w:val="24"/>
                <w:szCs w:val="24"/>
                <w:lang w:eastAsia="zh-CN"/>
              </w:rPr>
              <w:t>符合第二章</w:t>
            </w:r>
            <w:r>
              <w:rPr>
                <w:rFonts w:ascii="Times New Roman" w:hAnsi="Times New Roman" w:eastAsia="Times New Roman"/>
                <w:i/>
                <w:sz w:val="24"/>
                <w:szCs w:val="24"/>
                <w:lang w:eastAsia="zh-CN"/>
              </w:rPr>
              <w:t>“</w:t>
            </w:r>
            <w:r>
              <w:rPr>
                <w:sz w:val="24"/>
                <w:szCs w:val="24"/>
                <w:lang w:eastAsia="zh-CN"/>
              </w:rPr>
              <w:t>投标人须知</w:t>
            </w:r>
            <w:r>
              <w:rPr>
                <w:rFonts w:ascii="Times New Roman" w:hAnsi="Times New Roman" w:eastAsia="Times New Roman"/>
                <w:i/>
                <w:sz w:val="24"/>
                <w:szCs w:val="24"/>
                <w:lang w:eastAsia="zh-CN"/>
              </w:rPr>
              <w:t>”</w:t>
            </w:r>
            <w:r>
              <w:rPr>
                <w:sz w:val="24"/>
                <w:szCs w:val="24"/>
                <w:lang w:eastAsia="zh-CN"/>
              </w:rPr>
              <w:t>第</w:t>
            </w:r>
            <w:r>
              <w:rPr>
                <w:spacing w:val="-78"/>
                <w:sz w:val="24"/>
                <w:szCs w:val="24"/>
                <w:lang w:eastAsia="zh-CN"/>
              </w:rPr>
              <w:t xml:space="preserve"> </w:t>
            </w:r>
            <w:r>
              <w:rPr>
                <w:rFonts w:ascii="Times New Roman" w:hAnsi="Times New Roman" w:eastAsia="Times New Roman"/>
                <w:sz w:val="24"/>
                <w:szCs w:val="24"/>
                <w:lang w:eastAsia="zh-CN"/>
              </w:rPr>
              <w:t xml:space="preserve">3.2 </w:t>
            </w:r>
            <w:r>
              <w:rPr>
                <w:sz w:val="24"/>
                <w:szCs w:val="24"/>
                <w:lang w:eastAsia="zh-CN"/>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83" w:type="dxa"/>
            <w:vAlign w:val="top"/>
          </w:tcPr>
          <w:p>
            <w:pPr>
              <w:pStyle w:val="88"/>
              <w:spacing w:before="107"/>
              <w:ind w:left="58" w:right="55"/>
              <w:jc w:val="center"/>
              <w:rPr>
                <w:sz w:val="21"/>
              </w:rPr>
            </w:pPr>
            <w:r>
              <w:rPr>
                <w:sz w:val="21"/>
              </w:rPr>
              <w:t>投标内容</w:t>
            </w:r>
          </w:p>
        </w:tc>
        <w:tc>
          <w:tcPr>
            <w:tcW w:w="5323" w:type="dxa"/>
            <w:vAlign w:val="top"/>
          </w:tcPr>
          <w:p>
            <w:pPr>
              <w:pStyle w:val="88"/>
              <w:spacing w:before="107"/>
              <w:ind w:left="103" w:right="87"/>
              <w:rPr>
                <w:sz w:val="24"/>
                <w:szCs w:val="24"/>
                <w:lang w:eastAsia="zh-CN"/>
              </w:rPr>
            </w:pPr>
            <w:r>
              <w:rPr>
                <w:sz w:val="24"/>
                <w:szCs w:val="24"/>
                <w:lang w:eastAsia="zh-CN"/>
              </w:rPr>
              <w:t>符合第二章</w:t>
            </w:r>
            <w:r>
              <w:rPr>
                <w:rFonts w:ascii="Times New Roman" w:hAnsi="Times New Roman" w:eastAsia="Times New Roman"/>
                <w:i/>
                <w:sz w:val="24"/>
                <w:szCs w:val="24"/>
                <w:lang w:eastAsia="zh-CN"/>
              </w:rPr>
              <w:t>“</w:t>
            </w:r>
            <w:r>
              <w:rPr>
                <w:sz w:val="24"/>
                <w:szCs w:val="24"/>
                <w:lang w:eastAsia="zh-CN"/>
              </w:rPr>
              <w:t>投标人须知</w:t>
            </w:r>
            <w:r>
              <w:rPr>
                <w:rFonts w:ascii="Times New Roman" w:hAnsi="Times New Roman" w:eastAsia="Times New Roman"/>
                <w:i/>
                <w:sz w:val="24"/>
                <w:szCs w:val="24"/>
                <w:lang w:eastAsia="zh-CN"/>
              </w:rPr>
              <w:t>”</w:t>
            </w:r>
            <w:r>
              <w:rPr>
                <w:sz w:val="24"/>
                <w:szCs w:val="24"/>
                <w:lang w:eastAsia="zh-CN"/>
              </w:rPr>
              <w:t>第</w:t>
            </w:r>
            <w:r>
              <w:rPr>
                <w:spacing w:val="-78"/>
                <w:sz w:val="24"/>
                <w:szCs w:val="24"/>
                <w:lang w:eastAsia="zh-CN"/>
              </w:rPr>
              <w:t xml:space="preserve"> </w:t>
            </w:r>
            <w:r>
              <w:rPr>
                <w:rFonts w:ascii="Times New Roman" w:hAnsi="Times New Roman" w:eastAsia="Times New Roman"/>
                <w:sz w:val="24"/>
                <w:szCs w:val="24"/>
                <w:lang w:eastAsia="zh-CN"/>
              </w:rPr>
              <w:t xml:space="preserve">1.3.1 </w:t>
            </w:r>
            <w:r>
              <w:rPr>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83" w:type="dxa"/>
            <w:vAlign w:val="top"/>
          </w:tcPr>
          <w:p>
            <w:pPr>
              <w:pStyle w:val="88"/>
              <w:spacing w:before="107"/>
              <w:ind w:left="57" w:right="57"/>
              <w:jc w:val="center"/>
              <w:rPr>
                <w:sz w:val="21"/>
              </w:rPr>
            </w:pPr>
            <w:r>
              <w:rPr>
                <w:sz w:val="21"/>
              </w:rPr>
              <w:t>交货期</w:t>
            </w:r>
          </w:p>
        </w:tc>
        <w:tc>
          <w:tcPr>
            <w:tcW w:w="5323" w:type="dxa"/>
            <w:vAlign w:val="top"/>
          </w:tcPr>
          <w:p>
            <w:pPr>
              <w:pStyle w:val="88"/>
              <w:spacing w:before="107"/>
              <w:ind w:left="103" w:right="87"/>
              <w:rPr>
                <w:sz w:val="24"/>
                <w:szCs w:val="24"/>
                <w:lang w:eastAsia="zh-CN"/>
              </w:rPr>
            </w:pPr>
            <w:r>
              <w:rPr>
                <w:sz w:val="24"/>
                <w:szCs w:val="24"/>
                <w:lang w:eastAsia="zh-CN"/>
              </w:rPr>
              <w:t>符合第二章</w:t>
            </w:r>
            <w:r>
              <w:rPr>
                <w:rFonts w:ascii="Times New Roman" w:hAnsi="Times New Roman" w:eastAsia="Times New Roman"/>
                <w:i/>
                <w:sz w:val="24"/>
                <w:szCs w:val="24"/>
                <w:lang w:eastAsia="zh-CN"/>
              </w:rPr>
              <w:t>“</w:t>
            </w:r>
            <w:r>
              <w:rPr>
                <w:sz w:val="24"/>
                <w:szCs w:val="24"/>
                <w:lang w:eastAsia="zh-CN"/>
              </w:rPr>
              <w:t>投标人须知</w:t>
            </w:r>
            <w:r>
              <w:rPr>
                <w:rFonts w:ascii="Times New Roman" w:hAnsi="Times New Roman" w:eastAsia="Times New Roman"/>
                <w:i/>
                <w:sz w:val="24"/>
                <w:szCs w:val="24"/>
                <w:lang w:eastAsia="zh-CN"/>
              </w:rPr>
              <w:t>”</w:t>
            </w:r>
            <w:r>
              <w:rPr>
                <w:sz w:val="24"/>
                <w:szCs w:val="24"/>
                <w:lang w:eastAsia="zh-CN"/>
              </w:rPr>
              <w:t>第</w:t>
            </w:r>
            <w:r>
              <w:rPr>
                <w:spacing w:val="-78"/>
                <w:sz w:val="24"/>
                <w:szCs w:val="24"/>
                <w:lang w:eastAsia="zh-CN"/>
              </w:rPr>
              <w:t xml:space="preserve"> </w:t>
            </w:r>
            <w:r>
              <w:rPr>
                <w:rFonts w:ascii="Times New Roman" w:hAnsi="Times New Roman" w:eastAsia="Times New Roman"/>
                <w:sz w:val="24"/>
                <w:szCs w:val="24"/>
                <w:lang w:eastAsia="zh-CN"/>
              </w:rPr>
              <w:t xml:space="preserve">1.3.2 </w:t>
            </w:r>
            <w:r>
              <w:rPr>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83" w:type="dxa"/>
            <w:vAlign w:val="top"/>
          </w:tcPr>
          <w:p>
            <w:pPr>
              <w:pStyle w:val="88"/>
              <w:spacing w:before="107"/>
              <w:ind w:left="58" w:right="55"/>
              <w:jc w:val="center"/>
              <w:rPr>
                <w:sz w:val="21"/>
              </w:rPr>
            </w:pPr>
            <w:r>
              <w:rPr>
                <w:sz w:val="21"/>
              </w:rPr>
              <w:t>交货地点</w:t>
            </w:r>
          </w:p>
        </w:tc>
        <w:tc>
          <w:tcPr>
            <w:tcW w:w="5323" w:type="dxa"/>
            <w:vAlign w:val="top"/>
          </w:tcPr>
          <w:p>
            <w:pPr>
              <w:pStyle w:val="88"/>
              <w:spacing w:before="107"/>
              <w:ind w:left="103" w:right="87"/>
              <w:rPr>
                <w:sz w:val="24"/>
                <w:szCs w:val="24"/>
                <w:lang w:eastAsia="zh-CN"/>
              </w:rPr>
            </w:pPr>
            <w:r>
              <w:rPr>
                <w:sz w:val="24"/>
                <w:szCs w:val="24"/>
                <w:lang w:eastAsia="zh-CN"/>
              </w:rPr>
              <w:t>符合第二章</w:t>
            </w:r>
            <w:r>
              <w:rPr>
                <w:rFonts w:ascii="Times New Roman" w:hAnsi="Times New Roman" w:eastAsia="Times New Roman"/>
                <w:i/>
                <w:sz w:val="24"/>
                <w:szCs w:val="24"/>
                <w:lang w:eastAsia="zh-CN"/>
              </w:rPr>
              <w:t>“</w:t>
            </w:r>
            <w:r>
              <w:rPr>
                <w:sz w:val="24"/>
                <w:szCs w:val="24"/>
                <w:lang w:eastAsia="zh-CN"/>
              </w:rPr>
              <w:t>投标人须知</w:t>
            </w:r>
            <w:r>
              <w:rPr>
                <w:rFonts w:ascii="Times New Roman" w:hAnsi="Times New Roman" w:eastAsia="Times New Roman"/>
                <w:i/>
                <w:sz w:val="24"/>
                <w:szCs w:val="24"/>
                <w:lang w:eastAsia="zh-CN"/>
              </w:rPr>
              <w:t>”</w:t>
            </w:r>
            <w:r>
              <w:rPr>
                <w:sz w:val="24"/>
                <w:szCs w:val="24"/>
                <w:lang w:eastAsia="zh-CN"/>
              </w:rPr>
              <w:t>第</w:t>
            </w:r>
            <w:r>
              <w:rPr>
                <w:spacing w:val="-78"/>
                <w:sz w:val="24"/>
                <w:szCs w:val="24"/>
                <w:lang w:eastAsia="zh-CN"/>
              </w:rPr>
              <w:t xml:space="preserve"> </w:t>
            </w:r>
            <w:r>
              <w:rPr>
                <w:rFonts w:ascii="Times New Roman" w:hAnsi="Times New Roman" w:eastAsia="Times New Roman"/>
                <w:sz w:val="24"/>
                <w:szCs w:val="24"/>
                <w:lang w:eastAsia="zh-CN"/>
              </w:rPr>
              <w:t xml:space="preserve">1.3.3 </w:t>
            </w:r>
            <w:r>
              <w:rPr>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83" w:type="dxa"/>
            <w:vAlign w:val="top"/>
          </w:tcPr>
          <w:p>
            <w:pPr>
              <w:pStyle w:val="88"/>
              <w:spacing w:before="107"/>
              <w:ind w:left="57" w:right="57"/>
              <w:jc w:val="center"/>
              <w:rPr>
                <w:sz w:val="21"/>
              </w:rPr>
            </w:pPr>
            <w:r>
              <w:rPr>
                <w:sz w:val="21"/>
              </w:rPr>
              <w:t>技术性能指标</w:t>
            </w:r>
          </w:p>
        </w:tc>
        <w:tc>
          <w:tcPr>
            <w:tcW w:w="5323" w:type="dxa"/>
            <w:vAlign w:val="top"/>
          </w:tcPr>
          <w:p>
            <w:pPr>
              <w:pStyle w:val="88"/>
              <w:spacing w:before="107"/>
              <w:ind w:left="103" w:right="87"/>
              <w:rPr>
                <w:sz w:val="24"/>
                <w:szCs w:val="24"/>
                <w:lang w:eastAsia="zh-CN"/>
              </w:rPr>
            </w:pPr>
            <w:r>
              <w:rPr>
                <w:sz w:val="24"/>
                <w:szCs w:val="24"/>
                <w:lang w:eastAsia="zh-CN"/>
              </w:rPr>
              <w:t>符合第二章</w:t>
            </w:r>
            <w:r>
              <w:rPr>
                <w:rFonts w:ascii="Times New Roman" w:hAnsi="Times New Roman" w:eastAsia="Times New Roman"/>
                <w:i/>
                <w:sz w:val="24"/>
                <w:szCs w:val="24"/>
                <w:lang w:eastAsia="zh-CN"/>
              </w:rPr>
              <w:t>“</w:t>
            </w:r>
            <w:r>
              <w:rPr>
                <w:sz w:val="24"/>
                <w:szCs w:val="24"/>
                <w:lang w:eastAsia="zh-CN"/>
              </w:rPr>
              <w:t>投标人须知</w:t>
            </w:r>
            <w:r>
              <w:rPr>
                <w:rFonts w:ascii="Times New Roman" w:hAnsi="Times New Roman" w:eastAsia="Times New Roman"/>
                <w:i/>
                <w:sz w:val="24"/>
                <w:szCs w:val="24"/>
                <w:lang w:eastAsia="zh-CN"/>
              </w:rPr>
              <w:t>”</w:t>
            </w:r>
            <w:r>
              <w:rPr>
                <w:sz w:val="24"/>
                <w:szCs w:val="24"/>
                <w:lang w:eastAsia="zh-CN"/>
              </w:rPr>
              <w:t>第</w:t>
            </w:r>
            <w:r>
              <w:rPr>
                <w:spacing w:val="-78"/>
                <w:sz w:val="24"/>
                <w:szCs w:val="24"/>
                <w:lang w:eastAsia="zh-CN"/>
              </w:rPr>
              <w:t xml:space="preserve"> </w:t>
            </w:r>
            <w:r>
              <w:rPr>
                <w:rFonts w:ascii="Times New Roman" w:hAnsi="Times New Roman" w:eastAsia="Times New Roman"/>
                <w:sz w:val="24"/>
                <w:szCs w:val="24"/>
                <w:lang w:eastAsia="zh-CN"/>
              </w:rPr>
              <w:t xml:space="preserve">1.3.4 </w:t>
            </w:r>
            <w:r>
              <w:rPr>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83" w:type="dxa"/>
            <w:vAlign w:val="top"/>
          </w:tcPr>
          <w:p>
            <w:pPr>
              <w:pStyle w:val="88"/>
              <w:spacing w:before="108"/>
              <w:ind w:left="58" w:right="55"/>
              <w:jc w:val="center"/>
              <w:rPr>
                <w:sz w:val="21"/>
              </w:rPr>
            </w:pPr>
            <w:r>
              <w:rPr>
                <w:sz w:val="21"/>
              </w:rPr>
              <w:t>投标有效期</w:t>
            </w:r>
          </w:p>
        </w:tc>
        <w:tc>
          <w:tcPr>
            <w:tcW w:w="5323" w:type="dxa"/>
            <w:vAlign w:val="top"/>
          </w:tcPr>
          <w:p>
            <w:pPr>
              <w:pStyle w:val="88"/>
              <w:spacing w:before="108"/>
              <w:ind w:left="103" w:right="87"/>
              <w:rPr>
                <w:sz w:val="24"/>
                <w:szCs w:val="24"/>
                <w:lang w:eastAsia="zh-CN"/>
              </w:rPr>
            </w:pPr>
            <w:r>
              <w:rPr>
                <w:sz w:val="24"/>
                <w:szCs w:val="24"/>
                <w:lang w:eastAsia="zh-CN"/>
              </w:rPr>
              <w:t>符合第二章</w:t>
            </w:r>
            <w:r>
              <w:rPr>
                <w:rFonts w:ascii="Times New Roman" w:hAnsi="Times New Roman" w:eastAsia="Times New Roman"/>
                <w:i/>
                <w:sz w:val="24"/>
                <w:szCs w:val="24"/>
                <w:lang w:eastAsia="zh-CN"/>
              </w:rPr>
              <w:t>“</w:t>
            </w:r>
            <w:r>
              <w:rPr>
                <w:sz w:val="24"/>
                <w:szCs w:val="24"/>
                <w:lang w:eastAsia="zh-CN"/>
              </w:rPr>
              <w:t>投标人须知</w:t>
            </w:r>
            <w:r>
              <w:rPr>
                <w:rFonts w:ascii="Times New Roman" w:hAnsi="Times New Roman" w:eastAsia="Times New Roman"/>
                <w:i/>
                <w:sz w:val="24"/>
                <w:szCs w:val="24"/>
                <w:lang w:eastAsia="zh-CN"/>
              </w:rPr>
              <w:t>”</w:t>
            </w:r>
            <w:r>
              <w:rPr>
                <w:sz w:val="24"/>
                <w:szCs w:val="24"/>
                <w:lang w:eastAsia="zh-CN"/>
              </w:rPr>
              <w:t>第</w:t>
            </w:r>
            <w:r>
              <w:rPr>
                <w:spacing w:val="-78"/>
                <w:sz w:val="24"/>
                <w:szCs w:val="24"/>
                <w:lang w:eastAsia="zh-CN"/>
              </w:rPr>
              <w:t xml:space="preserve"> </w:t>
            </w:r>
            <w:r>
              <w:rPr>
                <w:rFonts w:ascii="Times New Roman" w:hAnsi="Times New Roman" w:eastAsia="Times New Roman"/>
                <w:sz w:val="24"/>
                <w:szCs w:val="24"/>
                <w:lang w:eastAsia="zh-CN"/>
              </w:rPr>
              <w:t xml:space="preserve">3.3.1 </w:t>
            </w:r>
            <w:r>
              <w:rPr>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83" w:type="dxa"/>
            <w:vAlign w:val="top"/>
          </w:tcPr>
          <w:p>
            <w:pPr>
              <w:pStyle w:val="88"/>
              <w:spacing w:before="107"/>
              <w:ind w:left="58" w:right="55"/>
              <w:jc w:val="center"/>
              <w:rPr>
                <w:sz w:val="21"/>
              </w:rPr>
            </w:pPr>
            <w:r>
              <w:rPr>
                <w:sz w:val="21"/>
              </w:rPr>
              <w:t>投标保证金</w:t>
            </w:r>
          </w:p>
        </w:tc>
        <w:tc>
          <w:tcPr>
            <w:tcW w:w="5323" w:type="dxa"/>
            <w:vAlign w:val="top"/>
          </w:tcPr>
          <w:p>
            <w:pPr>
              <w:pStyle w:val="88"/>
              <w:spacing w:before="107"/>
              <w:ind w:left="103" w:right="87"/>
              <w:rPr>
                <w:sz w:val="24"/>
                <w:szCs w:val="24"/>
                <w:lang w:eastAsia="zh-CN"/>
              </w:rPr>
            </w:pPr>
            <w:r>
              <w:rPr>
                <w:sz w:val="24"/>
                <w:szCs w:val="24"/>
                <w:lang w:eastAsia="zh-CN"/>
              </w:rPr>
              <w:t>符合第二章</w:t>
            </w:r>
            <w:r>
              <w:rPr>
                <w:rFonts w:ascii="Times New Roman" w:hAnsi="Times New Roman" w:eastAsia="Times New Roman"/>
                <w:i/>
                <w:sz w:val="24"/>
                <w:szCs w:val="24"/>
                <w:lang w:eastAsia="zh-CN"/>
              </w:rPr>
              <w:t>“</w:t>
            </w:r>
            <w:r>
              <w:rPr>
                <w:sz w:val="24"/>
                <w:szCs w:val="24"/>
                <w:lang w:eastAsia="zh-CN"/>
              </w:rPr>
              <w:t>投标人须知</w:t>
            </w:r>
            <w:r>
              <w:rPr>
                <w:rFonts w:ascii="Times New Roman" w:hAnsi="Times New Roman" w:eastAsia="Times New Roman"/>
                <w:i/>
                <w:sz w:val="24"/>
                <w:szCs w:val="24"/>
                <w:lang w:eastAsia="zh-CN"/>
              </w:rPr>
              <w:t>”</w:t>
            </w:r>
            <w:r>
              <w:rPr>
                <w:sz w:val="24"/>
                <w:szCs w:val="24"/>
                <w:lang w:eastAsia="zh-CN"/>
              </w:rPr>
              <w:t>第</w:t>
            </w:r>
            <w:r>
              <w:rPr>
                <w:spacing w:val="-78"/>
                <w:sz w:val="24"/>
                <w:szCs w:val="24"/>
                <w:lang w:eastAsia="zh-CN"/>
              </w:rPr>
              <w:t xml:space="preserve"> </w:t>
            </w:r>
            <w:r>
              <w:rPr>
                <w:rFonts w:ascii="Times New Roman" w:hAnsi="Times New Roman" w:eastAsia="Times New Roman"/>
                <w:sz w:val="24"/>
                <w:szCs w:val="24"/>
                <w:lang w:eastAsia="zh-CN"/>
              </w:rPr>
              <w:t xml:space="preserve">3.4.1 </w:t>
            </w:r>
            <w:r>
              <w:rPr>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83" w:type="dxa"/>
            <w:vAlign w:val="top"/>
          </w:tcPr>
          <w:p>
            <w:pPr>
              <w:pStyle w:val="88"/>
              <w:spacing w:before="107"/>
              <w:ind w:left="58" w:right="55"/>
              <w:jc w:val="center"/>
              <w:rPr>
                <w:rFonts w:hint="eastAsia"/>
                <w:sz w:val="21"/>
                <w:lang w:eastAsia="zh-CN"/>
              </w:rPr>
            </w:pPr>
            <w:r>
              <w:rPr>
                <w:rFonts w:hint="eastAsia"/>
                <w:sz w:val="21"/>
                <w:lang w:eastAsia="zh-CN"/>
              </w:rPr>
              <w:t>已标段工程量清单</w:t>
            </w:r>
          </w:p>
        </w:tc>
        <w:tc>
          <w:tcPr>
            <w:tcW w:w="5323" w:type="dxa"/>
            <w:vAlign w:val="top"/>
          </w:tcPr>
          <w:p>
            <w:pPr>
              <w:pStyle w:val="88"/>
              <w:spacing w:before="107"/>
              <w:ind w:left="103" w:right="87"/>
              <w:rPr>
                <w:sz w:val="24"/>
                <w:szCs w:val="24"/>
                <w:lang w:eastAsia="zh-CN"/>
              </w:rPr>
            </w:pPr>
            <w:r>
              <w:rPr>
                <w:rFonts w:hint="eastAsia"/>
                <w:sz w:val="24"/>
                <w:szCs w:val="24"/>
                <w:lang w:eastAsia="zh-CN"/>
              </w:rPr>
              <w:t>符合第五章“供货要求”规定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vAlign w:val="center"/>
          </w:tcPr>
          <w:p>
            <w:pPr>
              <w:spacing w:line="276" w:lineRule="auto"/>
              <w:jc w:val="center"/>
              <w:rPr>
                <w:rFonts w:hint="eastAsia" w:hAnsi="宋体"/>
                <w:sz w:val="24"/>
                <w:szCs w:val="24"/>
              </w:rPr>
            </w:pPr>
            <w:r>
              <w:rPr>
                <w:rFonts w:hint="eastAsia" w:hAnsi="宋体"/>
                <w:sz w:val="24"/>
                <w:szCs w:val="24"/>
              </w:rPr>
              <w:t>条款号</w:t>
            </w:r>
          </w:p>
        </w:tc>
        <w:tc>
          <w:tcPr>
            <w:tcW w:w="2183" w:type="dxa"/>
            <w:vAlign w:val="center"/>
          </w:tcPr>
          <w:p>
            <w:pPr>
              <w:spacing w:line="276" w:lineRule="auto"/>
              <w:jc w:val="center"/>
              <w:rPr>
                <w:rFonts w:hint="eastAsia" w:hAnsi="宋体"/>
                <w:sz w:val="24"/>
                <w:szCs w:val="24"/>
              </w:rPr>
            </w:pPr>
            <w:r>
              <w:rPr>
                <w:rFonts w:hint="eastAsia" w:hAnsi="宋体"/>
                <w:sz w:val="24"/>
                <w:szCs w:val="24"/>
              </w:rPr>
              <w:t>条款内容</w:t>
            </w:r>
          </w:p>
        </w:tc>
        <w:tc>
          <w:tcPr>
            <w:tcW w:w="5323" w:type="dxa"/>
            <w:vAlign w:val="center"/>
          </w:tcPr>
          <w:p>
            <w:pPr>
              <w:spacing w:line="276" w:lineRule="auto"/>
              <w:rPr>
                <w:rFonts w:hint="eastAsia" w:hAnsi="宋体"/>
                <w:sz w:val="24"/>
                <w:szCs w:val="24"/>
              </w:rPr>
            </w:pPr>
            <w:r>
              <w:rPr>
                <w:rFonts w:hint="eastAsia" w:hAnsi="宋体"/>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3" w:hRule="exact"/>
        </w:trPr>
        <w:tc>
          <w:tcPr>
            <w:tcW w:w="2023" w:type="dxa"/>
            <w:gridSpan w:val="2"/>
            <w:vAlign w:val="center"/>
          </w:tcPr>
          <w:p>
            <w:pPr>
              <w:spacing w:line="276" w:lineRule="auto"/>
              <w:jc w:val="center"/>
              <w:rPr>
                <w:rFonts w:hAnsi="宋体"/>
                <w:sz w:val="24"/>
                <w:szCs w:val="24"/>
              </w:rPr>
            </w:pPr>
            <w:r>
              <w:rPr>
                <w:rFonts w:hAnsi="宋体"/>
                <w:sz w:val="24"/>
                <w:szCs w:val="24"/>
              </w:rPr>
              <w:t>2.2.1</w:t>
            </w:r>
          </w:p>
        </w:tc>
        <w:tc>
          <w:tcPr>
            <w:tcW w:w="2183" w:type="dxa"/>
            <w:vAlign w:val="center"/>
          </w:tcPr>
          <w:p>
            <w:pPr>
              <w:spacing w:line="276" w:lineRule="auto"/>
              <w:jc w:val="center"/>
              <w:rPr>
                <w:rFonts w:hAnsi="宋体"/>
                <w:sz w:val="24"/>
                <w:szCs w:val="24"/>
              </w:rPr>
            </w:pPr>
            <w:r>
              <w:rPr>
                <w:rFonts w:hAnsi="宋体"/>
                <w:sz w:val="24"/>
                <w:szCs w:val="24"/>
              </w:rPr>
              <w:t>分值</w:t>
            </w:r>
            <w:r>
              <w:rPr>
                <w:rFonts w:hint="eastAsia" w:hAnsi="宋体"/>
                <w:sz w:val="24"/>
                <w:szCs w:val="24"/>
              </w:rPr>
              <w:t>（</w:t>
            </w:r>
            <w:r>
              <w:rPr>
                <w:rFonts w:hAnsi="宋体"/>
                <w:sz w:val="24"/>
                <w:szCs w:val="24"/>
              </w:rPr>
              <w:t>总分 100 分</w:t>
            </w:r>
            <w:r>
              <w:rPr>
                <w:rFonts w:hint="eastAsia" w:hAnsi="宋体"/>
                <w:sz w:val="24"/>
                <w:szCs w:val="24"/>
              </w:rPr>
              <w:t>）</w:t>
            </w:r>
          </w:p>
        </w:tc>
        <w:tc>
          <w:tcPr>
            <w:tcW w:w="5323" w:type="dxa"/>
            <w:vAlign w:val="center"/>
          </w:tcPr>
          <w:p>
            <w:pPr>
              <w:spacing w:line="276" w:lineRule="auto"/>
              <w:rPr>
                <w:rFonts w:hint="eastAsia" w:hAnsi="宋体"/>
                <w:sz w:val="24"/>
                <w:szCs w:val="24"/>
              </w:rPr>
            </w:pPr>
            <w:r>
              <w:rPr>
                <w:rFonts w:hint="eastAsia" w:hAnsi="宋体"/>
                <w:sz w:val="24"/>
                <w:szCs w:val="24"/>
              </w:rPr>
              <w:t xml:space="preserve">商务部分：26分   </w:t>
            </w:r>
          </w:p>
          <w:p>
            <w:pPr>
              <w:pStyle w:val="2"/>
              <w:ind w:firstLine="0" w:firstLineChars="0"/>
              <w:rPr>
                <w:rFonts w:hint="eastAsia" w:hAnsi="宋体"/>
                <w:sz w:val="24"/>
                <w:szCs w:val="24"/>
              </w:rPr>
            </w:pPr>
            <w:r>
              <w:rPr>
                <w:rFonts w:hint="eastAsia" w:hAnsi="宋体"/>
                <w:sz w:val="24"/>
                <w:szCs w:val="24"/>
              </w:rPr>
              <w:t>技术部分：22分</w:t>
            </w:r>
          </w:p>
          <w:p>
            <w:pPr>
              <w:pStyle w:val="2"/>
              <w:ind w:firstLine="0" w:firstLineChars="0"/>
              <w:rPr>
                <w:rFonts w:hint="eastAsia" w:hAnsi="宋体"/>
                <w:sz w:val="24"/>
                <w:szCs w:val="24"/>
              </w:rPr>
            </w:pPr>
            <w:r>
              <w:rPr>
                <w:rFonts w:hint="eastAsia" w:hAnsi="宋体"/>
                <w:sz w:val="24"/>
                <w:szCs w:val="24"/>
              </w:rPr>
              <w:t>投标报价：40分</w:t>
            </w:r>
          </w:p>
          <w:p>
            <w:pPr>
              <w:pStyle w:val="2"/>
              <w:ind w:firstLine="0" w:firstLineChars="0"/>
              <w:rPr>
                <w:rFonts w:hint="eastAsia" w:hAnsi="宋体"/>
                <w:sz w:val="24"/>
                <w:szCs w:val="24"/>
              </w:rPr>
            </w:pPr>
            <w:r>
              <w:rPr>
                <w:rFonts w:hint="eastAsia" w:hAnsi="宋体"/>
                <w:sz w:val="24"/>
                <w:szCs w:val="24"/>
              </w:rPr>
              <w:t>其他评分因素：12分</w:t>
            </w:r>
          </w:p>
          <w:p>
            <w:pPr>
              <w:pStyle w:val="2"/>
              <w:ind w:firstLine="240"/>
              <w:rPr>
                <w:rFonts w:hint="eastAsia" w:hAnsi="宋体"/>
                <w:sz w:val="24"/>
                <w:szCs w:val="24"/>
              </w:rPr>
            </w:pPr>
          </w:p>
          <w:p>
            <w:pPr>
              <w:spacing w:line="276" w:lineRule="auto"/>
              <w:rPr>
                <w:rFonts w:hint="eastAsia" w:hAnsi="宋体"/>
                <w:sz w:val="24"/>
                <w:szCs w:val="24"/>
              </w:rPr>
            </w:pPr>
            <w:r>
              <w:rPr>
                <w:rFonts w:hint="eastAsia" w:hAnsi="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8" w:hRule="exact"/>
        </w:trPr>
        <w:tc>
          <w:tcPr>
            <w:tcW w:w="2023" w:type="dxa"/>
            <w:gridSpan w:val="2"/>
            <w:vAlign w:val="center"/>
          </w:tcPr>
          <w:p>
            <w:pPr>
              <w:spacing w:line="276" w:lineRule="auto"/>
              <w:jc w:val="center"/>
              <w:rPr>
                <w:rFonts w:hint="eastAsia" w:hAnsi="宋体"/>
                <w:sz w:val="24"/>
                <w:szCs w:val="24"/>
              </w:rPr>
            </w:pPr>
            <w:r>
              <w:rPr>
                <w:rFonts w:hint="eastAsia" w:hAnsi="宋体"/>
                <w:sz w:val="24"/>
                <w:szCs w:val="24"/>
              </w:rPr>
              <w:t>2.2.2</w:t>
            </w:r>
          </w:p>
        </w:tc>
        <w:tc>
          <w:tcPr>
            <w:tcW w:w="2183" w:type="dxa"/>
            <w:vAlign w:val="center"/>
          </w:tcPr>
          <w:p>
            <w:pPr>
              <w:spacing w:line="276" w:lineRule="auto"/>
              <w:jc w:val="center"/>
              <w:rPr>
                <w:rFonts w:hint="eastAsia" w:hAnsi="宋体"/>
                <w:sz w:val="24"/>
                <w:szCs w:val="24"/>
              </w:rPr>
            </w:pPr>
            <w:r>
              <w:rPr>
                <w:rFonts w:hint="eastAsia" w:hAnsi="宋体"/>
                <w:sz w:val="24"/>
                <w:szCs w:val="24"/>
              </w:rPr>
              <w:t>评标基准价计算方法</w:t>
            </w:r>
          </w:p>
        </w:tc>
        <w:tc>
          <w:tcPr>
            <w:tcW w:w="5323" w:type="dxa"/>
            <w:vAlign w:val="center"/>
          </w:tcPr>
          <w:p>
            <w:pPr>
              <w:spacing w:line="276" w:lineRule="auto"/>
              <w:rPr>
                <w:rFonts w:hint="eastAsia" w:hAnsi="宋体"/>
                <w:sz w:val="24"/>
                <w:szCs w:val="24"/>
              </w:rPr>
            </w:pPr>
            <w:r>
              <w:rPr>
                <w:rFonts w:hint="eastAsia" w:hAnsi="宋体"/>
                <w:sz w:val="24"/>
                <w:szCs w:val="24"/>
              </w:rPr>
              <w:t>采用复合标底确定评标基准价：</w:t>
            </w:r>
          </w:p>
          <w:p>
            <w:pPr>
              <w:spacing w:line="276" w:lineRule="auto"/>
              <w:rPr>
                <w:rFonts w:hint="eastAsia" w:hAnsi="宋体"/>
                <w:sz w:val="24"/>
                <w:szCs w:val="24"/>
              </w:rPr>
            </w:pPr>
            <w:r>
              <w:rPr>
                <w:rFonts w:hint="eastAsia" w:hAnsi="宋体"/>
                <w:sz w:val="24"/>
                <w:szCs w:val="24"/>
              </w:rPr>
              <w:t>S=T×A+ (a1+a2+…+an)/n×（1-A）</w:t>
            </w:r>
          </w:p>
          <w:p>
            <w:pPr>
              <w:spacing w:line="276" w:lineRule="auto"/>
              <w:rPr>
                <w:rFonts w:hint="eastAsia" w:hAnsi="宋体"/>
                <w:sz w:val="24"/>
                <w:szCs w:val="24"/>
              </w:rPr>
            </w:pPr>
            <w:r>
              <w:rPr>
                <w:rFonts w:hint="eastAsia" w:hAnsi="宋体"/>
                <w:sz w:val="24"/>
                <w:szCs w:val="24"/>
              </w:rPr>
              <w:t>式中：S——评标基准价;</w:t>
            </w:r>
          </w:p>
          <w:p>
            <w:pPr>
              <w:spacing w:line="276" w:lineRule="auto"/>
              <w:rPr>
                <w:rFonts w:hint="eastAsia" w:hAnsi="宋体"/>
                <w:sz w:val="24"/>
                <w:szCs w:val="24"/>
              </w:rPr>
            </w:pPr>
            <w:r>
              <w:rPr>
                <w:rFonts w:hint="eastAsia" w:hAnsi="宋体"/>
                <w:sz w:val="24"/>
                <w:szCs w:val="24"/>
              </w:rPr>
              <w:t>ai——参与评标基准价计算的投标报价，指投标人报价在T的100%（含100%）～92%（含92%）区间的，且通过初步评审的投标报价。</w:t>
            </w:r>
          </w:p>
          <w:p>
            <w:pPr>
              <w:spacing w:line="276" w:lineRule="auto"/>
              <w:rPr>
                <w:rFonts w:hint="eastAsia" w:hAnsi="宋体"/>
                <w:sz w:val="24"/>
                <w:szCs w:val="24"/>
              </w:rPr>
            </w:pPr>
            <w:r>
              <w:rPr>
                <w:rFonts w:hint="eastAsia" w:hAnsi="宋体"/>
                <w:sz w:val="24"/>
                <w:szCs w:val="24"/>
              </w:rPr>
              <w:t>T ——招标控制价；</w:t>
            </w:r>
          </w:p>
          <w:p>
            <w:pPr>
              <w:spacing w:line="276" w:lineRule="auto"/>
              <w:rPr>
                <w:rFonts w:hint="eastAsia" w:hAnsi="宋体"/>
                <w:sz w:val="24"/>
                <w:szCs w:val="24"/>
              </w:rPr>
            </w:pPr>
            <w:r>
              <w:rPr>
                <w:rFonts w:hint="eastAsia" w:hAnsi="宋体"/>
                <w:sz w:val="24"/>
                <w:szCs w:val="24"/>
              </w:rPr>
              <w:t>A——招标人控制价在评标基准价中所占的权重，权重约定50%；</w:t>
            </w:r>
          </w:p>
          <w:p>
            <w:pPr>
              <w:spacing w:line="276" w:lineRule="auto"/>
              <w:rPr>
                <w:rFonts w:hint="eastAsia" w:hAnsi="宋体"/>
                <w:sz w:val="24"/>
                <w:szCs w:val="24"/>
              </w:rPr>
            </w:pPr>
            <w:r>
              <w:rPr>
                <w:rFonts w:hint="eastAsia" w:hAnsi="宋体"/>
                <w:sz w:val="24"/>
                <w:szCs w:val="24"/>
              </w:rPr>
              <w:t>n——投标报价在T的100%（含100%）～92%（含92%）区间内且通过初步评审的投标人个数。</w:t>
            </w:r>
          </w:p>
          <w:p>
            <w:pPr>
              <w:spacing w:line="276" w:lineRule="auto"/>
              <w:rPr>
                <w:rFonts w:hint="eastAsia" w:hAnsi="宋体"/>
                <w:sz w:val="24"/>
                <w:szCs w:val="24"/>
              </w:rPr>
            </w:pPr>
            <w:r>
              <w:rPr>
                <w:rFonts w:hint="eastAsia" w:hAnsi="宋体"/>
                <w:sz w:val="24"/>
                <w:szCs w:val="24"/>
              </w:rPr>
              <w:t>若所有投标人的投标报价都不在该区间内，则评标基准价S=T×A+ T×92%×（1-A）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3" w:hRule="exact"/>
        </w:trPr>
        <w:tc>
          <w:tcPr>
            <w:tcW w:w="2023" w:type="dxa"/>
            <w:gridSpan w:val="2"/>
            <w:vAlign w:val="center"/>
          </w:tcPr>
          <w:p>
            <w:pPr>
              <w:spacing w:line="276" w:lineRule="auto"/>
              <w:jc w:val="center"/>
              <w:rPr>
                <w:rFonts w:hint="eastAsia" w:hAnsi="宋体"/>
                <w:sz w:val="24"/>
                <w:szCs w:val="24"/>
              </w:rPr>
            </w:pPr>
            <w:r>
              <w:rPr>
                <w:rFonts w:hint="eastAsia" w:hAnsi="宋体"/>
                <w:sz w:val="24"/>
                <w:szCs w:val="24"/>
              </w:rPr>
              <w:t>2.2.3</w:t>
            </w:r>
          </w:p>
        </w:tc>
        <w:tc>
          <w:tcPr>
            <w:tcW w:w="2183" w:type="dxa"/>
            <w:vAlign w:val="center"/>
          </w:tcPr>
          <w:p>
            <w:pPr>
              <w:spacing w:line="276" w:lineRule="auto"/>
              <w:jc w:val="center"/>
              <w:rPr>
                <w:rFonts w:hint="eastAsia" w:hAnsi="宋体"/>
                <w:sz w:val="24"/>
                <w:szCs w:val="24"/>
              </w:rPr>
            </w:pPr>
            <w:r>
              <w:rPr>
                <w:rFonts w:hint="eastAsia" w:hAnsi="宋体"/>
                <w:sz w:val="24"/>
                <w:szCs w:val="24"/>
              </w:rPr>
              <w:t>投标报价的偏差率计算公式</w:t>
            </w:r>
          </w:p>
        </w:tc>
        <w:tc>
          <w:tcPr>
            <w:tcW w:w="5323" w:type="dxa"/>
            <w:vAlign w:val="center"/>
          </w:tcPr>
          <w:p>
            <w:pPr>
              <w:spacing w:line="276" w:lineRule="auto"/>
              <w:rPr>
                <w:rFonts w:hint="eastAsia" w:hAnsi="宋体"/>
                <w:sz w:val="24"/>
                <w:szCs w:val="24"/>
              </w:rPr>
            </w:pPr>
            <w:r>
              <w:rPr>
                <w:rFonts w:hint="eastAsia" w:hAnsi="宋体"/>
                <w:sz w:val="24"/>
                <w:szCs w:val="24"/>
              </w:rPr>
              <w:t>偏差率=100% ×（投标人报价 - 评标基准价）/评标基准价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23" w:type="dxa"/>
            <w:gridSpan w:val="2"/>
            <w:vAlign w:val="center"/>
          </w:tcPr>
          <w:p>
            <w:pPr>
              <w:spacing w:line="276" w:lineRule="auto"/>
              <w:jc w:val="center"/>
              <w:rPr>
                <w:rFonts w:hint="eastAsia" w:hAnsi="宋体"/>
                <w:sz w:val="24"/>
                <w:szCs w:val="24"/>
              </w:rPr>
            </w:pPr>
            <w:r>
              <w:rPr>
                <w:rFonts w:hint="eastAsia" w:hAnsi="宋体"/>
                <w:sz w:val="24"/>
                <w:szCs w:val="24"/>
              </w:rPr>
              <w:t>条款号</w:t>
            </w:r>
          </w:p>
        </w:tc>
        <w:tc>
          <w:tcPr>
            <w:tcW w:w="2183" w:type="dxa"/>
            <w:vAlign w:val="center"/>
          </w:tcPr>
          <w:p>
            <w:pPr>
              <w:spacing w:line="276" w:lineRule="auto"/>
              <w:jc w:val="center"/>
              <w:rPr>
                <w:rFonts w:hint="eastAsia" w:hAnsi="宋体"/>
                <w:sz w:val="24"/>
                <w:szCs w:val="24"/>
              </w:rPr>
            </w:pPr>
            <w:r>
              <w:rPr>
                <w:rFonts w:hint="eastAsia" w:hAnsi="宋体"/>
                <w:sz w:val="24"/>
                <w:szCs w:val="24"/>
              </w:rPr>
              <w:t>评分因素</w:t>
            </w:r>
          </w:p>
        </w:tc>
        <w:tc>
          <w:tcPr>
            <w:tcW w:w="5323" w:type="dxa"/>
            <w:vAlign w:val="center"/>
          </w:tcPr>
          <w:p>
            <w:pPr>
              <w:spacing w:line="276" w:lineRule="auto"/>
              <w:rPr>
                <w:rFonts w:hint="eastAsia" w:hAnsi="宋体"/>
                <w:sz w:val="24"/>
                <w:szCs w:val="24"/>
              </w:rPr>
            </w:pPr>
            <w:r>
              <w:rPr>
                <w:rFonts w:hint="eastAsia" w:hAnsi="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9" w:hRule="exact"/>
        </w:trPr>
        <w:tc>
          <w:tcPr>
            <w:tcW w:w="900" w:type="dxa"/>
            <w:vMerge w:val="restart"/>
            <w:vAlign w:val="center"/>
          </w:tcPr>
          <w:p>
            <w:pPr>
              <w:spacing w:line="276" w:lineRule="auto"/>
              <w:ind w:left="238" w:leftChars="70"/>
              <w:rPr>
                <w:rFonts w:hint="eastAsia" w:hAnsi="宋体"/>
                <w:sz w:val="24"/>
                <w:szCs w:val="24"/>
              </w:rPr>
            </w:pPr>
            <w:r>
              <w:rPr>
                <w:rFonts w:hint="eastAsia" w:hAnsi="宋体"/>
                <w:sz w:val="24"/>
                <w:szCs w:val="24"/>
              </w:rPr>
              <w:t>2.2.4（1）</w:t>
            </w:r>
          </w:p>
        </w:tc>
        <w:tc>
          <w:tcPr>
            <w:tcW w:w="1123" w:type="dxa"/>
            <w:vMerge w:val="restart"/>
            <w:vAlign w:val="center"/>
          </w:tcPr>
          <w:p>
            <w:pPr>
              <w:spacing w:line="276" w:lineRule="auto"/>
              <w:jc w:val="center"/>
              <w:rPr>
                <w:rFonts w:hint="eastAsia" w:hAnsi="宋体" w:cs="Courier New"/>
                <w:sz w:val="24"/>
                <w:szCs w:val="24"/>
              </w:rPr>
            </w:pPr>
          </w:p>
          <w:p>
            <w:pPr>
              <w:spacing w:line="276" w:lineRule="auto"/>
              <w:jc w:val="center"/>
              <w:rPr>
                <w:rFonts w:hint="eastAsia" w:hAnsi="宋体" w:cs="Courier New"/>
                <w:sz w:val="24"/>
                <w:szCs w:val="24"/>
              </w:rPr>
            </w:pPr>
            <w:r>
              <w:rPr>
                <w:rFonts w:hint="eastAsia" w:hAnsi="宋体" w:cs="Courier New"/>
                <w:sz w:val="24"/>
                <w:szCs w:val="24"/>
              </w:rPr>
              <w:t>商务部分</w:t>
            </w: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cs="Courier New"/>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p>
            <w:pPr>
              <w:pStyle w:val="2"/>
              <w:ind w:firstLine="240"/>
              <w:rPr>
                <w:rFonts w:hint="eastAsia" w:hAnsi="宋体"/>
                <w:sz w:val="24"/>
                <w:szCs w:val="24"/>
              </w:rPr>
            </w:pPr>
          </w:p>
        </w:tc>
        <w:tc>
          <w:tcPr>
            <w:tcW w:w="2183" w:type="dxa"/>
            <w:vAlign w:val="center"/>
          </w:tcPr>
          <w:p>
            <w:pPr>
              <w:spacing w:line="276" w:lineRule="auto"/>
              <w:jc w:val="center"/>
              <w:rPr>
                <w:rFonts w:hint="eastAsia" w:hAnsi="宋体" w:cs="Courier New"/>
                <w:sz w:val="24"/>
                <w:szCs w:val="24"/>
              </w:rPr>
            </w:pPr>
            <w:r>
              <w:rPr>
                <w:rFonts w:hint="eastAsia" w:hAnsi="宋体" w:cs="Courier New"/>
                <w:sz w:val="24"/>
                <w:szCs w:val="24"/>
              </w:rPr>
              <w:t>业绩</w:t>
            </w:r>
          </w:p>
          <w:p>
            <w:pPr>
              <w:spacing w:line="276" w:lineRule="auto"/>
              <w:jc w:val="center"/>
              <w:rPr>
                <w:rFonts w:hint="eastAsia" w:hAnsi="宋体" w:cs="Courier New"/>
                <w:sz w:val="24"/>
                <w:szCs w:val="24"/>
              </w:rPr>
            </w:pPr>
            <w:r>
              <w:rPr>
                <w:rFonts w:hint="eastAsia" w:hAnsi="宋体" w:cs="Courier New"/>
                <w:sz w:val="24"/>
                <w:szCs w:val="24"/>
              </w:rPr>
              <w:t>（0-15分）</w:t>
            </w:r>
          </w:p>
        </w:tc>
        <w:tc>
          <w:tcPr>
            <w:tcW w:w="5323" w:type="dxa"/>
            <w:vAlign w:val="center"/>
          </w:tcPr>
          <w:p>
            <w:pPr>
              <w:spacing w:line="276" w:lineRule="auto"/>
              <w:jc w:val="left"/>
              <w:rPr>
                <w:rFonts w:hint="eastAsia" w:hAnsi="宋体" w:cs="Courier New"/>
                <w:sz w:val="24"/>
                <w:szCs w:val="24"/>
              </w:rPr>
            </w:pPr>
            <w:r>
              <w:rPr>
                <w:rFonts w:hint="eastAsia" w:hAnsi="宋体" w:cs="宋体"/>
                <w:sz w:val="24"/>
                <w:szCs w:val="24"/>
              </w:rPr>
              <w:t>企业具有类似项目业绩的，每项得5分，本项最高得15分。【(须同时提供中标通知书、合同协议书，时间以合同签订时间为准)】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4"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83" w:type="dxa"/>
            <w:vAlign w:val="center"/>
          </w:tcPr>
          <w:p>
            <w:pPr>
              <w:spacing w:line="276" w:lineRule="auto"/>
              <w:jc w:val="center"/>
              <w:rPr>
                <w:rFonts w:hint="eastAsia" w:hAnsi="宋体" w:cs="Courier New"/>
                <w:sz w:val="24"/>
                <w:szCs w:val="24"/>
              </w:rPr>
            </w:pPr>
            <w:r>
              <w:rPr>
                <w:rFonts w:hint="eastAsia" w:hAnsi="宋体" w:cs="Courier New"/>
                <w:sz w:val="24"/>
                <w:szCs w:val="24"/>
              </w:rPr>
              <w:t>企业综合实力（11分）</w:t>
            </w:r>
          </w:p>
        </w:tc>
        <w:tc>
          <w:tcPr>
            <w:tcW w:w="5323" w:type="dxa"/>
            <w:vAlign w:val="center"/>
          </w:tcPr>
          <w:p>
            <w:pPr>
              <w:numPr>
                <w:ilvl w:val="0"/>
                <w:numId w:val="4"/>
              </w:numPr>
              <w:spacing w:line="276" w:lineRule="auto"/>
              <w:jc w:val="left"/>
              <w:rPr>
                <w:rFonts w:hint="eastAsia" w:hAnsi="宋体" w:cs="宋体"/>
                <w:sz w:val="24"/>
                <w:szCs w:val="24"/>
              </w:rPr>
            </w:pPr>
            <w:r>
              <w:rPr>
                <w:rFonts w:hint="eastAsia" w:hAnsi="宋体" w:cs="宋体"/>
                <w:sz w:val="24"/>
                <w:szCs w:val="24"/>
              </w:rPr>
              <w:t>企业通过质量管理体系认证的得2分、环境管理体系认证的得2分、职业健康安全管理体系认证的得2分，本项最多得6分，每缺少一项扣相应分值。（以原件为准）</w:t>
            </w:r>
          </w:p>
          <w:p>
            <w:pPr>
              <w:numPr>
                <w:ilvl w:val="0"/>
                <w:numId w:val="4"/>
              </w:numPr>
              <w:spacing w:line="276" w:lineRule="auto"/>
              <w:jc w:val="left"/>
              <w:rPr>
                <w:rFonts w:hint="eastAsia" w:hAnsi="宋体" w:cs="宋体"/>
                <w:sz w:val="24"/>
                <w:szCs w:val="24"/>
              </w:rPr>
            </w:pPr>
            <w:r>
              <w:rPr>
                <w:rFonts w:hint="eastAsia" w:hAnsi="宋体" w:cs="宋体"/>
                <w:sz w:val="24"/>
                <w:szCs w:val="24"/>
              </w:rPr>
              <w:t>投标人提供201</w:t>
            </w:r>
            <w:r>
              <w:rPr>
                <w:rFonts w:hint="eastAsia" w:hAnsi="宋体" w:cs="宋体"/>
                <w:sz w:val="24"/>
                <w:szCs w:val="24"/>
                <w:lang w:val="en-US" w:eastAsia="zh-CN"/>
              </w:rPr>
              <w:t>6</w:t>
            </w:r>
            <w:r>
              <w:rPr>
                <w:rFonts w:hint="eastAsia" w:hAnsi="宋体" w:cs="宋体"/>
                <w:sz w:val="24"/>
                <w:szCs w:val="24"/>
              </w:rPr>
              <w:t>、201</w:t>
            </w:r>
            <w:r>
              <w:rPr>
                <w:rFonts w:hint="eastAsia" w:hAnsi="宋体" w:cs="宋体"/>
                <w:sz w:val="24"/>
                <w:szCs w:val="24"/>
                <w:lang w:val="en-US" w:eastAsia="zh-CN"/>
              </w:rPr>
              <w:t>7</w:t>
            </w:r>
            <w:r>
              <w:rPr>
                <w:rFonts w:hint="eastAsia" w:hAnsi="宋体" w:cs="宋体"/>
                <w:sz w:val="24"/>
                <w:szCs w:val="24"/>
              </w:rPr>
              <w:t>、201</w:t>
            </w:r>
            <w:r>
              <w:rPr>
                <w:rFonts w:hint="eastAsia" w:hAnsi="宋体" w:cs="宋体"/>
                <w:sz w:val="24"/>
                <w:szCs w:val="24"/>
                <w:lang w:val="en-US" w:eastAsia="zh-CN"/>
              </w:rPr>
              <w:t>8</w:t>
            </w:r>
            <w:r>
              <w:rPr>
                <w:rFonts w:hint="eastAsia" w:hAnsi="宋体" w:cs="宋体"/>
                <w:sz w:val="24"/>
                <w:szCs w:val="24"/>
              </w:rPr>
              <w:t>年度经过中介机构审计的财务报告，要素齐全、真实完整，根据其注册资本、资产总额、资产负债率、主营业务收入、利润总额、税金等情况综合评定，得0-3分（以审计报告原件为准）</w:t>
            </w:r>
          </w:p>
          <w:p>
            <w:pPr>
              <w:numPr>
                <w:ilvl w:val="0"/>
                <w:numId w:val="4"/>
              </w:numPr>
              <w:spacing w:line="276" w:lineRule="auto"/>
              <w:jc w:val="left"/>
              <w:rPr>
                <w:rFonts w:hint="eastAsia" w:hAnsi="宋体" w:cs="宋体"/>
                <w:sz w:val="24"/>
                <w:szCs w:val="24"/>
              </w:rPr>
            </w:pPr>
            <w:r>
              <w:rPr>
                <w:rFonts w:hint="eastAsia" w:hAnsi="宋体" w:cs="宋体"/>
                <w:sz w:val="24"/>
                <w:szCs w:val="24"/>
              </w:rPr>
              <w:t xml:space="preserve">投标人提供工商企业信用信息公示报告（国家企业信用信息公示系统http://www.gsxt.gov.cn ），无不良信息者得1分，未提供或有不良信息者不得分,本项最高得1分【以网页截图为准，网页截图应包含基础信息、行政许可信息、行政处罚信息、列入经营异常名录信息、列入严重违法失信企业名单（黑名单）信息】。 </w:t>
            </w:r>
          </w:p>
          <w:p>
            <w:pPr>
              <w:numPr>
                <w:ilvl w:val="0"/>
                <w:numId w:val="4"/>
              </w:numPr>
              <w:spacing w:line="276" w:lineRule="auto"/>
              <w:jc w:val="left"/>
              <w:rPr>
                <w:rFonts w:hint="eastAsia" w:hAnsi="宋体" w:cs="宋体"/>
                <w:sz w:val="24"/>
                <w:szCs w:val="24"/>
              </w:rPr>
            </w:pPr>
            <w:r>
              <w:rPr>
                <w:rFonts w:hint="eastAsia" w:hAnsi="宋体" w:cs="宋体"/>
                <w:sz w:val="24"/>
                <w:szCs w:val="24"/>
              </w:rPr>
              <w:t>投标人提供企业所在地税务主管部门出具的纳税情况证明等信用情况，无不良信息者得1分，未提供或有不良信息者不得分,本项最高得1分（以原件为准）。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6" w:hRule="exact"/>
        </w:trPr>
        <w:tc>
          <w:tcPr>
            <w:tcW w:w="900" w:type="dxa"/>
            <w:vMerge w:val="restart"/>
            <w:tcBorders>
              <w:top w:val="single" w:color="auto" w:sz="4" w:space="0"/>
            </w:tcBorders>
            <w:vAlign w:val="center"/>
          </w:tcPr>
          <w:p>
            <w:pPr>
              <w:spacing w:line="276" w:lineRule="auto"/>
              <w:rPr>
                <w:rFonts w:hAnsi="宋体"/>
                <w:sz w:val="24"/>
                <w:szCs w:val="24"/>
              </w:rPr>
            </w:pPr>
            <w:r>
              <w:rPr>
                <w:rFonts w:hint="eastAsia" w:hAnsi="宋体"/>
                <w:sz w:val="24"/>
                <w:szCs w:val="24"/>
              </w:rPr>
              <w:t>2.2.4（2）</w:t>
            </w:r>
          </w:p>
        </w:tc>
        <w:tc>
          <w:tcPr>
            <w:tcW w:w="1123" w:type="dxa"/>
            <w:vMerge w:val="restart"/>
            <w:tcBorders>
              <w:top w:val="single" w:color="auto" w:sz="4" w:space="0"/>
            </w:tcBorders>
            <w:vAlign w:val="center"/>
          </w:tcPr>
          <w:p>
            <w:pPr>
              <w:spacing w:line="276" w:lineRule="auto"/>
              <w:rPr>
                <w:rFonts w:hint="eastAsia" w:hAnsi="宋体"/>
                <w:sz w:val="24"/>
                <w:szCs w:val="24"/>
              </w:rPr>
            </w:pPr>
            <w:r>
              <w:rPr>
                <w:rFonts w:hint="eastAsia" w:hAnsi="宋体"/>
                <w:sz w:val="24"/>
                <w:szCs w:val="24"/>
              </w:rPr>
              <w:t>技术部分</w:t>
            </w:r>
          </w:p>
        </w:tc>
        <w:tc>
          <w:tcPr>
            <w:tcW w:w="2183" w:type="dxa"/>
            <w:tcBorders>
              <w:top w:val="single" w:color="auto" w:sz="4" w:space="0"/>
            </w:tcBorders>
            <w:vAlign w:val="center"/>
          </w:tcPr>
          <w:p>
            <w:pPr>
              <w:spacing w:line="276" w:lineRule="auto"/>
              <w:jc w:val="center"/>
              <w:rPr>
                <w:rFonts w:hAnsi="宋体" w:cs="Courier New"/>
                <w:sz w:val="24"/>
                <w:szCs w:val="24"/>
              </w:rPr>
            </w:pPr>
            <w:r>
              <w:rPr>
                <w:rFonts w:hint="eastAsia" w:hAnsi="宋体" w:cs="Courier New"/>
                <w:sz w:val="24"/>
                <w:szCs w:val="24"/>
              </w:rPr>
              <w:t>供货</w:t>
            </w:r>
            <w:r>
              <w:rPr>
                <w:rFonts w:hAnsi="宋体" w:cs="Courier New"/>
                <w:sz w:val="24"/>
                <w:szCs w:val="24"/>
              </w:rPr>
              <w:t>方案</w:t>
            </w:r>
          </w:p>
          <w:p>
            <w:pPr>
              <w:spacing w:line="276" w:lineRule="auto"/>
              <w:jc w:val="center"/>
              <w:rPr>
                <w:rFonts w:hint="eastAsia" w:hAnsi="宋体" w:cs="Courier New"/>
                <w:sz w:val="24"/>
                <w:szCs w:val="24"/>
              </w:rPr>
            </w:pPr>
            <w:r>
              <w:rPr>
                <w:rFonts w:hAnsi="宋体" w:cs="Courier New"/>
                <w:sz w:val="24"/>
                <w:szCs w:val="24"/>
              </w:rPr>
              <w:t>（</w:t>
            </w:r>
            <w:r>
              <w:rPr>
                <w:rFonts w:hint="eastAsia" w:hAnsi="宋体" w:cs="Courier New"/>
                <w:sz w:val="24"/>
                <w:szCs w:val="24"/>
              </w:rPr>
              <w:t>12</w:t>
            </w:r>
            <w:r>
              <w:rPr>
                <w:rFonts w:hAnsi="宋体" w:cs="Courier New"/>
                <w:sz w:val="24"/>
                <w:szCs w:val="24"/>
              </w:rPr>
              <w:t>分）</w:t>
            </w:r>
          </w:p>
        </w:tc>
        <w:tc>
          <w:tcPr>
            <w:tcW w:w="5323" w:type="dxa"/>
            <w:vAlign w:val="center"/>
          </w:tcPr>
          <w:p>
            <w:pPr>
              <w:pStyle w:val="63"/>
              <w:adjustRightInd w:val="0"/>
              <w:snapToGrid w:val="0"/>
              <w:spacing w:line="360" w:lineRule="auto"/>
              <w:rPr>
                <w:rFonts w:hint="eastAsia" w:hAnsi="宋体"/>
                <w:bCs/>
                <w:sz w:val="24"/>
                <w:szCs w:val="24"/>
              </w:rPr>
            </w:pPr>
            <w:r>
              <w:rPr>
                <w:rFonts w:hint="eastAsia" w:hAnsi="宋体"/>
                <w:bCs/>
                <w:sz w:val="24"/>
                <w:szCs w:val="24"/>
              </w:rPr>
              <w:t>1、供货进度计划（6分）</w:t>
            </w:r>
          </w:p>
          <w:p>
            <w:pPr>
              <w:pStyle w:val="63"/>
              <w:adjustRightInd w:val="0"/>
              <w:snapToGrid w:val="0"/>
              <w:spacing w:line="360" w:lineRule="auto"/>
              <w:rPr>
                <w:rFonts w:hint="eastAsia" w:hAnsi="宋体"/>
                <w:bCs/>
                <w:sz w:val="24"/>
                <w:szCs w:val="24"/>
              </w:rPr>
            </w:pPr>
            <w:r>
              <w:rPr>
                <w:rFonts w:hint="eastAsia" w:hAnsi="宋体"/>
                <w:bCs/>
                <w:sz w:val="24"/>
                <w:szCs w:val="24"/>
              </w:rPr>
              <w:t>根据供货计划是否合理、科学等方面进行对比，在1-6分范围内酌情打分。</w:t>
            </w:r>
          </w:p>
          <w:p>
            <w:pPr>
              <w:pStyle w:val="63"/>
              <w:adjustRightInd w:val="0"/>
              <w:snapToGrid w:val="0"/>
              <w:spacing w:line="360" w:lineRule="auto"/>
              <w:rPr>
                <w:rFonts w:hint="eastAsia" w:hAnsi="宋体"/>
                <w:bCs/>
                <w:sz w:val="24"/>
                <w:szCs w:val="24"/>
              </w:rPr>
            </w:pPr>
            <w:r>
              <w:rPr>
                <w:rFonts w:hint="eastAsia" w:hAnsi="宋体"/>
                <w:bCs/>
                <w:sz w:val="24"/>
                <w:szCs w:val="24"/>
              </w:rPr>
              <w:t>2、供货进度保证措施（6分）</w:t>
            </w:r>
          </w:p>
          <w:p>
            <w:pPr>
              <w:pStyle w:val="63"/>
              <w:adjustRightInd w:val="0"/>
              <w:snapToGrid w:val="0"/>
              <w:spacing w:line="360" w:lineRule="auto"/>
              <w:rPr>
                <w:rFonts w:hint="eastAsia" w:hAnsi="宋体" w:cs="宋体"/>
                <w:sz w:val="24"/>
                <w:szCs w:val="24"/>
              </w:rPr>
            </w:pPr>
            <w:r>
              <w:rPr>
                <w:rFonts w:hint="eastAsia" w:hAnsi="宋体"/>
                <w:bCs/>
                <w:sz w:val="24"/>
                <w:szCs w:val="24"/>
              </w:rPr>
              <w:t>供货进度保证措施合理、科学等方面进行对比，在1-6分范围内酌情打分。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1" w:hRule="exact"/>
        </w:trPr>
        <w:tc>
          <w:tcPr>
            <w:tcW w:w="900" w:type="dxa"/>
            <w:vMerge w:val="continue"/>
            <w:tcBorders>
              <w:bottom w:val="single" w:color="auto" w:sz="4" w:space="0"/>
            </w:tcBorders>
            <w:vAlign w:val="center"/>
          </w:tcPr>
          <w:p>
            <w:pPr>
              <w:spacing w:line="276" w:lineRule="auto"/>
              <w:rPr>
                <w:rFonts w:hAnsi="宋体"/>
                <w:sz w:val="24"/>
                <w:szCs w:val="24"/>
              </w:rPr>
            </w:pPr>
          </w:p>
        </w:tc>
        <w:tc>
          <w:tcPr>
            <w:tcW w:w="1123" w:type="dxa"/>
            <w:vMerge w:val="continue"/>
            <w:tcBorders>
              <w:bottom w:val="single" w:color="auto" w:sz="4" w:space="0"/>
            </w:tcBorders>
            <w:vAlign w:val="center"/>
          </w:tcPr>
          <w:p>
            <w:pPr>
              <w:spacing w:line="276" w:lineRule="auto"/>
              <w:rPr>
                <w:rFonts w:hAnsi="宋体"/>
                <w:sz w:val="24"/>
                <w:szCs w:val="24"/>
              </w:rPr>
            </w:pPr>
          </w:p>
        </w:tc>
        <w:tc>
          <w:tcPr>
            <w:tcW w:w="2183" w:type="dxa"/>
            <w:tcBorders>
              <w:bottom w:val="single" w:color="auto" w:sz="4" w:space="0"/>
            </w:tcBorders>
            <w:vAlign w:val="center"/>
          </w:tcPr>
          <w:p>
            <w:pPr>
              <w:spacing w:line="276" w:lineRule="auto"/>
              <w:jc w:val="center"/>
              <w:rPr>
                <w:rFonts w:hint="eastAsia" w:hAnsi="宋体" w:cs="Courier New"/>
                <w:sz w:val="24"/>
                <w:szCs w:val="24"/>
              </w:rPr>
            </w:pPr>
            <w:r>
              <w:rPr>
                <w:rFonts w:hint="eastAsia" w:hAnsi="宋体" w:cs="Courier New"/>
                <w:sz w:val="24"/>
                <w:szCs w:val="24"/>
              </w:rPr>
              <w:t>安装方案（10分）</w:t>
            </w:r>
          </w:p>
        </w:tc>
        <w:tc>
          <w:tcPr>
            <w:tcW w:w="5323" w:type="dxa"/>
            <w:vAlign w:val="center"/>
          </w:tcPr>
          <w:p>
            <w:pPr>
              <w:pStyle w:val="63"/>
              <w:adjustRightInd w:val="0"/>
              <w:snapToGrid w:val="0"/>
              <w:spacing w:line="360" w:lineRule="auto"/>
              <w:rPr>
                <w:rFonts w:hAnsi="宋体"/>
                <w:bCs/>
                <w:sz w:val="24"/>
                <w:szCs w:val="24"/>
              </w:rPr>
            </w:pPr>
            <w:r>
              <w:rPr>
                <w:rFonts w:hAnsi="宋体" w:cs="Courier New"/>
                <w:sz w:val="24"/>
                <w:szCs w:val="24"/>
              </w:rPr>
              <w:t>1</w:t>
            </w:r>
            <w:r>
              <w:rPr>
                <w:rFonts w:hAnsi="宋体"/>
                <w:bCs/>
                <w:sz w:val="24"/>
                <w:szCs w:val="24"/>
              </w:rPr>
              <w:t>、</w:t>
            </w:r>
            <w:r>
              <w:rPr>
                <w:rFonts w:hint="eastAsia" w:hAnsi="宋体" w:cs="Courier New"/>
                <w:sz w:val="24"/>
                <w:szCs w:val="24"/>
              </w:rPr>
              <w:t>施工</w:t>
            </w:r>
            <w:r>
              <w:rPr>
                <w:rFonts w:hAnsi="宋体"/>
                <w:bCs/>
                <w:sz w:val="24"/>
                <w:szCs w:val="24"/>
              </w:rPr>
              <w:t>方法（</w:t>
            </w:r>
            <w:r>
              <w:rPr>
                <w:rFonts w:hint="eastAsia" w:hAnsi="宋体"/>
                <w:bCs/>
                <w:sz w:val="24"/>
                <w:szCs w:val="24"/>
              </w:rPr>
              <w:t>5</w:t>
            </w:r>
            <w:r>
              <w:rPr>
                <w:rFonts w:hAnsi="宋体"/>
                <w:bCs/>
                <w:sz w:val="24"/>
                <w:szCs w:val="24"/>
              </w:rPr>
              <w:t>分）</w:t>
            </w:r>
          </w:p>
          <w:p>
            <w:pPr>
              <w:pStyle w:val="63"/>
              <w:adjustRightInd w:val="0"/>
              <w:snapToGrid w:val="0"/>
              <w:spacing w:line="360" w:lineRule="auto"/>
              <w:rPr>
                <w:rFonts w:hAnsi="宋体"/>
                <w:bCs/>
                <w:sz w:val="24"/>
                <w:szCs w:val="24"/>
              </w:rPr>
            </w:pPr>
            <w:r>
              <w:rPr>
                <w:rFonts w:hAnsi="宋体"/>
                <w:bCs/>
                <w:sz w:val="24"/>
                <w:szCs w:val="24"/>
              </w:rPr>
              <w:t>根据安装方法的合理性、可实施性等方面进行对比，在1-</w:t>
            </w:r>
            <w:r>
              <w:rPr>
                <w:rFonts w:hint="eastAsia" w:hAnsi="宋体"/>
                <w:bCs/>
                <w:sz w:val="24"/>
                <w:szCs w:val="24"/>
              </w:rPr>
              <w:t>5</w:t>
            </w:r>
            <w:r>
              <w:rPr>
                <w:rFonts w:hAnsi="宋体"/>
                <w:bCs/>
                <w:sz w:val="24"/>
                <w:szCs w:val="24"/>
              </w:rPr>
              <w:t>分范围内酌情打分。缺项为0分。</w:t>
            </w:r>
          </w:p>
          <w:p>
            <w:pPr>
              <w:pStyle w:val="63"/>
              <w:adjustRightInd w:val="0"/>
              <w:snapToGrid w:val="0"/>
              <w:spacing w:line="360" w:lineRule="auto"/>
              <w:rPr>
                <w:rFonts w:hAnsi="宋体"/>
                <w:bCs/>
                <w:sz w:val="24"/>
                <w:szCs w:val="24"/>
              </w:rPr>
            </w:pPr>
            <w:r>
              <w:rPr>
                <w:rFonts w:hAnsi="宋体"/>
                <w:bCs/>
                <w:sz w:val="24"/>
                <w:szCs w:val="24"/>
              </w:rPr>
              <w:t>2、工程进度计划与措施（</w:t>
            </w:r>
            <w:r>
              <w:rPr>
                <w:rFonts w:hint="eastAsia" w:hAnsi="宋体"/>
                <w:bCs/>
                <w:sz w:val="24"/>
                <w:szCs w:val="24"/>
              </w:rPr>
              <w:t>5</w:t>
            </w:r>
            <w:r>
              <w:rPr>
                <w:rFonts w:hAnsi="宋体"/>
                <w:bCs/>
                <w:sz w:val="24"/>
                <w:szCs w:val="24"/>
              </w:rPr>
              <w:t>分）</w:t>
            </w:r>
          </w:p>
          <w:p>
            <w:pPr>
              <w:pStyle w:val="63"/>
              <w:adjustRightInd w:val="0"/>
              <w:snapToGrid w:val="0"/>
              <w:spacing w:line="360" w:lineRule="auto"/>
              <w:rPr>
                <w:rFonts w:hAnsi="宋体"/>
                <w:bCs/>
                <w:sz w:val="24"/>
                <w:szCs w:val="24"/>
              </w:rPr>
            </w:pPr>
            <w:r>
              <w:rPr>
                <w:rFonts w:hAnsi="宋体"/>
                <w:bCs/>
                <w:sz w:val="24"/>
                <w:szCs w:val="24"/>
              </w:rPr>
              <w:t>根据计划与措施是否合理、科学等方面进行对比，在1-</w:t>
            </w:r>
            <w:r>
              <w:rPr>
                <w:rFonts w:hint="eastAsia" w:hAnsi="宋体"/>
                <w:bCs/>
                <w:sz w:val="24"/>
                <w:szCs w:val="24"/>
              </w:rPr>
              <w:t>5</w:t>
            </w:r>
            <w:r>
              <w:rPr>
                <w:rFonts w:hAnsi="宋体"/>
                <w:bCs/>
                <w:sz w:val="24"/>
                <w:szCs w:val="24"/>
              </w:rPr>
              <w:t>分范围内酌情打分。缺项为0分。</w:t>
            </w:r>
          </w:p>
          <w:p>
            <w:pPr>
              <w:pStyle w:val="63"/>
              <w:adjustRightInd w:val="0"/>
              <w:snapToGrid w:val="0"/>
              <w:spacing w:line="276" w:lineRule="auto"/>
              <w:ind w:left="0"/>
              <w:rPr>
                <w:rFonts w:hint="eastAsia"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6" w:hRule="exact"/>
        </w:trPr>
        <w:tc>
          <w:tcPr>
            <w:tcW w:w="900" w:type="dxa"/>
            <w:tcBorders>
              <w:bottom w:val="single" w:color="auto" w:sz="4" w:space="0"/>
            </w:tcBorders>
            <w:vAlign w:val="center"/>
          </w:tcPr>
          <w:p>
            <w:pPr>
              <w:spacing w:line="276" w:lineRule="auto"/>
              <w:rPr>
                <w:rFonts w:hint="eastAsia" w:hAnsi="宋体"/>
                <w:sz w:val="24"/>
                <w:szCs w:val="24"/>
              </w:rPr>
            </w:pPr>
            <w:r>
              <w:rPr>
                <w:rFonts w:hint="eastAsia" w:hAnsi="宋体"/>
                <w:sz w:val="24"/>
                <w:szCs w:val="24"/>
              </w:rPr>
              <w:t>2.2.4（3）</w:t>
            </w:r>
          </w:p>
        </w:tc>
        <w:tc>
          <w:tcPr>
            <w:tcW w:w="1123" w:type="dxa"/>
            <w:tcBorders>
              <w:bottom w:val="single" w:color="auto" w:sz="4" w:space="0"/>
            </w:tcBorders>
            <w:vAlign w:val="center"/>
          </w:tcPr>
          <w:p>
            <w:pPr>
              <w:spacing w:line="276" w:lineRule="auto"/>
              <w:rPr>
                <w:rFonts w:hint="eastAsia" w:hAnsi="宋体"/>
                <w:sz w:val="24"/>
                <w:szCs w:val="24"/>
              </w:rPr>
            </w:pPr>
            <w:r>
              <w:rPr>
                <w:rFonts w:hint="eastAsia" w:hAnsi="宋体"/>
                <w:sz w:val="24"/>
                <w:szCs w:val="24"/>
              </w:rPr>
              <w:t>投标报价</w:t>
            </w:r>
          </w:p>
        </w:tc>
        <w:tc>
          <w:tcPr>
            <w:tcW w:w="2183" w:type="dxa"/>
            <w:tcBorders>
              <w:bottom w:val="single" w:color="auto" w:sz="4" w:space="0"/>
            </w:tcBorders>
            <w:vAlign w:val="center"/>
          </w:tcPr>
          <w:p>
            <w:pPr>
              <w:spacing w:line="276" w:lineRule="auto"/>
              <w:jc w:val="center"/>
              <w:rPr>
                <w:rFonts w:hint="eastAsia" w:hAnsi="宋体" w:cs="Courier New"/>
                <w:sz w:val="24"/>
                <w:szCs w:val="24"/>
              </w:rPr>
            </w:pPr>
            <w:r>
              <w:rPr>
                <w:rFonts w:hint="eastAsia" w:hAnsi="宋体"/>
                <w:sz w:val="24"/>
                <w:szCs w:val="24"/>
              </w:rPr>
              <w:t>投标报价（40分）</w:t>
            </w:r>
          </w:p>
        </w:tc>
        <w:tc>
          <w:tcPr>
            <w:tcW w:w="5323" w:type="dxa"/>
            <w:vAlign w:val="center"/>
          </w:tcPr>
          <w:p>
            <w:pPr>
              <w:pStyle w:val="63"/>
              <w:adjustRightInd w:val="0"/>
              <w:snapToGrid w:val="0"/>
              <w:spacing w:line="276" w:lineRule="auto"/>
              <w:ind w:left="0"/>
              <w:rPr>
                <w:rFonts w:hint="eastAsia" w:hAnsi="宋体"/>
                <w:bCs/>
                <w:color w:val="auto"/>
                <w:sz w:val="24"/>
                <w:szCs w:val="24"/>
              </w:rPr>
            </w:pPr>
            <w:r>
              <w:rPr>
                <w:rFonts w:hint="eastAsia" w:hAnsi="宋体"/>
                <w:bCs/>
                <w:color w:val="auto"/>
                <w:sz w:val="24"/>
                <w:szCs w:val="24"/>
              </w:rPr>
              <w:t>投标报价比评标基准价每高1%在40分基础上扣2分，扣完为止。等于评标基准价的得满分40分，每比评标基准价低1%，在40分基础上扣1分，扣完为止。（偏差率不足1%的，按实际计取。计算结果保留两位小数）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4" w:hRule="exact"/>
        </w:trPr>
        <w:tc>
          <w:tcPr>
            <w:tcW w:w="900" w:type="dxa"/>
            <w:tcBorders>
              <w:top w:val="single" w:color="auto" w:sz="4" w:space="0"/>
            </w:tcBorders>
            <w:vAlign w:val="center"/>
          </w:tcPr>
          <w:p>
            <w:pPr>
              <w:spacing w:line="276" w:lineRule="auto"/>
              <w:rPr>
                <w:rFonts w:hint="eastAsia" w:hAnsi="宋体"/>
                <w:sz w:val="24"/>
                <w:szCs w:val="24"/>
              </w:rPr>
            </w:pPr>
            <w:r>
              <w:rPr>
                <w:rFonts w:hint="eastAsia" w:hAnsi="宋体"/>
                <w:sz w:val="24"/>
                <w:szCs w:val="24"/>
              </w:rPr>
              <w:t>2.2.4（4）</w:t>
            </w:r>
          </w:p>
        </w:tc>
        <w:tc>
          <w:tcPr>
            <w:tcW w:w="1123" w:type="dxa"/>
            <w:tcBorders>
              <w:top w:val="single" w:color="auto" w:sz="4" w:space="0"/>
            </w:tcBorders>
            <w:vAlign w:val="center"/>
          </w:tcPr>
          <w:p>
            <w:pPr>
              <w:spacing w:line="276" w:lineRule="auto"/>
              <w:rPr>
                <w:rFonts w:hint="eastAsia" w:hAnsi="宋体"/>
                <w:sz w:val="24"/>
                <w:szCs w:val="24"/>
              </w:rPr>
            </w:pPr>
            <w:r>
              <w:rPr>
                <w:rFonts w:hint="eastAsia" w:hAnsi="宋体"/>
                <w:sz w:val="24"/>
                <w:szCs w:val="24"/>
              </w:rPr>
              <w:t>其他因素</w:t>
            </w:r>
          </w:p>
        </w:tc>
        <w:tc>
          <w:tcPr>
            <w:tcW w:w="2183" w:type="dxa"/>
            <w:tcBorders>
              <w:top w:val="single" w:color="auto" w:sz="4" w:space="0"/>
            </w:tcBorders>
            <w:vAlign w:val="center"/>
          </w:tcPr>
          <w:p>
            <w:pPr>
              <w:spacing w:line="276" w:lineRule="auto"/>
              <w:jc w:val="center"/>
              <w:rPr>
                <w:rFonts w:hAnsi="宋体"/>
                <w:bCs/>
                <w:sz w:val="24"/>
                <w:szCs w:val="24"/>
              </w:rPr>
            </w:pPr>
            <w:r>
              <w:rPr>
                <w:rFonts w:hAnsi="宋体"/>
                <w:bCs/>
                <w:sz w:val="24"/>
                <w:szCs w:val="24"/>
              </w:rPr>
              <w:t>售后与培训</w:t>
            </w:r>
          </w:p>
          <w:p>
            <w:pPr>
              <w:spacing w:line="276" w:lineRule="auto"/>
              <w:jc w:val="center"/>
              <w:rPr>
                <w:rFonts w:hAnsi="宋体" w:cs="Courier New"/>
                <w:sz w:val="24"/>
                <w:szCs w:val="24"/>
              </w:rPr>
            </w:pPr>
            <w:r>
              <w:rPr>
                <w:rFonts w:hAnsi="宋体" w:cs="Courier New"/>
                <w:sz w:val="24"/>
                <w:szCs w:val="24"/>
              </w:rPr>
              <w:t>（满分</w:t>
            </w:r>
            <w:r>
              <w:rPr>
                <w:rFonts w:hint="eastAsia" w:hAnsi="宋体" w:cs="Courier New"/>
                <w:sz w:val="24"/>
                <w:szCs w:val="24"/>
              </w:rPr>
              <w:t>12</w:t>
            </w:r>
            <w:r>
              <w:rPr>
                <w:rFonts w:hAnsi="宋体" w:cs="Courier New"/>
                <w:sz w:val="24"/>
                <w:szCs w:val="24"/>
              </w:rPr>
              <w:t>分）</w:t>
            </w:r>
          </w:p>
          <w:p>
            <w:pPr>
              <w:spacing w:line="276" w:lineRule="auto"/>
              <w:jc w:val="center"/>
              <w:rPr>
                <w:rFonts w:hAnsi="宋体" w:cs="Courier New"/>
                <w:sz w:val="24"/>
                <w:szCs w:val="24"/>
              </w:rPr>
            </w:pPr>
          </w:p>
        </w:tc>
        <w:tc>
          <w:tcPr>
            <w:tcW w:w="5323" w:type="dxa"/>
            <w:vAlign w:val="top"/>
          </w:tcPr>
          <w:p>
            <w:pPr>
              <w:pStyle w:val="63"/>
              <w:adjustRightInd w:val="0"/>
              <w:snapToGrid w:val="0"/>
              <w:spacing w:line="276" w:lineRule="auto"/>
              <w:ind w:left="0"/>
              <w:rPr>
                <w:rFonts w:hint="eastAsia" w:hAnsi="宋体"/>
                <w:bCs/>
                <w:color w:val="auto"/>
                <w:sz w:val="24"/>
                <w:szCs w:val="24"/>
              </w:rPr>
            </w:pPr>
            <w:r>
              <w:rPr>
                <w:rFonts w:hint="eastAsia" w:hAnsi="宋体"/>
                <w:bCs/>
                <w:color w:val="auto"/>
                <w:sz w:val="24"/>
                <w:szCs w:val="24"/>
              </w:rPr>
              <w:t>售后服务方案全面周到且优惠幅度大的得8-12分；售后服务不全面或优惠不明显的得 1-7分；除招标文件规定内容外无其他售后服务承诺的，该项不得分；</w:t>
            </w:r>
          </w:p>
          <w:p>
            <w:pPr>
              <w:pStyle w:val="63"/>
              <w:adjustRightInd w:val="0"/>
              <w:snapToGrid w:val="0"/>
              <w:spacing w:line="276" w:lineRule="auto"/>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8" w:hRule="exact"/>
        </w:trPr>
        <w:tc>
          <w:tcPr>
            <w:tcW w:w="9529" w:type="dxa"/>
            <w:gridSpan w:val="4"/>
            <w:vAlign w:val="center"/>
          </w:tcPr>
          <w:p>
            <w:pPr>
              <w:spacing w:line="360" w:lineRule="auto"/>
              <w:rPr>
                <w:rFonts w:hint="eastAsia"/>
                <w:b/>
                <w:sz w:val="24"/>
                <w:szCs w:val="24"/>
              </w:rPr>
            </w:pPr>
            <w:r>
              <w:rPr>
                <w:rFonts w:hint="eastAsia"/>
                <w:b/>
                <w:sz w:val="24"/>
                <w:szCs w:val="24"/>
              </w:rPr>
              <w:t>注：凡评标办法里涉及到的证书、证件及业绩材料等，均应在电子版投标文件中附其原件扫描件（或图片），所有扫描件和图片须加盖企业电子公章，否则该项得分应作0分处理。</w:t>
            </w:r>
          </w:p>
          <w:p>
            <w:pPr>
              <w:pStyle w:val="63"/>
              <w:adjustRightInd w:val="0"/>
              <w:snapToGrid w:val="0"/>
              <w:spacing w:line="276" w:lineRule="auto"/>
              <w:rPr>
                <w:rFonts w:hint="eastAsia" w:hAnsi="宋体"/>
                <w:bCs/>
                <w:color w:val="auto"/>
                <w:sz w:val="24"/>
                <w:szCs w:val="24"/>
              </w:rPr>
            </w:pPr>
          </w:p>
        </w:tc>
      </w:tr>
    </w:tbl>
    <w:p>
      <w:pPr>
        <w:spacing w:line="360" w:lineRule="auto"/>
        <w:ind w:firstLine="482" w:firstLineChars="200"/>
        <w:rPr>
          <w:rFonts w:ascii="新宋体" w:hAnsi="新宋体" w:eastAsia="新宋体"/>
          <w:b/>
          <w:sz w:val="24"/>
        </w:rPr>
      </w:pPr>
      <w:bookmarkStart w:id="61" w:name="_Toc152042377"/>
      <w:bookmarkStart w:id="62" w:name="_Toc144974567"/>
      <w:bookmarkStart w:id="63" w:name="_Toc152045600"/>
      <w:bookmarkStart w:id="64" w:name="_Toc179632618"/>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pStyle w:val="59"/>
        <w:rPr>
          <w:rFonts w:hint="eastAsia" w:ascii="宋体" w:hAnsi="宋体" w:eastAsia="宋体"/>
          <w:b/>
          <w:sz w:val="24"/>
          <w:szCs w:val="24"/>
        </w:rPr>
      </w:pPr>
      <w:r>
        <w:rPr>
          <w:rFonts w:hint="eastAsia" w:ascii="宋体" w:hAnsi="宋体" w:eastAsia="宋体"/>
          <w:b/>
          <w:sz w:val="24"/>
          <w:szCs w:val="24"/>
        </w:rPr>
        <w:t>1. 评标方法</w:t>
      </w:r>
      <w:bookmarkEnd w:id="61"/>
      <w:bookmarkEnd w:id="62"/>
      <w:bookmarkEnd w:id="63"/>
      <w:bookmarkEnd w:id="64"/>
    </w:p>
    <w:p>
      <w:pPr>
        <w:spacing w:line="400" w:lineRule="exact"/>
        <w:ind w:firstLine="480" w:firstLineChars="200"/>
        <w:rPr>
          <w:rFonts w:hint="eastAsia" w:hAnsi="宋体"/>
          <w:sz w:val="24"/>
          <w:szCs w:val="24"/>
        </w:rPr>
      </w:pPr>
      <w:r>
        <w:rPr>
          <w:rFonts w:hint="eastAsia" w:hAnsi="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59"/>
        <w:rPr>
          <w:rFonts w:hint="eastAsia" w:ascii="宋体" w:hAnsi="宋体" w:eastAsia="宋体"/>
          <w:b/>
          <w:sz w:val="24"/>
          <w:szCs w:val="24"/>
        </w:rPr>
      </w:pPr>
      <w:bookmarkStart w:id="65" w:name="_Toc152045601"/>
      <w:bookmarkStart w:id="66" w:name="_Toc144974568"/>
      <w:bookmarkStart w:id="67" w:name="_Toc179632619"/>
      <w:bookmarkStart w:id="68" w:name="_Toc152042378"/>
      <w:r>
        <w:rPr>
          <w:rFonts w:hint="eastAsia" w:ascii="宋体" w:hAnsi="宋体" w:eastAsia="宋体"/>
          <w:b/>
          <w:sz w:val="24"/>
          <w:szCs w:val="24"/>
        </w:rPr>
        <w:t>2. 评审标准</w:t>
      </w:r>
      <w:bookmarkEnd w:id="65"/>
      <w:bookmarkEnd w:id="66"/>
      <w:bookmarkEnd w:id="67"/>
      <w:bookmarkEnd w:id="68"/>
    </w:p>
    <w:p>
      <w:pPr>
        <w:pStyle w:val="59"/>
        <w:rPr>
          <w:rFonts w:hint="eastAsia" w:ascii="宋体" w:hAnsi="宋体" w:eastAsia="宋体"/>
          <w:b/>
          <w:sz w:val="24"/>
          <w:szCs w:val="24"/>
        </w:rPr>
      </w:pPr>
      <w:bookmarkStart w:id="69" w:name="_Toc144974569"/>
      <w:bookmarkStart w:id="70" w:name="_Toc152042379"/>
      <w:bookmarkStart w:id="71" w:name="_Toc179632620"/>
      <w:bookmarkStart w:id="72" w:name="_Toc152045602"/>
      <w:r>
        <w:rPr>
          <w:rFonts w:hint="eastAsia" w:ascii="宋体" w:hAnsi="宋体" w:eastAsia="宋体"/>
          <w:b/>
          <w:sz w:val="24"/>
          <w:szCs w:val="24"/>
        </w:rPr>
        <w:t>2.1 初步评审标准</w:t>
      </w:r>
      <w:bookmarkEnd w:id="69"/>
      <w:bookmarkEnd w:id="70"/>
      <w:bookmarkEnd w:id="71"/>
      <w:bookmarkEnd w:id="72"/>
    </w:p>
    <w:p>
      <w:pPr>
        <w:spacing w:line="400" w:lineRule="exact"/>
        <w:ind w:firstLine="480" w:firstLineChars="200"/>
        <w:rPr>
          <w:rFonts w:hint="eastAsia" w:hAnsi="宋体"/>
          <w:sz w:val="24"/>
          <w:szCs w:val="24"/>
        </w:rPr>
      </w:pPr>
      <w:r>
        <w:rPr>
          <w:rFonts w:hint="eastAsia" w:hAnsi="宋体"/>
          <w:sz w:val="24"/>
          <w:szCs w:val="24"/>
        </w:rPr>
        <w:t>2.1.1 形式评审标准：见评标办法前附表。</w:t>
      </w:r>
    </w:p>
    <w:p>
      <w:pPr>
        <w:spacing w:line="400" w:lineRule="exact"/>
        <w:ind w:firstLine="480" w:firstLineChars="200"/>
        <w:rPr>
          <w:rFonts w:hint="eastAsia" w:hAnsi="宋体"/>
          <w:sz w:val="24"/>
          <w:szCs w:val="24"/>
        </w:rPr>
      </w:pPr>
      <w:r>
        <w:rPr>
          <w:rFonts w:hint="eastAsia" w:hAnsi="宋体"/>
          <w:sz w:val="24"/>
          <w:szCs w:val="24"/>
        </w:rPr>
        <w:t>2.1.2 资格评审标准：见评标办法前附表。</w:t>
      </w:r>
    </w:p>
    <w:p>
      <w:pPr>
        <w:spacing w:line="400" w:lineRule="exact"/>
        <w:ind w:firstLine="480" w:firstLineChars="200"/>
        <w:rPr>
          <w:rFonts w:hint="eastAsia" w:hAnsi="宋体"/>
          <w:sz w:val="24"/>
          <w:szCs w:val="24"/>
        </w:rPr>
      </w:pPr>
      <w:r>
        <w:rPr>
          <w:rFonts w:hint="eastAsia" w:hAnsi="宋体"/>
          <w:sz w:val="24"/>
          <w:szCs w:val="24"/>
        </w:rPr>
        <w:t>2.1.3 响应性评审标准：见评标办法前附表。</w:t>
      </w:r>
    </w:p>
    <w:p>
      <w:pPr>
        <w:pStyle w:val="59"/>
        <w:rPr>
          <w:rFonts w:hint="eastAsia" w:ascii="宋体" w:hAnsi="宋体" w:eastAsia="宋体"/>
          <w:b/>
          <w:sz w:val="24"/>
          <w:szCs w:val="24"/>
        </w:rPr>
      </w:pPr>
      <w:bookmarkStart w:id="73" w:name="_Toc179632621"/>
      <w:bookmarkStart w:id="74" w:name="_Toc152045603"/>
      <w:bookmarkStart w:id="75" w:name="_Toc152042380"/>
      <w:bookmarkStart w:id="76" w:name="_Toc144974570"/>
      <w:r>
        <w:rPr>
          <w:rFonts w:hint="eastAsia" w:ascii="宋体" w:hAnsi="宋体" w:eastAsia="宋体"/>
          <w:b/>
          <w:sz w:val="24"/>
          <w:szCs w:val="24"/>
        </w:rPr>
        <w:t>2.2 分值构成与评分标准</w:t>
      </w:r>
      <w:bookmarkEnd w:id="73"/>
      <w:bookmarkEnd w:id="74"/>
      <w:bookmarkEnd w:id="75"/>
      <w:bookmarkEnd w:id="76"/>
    </w:p>
    <w:p>
      <w:pPr>
        <w:spacing w:line="400" w:lineRule="exact"/>
        <w:ind w:firstLine="480" w:firstLineChars="200"/>
        <w:rPr>
          <w:rFonts w:hint="eastAsia" w:hAnsi="宋体"/>
          <w:sz w:val="24"/>
          <w:szCs w:val="24"/>
        </w:rPr>
      </w:pPr>
      <w:r>
        <w:rPr>
          <w:rFonts w:hint="eastAsia" w:hAnsi="宋体"/>
          <w:sz w:val="24"/>
          <w:szCs w:val="24"/>
        </w:rPr>
        <w:t>2.2.1 分值构成：见评标办法前附表；</w:t>
      </w:r>
    </w:p>
    <w:p>
      <w:pPr>
        <w:spacing w:line="400" w:lineRule="exact"/>
        <w:ind w:firstLine="480" w:firstLineChars="200"/>
        <w:rPr>
          <w:rFonts w:hint="eastAsia" w:hAnsi="宋体"/>
          <w:sz w:val="24"/>
          <w:szCs w:val="24"/>
        </w:rPr>
      </w:pPr>
      <w:r>
        <w:rPr>
          <w:rFonts w:hint="eastAsia" w:hAnsi="宋体"/>
          <w:sz w:val="24"/>
          <w:szCs w:val="24"/>
        </w:rPr>
        <w:t>2.2.2评分标准：见评标办法前附表；</w:t>
      </w:r>
    </w:p>
    <w:p>
      <w:pPr>
        <w:pStyle w:val="59"/>
        <w:rPr>
          <w:rFonts w:hint="eastAsia" w:ascii="宋体" w:hAnsi="宋体" w:eastAsia="宋体"/>
          <w:b/>
          <w:sz w:val="24"/>
          <w:szCs w:val="24"/>
        </w:rPr>
      </w:pPr>
      <w:bookmarkStart w:id="77" w:name="_Toc179632622"/>
      <w:bookmarkStart w:id="78" w:name="_Toc152042381"/>
      <w:bookmarkStart w:id="79" w:name="_Toc152045604"/>
      <w:bookmarkStart w:id="80" w:name="_Toc144974571"/>
      <w:r>
        <w:rPr>
          <w:rFonts w:hint="eastAsia" w:ascii="宋体" w:hAnsi="宋体" w:eastAsia="宋体"/>
          <w:b/>
          <w:sz w:val="24"/>
          <w:szCs w:val="24"/>
        </w:rPr>
        <w:t>3. 评标程序</w:t>
      </w:r>
      <w:bookmarkEnd w:id="77"/>
      <w:bookmarkEnd w:id="78"/>
      <w:bookmarkEnd w:id="79"/>
      <w:bookmarkEnd w:id="80"/>
    </w:p>
    <w:p>
      <w:pPr>
        <w:pStyle w:val="59"/>
        <w:rPr>
          <w:rFonts w:hint="eastAsia" w:ascii="宋体" w:hAnsi="宋体" w:eastAsia="宋体"/>
          <w:b/>
          <w:sz w:val="24"/>
          <w:szCs w:val="24"/>
        </w:rPr>
      </w:pPr>
      <w:bookmarkStart w:id="81" w:name="_Toc179632623"/>
      <w:bookmarkStart w:id="82" w:name="_Toc144974572"/>
      <w:bookmarkStart w:id="83" w:name="_Toc152042382"/>
      <w:bookmarkStart w:id="84" w:name="_Toc152045605"/>
      <w:r>
        <w:rPr>
          <w:rFonts w:hint="eastAsia" w:ascii="宋体" w:hAnsi="宋体" w:eastAsia="宋体"/>
          <w:b/>
          <w:sz w:val="24"/>
          <w:szCs w:val="24"/>
        </w:rPr>
        <w:t>3.1 初步评审</w:t>
      </w:r>
      <w:bookmarkEnd w:id="81"/>
      <w:bookmarkEnd w:id="82"/>
      <w:bookmarkEnd w:id="83"/>
      <w:bookmarkEnd w:id="84"/>
    </w:p>
    <w:p>
      <w:pPr>
        <w:spacing w:line="400" w:lineRule="exact"/>
        <w:ind w:firstLine="480" w:firstLineChars="200"/>
        <w:rPr>
          <w:rFonts w:hint="eastAsia" w:hAnsi="宋体"/>
          <w:sz w:val="24"/>
          <w:szCs w:val="24"/>
        </w:rPr>
      </w:pPr>
      <w:r>
        <w:rPr>
          <w:rFonts w:hint="eastAsia" w:hAnsi="宋体"/>
          <w:sz w:val="24"/>
          <w:szCs w:val="24"/>
        </w:rPr>
        <w:t>3.1.1 评标委员会可以要求投标人提交第二章“投标人须知”规定的有关证明和证件的原件，以便核验。评标委员会依据本章第2.1款规定的标准对投标文件进行初步评审。有一项不符合评审标准的，作废标处理。</w:t>
      </w:r>
    </w:p>
    <w:p>
      <w:pPr>
        <w:spacing w:line="400" w:lineRule="exact"/>
        <w:ind w:firstLine="480" w:firstLineChars="200"/>
        <w:rPr>
          <w:rFonts w:hint="eastAsia" w:hAnsi="宋体"/>
          <w:sz w:val="24"/>
          <w:szCs w:val="24"/>
        </w:rPr>
      </w:pPr>
      <w:r>
        <w:rPr>
          <w:rFonts w:hint="eastAsia" w:hAnsi="宋体"/>
          <w:sz w:val="24"/>
          <w:szCs w:val="24"/>
        </w:rPr>
        <w:t>3.1.2 投标人有以下情形之一的，其投标作废标处理：</w:t>
      </w:r>
    </w:p>
    <w:p>
      <w:pPr>
        <w:spacing w:line="400" w:lineRule="exact"/>
        <w:ind w:firstLine="820" w:firstLineChars="342"/>
        <w:rPr>
          <w:rFonts w:hint="eastAsia" w:hAnsi="宋体"/>
          <w:sz w:val="24"/>
          <w:szCs w:val="24"/>
        </w:rPr>
      </w:pPr>
      <w:r>
        <w:rPr>
          <w:rFonts w:hint="eastAsia" w:hAnsi="宋体"/>
          <w:sz w:val="24"/>
          <w:szCs w:val="24"/>
        </w:rPr>
        <w:t>（1）串通投标或弄虚作假或有其他违法行为的；</w:t>
      </w:r>
    </w:p>
    <w:p>
      <w:pPr>
        <w:spacing w:line="400" w:lineRule="exact"/>
        <w:ind w:firstLine="480" w:firstLineChars="200"/>
        <w:rPr>
          <w:rFonts w:hint="eastAsia" w:hAnsi="宋体"/>
          <w:sz w:val="24"/>
          <w:szCs w:val="24"/>
        </w:rPr>
      </w:pPr>
      <w:r>
        <w:rPr>
          <w:rFonts w:hint="eastAsia" w:hAnsi="宋体"/>
          <w:sz w:val="24"/>
          <w:szCs w:val="24"/>
        </w:rPr>
        <w:t xml:space="preserve">   （2）投标文件未按前附表要求签字盖章的；</w:t>
      </w:r>
    </w:p>
    <w:p>
      <w:pPr>
        <w:spacing w:line="400" w:lineRule="exact"/>
        <w:ind w:firstLine="480" w:firstLineChars="200"/>
        <w:rPr>
          <w:rFonts w:hint="eastAsia" w:hAnsi="宋体"/>
          <w:sz w:val="24"/>
          <w:szCs w:val="24"/>
        </w:rPr>
      </w:pPr>
      <w:r>
        <w:rPr>
          <w:rFonts w:hint="eastAsia" w:hAnsi="宋体"/>
          <w:sz w:val="24"/>
          <w:szCs w:val="24"/>
        </w:rPr>
        <w:t xml:space="preserve">   （3）未按规定的格式填写，内容不全，关键字迹模糊或无法辨认的；</w:t>
      </w:r>
    </w:p>
    <w:p>
      <w:pPr>
        <w:spacing w:line="400" w:lineRule="exact"/>
        <w:ind w:firstLine="480" w:firstLineChars="200"/>
        <w:rPr>
          <w:rFonts w:hint="eastAsia" w:hAnsi="宋体"/>
          <w:sz w:val="24"/>
          <w:szCs w:val="24"/>
        </w:rPr>
      </w:pPr>
      <w:r>
        <w:rPr>
          <w:rFonts w:hint="eastAsia" w:hAnsi="宋体"/>
          <w:sz w:val="24"/>
          <w:szCs w:val="24"/>
        </w:rPr>
        <w:t xml:space="preserve">   （4）未按招标文件要求提供投标保证金的；</w:t>
      </w:r>
    </w:p>
    <w:p>
      <w:pPr>
        <w:spacing w:line="400" w:lineRule="exact"/>
        <w:ind w:firstLine="480" w:firstLineChars="200"/>
        <w:rPr>
          <w:rFonts w:hint="eastAsia" w:hAnsi="宋体"/>
          <w:sz w:val="24"/>
          <w:szCs w:val="24"/>
        </w:rPr>
      </w:pPr>
      <w:r>
        <w:rPr>
          <w:rFonts w:hint="eastAsia" w:hAnsi="宋体"/>
          <w:sz w:val="24"/>
          <w:szCs w:val="24"/>
        </w:rPr>
        <w:t xml:space="preserve">   （5）投标人资格条件不符合国家有关规定和招标文件要求的；</w:t>
      </w:r>
    </w:p>
    <w:p>
      <w:pPr>
        <w:spacing w:line="400" w:lineRule="exact"/>
        <w:ind w:firstLine="480" w:firstLineChars="200"/>
        <w:rPr>
          <w:rFonts w:hint="eastAsia" w:hAnsi="宋体"/>
          <w:sz w:val="24"/>
          <w:szCs w:val="24"/>
        </w:rPr>
      </w:pPr>
      <w:r>
        <w:rPr>
          <w:rFonts w:hint="eastAsia" w:hAnsi="宋体"/>
          <w:sz w:val="24"/>
          <w:szCs w:val="24"/>
        </w:rPr>
        <w:t xml:space="preserve">   （6）违反国家强制性标准的；</w:t>
      </w:r>
    </w:p>
    <w:p>
      <w:pPr>
        <w:spacing w:line="400" w:lineRule="exact"/>
        <w:ind w:firstLine="480" w:firstLineChars="200"/>
        <w:rPr>
          <w:rFonts w:hint="eastAsia" w:hAnsi="宋体"/>
          <w:sz w:val="24"/>
          <w:szCs w:val="24"/>
        </w:rPr>
      </w:pPr>
      <w:r>
        <w:rPr>
          <w:rFonts w:hint="eastAsia" w:hAnsi="宋体"/>
          <w:sz w:val="24"/>
          <w:szCs w:val="24"/>
        </w:rPr>
        <w:t xml:space="preserve">   （7）不按照要求对投标报价进行确认、对投标文件进行澄清、说明或者补充的；</w:t>
      </w:r>
    </w:p>
    <w:p>
      <w:pPr>
        <w:spacing w:line="400" w:lineRule="exact"/>
        <w:ind w:firstLine="480" w:firstLineChars="200"/>
        <w:rPr>
          <w:rFonts w:hint="eastAsia" w:hAnsi="宋体"/>
          <w:sz w:val="24"/>
          <w:szCs w:val="24"/>
        </w:rPr>
      </w:pPr>
      <w:r>
        <w:rPr>
          <w:rFonts w:hint="eastAsia" w:hAnsi="宋体"/>
          <w:sz w:val="24"/>
          <w:szCs w:val="24"/>
        </w:rPr>
        <w:t xml:space="preserve">   （8）投标文件附有招标人不能接受的条件的；</w:t>
      </w:r>
    </w:p>
    <w:p>
      <w:pPr>
        <w:spacing w:line="400" w:lineRule="exact"/>
        <w:ind w:firstLine="480" w:firstLineChars="200"/>
        <w:rPr>
          <w:rFonts w:hint="eastAsia" w:hAnsi="宋体"/>
          <w:sz w:val="24"/>
          <w:szCs w:val="24"/>
        </w:rPr>
      </w:pPr>
      <w:r>
        <w:rPr>
          <w:rFonts w:hint="eastAsia" w:hAnsi="宋体"/>
          <w:sz w:val="24"/>
          <w:szCs w:val="24"/>
        </w:rPr>
        <w:t xml:space="preserve">   （9）对同一标段递交内容不同的投标文件，或在一份投标文件中对同一标段报有两个（含两个）以上报价的（按招标文件规定提交备选投标方案的除外）；</w:t>
      </w:r>
    </w:p>
    <w:p>
      <w:pPr>
        <w:spacing w:line="400" w:lineRule="exact"/>
        <w:ind w:firstLine="480" w:firstLineChars="200"/>
        <w:rPr>
          <w:rFonts w:hint="eastAsia" w:hAnsi="宋体"/>
          <w:sz w:val="24"/>
          <w:szCs w:val="24"/>
        </w:rPr>
      </w:pPr>
      <w:r>
        <w:rPr>
          <w:rFonts w:hint="eastAsia" w:hAnsi="宋体"/>
          <w:sz w:val="24"/>
          <w:szCs w:val="24"/>
        </w:rPr>
        <w:t xml:space="preserve">   （10）变更采购清单内容的，投标文件没有对招标文件的实质性要求和条件作出响应，或者对招标文件的偏差超出招标文件规定的偏差范围或最高项数；</w:t>
      </w:r>
    </w:p>
    <w:p>
      <w:pPr>
        <w:spacing w:line="400" w:lineRule="exact"/>
        <w:ind w:firstLine="480" w:firstLineChars="200"/>
        <w:rPr>
          <w:rFonts w:hint="eastAsia" w:hAnsi="宋体"/>
          <w:sz w:val="24"/>
          <w:szCs w:val="24"/>
        </w:rPr>
      </w:pPr>
      <w:r>
        <w:rPr>
          <w:rFonts w:hint="eastAsia" w:hAnsi="宋体"/>
          <w:sz w:val="24"/>
          <w:szCs w:val="24"/>
        </w:rPr>
        <w:t xml:space="preserve">   （11）招标文件规定的其它情况。</w:t>
      </w:r>
    </w:p>
    <w:p>
      <w:pPr>
        <w:spacing w:line="400" w:lineRule="exact"/>
        <w:ind w:firstLine="480" w:firstLineChars="200"/>
        <w:rPr>
          <w:rFonts w:hint="eastAsia" w:hAnsi="宋体"/>
          <w:sz w:val="24"/>
          <w:szCs w:val="24"/>
        </w:rPr>
      </w:pPr>
      <w:r>
        <w:rPr>
          <w:rFonts w:hint="eastAsia" w:hAnsi="宋体"/>
          <w:sz w:val="24"/>
          <w:szCs w:val="24"/>
        </w:rPr>
        <w:t>3.1.3投标报价有算术错误的，评标委员会按以下原则对投标报价进行修正，修正的价格经投标人书面确认后具有约束力。投标人不接受修正价格的，其投标作废标处理。</w:t>
      </w:r>
    </w:p>
    <w:p>
      <w:pPr>
        <w:spacing w:line="400" w:lineRule="exact"/>
        <w:ind w:firstLine="820" w:firstLineChars="342"/>
        <w:rPr>
          <w:rFonts w:hint="eastAsia" w:hAnsi="宋体"/>
          <w:sz w:val="24"/>
          <w:szCs w:val="24"/>
        </w:rPr>
      </w:pPr>
      <w:bookmarkStart w:id="85" w:name="_Toc152042383"/>
      <w:r>
        <w:rPr>
          <w:rFonts w:hint="eastAsia" w:hAnsi="宋体"/>
          <w:sz w:val="24"/>
          <w:szCs w:val="24"/>
        </w:rPr>
        <w:t>（1）投标文件中的大写金额与小写金额不一致的，以大写金额为准；</w:t>
      </w:r>
      <w:bookmarkEnd w:id="85"/>
    </w:p>
    <w:p>
      <w:pPr>
        <w:adjustRightInd w:val="0"/>
        <w:snapToGrid w:val="0"/>
        <w:spacing w:line="400" w:lineRule="exact"/>
        <w:ind w:firstLine="820" w:firstLineChars="342"/>
        <w:rPr>
          <w:rFonts w:hint="eastAsia" w:hAnsi="宋体"/>
          <w:sz w:val="24"/>
          <w:szCs w:val="24"/>
        </w:rPr>
      </w:pPr>
      <w:r>
        <w:rPr>
          <w:rFonts w:hint="eastAsia" w:hAnsi="宋体"/>
          <w:sz w:val="24"/>
          <w:szCs w:val="24"/>
        </w:rPr>
        <w:t>（2）总价金额与依据单价计算出的结果不一致的，以单价金额为准修正总价，但单价金额小数点有明显错误的除外。</w:t>
      </w:r>
    </w:p>
    <w:p>
      <w:pPr>
        <w:pStyle w:val="59"/>
        <w:adjustRightInd w:val="0"/>
        <w:snapToGrid w:val="0"/>
        <w:rPr>
          <w:rFonts w:hint="eastAsia" w:ascii="宋体" w:hAnsi="宋体" w:eastAsia="宋体"/>
          <w:b/>
          <w:sz w:val="24"/>
          <w:szCs w:val="24"/>
        </w:rPr>
      </w:pPr>
      <w:bookmarkStart w:id="86" w:name="_Toc152042384"/>
      <w:bookmarkStart w:id="87" w:name="_Toc144974573"/>
      <w:bookmarkStart w:id="88" w:name="_Toc152045606"/>
      <w:bookmarkStart w:id="89" w:name="_Toc179632624"/>
      <w:r>
        <w:rPr>
          <w:rFonts w:hint="eastAsia" w:ascii="宋体" w:hAnsi="宋体" w:eastAsia="宋体"/>
          <w:b/>
          <w:sz w:val="24"/>
          <w:szCs w:val="24"/>
        </w:rPr>
        <w:t>3.2 详细评审</w:t>
      </w:r>
      <w:bookmarkEnd w:id="86"/>
      <w:bookmarkEnd w:id="87"/>
      <w:bookmarkEnd w:id="88"/>
      <w:bookmarkEnd w:id="89"/>
    </w:p>
    <w:p>
      <w:pPr>
        <w:adjustRightInd w:val="0"/>
        <w:snapToGrid w:val="0"/>
        <w:spacing w:line="400" w:lineRule="exact"/>
        <w:ind w:firstLine="482" w:firstLineChars="200"/>
        <w:rPr>
          <w:rFonts w:hint="eastAsia" w:hAnsi="宋体"/>
          <w:b/>
          <w:sz w:val="24"/>
          <w:szCs w:val="24"/>
        </w:rPr>
      </w:pPr>
      <w:r>
        <w:rPr>
          <w:rFonts w:hint="eastAsia" w:hAnsi="宋体"/>
          <w:b/>
          <w:sz w:val="24"/>
          <w:szCs w:val="24"/>
        </w:rPr>
        <w:t>只有通过了初步评审、被判定为合格的投标文件方可进入详细评审。</w:t>
      </w:r>
    </w:p>
    <w:p>
      <w:pPr>
        <w:adjustRightInd w:val="0"/>
        <w:snapToGrid w:val="0"/>
        <w:spacing w:line="400" w:lineRule="exact"/>
        <w:ind w:firstLine="480" w:firstLineChars="200"/>
        <w:rPr>
          <w:rFonts w:hint="eastAsia" w:hAnsi="宋体"/>
          <w:sz w:val="24"/>
          <w:szCs w:val="24"/>
        </w:rPr>
      </w:pPr>
      <w:r>
        <w:rPr>
          <w:rFonts w:hint="eastAsia" w:hAnsi="宋体"/>
          <w:sz w:val="24"/>
          <w:szCs w:val="24"/>
        </w:rPr>
        <w:t>3.2.1 评标委员会按本章第2.2款规定的量化因素和分值进行打分，并计算出综合评估得分。</w:t>
      </w:r>
    </w:p>
    <w:p>
      <w:pPr>
        <w:adjustRightInd w:val="0"/>
        <w:snapToGrid w:val="0"/>
        <w:spacing w:line="400" w:lineRule="exact"/>
        <w:ind w:firstLine="820" w:firstLineChars="342"/>
        <w:rPr>
          <w:rFonts w:hint="eastAsia" w:hAnsi="宋体"/>
          <w:sz w:val="24"/>
          <w:szCs w:val="24"/>
        </w:rPr>
      </w:pPr>
      <w:r>
        <w:rPr>
          <w:rFonts w:hint="eastAsia" w:hAnsi="宋体"/>
          <w:sz w:val="24"/>
          <w:szCs w:val="24"/>
        </w:rPr>
        <w:t>（1）按本章第2.2.2款规定的评审因素和分值对投标文件计算出得分</w:t>
      </w:r>
      <w:bookmarkStart w:id="90" w:name="_Toc179632625"/>
      <w:bookmarkStart w:id="91" w:name="_Toc144974575"/>
      <w:bookmarkStart w:id="92" w:name="_Toc152045607"/>
      <w:bookmarkStart w:id="93" w:name="_Toc152042385"/>
      <w:r>
        <w:rPr>
          <w:rFonts w:hint="eastAsia" w:hAnsi="宋体"/>
          <w:sz w:val="24"/>
          <w:szCs w:val="24"/>
        </w:rPr>
        <w:t>；</w:t>
      </w:r>
    </w:p>
    <w:p>
      <w:pPr>
        <w:adjustRightInd w:val="0"/>
        <w:snapToGrid w:val="0"/>
        <w:spacing w:line="400" w:lineRule="exact"/>
        <w:ind w:firstLine="820" w:firstLineChars="342"/>
        <w:rPr>
          <w:rFonts w:hAnsi="宋体"/>
          <w:spacing w:val="-3"/>
          <w:sz w:val="24"/>
          <w:szCs w:val="24"/>
        </w:rPr>
      </w:pPr>
      <w:r>
        <w:rPr>
          <w:rFonts w:hint="eastAsia" w:hAnsi="宋体"/>
          <w:sz w:val="24"/>
          <w:szCs w:val="24"/>
        </w:rPr>
        <w:t>3.2.2评审工作全部结束后，评标委员会应填写评标结果汇总表。</w:t>
      </w:r>
      <w:r>
        <w:rPr>
          <w:rFonts w:hint="eastAsia" w:hAnsi="宋体"/>
          <w:spacing w:val="-3"/>
          <w:sz w:val="24"/>
          <w:szCs w:val="24"/>
        </w:rPr>
        <w:t>评标委员会应按下列原则进行评分汇总统计：</w:t>
      </w:r>
    </w:p>
    <w:p>
      <w:pPr>
        <w:adjustRightInd w:val="0"/>
        <w:snapToGrid w:val="0"/>
        <w:spacing w:line="400" w:lineRule="exact"/>
        <w:ind w:left="408"/>
        <w:rPr>
          <w:rFonts w:hint="eastAsia" w:hAnsi="宋体"/>
          <w:spacing w:val="-3"/>
          <w:sz w:val="24"/>
          <w:szCs w:val="24"/>
        </w:rPr>
      </w:pPr>
      <w:r>
        <w:rPr>
          <w:rFonts w:hint="eastAsia" w:hAnsi="宋体"/>
          <w:spacing w:val="-3"/>
          <w:sz w:val="24"/>
          <w:szCs w:val="24"/>
        </w:rPr>
        <w:t>（1）分数计算过程中，保留两位小数，小数点后第三位四舍五入。</w:t>
      </w:r>
    </w:p>
    <w:p>
      <w:pPr>
        <w:adjustRightInd w:val="0"/>
        <w:snapToGrid w:val="0"/>
        <w:spacing w:line="400" w:lineRule="exact"/>
        <w:ind w:left="408"/>
        <w:rPr>
          <w:rFonts w:hint="eastAsia" w:hAnsi="宋体"/>
          <w:spacing w:val="-3"/>
          <w:sz w:val="24"/>
          <w:szCs w:val="24"/>
        </w:rPr>
      </w:pPr>
      <w:r>
        <w:rPr>
          <w:rFonts w:hint="eastAsia" w:hAnsi="宋体"/>
          <w:spacing w:val="-3"/>
          <w:sz w:val="24"/>
          <w:szCs w:val="24"/>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adjustRightInd w:val="0"/>
        <w:snapToGrid w:val="0"/>
        <w:spacing w:line="400" w:lineRule="exact"/>
        <w:ind w:firstLine="480" w:firstLineChars="200"/>
        <w:rPr>
          <w:rFonts w:hint="eastAsia" w:hAnsi="宋体"/>
          <w:sz w:val="24"/>
          <w:szCs w:val="24"/>
        </w:rPr>
      </w:pPr>
      <w:r>
        <w:rPr>
          <w:rFonts w:hint="eastAsia" w:hAnsi="宋体"/>
          <w:sz w:val="24"/>
          <w:szCs w:val="24"/>
        </w:rPr>
        <w:t>3.2.3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并否决其投标。</w:t>
      </w:r>
      <w:bookmarkEnd w:id="90"/>
      <w:bookmarkEnd w:id="91"/>
      <w:bookmarkEnd w:id="92"/>
      <w:bookmarkEnd w:id="93"/>
    </w:p>
    <w:p>
      <w:pPr>
        <w:adjustRightInd w:val="0"/>
        <w:snapToGrid w:val="0"/>
        <w:spacing w:line="400" w:lineRule="exact"/>
        <w:ind w:firstLine="480" w:firstLineChars="200"/>
        <w:rPr>
          <w:rFonts w:hint="eastAsia" w:hAnsi="宋体" w:cs="宋体"/>
          <w:kern w:val="2"/>
          <w:sz w:val="24"/>
          <w:szCs w:val="24"/>
        </w:rPr>
      </w:pPr>
      <w:r>
        <w:rPr>
          <w:rFonts w:hint="eastAsia" w:hAnsi="宋体" w:cs="宋体"/>
          <w:kern w:val="2"/>
          <w:sz w:val="24"/>
          <w:szCs w:val="24"/>
        </w:rPr>
        <w:t>3.3  投标文件的澄清</w:t>
      </w:r>
    </w:p>
    <w:p>
      <w:pPr>
        <w:adjustRightInd w:val="0"/>
        <w:snapToGrid w:val="0"/>
        <w:spacing w:line="400" w:lineRule="exact"/>
        <w:ind w:firstLine="480" w:firstLineChars="200"/>
        <w:rPr>
          <w:rFonts w:hint="eastAsia" w:hAnsi="宋体" w:cs="宋体"/>
          <w:kern w:val="2"/>
          <w:sz w:val="24"/>
          <w:szCs w:val="24"/>
        </w:rPr>
      </w:pPr>
      <w:r>
        <w:rPr>
          <w:rFonts w:hint="eastAsia" w:hAnsi="宋体" w:cs="宋体"/>
          <w:kern w:val="2"/>
          <w:sz w:val="24"/>
          <w:szCs w:val="24"/>
        </w:rPr>
        <w:t>3.3.1 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pPr>
        <w:adjustRightInd w:val="0"/>
        <w:snapToGrid w:val="0"/>
        <w:spacing w:line="400" w:lineRule="exact"/>
        <w:ind w:firstLine="480" w:firstLineChars="200"/>
        <w:rPr>
          <w:rFonts w:hint="eastAsia" w:hAnsi="宋体" w:cs="宋体"/>
          <w:kern w:val="2"/>
          <w:sz w:val="24"/>
          <w:szCs w:val="24"/>
        </w:rPr>
      </w:pPr>
      <w:r>
        <w:rPr>
          <w:rFonts w:hint="eastAsia" w:hAnsi="宋体" w:cs="宋体"/>
          <w:kern w:val="2"/>
          <w:sz w:val="24"/>
          <w:szCs w:val="24"/>
        </w:rPr>
        <w:t>3.3.2 澄清、说明或补正不得超出投标文件的范围且不得改变投标文件的实质性内容，并构 成投标文件的组成部分。</w:t>
      </w:r>
    </w:p>
    <w:p>
      <w:pPr>
        <w:adjustRightInd w:val="0"/>
        <w:snapToGrid w:val="0"/>
        <w:spacing w:line="400" w:lineRule="exact"/>
        <w:ind w:firstLine="480" w:firstLineChars="200"/>
        <w:rPr>
          <w:rFonts w:hint="eastAsia" w:hAnsi="宋体" w:cs="宋体"/>
          <w:kern w:val="2"/>
          <w:sz w:val="24"/>
          <w:szCs w:val="24"/>
        </w:rPr>
      </w:pPr>
      <w:r>
        <w:rPr>
          <w:rFonts w:hint="eastAsia" w:hAnsi="宋体" w:cs="宋体"/>
          <w:kern w:val="2"/>
          <w:sz w:val="24"/>
          <w:szCs w:val="24"/>
        </w:rPr>
        <w:t>3.3.3  评标委员会对投标人提交的澄清、说明或补正有疑问的，可以要求投标人进一步澄清、 说明或补正，直至满足评标委员会的要求。</w:t>
      </w:r>
    </w:p>
    <w:p>
      <w:pPr>
        <w:adjustRightInd w:val="0"/>
        <w:snapToGrid w:val="0"/>
        <w:spacing w:line="400" w:lineRule="exact"/>
        <w:ind w:firstLine="480" w:firstLineChars="200"/>
        <w:rPr>
          <w:rFonts w:hint="eastAsia" w:hAnsi="宋体" w:cs="宋体"/>
          <w:kern w:val="2"/>
          <w:sz w:val="24"/>
          <w:szCs w:val="24"/>
        </w:rPr>
      </w:pPr>
      <w:r>
        <w:rPr>
          <w:rFonts w:hint="eastAsia" w:hAnsi="宋体" w:cs="宋体"/>
          <w:kern w:val="2"/>
          <w:sz w:val="24"/>
          <w:szCs w:val="24"/>
        </w:rPr>
        <w:t>3.4  评标结果</w:t>
      </w:r>
    </w:p>
    <w:p>
      <w:pPr>
        <w:adjustRightInd w:val="0"/>
        <w:snapToGrid w:val="0"/>
        <w:spacing w:line="400" w:lineRule="exact"/>
        <w:ind w:firstLine="480" w:firstLineChars="200"/>
        <w:rPr>
          <w:rFonts w:hint="eastAsia" w:hAnsi="宋体" w:cs="宋体"/>
          <w:kern w:val="2"/>
          <w:sz w:val="24"/>
          <w:szCs w:val="24"/>
        </w:rPr>
      </w:pPr>
      <w:r>
        <w:rPr>
          <w:rFonts w:hint="eastAsia" w:hAnsi="宋体" w:cs="宋体"/>
          <w:kern w:val="2"/>
          <w:sz w:val="24"/>
          <w:szCs w:val="24"/>
        </w:rPr>
        <w:t>3.4.1 除第二章“投标人须知”前附表授权直接确定中标人外，评标委员会按照得分由高到低 的顺序推荐中标候选人，并标明排序。</w:t>
      </w:r>
    </w:p>
    <w:p>
      <w:pPr>
        <w:adjustRightInd w:val="0"/>
        <w:snapToGrid w:val="0"/>
        <w:spacing w:line="400" w:lineRule="exact"/>
        <w:ind w:firstLine="480" w:firstLineChars="200"/>
        <w:rPr>
          <w:rFonts w:hint="eastAsia" w:hAnsi="宋体" w:cs="宋体"/>
          <w:kern w:val="2"/>
          <w:sz w:val="24"/>
          <w:szCs w:val="24"/>
        </w:rPr>
      </w:pPr>
      <w:r>
        <w:rPr>
          <w:rFonts w:hint="eastAsia" w:hAnsi="宋体" w:cs="宋体"/>
          <w:kern w:val="2"/>
          <w:sz w:val="24"/>
          <w:szCs w:val="24"/>
        </w:rPr>
        <w:t>3.4.2 评标委员会完成评标后，应当向招标人提交书面评标报告和中标候选人名单。</w:t>
      </w:r>
    </w:p>
    <w:p>
      <w:pPr>
        <w:adjustRightInd w:val="0"/>
        <w:snapToGrid w:val="0"/>
        <w:spacing w:line="400" w:lineRule="exact"/>
        <w:rPr>
          <w:rFonts w:hint="eastAsia" w:ascii="新宋体" w:hAnsi="新宋体" w:eastAsia="新宋体" w:cs="宋体"/>
          <w:b/>
          <w:sz w:val="24"/>
        </w:rPr>
      </w:pPr>
      <w:r>
        <w:rPr>
          <w:rFonts w:hint="eastAsia" w:ascii="新宋体" w:hAnsi="新宋体" w:eastAsia="新宋体"/>
          <w:b/>
          <w:sz w:val="24"/>
        </w:rPr>
        <w:t xml:space="preserve"> </w:t>
      </w:r>
      <w:r>
        <w:rPr>
          <w:rFonts w:hint="eastAsia" w:ascii="新宋体" w:hAnsi="新宋体" w:eastAsia="新宋体" w:cs="宋体"/>
          <w:b/>
          <w:sz w:val="24"/>
        </w:rPr>
        <w:t>4、定标</w:t>
      </w:r>
    </w:p>
    <w:p>
      <w:pPr>
        <w:adjustRightInd w:val="0"/>
        <w:snapToGrid w:val="0"/>
        <w:spacing w:line="400" w:lineRule="exact"/>
        <w:ind w:firstLine="495"/>
        <w:rPr>
          <w:rFonts w:hint="eastAsia" w:ascii="新宋体" w:hAnsi="新宋体" w:eastAsia="新宋体"/>
          <w:sz w:val="24"/>
        </w:rPr>
      </w:pPr>
    </w:p>
    <w:p>
      <w:pPr>
        <w:adjustRightInd w:val="0"/>
        <w:snapToGrid w:val="0"/>
        <w:spacing w:line="400" w:lineRule="exact"/>
        <w:ind w:firstLine="495"/>
        <w:rPr>
          <w:rFonts w:hint="eastAsia"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对招标人明显不利的，招标人也可以重新招标。</w:t>
      </w:r>
    </w:p>
    <w:p>
      <w:pPr>
        <w:adjustRightInd w:val="0"/>
        <w:snapToGrid w:val="0"/>
        <w:spacing w:line="400" w:lineRule="exact"/>
        <w:ind w:firstLine="495"/>
        <w:rPr>
          <w:rFonts w:hint="eastAsia" w:ascii="新宋体" w:hAnsi="新宋体" w:eastAsia="新宋体"/>
          <w:b/>
          <w:sz w:val="24"/>
        </w:rPr>
      </w:pPr>
      <w:r>
        <w:rPr>
          <w:rFonts w:hint="eastAsia" w:ascii="新宋体" w:hAns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rPr>
          <w:rFonts w:hint="eastAsia" w:ascii="新宋体" w:hAnsi="新宋体" w:eastAsia="新宋体" w:cs="宋体"/>
          <w:b/>
          <w:sz w:val="24"/>
        </w:rPr>
      </w:pPr>
      <w:r>
        <w:rPr>
          <w:rFonts w:hint="eastAsia" w:ascii="新宋体" w:hAnsi="新宋体" w:eastAsia="新宋体"/>
          <w:sz w:val="24"/>
        </w:rPr>
        <w:t xml:space="preserve">    </w:t>
      </w:r>
      <w:r>
        <w:rPr>
          <w:rFonts w:hint="eastAsia" w:ascii="新宋体" w:hAnsi="新宋体" w:eastAsia="新宋体" w:cs="宋体"/>
          <w:b/>
          <w:sz w:val="24"/>
        </w:rPr>
        <w:t>5、评标报告</w:t>
      </w:r>
    </w:p>
    <w:p>
      <w:pPr>
        <w:adjustRightInd w:val="0"/>
        <w:snapToGrid w:val="0"/>
        <w:spacing w:line="400" w:lineRule="exact"/>
        <w:ind w:firstLine="480" w:firstLineChars="200"/>
        <w:rPr>
          <w:rFonts w:hint="eastAsia"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adjustRightInd w:val="0"/>
        <w:snapToGrid w:val="0"/>
        <w:ind w:firstLine="482" w:firstLineChars="200"/>
        <w:rPr>
          <w:rFonts w:hint="eastAsia" w:ascii="新宋体" w:hAnsi="新宋体" w:eastAsia="新宋体"/>
          <w:b/>
          <w:szCs w:val="24"/>
        </w:rPr>
      </w:pPr>
      <w:r>
        <w:rPr>
          <w:rFonts w:hint="eastAsia" w:ascii="新宋体" w:hAnsi="新宋体" w:eastAsia="新宋体"/>
          <w:b/>
        </w:rPr>
        <w:t>6、</w:t>
      </w:r>
      <w:r>
        <w:rPr>
          <w:rFonts w:hint="eastAsia" w:ascii="新宋体" w:hAnsi="新宋体" w:eastAsia="新宋体"/>
          <w:b/>
          <w:szCs w:val="24"/>
        </w:rPr>
        <w:t>公示</w:t>
      </w:r>
    </w:p>
    <w:p>
      <w:pPr>
        <w:adjustRightInd w:val="0"/>
        <w:snapToGrid w:val="0"/>
        <w:spacing w:line="400" w:lineRule="exact"/>
        <w:ind w:firstLine="480" w:firstLineChars="200"/>
        <w:rPr>
          <w:rFonts w:hint="eastAsia"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本招标项目招标公告发布的同一媒介</w:t>
      </w:r>
      <w:r>
        <w:rPr>
          <w:rFonts w:ascii="新宋体" w:hAnsi="新宋体" w:eastAsia="新宋体"/>
          <w:sz w:val="24"/>
        </w:rPr>
        <w:t>上进行公示，公示时间不少于3日。公示期满后，招标人应当向中标人发出中标通知书，并向所有合格投标人告知中标结果。</w:t>
      </w:r>
    </w:p>
    <w:p>
      <w:pPr>
        <w:adjustRightInd w:val="0"/>
        <w:snapToGrid w:val="0"/>
        <w:spacing w:line="400" w:lineRule="exact"/>
        <w:ind w:firstLine="482" w:firstLineChars="200"/>
        <w:outlineLvl w:val="0"/>
        <w:rPr>
          <w:rFonts w:hint="eastAsia" w:ascii="新宋体" w:hAnsi="新宋体" w:eastAsia="新宋体"/>
          <w:b/>
          <w:sz w:val="24"/>
        </w:rPr>
      </w:pPr>
      <w:r>
        <w:rPr>
          <w:rFonts w:hint="eastAsia" w:ascii="新宋体" w:hAnsi="新宋体" w:eastAsia="新宋体"/>
          <w:b/>
          <w:sz w:val="24"/>
        </w:rPr>
        <w:t>7、特殊情况的处置程序</w:t>
      </w:r>
    </w:p>
    <w:p>
      <w:pPr>
        <w:adjustRightInd w:val="0"/>
        <w:snapToGrid w:val="0"/>
        <w:spacing w:line="400" w:lineRule="exact"/>
        <w:ind w:firstLine="482" w:firstLineChars="200"/>
        <w:outlineLvl w:val="0"/>
        <w:rPr>
          <w:rFonts w:hint="eastAsia" w:ascii="新宋体" w:hAnsi="新宋体" w:eastAsia="新宋体"/>
          <w:b/>
          <w:sz w:val="24"/>
        </w:rPr>
      </w:pPr>
      <w:r>
        <w:rPr>
          <w:rFonts w:hint="eastAsia" w:ascii="新宋体" w:hAnsi="新宋体" w:eastAsia="新宋体"/>
          <w:b/>
          <w:sz w:val="24"/>
        </w:rPr>
        <w:t>7.1关于澄清、说明或补正</w:t>
      </w:r>
    </w:p>
    <w:p>
      <w:pPr>
        <w:adjustRightInd w:val="0"/>
        <w:snapToGrid w:val="0"/>
        <w:spacing w:line="400" w:lineRule="exact"/>
        <w:ind w:firstLine="480" w:firstLineChars="200"/>
        <w:outlineLvl w:val="0"/>
        <w:rPr>
          <w:rFonts w:hint="eastAsia"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00" w:lineRule="exact"/>
        <w:ind w:firstLine="482" w:firstLineChars="200"/>
        <w:outlineLvl w:val="0"/>
        <w:rPr>
          <w:rFonts w:hint="eastAsia" w:ascii="新宋体" w:hAnsi="新宋体" w:eastAsia="新宋体"/>
          <w:b/>
          <w:sz w:val="24"/>
        </w:rPr>
      </w:pPr>
      <w:r>
        <w:rPr>
          <w:rFonts w:hint="eastAsia" w:ascii="新宋体" w:hAnsi="新宋体" w:eastAsia="新宋体"/>
          <w:b/>
          <w:sz w:val="24"/>
        </w:rPr>
        <w:t>7.2关于评标活动暂停</w:t>
      </w:r>
    </w:p>
    <w:p>
      <w:pPr>
        <w:adjustRightInd w:val="0"/>
        <w:snapToGrid w:val="0"/>
        <w:spacing w:line="400" w:lineRule="exact"/>
        <w:ind w:firstLine="480" w:firstLineChars="200"/>
        <w:rPr>
          <w:rFonts w:hint="eastAsia" w:ascii="新宋体" w:hAnsi="新宋体" w:eastAsia="新宋体"/>
          <w:sz w:val="24"/>
        </w:rPr>
      </w:pPr>
      <w:r>
        <w:rPr>
          <w:rFonts w:hint="eastAsia" w:ascii="新宋体" w:hAnsi="新宋体" w:eastAsia="新宋体"/>
          <w:sz w:val="24"/>
        </w:rPr>
        <w:t>7.2.1评标委员会应当执行连续评标的原则，按评标办法中规定的程序、内容、方法、标准完成全部评标工作。只有发生不可抗力导致评标工作无法继续时，评标活动方可暂停。</w:t>
      </w:r>
    </w:p>
    <w:p>
      <w:pPr>
        <w:adjustRightInd w:val="0"/>
        <w:snapToGrid w:val="0"/>
        <w:spacing w:line="400" w:lineRule="exact"/>
        <w:ind w:firstLine="480" w:firstLineChars="200"/>
        <w:rPr>
          <w:rFonts w:hint="eastAsia" w:ascii="新宋体" w:hAnsi="新宋体" w:eastAsia="新宋体"/>
          <w:sz w:val="24"/>
        </w:rPr>
      </w:pPr>
      <w:r>
        <w:rPr>
          <w:rFonts w:hint="eastAsia" w:ascii="新宋体" w:hAnsi="新宋体" w:eastAsia="新宋体"/>
          <w:sz w:val="24"/>
        </w:rPr>
        <w:t>7.2.2发生评标暂停情况时，评标委员会应当封存全部投标文件和评标记录，待不可抗力的影响结束且具备继续评标的条件时，由原评标委员会继续评标。</w:t>
      </w:r>
    </w:p>
    <w:p>
      <w:pPr>
        <w:adjustRightInd w:val="0"/>
        <w:snapToGrid w:val="0"/>
        <w:spacing w:line="400" w:lineRule="exact"/>
        <w:ind w:firstLine="482" w:firstLineChars="200"/>
        <w:outlineLvl w:val="0"/>
        <w:rPr>
          <w:rFonts w:hint="eastAsia" w:ascii="新宋体" w:hAnsi="新宋体" w:eastAsia="新宋体"/>
          <w:b/>
          <w:sz w:val="24"/>
        </w:rPr>
      </w:pPr>
      <w:r>
        <w:rPr>
          <w:rFonts w:hint="eastAsia" w:ascii="新宋体" w:hAnsi="新宋体" w:eastAsia="新宋体"/>
          <w:b/>
          <w:sz w:val="24"/>
        </w:rPr>
        <w:t>7.3关于评标中途更换评标委员会成员</w:t>
      </w:r>
    </w:p>
    <w:p>
      <w:pPr>
        <w:adjustRightInd w:val="0"/>
        <w:snapToGrid w:val="0"/>
        <w:spacing w:line="400" w:lineRule="exact"/>
        <w:ind w:firstLine="480" w:firstLineChars="200"/>
        <w:rPr>
          <w:rFonts w:hint="eastAsia" w:ascii="新宋体" w:hAnsi="新宋体" w:eastAsia="新宋体"/>
          <w:sz w:val="24"/>
        </w:rPr>
      </w:pPr>
      <w:r>
        <w:rPr>
          <w:rFonts w:hint="eastAsia" w:ascii="新宋体" w:hAnsi="新宋体" w:eastAsia="新宋体"/>
          <w:sz w:val="24"/>
        </w:rPr>
        <w:t>7.3.1除非发生下列情况之一，评标委员会成员不得在评标中途更换：</w:t>
      </w:r>
    </w:p>
    <w:p>
      <w:pPr>
        <w:adjustRightInd w:val="0"/>
        <w:snapToGrid w:val="0"/>
        <w:spacing w:line="400" w:lineRule="exact"/>
        <w:ind w:firstLine="480" w:firstLineChars="200"/>
        <w:rPr>
          <w:rFonts w:hint="eastAsia" w:ascii="新宋体" w:hAnsi="新宋体" w:eastAsia="新宋体"/>
          <w:sz w:val="24"/>
        </w:rPr>
      </w:pPr>
      <w:r>
        <w:rPr>
          <w:rFonts w:hint="eastAsia" w:ascii="新宋体" w:hAnsi="新宋体" w:eastAsia="新宋体"/>
          <w:sz w:val="24"/>
        </w:rPr>
        <w:t>（1）因不可抗拒的客观原因，不能到场或需在评标中途退出评标活动。</w:t>
      </w:r>
    </w:p>
    <w:p>
      <w:pPr>
        <w:adjustRightInd w:val="0"/>
        <w:snapToGrid w:val="0"/>
        <w:spacing w:line="400" w:lineRule="exact"/>
        <w:ind w:firstLine="480" w:firstLineChars="200"/>
        <w:rPr>
          <w:rFonts w:hint="eastAsia" w:ascii="新宋体" w:hAnsi="新宋体" w:eastAsia="新宋体"/>
          <w:sz w:val="24"/>
        </w:rPr>
      </w:pPr>
      <w:r>
        <w:rPr>
          <w:rFonts w:hint="eastAsia" w:ascii="新宋体" w:hAnsi="新宋体" w:eastAsia="新宋体"/>
          <w:sz w:val="24"/>
        </w:rPr>
        <w:t>（2）根据法律法规规定，某个或某几个评标委员会成员需要回避。</w:t>
      </w:r>
    </w:p>
    <w:p>
      <w:pPr>
        <w:adjustRightInd w:val="0"/>
        <w:snapToGrid w:val="0"/>
        <w:spacing w:line="440" w:lineRule="exact"/>
        <w:ind w:firstLine="480" w:firstLineChars="200"/>
        <w:rPr>
          <w:rFonts w:hint="eastAsia" w:ascii="新宋体" w:hAnsi="新宋体" w:eastAsia="新宋体"/>
          <w:sz w:val="24"/>
        </w:rPr>
      </w:pPr>
      <w:r>
        <w:rPr>
          <w:rFonts w:hint="eastAsia" w:ascii="新宋体" w:hAnsi="新宋体" w:eastAsia="新宋体"/>
          <w:sz w:val="24"/>
        </w:rPr>
        <w:t>7.3.2退出评标的评标委员会成员，其已完成的评标行为无效。由招标人根据本招标文件规定的评标委员会成员产生方式另行确定替代者进行评标。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int="eastAsia" w:ascii="新宋体" w:hAnsi="新宋体" w:eastAsia="新宋体"/>
          <w:b/>
          <w:sz w:val="24"/>
        </w:rPr>
      </w:pPr>
      <w:r>
        <w:rPr>
          <w:rFonts w:hint="eastAsia" w:ascii="新宋体" w:hAnsi="新宋体" w:eastAsia="新宋体"/>
          <w:b/>
          <w:sz w:val="24"/>
        </w:rPr>
        <w:t>7.4记名投票</w:t>
      </w:r>
    </w:p>
    <w:p>
      <w:pPr>
        <w:adjustRightInd w:val="0"/>
        <w:snapToGrid w:val="0"/>
        <w:spacing w:line="440" w:lineRule="exact"/>
        <w:ind w:firstLine="480" w:firstLineChars="200"/>
        <w:rPr>
          <w:rFonts w:hint="eastAsia"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int="eastAsia"/>
          <w:b/>
          <w:sz w:val="24"/>
        </w:rPr>
      </w:pPr>
      <w:r>
        <w:rPr>
          <w:rFonts w:hint="eastAsia"/>
          <w:b/>
          <w:sz w:val="24"/>
        </w:rPr>
        <w:t>7.5评标委员会对评标结果有异议的</w:t>
      </w:r>
    </w:p>
    <w:p>
      <w:pPr>
        <w:adjustRightInd w:val="0"/>
        <w:snapToGrid w:val="0"/>
        <w:spacing w:line="440" w:lineRule="exact"/>
        <w:ind w:firstLine="468" w:firstLineChars="200"/>
        <w:rPr>
          <w:rFonts w:hint="eastAsia"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80" w:firstLineChars="200"/>
        <w:rPr>
          <w:rFonts w:hint="eastAsia" w:hAnsi="宋体" w:cs="宋体"/>
          <w:kern w:val="2"/>
          <w:sz w:val="24"/>
          <w:szCs w:val="24"/>
        </w:rPr>
      </w:pPr>
    </w:p>
    <w:p>
      <w:pPr>
        <w:snapToGrid w:val="0"/>
        <w:spacing w:line="400" w:lineRule="exact"/>
        <w:rPr>
          <w:rFonts w:ascii="方正小标宋简体" w:hAnsi="黑体" w:eastAsia="方正小标宋简体"/>
          <w:b/>
          <w:bCs/>
          <w:color w:val="auto"/>
          <w:sz w:val="32"/>
          <w:szCs w:val="32"/>
        </w:rPr>
      </w:pPr>
      <w:r>
        <w:rPr>
          <w:rFonts w:hAnsi="宋体" w:cs="黑体"/>
          <w:sz w:val="36"/>
          <w:szCs w:val="36"/>
        </w:rPr>
        <w:br w:type="page"/>
      </w:r>
    </w:p>
    <w:p>
      <w:pPr>
        <w:snapToGrid w:val="0"/>
        <w:spacing w:line="400" w:lineRule="exact"/>
        <w:jc w:val="left"/>
        <w:rPr>
          <w:rFonts w:ascii="方正小标宋简体" w:hAnsi="黑体" w:eastAsia="方正小标宋简体"/>
          <w:b/>
          <w:bCs/>
          <w:color w:val="auto"/>
          <w:sz w:val="32"/>
          <w:szCs w:val="32"/>
        </w:rPr>
      </w:pPr>
      <w:r>
        <w:rPr>
          <w:rFonts w:hint="eastAsia" w:ascii="方正小标宋简体" w:hAnsi="黑体" w:eastAsia="方正小标宋简体"/>
          <w:b/>
          <w:bCs/>
          <w:color w:val="auto"/>
          <w:sz w:val="32"/>
          <w:szCs w:val="32"/>
        </w:rPr>
        <w:t>附表一：投标保证金</w:t>
      </w:r>
    </w:p>
    <w:tbl>
      <w:tblPr>
        <w:tblStyle w:val="37"/>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480"/>
              <w:rPr>
                <w:rFonts w:hint="eastAsia" w:hAnsi="宋体" w:cs="宋体"/>
                <w:color w:val="auto"/>
                <w:sz w:val="24"/>
                <w:szCs w:val="24"/>
              </w:rPr>
            </w:pPr>
            <w:r>
              <w:rPr>
                <w:rFonts w:hint="eastAsia" w:hAnsi="宋体" w:cs="宋体"/>
                <w:color w:val="auto"/>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hAnsi="宋体" w:cs="宋体"/>
                <w:color w:val="auto"/>
                <w:sz w:val="24"/>
                <w:szCs w:val="24"/>
              </w:rPr>
            </w:pPr>
            <w:r>
              <w:rPr>
                <w:rFonts w:hint="eastAsia" w:hAnsi="宋体" w:cs="宋体"/>
                <w:color w:val="auto"/>
                <w:sz w:val="24"/>
                <w:szCs w:val="24"/>
              </w:rPr>
              <w:t>建安建工公字〔2019〕</w:t>
            </w:r>
            <w:r>
              <w:rPr>
                <w:rFonts w:hint="eastAsia" w:hAnsi="宋体" w:cs="宋体"/>
                <w:color w:val="auto"/>
                <w:sz w:val="24"/>
                <w:szCs w:val="24"/>
                <w:lang w:val="en-US" w:eastAsia="zh-CN"/>
              </w:rPr>
              <w:t xml:space="preserve">184 </w:t>
            </w:r>
            <w:r>
              <w:rPr>
                <w:rFonts w:hint="eastAsia" w:hAnsi="宋体" w:cs="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480"/>
              <w:rPr>
                <w:rFonts w:hint="eastAsia" w:hAnsi="宋体" w:cs="宋体"/>
                <w:color w:val="auto"/>
                <w:sz w:val="24"/>
                <w:szCs w:val="24"/>
              </w:rPr>
            </w:pPr>
            <w:r>
              <w:rPr>
                <w:rFonts w:hint="eastAsia" w:hAnsi="宋体" w:cs="宋体"/>
                <w:color w:val="auto"/>
                <w:sz w:val="24"/>
                <w:szCs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hAnsi="宋体" w:cs="宋体"/>
                <w:color w:val="auto"/>
                <w:sz w:val="24"/>
                <w:szCs w:val="24"/>
              </w:rPr>
            </w:pPr>
            <w:r>
              <w:rPr>
                <w:rFonts w:hint="eastAsia" w:hAnsi="宋体" w:cs="宋体"/>
                <w:color w:val="auto"/>
                <w:sz w:val="24"/>
                <w:szCs w:val="24"/>
              </w:rPr>
              <w:t>建安区2019年农田建设工程地埋线安装配套项目</w:t>
            </w:r>
          </w:p>
          <w:p>
            <w:pPr>
              <w:adjustRightInd w:val="0"/>
              <w:snapToGrid w:val="0"/>
              <w:spacing w:line="440" w:lineRule="exact"/>
              <w:ind w:firstLine="480"/>
              <w:rPr>
                <w:rFonts w:hint="eastAsia" w:hAnsi="宋体" w:cs="宋体"/>
                <w:color w:val="auto"/>
                <w:sz w:val="24"/>
                <w:szCs w:val="24"/>
              </w:rPr>
            </w:pPr>
            <w:r>
              <w:rPr>
                <w:rFonts w:hint="eastAsia"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480"/>
              <w:rPr>
                <w:rFonts w:hint="eastAsia" w:hAnsi="宋体" w:cs="宋体"/>
                <w:color w:val="auto"/>
                <w:sz w:val="24"/>
                <w:szCs w:val="24"/>
              </w:rPr>
            </w:pPr>
            <w:r>
              <w:rPr>
                <w:rFonts w:hint="eastAsia" w:hAnsi="宋体" w:cs="宋体"/>
                <w:color w:val="auto"/>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default" w:hAnsi="宋体" w:cs="宋体"/>
                <w:color w:val="auto"/>
                <w:sz w:val="24"/>
                <w:szCs w:val="24"/>
                <w:lang w:val="en-US"/>
              </w:rPr>
            </w:pPr>
            <w:r>
              <w:rPr>
                <w:rFonts w:hint="eastAsia" w:hAnsi="宋体" w:cs="宋体"/>
                <w:color w:val="auto"/>
                <w:sz w:val="24"/>
                <w:szCs w:val="24"/>
                <w:lang w:val="en-US" w:eastAsia="zh-CN"/>
              </w:rPr>
              <w:t>一标段、二标段、三标段、四标段、五标段、六标段、七标段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exact"/>
        </w:trPr>
        <w:tc>
          <w:tcPr>
            <w:tcW w:w="1590"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rPr>
                <w:rFonts w:hint="eastAsia" w:hAnsi="宋体" w:cs="宋体"/>
                <w:color w:val="auto"/>
                <w:sz w:val="24"/>
                <w:szCs w:val="24"/>
                <w:lang w:val="en-US" w:eastAsia="zh-CN"/>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hAnsi="宋体" w:cs="宋体"/>
                <w:color w:val="auto"/>
                <w:sz w:val="24"/>
                <w:szCs w:val="24"/>
                <w:lang w:val="en-US" w:eastAsia="zh-CN"/>
              </w:rPr>
            </w:pPr>
            <w:r>
              <w:rPr>
                <w:rFonts w:hint="eastAsia" w:hAnsi="宋体" w:cs="宋体"/>
                <w:color w:val="auto"/>
                <w:sz w:val="24"/>
                <w:szCs w:val="24"/>
                <w:lang w:val="en-US" w:eastAsia="zh-CN"/>
              </w:rPr>
              <w:t>金额：一标段：人民币壹万肆仟元整（14000.00元）</w:t>
            </w:r>
          </w:p>
          <w:p>
            <w:pPr>
              <w:adjustRightInd w:val="0"/>
              <w:snapToGrid w:val="0"/>
              <w:spacing w:line="440" w:lineRule="exact"/>
              <w:ind w:firstLine="720" w:firstLineChars="300"/>
              <w:jc w:val="left"/>
              <w:rPr>
                <w:rFonts w:hint="eastAsia" w:hAnsi="宋体" w:cs="宋体"/>
                <w:color w:val="auto"/>
                <w:sz w:val="24"/>
                <w:szCs w:val="24"/>
                <w:lang w:val="en-US" w:eastAsia="zh-CN"/>
              </w:rPr>
            </w:pPr>
            <w:r>
              <w:rPr>
                <w:rFonts w:hint="eastAsia" w:hAnsi="宋体" w:cs="宋体"/>
                <w:color w:val="auto"/>
                <w:sz w:val="24"/>
                <w:szCs w:val="24"/>
                <w:lang w:val="en-US" w:eastAsia="zh-CN"/>
              </w:rPr>
              <w:t>二标段：人民币壹万伍仟元整（15000.00元）</w:t>
            </w:r>
          </w:p>
          <w:p>
            <w:pPr>
              <w:adjustRightInd w:val="0"/>
              <w:snapToGrid w:val="0"/>
              <w:spacing w:line="440" w:lineRule="exact"/>
              <w:ind w:firstLine="720" w:firstLineChars="300"/>
              <w:jc w:val="left"/>
              <w:rPr>
                <w:rFonts w:hint="eastAsia" w:hAnsi="宋体" w:cs="宋体"/>
                <w:color w:val="auto"/>
                <w:sz w:val="24"/>
                <w:szCs w:val="24"/>
                <w:lang w:val="en-US" w:eastAsia="zh-CN"/>
              </w:rPr>
            </w:pPr>
            <w:r>
              <w:rPr>
                <w:rFonts w:hint="eastAsia" w:hAnsi="宋体" w:cs="宋体"/>
                <w:color w:val="auto"/>
                <w:sz w:val="24"/>
                <w:szCs w:val="24"/>
                <w:lang w:val="en-US" w:eastAsia="zh-CN"/>
              </w:rPr>
              <w:t>三标段：人民币壹万捌仟元整（18000.00元）</w:t>
            </w:r>
          </w:p>
          <w:p>
            <w:pPr>
              <w:adjustRightInd w:val="0"/>
              <w:snapToGrid w:val="0"/>
              <w:spacing w:line="440" w:lineRule="exact"/>
              <w:ind w:firstLine="720" w:firstLineChars="300"/>
              <w:jc w:val="left"/>
              <w:rPr>
                <w:rFonts w:hint="eastAsia" w:hAnsi="宋体" w:cs="宋体"/>
                <w:color w:val="auto"/>
                <w:sz w:val="24"/>
                <w:szCs w:val="24"/>
                <w:lang w:val="en-US" w:eastAsia="zh-CN"/>
              </w:rPr>
            </w:pPr>
            <w:r>
              <w:rPr>
                <w:rFonts w:hint="eastAsia" w:hAnsi="宋体" w:cs="宋体"/>
                <w:color w:val="auto"/>
                <w:sz w:val="24"/>
                <w:szCs w:val="24"/>
                <w:lang w:val="en-US" w:eastAsia="zh-CN"/>
              </w:rPr>
              <w:t>四标段：人民币贰万元整（20000.00元）</w:t>
            </w:r>
          </w:p>
          <w:p>
            <w:pPr>
              <w:adjustRightInd w:val="0"/>
              <w:snapToGrid w:val="0"/>
              <w:spacing w:line="440" w:lineRule="exact"/>
              <w:ind w:firstLine="720" w:firstLineChars="300"/>
              <w:jc w:val="left"/>
              <w:rPr>
                <w:rFonts w:hint="eastAsia" w:hAnsi="宋体" w:cs="宋体"/>
                <w:color w:val="auto"/>
                <w:sz w:val="24"/>
                <w:szCs w:val="24"/>
                <w:lang w:val="en-US" w:eastAsia="zh-CN"/>
              </w:rPr>
            </w:pPr>
            <w:r>
              <w:rPr>
                <w:rFonts w:hint="eastAsia" w:hAnsi="宋体" w:cs="宋体"/>
                <w:color w:val="auto"/>
                <w:sz w:val="24"/>
                <w:szCs w:val="24"/>
                <w:lang w:val="en-US" w:eastAsia="zh-CN"/>
              </w:rPr>
              <w:t>五标段：人民币壹万肆仟元整（14000.00元）</w:t>
            </w:r>
          </w:p>
          <w:p>
            <w:pPr>
              <w:adjustRightInd w:val="0"/>
              <w:snapToGrid w:val="0"/>
              <w:spacing w:line="440" w:lineRule="exact"/>
              <w:ind w:firstLine="720" w:firstLineChars="300"/>
              <w:jc w:val="left"/>
              <w:rPr>
                <w:rFonts w:hint="eastAsia" w:hAnsi="宋体" w:cs="宋体"/>
                <w:color w:val="auto"/>
                <w:sz w:val="24"/>
                <w:szCs w:val="24"/>
                <w:lang w:val="en-US" w:eastAsia="zh-CN"/>
              </w:rPr>
            </w:pPr>
            <w:r>
              <w:rPr>
                <w:rFonts w:hint="eastAsia" w:hAnsi="宋体" w:cs="宋体"/>
                <w:color w:val="auto"/>
                <w:sz w:val="24"/>
                <w:szCs w:val="24"/>
                <w:lang w:val="en-US" w:eastAsia="zh-CN"/>
              </w:rPr>
              <w:t>六标段：人民币壹万伍仟元整（15000.00元）</w:t>
            </w:r>
          </w:p>
          <w:p>
            <w:pPr>
              <w:adjustRightInd w:val="0"/>
              <w:snapToGrid w:val="0"/>
              <w:spacing w:line="440" w:lineRule="exact"/>
              <w:ind w:firstLine="720" w:firstLineChars="300"/>
              <w:jc w:val="left"/>
              <w:rPr>
                <w:rFonts w:hint="eastAsia" w:hAnsi="宋体" w:cs="宋体"/>
                <w:color w:val="auto"/>
                <w:sz w:val="24"/>
                <w:szCs w:val="24"/>
                <w:lang w:val="en-US" w:eastAsia="zh-CN"/>
              </w:rPr>
            </w:pPr>
            <w:r>
              <w:rPr>
                <w:rFonts w:hint="eastAsia" w:hAnsi="宋体" w:cs="宋体"/>
                <w:color w:val="auto"/>
                <w:sz w:val="24"/>
                <w:szCs w:val="24"/>
                <w:lang w:val="en-US" w:eastAsia="zh-CN"/>
              </w:rPr>
              <w:t>七标段：人民币捌仟元整（8000.00元）</w:t>
            </w:r>
          </w:p>
          <w:p>
            <w:pPr>
              <w:adjustRightInd w:val="0"/>
              <w:snapToGrid w:val="0"/>
              <w:spacing w:line="440" w:lineRule="exact"/>
              <w:ind w:firstLine="720" w:firstLineChars="300"/>
              <w:jc w:val="left"/>
              <w:rPr>
                <w:rFonts w:hint="eastAsia" w:hAnsi="宋体" w:cs="宋体"/>
                <w:color w:val="auto"/>
                <w:sz w:val="24"/>
                <w:szCs w:val="24"/>
                <w:lang w:val="en-US" w:eastAsia="zh-CN"/>
              </w:rPr>
            </w:pPr>
          </w:p>
          <w:p>
            <w:pPr>
              <w:pStyle w:val="2"/>
              <w:rPr>
                <w:rFonts w:hint="eastAsia"/>
                <w:lang w:val="en-US" w:eastAsia="zh-CN"/>
              </w:rPr>
            </w:pPr>
          </w:p>
          <w:p>
            <w:pPr>
              <w:pStyle w:val="2"/>
              <w:rPr>
                <w:rFonts w:hint="eastAsia" w:hAnsi="宋体" w:cs="宋体"/>
                <w:color w:val="auto"/>
                <w:sz w:val="24"/>
                <w:szCs w:val="24"/>
                <w:lang w:val="en-US" w:eastAsia="zh-CN"/>
              </w:rPr>
            </w:pPr>
          </w:p>
          <w:p>
            <w:pPr>
              <w:pStyle w:val="4"/>
              <w:rPr>
                <w:rFonts w:hint="eastAsia" w:hAnsi="宋体" w:cs="宋体"/>
                <w:color w:val="auto"/>
                <w:sz w:val="24"/>
                <w:szCs w:val="24"/>
                <w:lang w:val="en-US" w:eastAsia="zh-CN"/>
              </w:rPr>
            </w:pPr>
          </w:p>
          <w:p>
            <w:pPr>
              <w:pStyle w:val="4"/>
              <w:rPr>
                <w:rFonts w:hint="eastAsia" w:hAnsi="宋体" w:cs="宋体"/>
                <w:color w:val="auto"/>
                <w:sz w:val="24"/>
                <w:szCs w:val="24"/>
                <w:lang w:val="en-US" w:eastAsia="zh-CN"/>
              </w:rPr>
            </w:pPr>
          </w:p>
          <w:p>
            <w:pPr>
              <w:pStyle w:val="4"/>
              <w:rPr>
                <w:rFonts w:hint="eastAsia" w:hAnsi="宋体" w:cs="宋体"/>
                <w:color w:val="auto"/>
                <w:sz w:val="24"/>
                <w:szCs w:val="24"/>
                <w:lang w:val="en-US" w:eastAsia="zh-CN"/>
              </w:rPr>
            </w:pPr>
          </w:p>
          <w:p>
            <w:pPr>
              <w:pStyle w:val="4"/>
              <w:rPr>
                <w:rFonts w:hint="eastAsia" w:hAnsi="宋体" w:cs="宋体"/>
                <w:color w:val="auto"/>
                <w:sz w:val="24"/>
                <w:szCs w:val="24"/>
                <w:lang w:val="en-US" w:eastAsia="zh-CN"/>
              </w:rPr>
            </w:pPr>
          </w:p>
          <w:p>
            <w:pPr>
              <w:pStyle w:val="4"/>
              <w:rPr>
                <w:rFonts w:hint="eastAsia" w:hAnsi="宋体" w:cs="宋体"/>
                <w:color w:val="auto"/>
                <w:sz w:val="24"/>
                <w:szCs w:val="24"/>
                <w:lang w:val="en-US" w:eastAsia="zh-CN"/>
              </w:rPr>
            </w:pPr>
          </w:p>
          <w:p>
            <w:pPr>
              <w:pStyle w:val="4"/>
              <w:rPr>
                <w:rFonts w:hint="eastAsia" w:hAnsi="宋体" w:cs="宋体"/>
                <w:color w:val="auto"/>
                <w:sz w:val="24"/>
                <w:szCs w:val="24"/>
                <w:lang w:val="en-US" w:eastAsia="zh-CN"/>
              </w:rPr>
            </w:pPr>
          </w:p>
          <w:p>
            <w:pPr>
              <w:pStyle w:val="2"/>
              <w:rPr>
                <w:rFonts w:hint="eastAsia"/>
                <w:lang w:val="en-US" w:eastAsia="zh-CN"/>
              </w:rPr>
            </w:pPr>
          </w:p>
          <w:p>
            <w:pPr>
              <w:pStyle w:val="2"/>
              <w:rPr>
                <w:rFonts w:hint="eastAsia" w:hAnsi="宋体" w:cs="宋体"/>
                <w:color w:val="auto"/>
                <w:sz w:val="24"/>
                <w:szCs w:val="24"/>
                <w:lang w:val="en-US" w:eastAsia="zh-CN"/>
              </w:rPr>
            </w:pPr>
          </w:p>
          <w:p>
            <w:pPr>
              <w:pStyle w:val="4"/>
              <w:rPr>
                <w:rFonts w:hint="eastAsia" w:hAnsi="宋体" w:cs="宋体"/>
                <w:color w:val="auto"/>
                <w:sz w:val="24"/>
                <w:szCs w:val="24"/>
                <w:lang w:val="en-US" w:eastAsia="zh-CN"/>
              </w:rPr>
            </w:pPr>
          </w:p>
          <w:p>
            <w:pPr>
              <w:pStyle w:val="4"/>
              <w:rPr>
                <w:rFonts w:hint="eastAsia" w:hAnsi="宋体" w:cs="宋体"/>
                <w:color w:val="auto"/>
                <w:sz w:val="24"/>
                <w:szCs w:val="24"/>
                <w:lang w:val="en-US" w:eastAsia="zh-CN"/>
              </w:rPr>
            </w:pPr>
          </w:p>
          <w:p>
            <w:pPr>
              <w:adjustRightInd w:val="0"/>
              <w:snapToGrid w:val="0"/>
              <w:spacing w:line="440" w:lineRule="exact"/>
              <w:rPr>
                <w:rFonts w:hint="eastAsia"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trPr>
        <w:tc>
          <w:tcPr>
            <w:tcW w:w="1590" w:type="dxa"/>
            <w:vMerge w:val="continue"/>
            <w:tcBorders>
              <w:left w:val="single" w:color="auto" w:sz="4" w:space="0"/>
              <w:right w:val="single" w:color="auto" w:sz="4" w:space="0"/>
            </w:tcBorders>
            <w:vAlign w:val="center"/>
          </w:tcPr>
          <w:p>
            <w:pPr>
              <w:adjustRightInd w:val="0"/>
              <w:snapToGrid w:val="0"/>
              <w:spacing w:line="440" w:lineRule="exact"/>
              <w:ind w:firstLine="480"/>
              <w:rPr>
                <w:rFonts w:hint="eastAsia" w:hAnsi="宋体" w:cs="宋体"/>
                <w:color w:val="auto"/>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480"/>
              <w:rPr>
                <w:rFonts w:hint="eastAsia" w:hAnsi="宋体" w:cs="宋体"/>
                <w:color w:val="auto"/>
                <w:sz w:val="24"/>
                <w:szCs w:val="24"/>
              </w:rPr>
            </w:pPr>
            <w:r>
              <w:rPr>
                <w:rFonts w:hint="eastAsia" w:hAnsi="宋体" w:cs="宋体"/>
                <w:color w:val="auto"/>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480"/>
              <w:rPr>
                <w:rFonts w:hint="eastAsia" w:hAnsi="宋体" w:cs="宋体"/>
                <w:color w:val="auto"/>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2、投标保证金缴纳方式：</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2.1投标人网上报名后，登录</w:t>
            </w:r>
            <w:r>
              <w:fldChar w:fldCharType="begin"/>
            </w:r>
            <w:r>
              <w:instrText xml:space="preserve"> HYPERLINK "http://221.14.6.70:8088/ggzy" </w:instrText>
            </w:r>
            <w:r>
              <w:fldChar w:fldCharType="separate"/>
            </w:r>
            <w:r>
              <w:rPr>
                <w:rStyle w:val="36"/>
                <w:rFonts w:hint="eastAsia" w:cs="宋体" w:asciiTheme="minorEastAsia" w:hAnsiTheme="minorEastAsia" w:eastAsiaTheme="minorEastAsia"/>
                <w:color w:val="auto"/>
                <w:sz w:val="24"/>
                <w:szCs w:val="24"/>
              </w:rPr>
              <w:t>http://221.14.6.70:8088/ggzy</w:t>
            </w:r>
            <w:r>
              <w:rPr>
                <w:rStyle w:val="36"/>
                <w:rFonts w:hint="eastAsia" w:cs="宋体" w:asciiTheme="minorEastAsia" w:hAnsiTheme="minorEastAsia" w:eastAsiaTheme="minorEastAsia"/>
                <w:color w:val="auto"/>
                <w:sz w:val="24"/>
                <w:szCs w:val="24"/>
              </w:rPr>
              <w:fldChar w:fldCharType="end"/>
            </w:r>
            <w:r>
              <w:rPr>
                <w:rFonts w:hint="eastAsia" w:cs="宋体" w:asciiTheme="minorEastAsia" w:hAnsiTheme="minorEastAsia" w:eastAsiaTheme="minorEastAsia"/>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2.2成功缴纳后重新登录前述系统，依次点击“会员向导”→“参与投标”→“保证金绑定”→“绑定”进行投标保证金绑定。</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2.4 每个投标人每个项目每个标段只有唯一缴纳账号，切勿重复缴纳或错误缴纳。</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3、未按上述规定操作引起的无效投标，由投标人自行负责。</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4、汇款凭证无须备注项目编号和项目名称。</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5、出现以下情形造成的投标保证金无效，由投标人自行负责。</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(1)投标保证金未从投标人的基本账户转出；</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(2)投标保证金未按照招标文件划分的标段依次转账。</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6、《保证金缴纳绑定操作指南》获取方法：</w:t>
            </w:r>
          </w:p>
          <w:p>
            <w:pPr>
              <w:spacing w:line="360" w:lineRule="exact"/>
              <w:ind w:firstLine="480" w:firstLineChars="200"/>
              <w:rPr>
                <w:rFonts w:hint="eastAsia" w:cs="宋体"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rPr>
              <w:t>登录</w:t>
            </w:r>
            <w:r>
              <w:rPr>
                <w:rFonts w:hint="eastAsia" w:cs="宋体" w:asciiTheme="minorEastAsia" w:hAnsiTheme="minorEastAsia" w:eastAsiaTheme="minorEastAsia"/>
                <w:bCs/>
                <w:sz w:val="24"/>
                <w:szCs w:val="24"/>
              </w:rPr>
              <w:t>全国公共资源交易平台（河南省</w:t>
            </w:r>
            <w:r>
              <w:rPr>
                <w:rFonts w:hint="eastAsia" w:eastAsia="MS Mincho" w:cs="MS Mincho" w:asciiTheme="minorEastAsia" w:hAnsiTheme="minorEastAsia"/>
                <w:bCs/>
                <w:sz w:val="24"/>
                <w:szCs w:val="24"/>
              </w:rPr>
              <w:t>▪</w:t>
            </w:r>
            <w:r>
              <w:rPr>
                <w:rFonts w:hint="eastAsia" w:cs="宋体" w:asciiTheme="minorEastAsia" w:hAnsiTheme="minorEastAsia" w:eastAsiaTheme="minorEastAsia"/>
                <w:bCs/>
                <w:sz w:val="24"/>
                <w:szCs w:val="24"/>
              </w:rPr>
              <w:t>许昌市）</w:t>
            </w:r>
            <w:r>
              <w:rPr>
                <w:rFonts w:hint="eastAsia" w:cs="宋体" w:asciiTheme="minorEastAsia" w:hAnsiTheme="minorEastAsia" w:eastAsiaTheme="minorEastAsia"/>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480"/>
              <w:rPr>
                <w:rFonts w:hint="eastAsia" w:hAnsi="宋体" w:cs="宋体"/>
                <w:color w:val="auto"/>
                <w:sz w:val="24"/>
                <w:szCs w:val="24"/>
              </w:rPr>
            </w:pPr>
            <w:r>
              <w:rPr>
                <w:rFonts w:hint="eastAsia" w:hAnsi="宋体" w:cs="宋体"/>
                <w:color w:val="auto"/>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4、特殊情况处理</w:t>
            </w:r>
          </w:p>
          <w:p>
            <w:pPr>
              <w:adjustRightInd w:val="0"/>
              <w:spacing w:line="360" w:lineRule="exact"/>
              <w:ind w:firstLine="470" w:firstLineChars="196"/>
              <w:rPr>
                <w:rFonts w:hint="eastAsia" w:cs="仿宋_GB2312" w:asciiTheme="minorEastAsia" w:hAnsiTheme="minorEastAsia" w:eastAsiaTheme="minorEastAsia"/>
                <w:sz w:val="24"/>
                <w:szCs w:val="24"/>
                <w:lang w:val="en-US" w:eastAsia="zh-CN" w:bidi="ar-SA"/>
              </w:rPr>
            </w:pPr>
            <w:r>
              <w:rPr>
                <w:rFonts w:hint="eastAsia" w:cs="宋体" w:asciiTheme="minorEastAsia" w:hAnsiTheme="minorEastAsia" w:eastAsiaTheme="minor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pStyle w:val="2"/>
        <w:ind w:left="0" w:leftChars="0" w:firstLine="0" w:firstLineChars="0"/>
        <w:rPr>
          <w:rFonts w:ascii="方正小标宋简体" w:hAnsi="宋体" w:eastAsia="方正小标宋简体" w:cs="宋体"/>
          <w:color w:val="auto"/>
          <w:sz w:val="36"/>
          <w:szCs w:val="36"/>
        </w:rPr>
      </w:pPr>
    </w:p>
    <w:p>
      <w:pPr>
        <w:jc w:val="center"/>
        <w:rPr>
          <w:rFonts w:ascii="方正小标宋简体" w:hAnsi="宋体" w:eastAsia="方正小标宋简体"/>
          <w:color w:val="auto"/>
          <w:sz w:val="36"/>
          <w:szCs w:val="36"/>
        </w:rPr>
      </w:pPr>
      <w:r>
        <w:rPr>
          <w:rFonts w:hint="eastAsia" w:ascii="方正小标宋简体" w:hAnsi="宋体" w:eastAsia="方正小标宋简体" w:cs="宋体"/>
          <w:color w:val="auto"/>
          <w:sz w:val="36"/>
          <w:szCs w:val="36"/>
        </w:rPr>
        <w:t>投标保证金退还申请表</w:t>
      </w:r>
    </w:p>
    <w:tbl>
      <w:tblPr>
        <w:tblStyle w:val="3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color w:val="auto"/>
                <w:sz w:val="24"/>
              </w:rPr>
            </w:pPr>
            <w:r>
              <w:rPr>
                <w:rFonts w:hint="eastAsia" w:ascii="仿宋_GB2312" w:hAnsi="新宋体" w:eastAsia="仿宋_GB2312" w:cs="新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 xml:space="preserve">大写：                                    </w:t>
            </w:r>
            <w:r>
              <w:rPr>
                <w:rFonts w:hint="eastAsia" w:ascii="新宋体" w:hAnsi="新宋体" w:eastAsia="仿宋_GB2312" w:cs="新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华文中宋" w:eastAsia="仿宋_GB2312"/>
                <w:color w:val="auto"/>
                <w:sz w:val="24"/>
              </w:rPr>
            </w:pPr>
            <w:r>
              <w:rPr>
                <w:rFonts w:hint="eastAsia" w:ascii="仿宋_GB2312" w:hAnsi="新宋体" w:eastAsia="仿宋_GB2312" w:cs="新宋体"/>
                <w:color w:val="auto"/>
                <w:sz w:val="24"/>
              </w:rPr>
              <w:t>年   月   日</w:t>
            </w:r>
          </w:p>
        </w:tc>
      </w:tr>
    </w:tbl>
    <w:p>
      <w:pPr>
        <w:rPr>
          <w:rFonts w:ascii="华文中宋" w:hAnsi="华文中宋" w:eastAsia="华文中宋"/>
          <w:b/>
          <w:bCs/>
          <w:color w:val="auto"/>
          <w:sz w:val="32"/>
          <w:szCs w:val="32"/>
        </w:rPr>
      </w:pPr>
      <w:r>
        <w:rPr>
          <w:rFonts w:hint="eastAsia" w:ascii="仿宋_GB2312" w:hAnsi="宋体" w:eastAsia="仿宋_GB2312"/>
          <w:color w:val="auto"/>
          <w:sz w:val="24"/>
        </w:rPr>
        <w:t>备注：中标单位使用此表退还保证金时，此表格大小及格式不得改变</w:t>
      </w:r>
      <w:r>
        <w:rPr>
          <w:rFonts w:hint="eastAsia" w:ascii="仿宋_GB2312" w:hAnsi="宋体" w:eastAsia="仿宋_GB2312"/>
          <w:color w:val="auto"/>
          <w:sz w:val="28"/>
          <w:szCs w:val="28"/>
        </w:rPr>
        <w:t>。</w:t>
      </w:r>
    </w:p>
    <w:p>
      <w:pPr>
        <w:widowControl/>
        <w:spacing w:line="520" w:lineRule="exact"/>
        <w:rPr>
          <w:rFonts w:ascii="仿宋_GB2312" w:hAnsi="Arial" w:eastAsia="仿宋_GB2312" w:cs="Arial"/>
          <w:b/>
          <w:bCs/>
          <w:color w:val="auto"/>
          <w:sz w:val="40"/>
          <w:szCs w:val="40"/>
        </w:rPr>
      </w:pPr>
    </w:p>
    <w:p>
      <w:pPr>
        <w:widowControl/>
        <w:spacing w:line="520" w:lineRule="exact"/>
        <w:rPr>
          <w:rFonts w:ascii="仿宋_GB2312" w:hAnsi="Arial" w:eastAsia="仿宋_GB2312" w:cs="Arial"/>
          <w:b/>
          <w:bCs/>
          <w:color w:val="auto"/>
          <w:sz w:val="40"/>
          <w:szCs w:val="40"/>
        </w:rPr>
      </w:pPr>
    </w:p>
    <w:p>
      <w:pPr>
        <w:jc w:val="center"/>
        <w:rPr>
          <w:rFonts w:hAnsi="宋体"/>
          <w:color w:val="auto"/>
          <w:sz w:val="36"/>
          <w:szCs w:val="36"/>
        </w:rPr>
      </w:pPr>
      <w:r>
        <w:rPr>
          <w:rFonts w:hint="eastAsia" w:hAnsi="宋体"/>
          <w:color w:val="auto"/>
          <w:sz w:val="36"/>
          <w:szCs w:val="36"/>
        </w:rPr>
        <w:t>履约保证金退还通知单</w:t>
      </w:r>
    </w:p>
    <w:tbl>
      <w:tblPr>
        <w:tblStyle w:val="3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color w:val="auto"/>
                <w:sz w:val="24"/>
              </w:rPr>
            </w:pPr>
            <w:r>
              <w:rPr>
                <w:rFonts w:hint="eastAsia" w:hAnsi="宋体"/>
                <w:color w:val="auto"/>
                <w:sz w:val="24"/>
              </w:rPr>
              <w:t>项目编号</w:t>
            </w:r>
          </w:p>
        </w:tc>
        <w:tc>
          <w:tcPr>
            <w:tcW w:w="4140" w:type="dxa"/>
            <w:gridSpan w:val="2"/>
            <w:vAlign w:val="center"/>
          </w:tcPr>
          <w:p>
            <w:pPr>
              <w:spacing w:line="360" w:lineRule="exact"/>
              <w:jc w:val="center"/>
              <w:rPr>
                <w:rFonts w:hAnsi="宋体"/>
                <w:color w:val="auto"/>
                <w:sz w:val="24"/>
              </w:rPr>
            </w:pPr>
          </w:p>
        </w:tc>
        <w:tc>
          <w:tcPr>
            <w:tcW w:w="1440" w:type="dxa"/>
            <w:gridSpan w:val="2"/>
            <w:vAlign w:val="center"/>
          </w:tcPr>
          <w:p>
            <w:pPr>
              <w:spacing w:line="360" w:lineRule="exact"/>
              <w:jc w:val="center"/>
              <w:rPr>
                <w:rFonts w:hAnsi="宋体"/>
                <w:color w:val="auto"/>
                <w:sz w:val="24"/>
              </w:rPr>
            </w:pPr>
            <w:r>
              <w:rPr>
                <w:rFonts w:hint="eastAsia" w:hAnsi="宋体"/>
                <w:color w:val="auto"/>
                <w:sz w:val="24"/>
              </w:rPr>
              <w:t>是否完工</w:t>
            </w:r>
          </w:p>
        </w:tc>
        <w:tc>
          <w:tcPr>
            <w:tcW w:w="2162" w:type="dxa"/>
            <w:vAlign w:val="center"/>
          </w:tcPr>
          <w:p>
            <w:pPr>
              <w:spacing w:line="360" w:lineRule="exact"/>
              <w:ind w:firstLine="240" w:firstLineChars="100"/>
              <w:rPr>
                <w:rFonts w:hAnsi="宋体"/>
                <w:color w:val="auto"/>
                <w:sz w:val="24"/>
              </w:rPr>
            </w:pPr>
            <w:r>
              <w:rPr>
                <w:rFonts w:hint="eastAsia" w:hAnsi="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color w:val="auto"/>
                <w:sz w:val="24"/>
              </w:rPr>
            </w:pPr>
            <w:r>
              <w:rPr>
                <w:rFonts w:hint="eastAsia" w:hAnsi="宋体"/>
                <w:color w:val="auto"/>
                <w:sz w:val="24"/>
              </w:rPr>
              <w:t>中标企业名称</w:t>
            </w:r>
          </w:p>
        </w:tc>
        <w:tc>
          <w:tcPr>
            <w:tcW w:w="7742" w:type="dxa"/>
            <w:gridSpan w:val="5"/>
            <w:vAlign w:val="center"/>
          </w:tcPr>
          <w:p>
            <w:pPr>
              <w:spacing w:line="360" w:lineRule="exact"/>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color w:val="auto"/>
                <w:sz w:val="24"/>
              </w:rPr>
            </w:pPr>
            <w:r>
              <w:rPr>
                <w:rFonts w:hint="eastAsia" w:hAnsi="宋体"/>
                <w:color w:val="auto"/>
                <w:sz w:val="24"/>
              </w:rPr>
              <w:t>开户银行</w:t>
            </w:r>
          </w:p>
        </w:tc>
        <w:tc>
          <w:tcPr>
            <w:tcW w:w="3780" w:type="dxa"/>
            <w:vAlign w:val="center"/>
          </w:tcPr>
          <w:p>
            <w:pPr>
              <w:rPr>
                <w:rFonts w:hAnsi="宋体"/>
                <w:color w:val="auto"/>
                <w:sz w:val="24"/>
              </w:rPr>
            </w:pPr>
          </w:p>
        </w:tc>
        <w:tc>
          <w:tcPr>
            <w:tcW w:w="722" w:type="dxa"/>
            <w:gridSpan w:val="2"/>
            <w:vAlign w:val="center"/>
          </w:tcPr>
          <w:p>
            <w:pPr>
              <w:spacing w:line="360" w:lineRule="exact"/>
              <w:rPr>
                <w:rFonts w:hAnsi="宋体"/>
                <w:color w:val="auto"/>
                <w:sz w:val="24"/>
              </w:rPr>
            </w:pPr>
            <w:r>
              <w:rPr>
                <w:rFonts w:hint="eastAsia" w:hAnsi="宋体"/>
                <w:color w:val="auto"/>
                <w:sz w:val="24"/>
              </w:rPr>
              <w:t>账号</w:t>
            </w:r>
          </w:p>
        </w:tc>
        <w:tc>
          <w:tcPr>
            <w:tcW w:w="3240" w:type="dxa"/>
            <w:gridSpan w:val="2"/>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color w:val="auto"/>
                <w:sz w:val="24"/>
              </w:rPr>
            </w:pPr>
            <w:r>
              <w:rPr>
                <w:rFonts w:hint="eastAsia" w:hAnsi="宋体"/>
                <w:color w:val="auto"/>
                <w:sz w:val="24"/>
              </w:rPr>
              <w:t>金额</w:t>
            </w:r>
          </w:p>
        </w:tc>
        <w:tc>
          <w:tcPr>
            <w:tcW w:w="7742" w:type="dxa"/>
            <w:gridSpan w:val="5"/>
            <w:vAlign w:val="center"/>
          </w:tcPr>
          <w:p>
            <w:pPr>
              <w:spacing w:line="360" w:lineRule="exact"/>
              <w:rPr>
                <w:rFonts w:hAnsi="宋体"/>
                <w:color w:val="auto"/>
                <w:sz w:val="24"/>
              </w:rPr>
            </w:pPr>
            <w:r>
              <w:rPr>
                <w:rFonts w:hint="eastAsia" w:hAnsi="宋体"/>
                <w:color w:val="auto"/>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color w:val="auto"/>
                <w:sz w:val="24"/>
              </w:rPr>
            </w:pPr>
            <w:r>
              <w:rPr>
                <w:rFonts w:hint="eastAsia" w:hAnsi="宋体"/>
                <w:color w:val="auto"/>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color w:val="auto"/>
                <w:sz w:val="24"/>
              </w:rPr>
            </w:pPr>
          </w:p>
          <w:p>
            <w:pPr>
              <w:jc w:val="center"/>
              <w:rPr>
                <w:rFonts w:hAnsi="宋体"/>
                <w:color w:val="auto"/>
                <w:sz w:val="24"/>
              </w:rPr>
            </w:pPr>
            <w:r>
              <w:rPr>
                <w:rFonts w:hint="eastAsia" w:hAnsi="宋体"/>
                <w:color w:val="auto"/>
                <w:sz w:val="24"/>
              </w:rPr>
              <w:t xml:space="preserve">                            </w:t>
            </w:r>
          </w:p>
          <w:p>
            <w:pPr>
              <w:ind w:firstLine="840" w:firstLineChars="350"/>
              <w:rPr>
                <w:rFonts w:hAnsi="宋体"/>
                <w:color w:val="auto"/>
                <w:sz w:val="24"/>
              </w:rPr>
            </w:pPr>
            <w:r>
              <w:rPr>
                <w:rFonts w:hint="eastAsia" w:hAnsi="宋体"/>
                <w:color w:val="auto"/>
                <w:sz w:val="24"/>
              </w:rPr>
              <w:t>主要负责人签字 ：                           盖  章：</w:t>
            </w:r>
          </w:p>
          <w:p>
            <w:pPr>
              <w:jc w:val="center"/>
              <w:rPr>
                <w:rFonts w:hAnsi="宋体"/>
                <w:color w:val="auto"/>
                <w:sz w:val="24"/>
              </w:rPr>
            </w:pPr>
          </w:p>
          <w:p>
            <w:pPr>
              <w:ind w:right="480" w:firstLine="5880" w:firstLineChars="2450"/>
              <w:rPr>
                <w:rFonts w:hAnsi="宋体"/>
                <w:color w:val="auto"/>
                <w:sz w:val="24"/>
              </w:rPr>
            </w:pPr>
            <w:r>
              <w:rPr>
                <w:rFonts w:hint="eastAsia" w:hAnsi="宋体"/>
                <w:color w:val="auto"/>
                <w:sz w:val="24"/>
              </w:rPr>
              <w:t>年   月   日</w:t>
            </w:r>
          </w:p>
        </w:tc>
      </w:tr>
    </w:tbl>
    <w:p>
      <w:pPr>
        <w:widowControl/>
        <w:spacing w:line="520" w:lineRule="exact"/>
        <w:rPr>
          <w:rFonts w:ascii="仿宋_GB2312" w:hAnsi="Arial" w:eastAsia="仿宋_GB2312" w:cs="Arial"/>
          <w:b/>
          <w:bCs/>
          <w:color w:val="auto"/>
          <w:sz w:val="40"/>
          <w:szCs w:val="40"/>
        </w:rPr>
      </w:pPr>
    </w:p>
    <w:p>
      <w:pPr>
        <w:snapToGrid w:val="0"/>
        <w:spacing w:line="360" w:lineRule="auto"/>
        <w:jc w:val="center"/>
        <w:rPr>
          <w:rFonts w:hAnsi="宋体" w:cs="黑体"/>
          <w:b/>
          <w:color w:val="auto"/>
          <w:sz w:val="36"/>
          <w:szCs w:val="36"/>
        </w:rPr>
      </w:pPr>
      <w:r>
        <w:rPr>
          <w:rFonts w:hint="eastAsia" w:hAnsi="宋体" w:cs="黑体"/>
          <w:b/>
          <w:color w:val="auto"/>
          <w:sz w:val="36"/>
          <w:szCs w:val="36"/>
        </w:rPr>
        <w:t>第四章</w:t>
      </w:r>
      <w:r>
        <w:rPr>
          <w:rFonts w:hint="eastAsia" w:hAnsi="宋体" w:cs="黑体"/>
          <w:b/>
          <w:color w:val="auto"/>
          <w:sz w:val="36"/>
          <w:szCs w:val="36"/>
          <w:lang w:val="en-US" w:eastAsia="zh-CN"/>
        </w:rPr>
        <w:t xml:space="preserve"> </w:t>
      </w:r>
      <w:r>
        <w:rPr>
          <w:rFonts w:hint="eastAsia" w:hAnsi="宋体" w:cs="黑体"/>
          <w:b/>
          <w:color w:val="auto"/>
          <w:sz w:val="36"/>
          <w:szCs w:val="36"/>
        </w:rPr>
        <w:t>合同条款及格式</w:t>
      </w:r>
      <w:bookmarkEnd w:id="8"/>
    </w:p>
    <w:p>
      <w:pPr>
        <w:spacing w:line="600" w:lineRule="exact"/>
        <w:jc w:val="center"/>
        <w:outlineLvl w:val="0"/>
        <w:rPr>
          <w:b/>
        </w:rPr>
      </w:pPr>
      <w:bookmarkStart w:id="94" w:name="_Toc278443518"/>
      <w:r>
        <w:rPr>
          <w:rFonts w:hAnsi="宋体"/>
          <w:b/>
          <w:sz w:val="24"/>
          <w:szCs w:val="24"/>
        </w:rPr>
        <w:t>第一节通用合同条款</w:t>
      </w:r>
    </w:p>
    <w:p>
      <w:pPr>
        <w:pStyle w:val="89"/>
        <w:spacing w:line="456" w:lineRule="exact"/>
        <w:ind w:left="206" w:right="21"/>
        <w:rPr>
          <w:rFonts w:ascii="宋体" w:hAnsi="宋体" w:eastAsia="宋体"/>
          <w:sz w:val="24"/>
          <w:szCs w:val="24"/>
          <w:lang w:eastAsia="zh-CN"/>
        </w:rPr>
      </w:pPr>
      <w:bookmarkStart w:id="95" w:name="_bookmark105"/>
      <w:bookmarkEnd w:id="95"/>
      <w:r>
        <w:rPr>
          <w:rFonts w:ascii="宋体" w:hAnsi="宋体" w:eastAsia="宋体"/>
          <w:sz w:val="24"/>
          <w:szCs w:val="24"/>
          <w:lang w:eastAsia="zh-CN"/>
        </w:rPr>
        <w:t>1.  一般约定</w:t>
      </w:r>
    </w:p>
    <w:p>
      <w:pPr>
        <w:pStyle w:val="90"/>
        <w:ind w:right="21"/>
        <w:rPr>
          <w:sz w:val="24"/>
          <w:szCs w:val="24"/>
          <w:lang w:eastAsia="zh-CN"/>
        </w:rPr>
      </w:pPr>
      <w:bookmarkStart w:id="96" w:name="_bookmark106"/>
      <w:bookmarkEnd w:id="96"/>
      <w:r>
        <w:rPr>
          <w:sz w:val="24"/>
          <w:szCs w:val="24"/>
          <w:lang w:eastAsia="zh-CN"/>
        </w:rPr>
        <w:t xml:space="preserve">1.1  </w:t>
      </w:r>
      <w:r>
        <w:rPr>
          <w:rFonts w:hint="eastAsia"/>
          <w:sz w:val="24"/>
          <w:szCs w:val="24"/>
          <w:lang w:eastAsia="zh-CN"/>
        </w:rPr>
        <w:t>词语定义</w:t>
      </w:r>
    </w:p>
    <w:p>
      <w:pPr>
        <w:pStyle w:val="3"/>
        <w:spacing w:before="248"/>
        <w:ind w:left="520" w:right="21"/>
        <w:rPr>
          <w:rFonts w:hAnsi="宋体"/>
          <w:sz w:val="24"/>
          <w:szCs w:val="24"/>
        </w:rPr>
      </w:pPr>
      <w:r>
        <w:rPr>
          <w:rFonts w:hAnsi="宋体"/>
          <w:sz w:val="24"/>
          <w:szCs w:val="24"/>
        </w:rPr>
        <w:t>除专用合同条款另有约定外，合同中的下列词语应具有本款所赋予的含义。</w:t>
      </w:r>
    </w:p>
    <w:p>
      <w:pPr>
        <w:pStyle w:val="91"/>
        <w:spacing w:before="67"/>
        <w:rPr>
          <w:rFonts w:ascii="宋体" w:hAnsi="宋体" w:eastAsia="宋体"/>
          <w:sz w:val="24"/>
          <w:szCs w:val="24"/>
          <w:lang w:eastAsia="zh-CN"/>
        </w:rPr>
      </w:pPr>
      <w:r>
        <w:rPr>
          <w:rFonts w:ascii="宋体" w:hAnsi="宋体" w:eastAsia="宋体"/>
          <w:sz w:val="24"/>
          <w:szCs w:val="24"/>
          <w:lang w:eastAsia="zh-CN"/>
        </w:rPr>
        <w:t xml:space="preserve">1.1.1  </w:t>
      </w:r>
      <w:r>
        <w:rPr>
          <w:rFonts w:hint="eastAsia" w:ascii="宋体" w:hAnsi="宋体" w:eastAsia="宋体"/>
          <w:sz w:val="24"/>
          <w:szCs w:val="24"/>
          <w:lang w:eastAsia="zh-CN"/>
        </w:rPr>
        <w:t>合同</w:t>
      </w:r>
    </w:p>
    <w:p>
      <w:pPr>
        <w:pStyle w:val="3"/>
        <w:spacing w:before="109" w:line="348" w:lineRule="auto"/>
        <w:ind w:left="100" w:right="213" w:firstLine="419"/>
        <w:rPr>
          <w:rFonts w:hAnsi="宋体"/>
          <w:sz w:val="24"/>
          <w:szCs w:val="24"/>
        </w:rPr>
      </w:pPr>
      <w:r>
        <w:rPr>
          <w:rFonts w:hAnsi="宋体"/>
          <w:sz w:val="24"/>
          <w:szCs w:val="24"/>
        </w:rPr>
        <w:t xml:space="preserve">1.1.1.1  </w:t>
      </w:r>
      <w:r>
        <w:rPr>
          <w:rFonts w:hAnsi="宋体"/>
          <w:spacing w:val="-3"/>
          <w:sz w:val="24"/>
          <w:szCs w:val="24"/>
        </w:rPr>
        <w:t>合</w:t>
      </w:r>
      <w:r>
        <w:rPr>
          <w:rFonts w:hAnsi="宋体"/>
          <w:sz w:val="24"/>
          <w:szCs w:val="24"/>
        </w:rPr>
        <w:t>同</w:t>
      </w:r>
      <w:r>
        <w:rPr>
          <w:rFonts w:hAnsi="宋体"/>
          <w:spacing w:val="-3"/>
          <w:sz w:val="24"/>
          <w:szCs w:val="24"/>
        </w:rPr>
        <w:t>文</w:t>
      </w:r>
      <w:r>
        <w:rPr>
          <w:rFonts w:hAnsi="宋体"/>
          <w:spacing w:val="-27"/>
          <w:sz w:val="24"/>
          <w:szCs w:val="24"/>
        </w:rPr>
        <w:t>件</w:t>
      </w:r>
      <w:r>
        <w:rPr>
          <w:rFonts w:hAnsi="宋体"/>
          <w:sz w:val="24"/>
          <w:szCs w:val="24"/>
        </w:rPr>
        <w:t>（</w:t>
      </w:r>
      <w:r>
        <w:rPr>
          <w:rFonts w:hAnsi="宋体"/>
          <w:spacing w:val="-3"/>
          <w:sz w:val="24"/>
          <w:szCs w:val="24"/>
        </w:rPr>
        <w:t>或</w:t>
      </w:r>
      <w:r>
        <w:rPr>
          <w:rFonts w:hAnsi="宋体"/>
          <w:sz w:val="24"/>
          <w:szCs w:val="24"/>
        </w:rPr>
        <w:t>称</w:t>
      </w:r>
      <w:r>
        <w:rPr>
          <w:rFonts w:hAnsi="宋体"/>
          <w:spacing w:val="-3"/>
          <w:sz w:val="24"/>
          <w:szCs w:val="24"/>
        </w:rPr>
        <w:t>合</w:t>
      </w:r>
      <w:r>
        <w:rPr>
          <w:rFonts w:hAnsi="宋体"/>
          <w:sz w:val="24"/>
          <w:szCs w:val="24"/>
        </w:rPr>
        <w:t>同</w:t>
      </w:r>
      <w:r>
        <w:rPr>
          <w:rFonts w:hAnsi="宋体"/>
          <w:spacing w:val="-106"/>
          <w:sz w:val="24"/>
          <w:szCs w:val="24"/>
        </w:rPr>
        <w:t>）</w:t>
      </w:r>
      <w:r>
        <w:rPr>
          <w:rFonts w:hAnsi="宋体"/>
          <w:spacing w:val="-27"/>
          <w:sz w:val="24"/>
          <w:szCs w:val="24"/>
        </w:rPr>
        <w:t>：</w:t>
      </w:r>
      <w:r>
        <w:rPr>
          <w:rFonts w:hAnsi="宋体"/>
          <w:spacing w:val="-3"/>
          <w:sz w:val="24"/>
          <w:szCs w:val="24"/>
        </w:rPr>
        <w:t>指</w:t>
      </w:r>
      <w:r>
        <w:rPr>
          <w:rFonts w:hAnsi="宋体"/>
          <w:sz w:val="24"/>
          <w:szCs w:val="24"/>
        </w:rPr>
        <w:t>合</w:t>
      </w:r>
      <w:r>
        <w:rPr>
          <w:rFonts w:hAnsi="宋体"/>
          <w:spacing w:val="-3"/>
          <w:sz w:val="24"/>
          <w:szCs w:val="24"/>
        </w:rPr>
        <w:t>同</w:t>
      </w:r>
      <w:r>
        <w:rPr>
          <w:rFonts w:hAnsi="宋体"/>
          <w:sz w:val="24"/>
          <w:szCs w:val="24"/>
        </w:rPr>
        <w:t>协</w:t>
      </w:r>
      <w:r>
        <w:rPr>
          <w:rFonts w:hAnsi="宋体"/>
          <w:spacing w:val="-3"/>
          <w:sz w:val="24"/>
          <w:szCs w:val="24"/>
        </w:rPr>
        <w:t>议</w:t>
      </w:r>
      <w:r>
        <w:rPr>
          <w:rFonts w:hAnsi="宋体"/>
          <w:sz w:val="24"/>
          <w:szCs w:val="24"/>
        </w:rPr>
        <w:t>书</w:t>
      </w:r>
      <w:r>
        <w:rPr>
          <w:rFonts w:hAnsi="宋体"/>
          <w:spacing w:val="-27"/>
          <w:sz w:val="24"/>
          <w:szCs w:val="24"/>
        </w:rPr>
        <w:t>、</w:t>
      </w:r>
      <w:r>
        <w:rPr>
          <w:rFonts w:hAnsi="宋体"/>
          <w:spacing w:val="-3"/>
          <w:sz w:val="24"/>
          <w:szCs w:val="24"/>
        </w:rPr>
        <w:t>中标</w:t>
      </w:r>
      <w:r>
        <w:rPr>
          <w:rFonts w:hAnsi="宋体"/>
          <w:sz w:val="24"/>
          <w:szCs w:val="24"/>
        </w:rPr>
        <w:t>通知</w:t>
      </w:r>
      <w:r>
        <w:rPr>
          <w:rFonts w:hAnsi="宋体"/>
          <w:spacing w:val="-3"/>
          <w:sz w:val="24"/>
          <w:szCs w:val="24"/>
        </w:rPr>
        <w:t>书</w:t>
      </w:r>
      <w:r>
        <w:rPr>
          <w:rFonts w:hAnsi="宋体"/>
          <w:spacing w:val="-27"/>
          <w:sz w:val="24"/>
          <w:szCs w:val="24"/>
        </w:rPr>
        <w:t>、</w:t>
      </w:r>
      <w:r>
        <w:rPr>
          <w:rFonts w:hAnsi="宋体"/>
          <w:spacing w:val="-3"/>
          <w:sz w:val="24"/>
          <w:szCs w:val="24"/>
        </w:rPr>
        <w:t>投</w:t>
      </w:r>
      <w:r>
        <w:rPr>
          <w:rFonts w:hAnsi="宋体"/>
          <w:sz w:val="24"/>
          <w:szCs w:val="24"/>
        </w:rPr>
        <w:t>标函</w:t>
      </w:r>
      <w:r>
        <w:rPr>
          <w:rFonts w:hAnsi="宋体"/>
          <w:spacing w:val="-29"/>
          <w:sz w:val="24"/>
          <w:szCs w:val="24"/>
        </w:rPr>
        <w:t>、</w:t>
      </w:r>
      <w:r>
        <w:rPr>
          <w:rFonts w:hAnsi="宋体"/>
          <w:sz w:val="24"/>
          <w:szCs w:val="24"/>
        </w:rPr>
        <w:t>商</w:t>
      </w:r>
      <w:r>
        <w:rPr>
          <w:rFonts w:hAnsi="宋体"/>
          <w:spacing w:val="-3"/>
          <w:sz w:val="24"/>
          <w:szCs w:val="24"/>
        </w:rPr>
        <w:t>务和</w:t>
      </w:r>
      <w:r>
        <w:rPr>
          <w:rFonts w:hAnsi="宋体"/>
          <w:sz w:val="24"/>
          <w:szCs w:val="24"/>
        </w:rPr>
        <w:t>技术</w:t>
      </w:r>
      <w:r>
        <w:rPr>
          <w:rFonts w:hAnsi="宋体"/>
          <w:spacing w:val="-3"/>
          <w:sz w:val="24"/>
          <w:szCs w:val="24"/>
        </w:rPr>
        <w:t>偏</w:t>
      </w:r>
      <w:r>
        <w:rPr>
          <w:rFonts w:hAnsi="宋体"/>
          <w:sz w:val="24"/>
          <w:szCs w:val="24"/>
        </w:rPr>
        <w:t>差</w:t>
      </w:r>
      <w:r>
        <w:rPr>
          <w:rFonts w:hAnsi="宋体"/>
          <w:spacing w:val="-3"/>
          <w:sz w:val="24"/>
          <w:szCs w:val="24"/>
        </w:rPr>
        <w:t>表</w:t>
      </w:r>
      <w:r>
        <w:rPr>
          <w:rFonts w:hAnsi="宋体"/>
          <w:sz w:val="24"/>
          <w:szCs w:val="24"/>
        </w:rPr>
        <w:t xml:space="preserve">、 </w:t>
      </w:r>
      <w:r>
        <w:rPr>
          <w:rFonts w:hAnsi="宋体"/>
          <w:spacing w:val="-1"/>
          <w:sz w:val="24"/>
          <w:szCs w:val="24"/>
        </w:rPr>
        <w:t xml:space="preserve">专用合同条款、通用合同条款、供货要求、分项报价表、中标设备技术性能指标的详细描述、 </w:t>
      </w:r>
      <w:r>
        <w:rPr>
          <w:rFonts w:hAnsi="宋体"/>
          <w:sz w:val="24"/>
          <w:szCs w:val="24"/>
        </w:rPr>
        <w:t>技术服务和质保期服务计划，以及其他构成合同组成部分的文件。</w:t>
      </w:r>
    </w:p>
    <w:p>
      <w:pPr>
        <w:pStyle w:val="3"/>
        <w:spacing w:before="38"/>
        <w:ind w:left="520" w:right="21"/>
        <w:rPr>
          <w:rFonts w:hAnsi="宋体"/>
          <w:sz w:val="24"/>
          <w:szCs w:val="24"/>
        </w:rPr>
      </w:pPr>
      <w:r>
        <w:rPr>
          <w:rFonts w:hAnsi="宋体"/>
          <w:sz w:val="24"/>
          <w:szCs w:val="24"/>
        </w:rPr>
        <w:t>1.1.1.2 合同协议书：指买方和卖方共同签署的合同协议书。</w:t>
      </w:r>
    </w:p>
    <w:p>
      <w:pPr>
        <w:pStyle w:val="3"/>
        <w:spacing w:before="117"/>
        <w:ind w:left="520" w:right="21"/>
        <w:rPr>
          <w:rFonts w:hAnsi="宋体"/>
          <w:sz w:val="24"/>
          <w:szCs w:val="24"/>
        </w:rPr>
      </w:pPr>
      <w:r>
        <w:rPr>
          <w:rFonts w:hAnsi="宋体"/>
          <w:sz w:val="24"/>
          <w:szCs w:val="24"/>
        </w:rPr>
        <w:t>1.1.1.3 中标通知书：指买方通知卖方中标的函件。</w:t>
      </w:r>
    </w:p>
    <w:p>
      <w:pPr>
        <w:pStyle w:val="3"/>
        <w:spacing w:before="117"/>
        <w:ind w:left="520" w:right="21"/>
        <w:rPr>
          <w:rFonts w:hAnsi="宋体"/>
          <w:sz w:val="24"/>
          <w:szCs w:val="24"/>
        </w:rPr>
      </w:pPr>
      <w:r>
        <w:rPr>
          <w:rFonts w:hAnsi="宋体"/>
          <w:sz w:val="24"/>
          <w:szCs w:val="24"/>
        </w:rPr>
        <w:t>1.1.1.4 投标函：指由卖方填写并签署的，名为“投标函”的函件。</w:t>
      </w:r>
    </w:p>
    <w:p>
      <w:pPr>
        <w:pStyle w:val="3"/>
        <w:spacing w:before="119"/>
        <w:ind w:left="520" w:right="21"/>
        <w:rPr>
          <w:rFonts w:hAnsi="宋体"/>
          <w:sz w:val="24"/>
          <w:szCs w:val="24"/>
        </w:rPr>
      </w:pPr>
      <w:r>
        <w:rPr>
          <w:rFonts w:hAnsi="宋体"/>
          <w:sz w:val="24"/>
          <w:szCs w:val="24"/>
        </w:rPr>
        <w:t>1.1.1.5 商务和技术偏差表：指卖方投标文件中的商务和技术偏差表。</w:t>
      </w:r>
    </w:p>
    <w:p>
      <w:pPr>
        <w:pStyle w:val="3"/>
        <w:spacing w:before="117"/>
        <w:ind w:left="520" w:right="21"/>
        <w:rPr>
          <w:rFonts w:hAnsi="宋体"/>
          <w:sz w:val="24"/>
          <w:szCs w:val="24"/>
        </w:rPr>
      </w:pPr>
      <w:r>
        <w:rPr>
          <w:rFonts w:hAnsi="宋体"/>
          <w:sz w:val="24"/>
          <w:szCs w:val="24"/>
        </w:rPr>
        <w:t>1.1.1.6 供货要求：指合同文件中名为“供货要求”的文件。</w:t>
      </w:r>
    </w:p>
    <w:p>
      <w:pPr>
        <w:pStyle w:val="3"/>
        <w:spacing w:before="117" w:line="336" w:lineRule="auto"/>
        <w:ind w:left="100" w:right="21" w:firstLine="419"/>
        <w:rPr>
          <w:rFonts w:hAnsi="宋体"/>
          <w:sz w:val="24"/>
          <w:szCs w:val="24"/>
        </w:rPr>
      </w:pPr>
      <w:r>
        <w:rPr>
          <w:rFonts w:hAnsi="宋体"/>
          <w:sz w:val="24"/>
          <w:szCs w:val="24"/>
        </w:rPr>
        <w:t>1.1.1.7 中标设备技术性能指标的详细描述：指卖方投标文件中的投标设备技术性能指标的 详细描述。</w:t>
      </w:r>
    </w:p>
    <w:p>
      <w:pPr>
        <w:pStyle w:val="3"/>
        <w:spacing w:before="51"/>
        <w:ind w:left="520" w:right="21"/>
        <w:rPr>
          <w:rFonts w:hAnsi="宋体"/>
          <w:sz w:val="24"/>
          <w:szCs w:val="24"/>
        </w:rPr>
      </w:pPr>
      <w:r>
        <w:rPr>
          <w:rFonts w:hAnsi="宋体"/>
          <w:sz w:val="24"/>
          <w:szCs w:val="24"/>
        </w:rPr>
        <w:t>1.1.1.8 技术服务和质保期服务计划：指卖方投标文件中的技术服务和质保期服务计划。</w:t>
      </w:r>
    </w:p>
    <w:p>
      <w:pPr>
        <w:pStyle w:val="3"/>
        <w:spacing w:before="117"/>
        <w:ind w:left="520" w:right="21"/>
        <w:rPr>
          <w:rFonts w:hAnsi="宋体"/>
          <w:sz w:val="24"/>
          <w:szCs w:val="24"/>
        </w:rPr>
      </w:pPr>
      <w:r>
        <w:rPr>
          <w:rFonts w:hAnsi="宋体"/>
          <w:sz w:val="24"/>
          <w:szCs w:val="24"/>
        </w:rPr>
        <w:t>1.1.1.9 分项报价表：指卖方投标文件中的分项报价表。</w:t>
      </w:r>
    </w:p>
    <w:p>
      <w:pPr>
        <w:pStyle w:val="3"/>
        <w:spacing w:before="117"/>
        <w:ind w:left="520" w:right="21"/>
        <w:rPr>
          <w:rFonts w:hAnsi="宋体"/>
          <w:sz w:val="24"/>
          <w:szCs w:val="24"/>
        </w:rPr>
      </w:pPr>
      <w:r>
        <w:rPr>
          <w:rFonts w:hAnsi="宋体"/>
          <w:sz w:val="24"/>
          <w:szCs w:val="24"/>
        </w:rPr>
        <w:t>1.1.1.10 其他合同文件：指经合同双方当事人确认构成合同文件的其他文件。</w:t>
      </w:r>
    </w:p>
    <w:p>
      <w:pPr>
        <w:pStyle w:val="91"/>
        <w:spacing w:before="50"/>
        <w:rPr>
          <w:rFonts w:ascii="宋体" w:hAnsi="宋体" w:eastAsia="宋体"/>
          <w:sz w:val="24"/>
          <w:szCs w:val="24"/>
          <w:lang w:eastAsia="zh-CN"/>
        </w:rPr>
      </w:pPr>
      <w:r>
        <w:rPr>
          <w:rFonts w:ascii="宋体" w:hAnsi="宋体" w:eastAsia="宋体"/>
          <w:sz w:val="24"/>
          <w:szCs w:val="24"/>
          <w:lang w:eastAsia="zh-CN"/>
        </w:rPr>
        <w:t xml:space="preserve">1.1.2  </w:t>
      </w:r>
      <w:r>
        <w:rPr>
          <w:rFonts w:hint="eastAsia" w:ascii="宋体" w:hAnsi="宋体" w:eastAsia="宋体"/>
          <w:sz w:val="24"/>
          <w:szCs w:val="24"/>
          <w:lang w:eastAsia="zh-CN"/>
        </w:rPr>
        <w:t>合同当事人</w:t>
      </w:r>
    </w:p>
    <w:p>
      <w:pPr>
        <w:pStyle w:val="3"/>
        <w:spacing w:before="110"/>
        <w:ind w:left="520" w:right="21"/>
        <w:rPr>
          <w:rFonts w:hAnsi="宋体"/>
          <w:sz w:val="24"/>
          <w:szCs w:val="24"/>
        </w:rPr>
      </w:pPr>
      <w:r>
        <w:rPr>
          <w:rFonts w:hAnsi="宋体"/>
          <w:sz w:val="24"/>
          <w:szCs w:val="24"/>
        </w:rPr>
        <w:t>1.1.2.1 合同当事人：指买方和（或）卖方。</w:t>
      </w:r>
    </w:p>
    <w:p>
      <w:pPr>
        <w:pStyle w:val="3"/>
        <w:spacing w:before="119" w:line="336" w:lineRule="auto"/>
        <w:ind w:left="100" w:right="21" w:firstLine="419"/>
        <w:rPr>
          <w:rFonts w:hAnsi="宋体"/>
          <w:sz w:val="24"/>
          <w:szCs w:val="24"/>
        </w:rPr>
      </w:pPr>
      <w:r>
        <w:rPr>
          <w:rFonts w:hAnsi="宋体"/>
          <w:sz w:val="24"/>
          <w:szCs w:val="24"/>
        </w:rPr>
        <w:t>1.1.2.2 买方：指与卖方签订合同协议书，购买合同设备和技术服务和质保期服务的当事人， 及其合法继承人。</w:t>
      </w:r>
    </w:p>
    <w:p>
      <w:pPr>
        <w:pStyle w:val="3"/>
        <w:spacing w:before="49" w:line="336" w:lineRule="auto"/>
        <w:ind w:left="100" w:right="21" w:firstLine="419"/>
        <w:rPr>
          <w:rFonts w:hAnsi="宋体"/>
          <w:sz w:val="24"/>
          <w:szCs w:val="24"/>
        </w:rPr>
      </w:pPr>
      <w:r>
        <w:rPr>
          <w:rFonts w:hAnsi="宋体"/>
          <w:sz w:val="24"/>
          <w:szCs w:val="24"/>
        </w:rPr>
        <w:t>1.1.2.3 卖方：指与买方签订合同协议书，提供合同设备和技术服务和质保期服务的当事人， 及其合法继承人。</w:t>
      </w:r>
    </w:p>
    <w:p>
      <w:pPr>
        <w:pStyle w:val="91"/>
        <w:spacing w:line="348" w:lineRule="exact"/>
        <w:rPr>
          <w:rFonts w:ascii="宋体" w:hAnsi="宋体" w:eastAsia="宋体"/>
          <w:sz w:val="24"/>
          <w:szCs w:val="24"/>
          <w:lang w:eastAsia="zh-CN"/>
        </w:rPr>
      </w:pPr>
      <w:r>
        <w:rPr>
          <w:rFonts w:ascii="宋体" w:hAnsi="宋体" w:eastAsia="宋体"/>
          <w:sz w:val="24"/>
          <w:szCs w:val="24"/>
          <w:lang w:eastAsia="zh-CN"/>
        </w:rPr>
        <w:t xml:space="preserve">1.1.3  </w:t>
      </w:r>
      <w:r>
        <w:rPr>
          <w:rFonts w:hint="eastAsia" w:ascii="宋体" w:hAnsi="宋体" w:eastAsia="宋体"/>
          <w:sz w:val="24"/>
          <w:szCs w:val="24"/>
          <w:lang w:eastAsia="zh-CN"/>
        </w:rPr>
        <w:t>合同价格</w:t>
      </w:r>
    </w:p>
    <w:p>
      <w:pPr>
        <w:pStyle w:val="3"/>
        <w:spacing w:before="111"/>
        <w:ind w:left="520" w:right="21"/>
        <w:rPr>
          <w:rFonts w:hAnsi="宋体"/>
          <w:sz w:val="24"/>
          <w:szCs w:val="24"/>
        </w:rPr>
      </w:pPr>
      <w:r>
        <w:rPr>
          <w:rFonts w:hAnsi="宋体"/>
          <w:sz w:val="24"/>
          <w:szCs w:val="24"/>
        </w:rPr>
        <w:t>1.1.3.1 签约合同价：是签订合同时合同协议书中写明的合同总金额。</w:t>
      </w:r>
    </w:p>
    <w:p>
      <w:pPr>
        <w:pStyle w:val="3"/>
        <w:spacing w:before="117"/>
        <w:ind w:left="520" w:right="21"/>
        <w:rPr>
          <w:rFonts w:hint="eastAsia" w:hAnsi="宋体"/>
          <w:sz w:val="24"/>
          <w:szCs w:val="24"/>
        </w:rPr>
      </w:pPr>
      <w:r>
        <w:rPr>
          <w:rFonts w:hAnsi="宋体"/>
          <w:sz w:val="24"/>
          <w:szCs w:val="24"/>
        </w:rPr>
        <w:t>1.1.3.2 合同价格：指卖方按合同约定履行了全部合同义务后，买方应付给卖方的金额。</w:t>
      </w:r>
    </w:p>
    <w:p>
      <w:pPr>
        <w:pStyle w:val="3"/>
        <w:spacing w:before="117"/>
        <w:ind w:left="520" w:right="21"/>
        <w:rPr>
          <w:rFonts w:hAnsi="宋体"/>
          <w:sz w:val="24"/>
          <w:szCs w:val="24"/>
        </w:rPr>
      </w:pPr>
      <w:r>
        <w:rPr>
          <w:rFonts w:hAnsi="宋体"/>
          <w:sz w:val="24"/>
          <w:szCs w:val="24"/>
        </w:rPr>
        <w:t xml:space="preserve">1.1.4   </w:t>
      </w:r>
      <w:r>
        <w:rPr>
          <w:rFonts w:hAnsi="宋体"/>
          <w:spacing w:val="-9"/>
          <w:sz w:val="24"/>
          <w:szCs w:val="24"/>
        </w:rPr>
        <w:t>合同设备：指卖方按合同约定应向买方提供的设备、装置、备品、备件、易损易耗件、</w:t>
      </w:r>
      <w:r>
        <w:rPr>
          <w:rFonts w:hAnsi="宋体"/>
          <w:sz w:val="24"/>
          <w:szCs w:val="24"/>
        </w:rPr>
        <w:t>配套使用的软件或其他辅助电子应用程序及技术资料，或其中任何一部分。</w:t>
      </w:r>
    </w:p>
    <w:p>
      <w:pPr>
        <w:pStyle w:val="3"/>
        <w:spacing w:before="133" w:line="336" w:lineRule="auto"/>
        <w:ind w:left="100" w:right="21" w:firstLine="419"/>
        <w:rPr>
          <w:rFonts w:hAnsi="宋体"/>
          <w:sz w:val="24"/>
          <w:szCs w:val="24"/>
        </w:rPr>
      </w:pPr>
      <w:r>
        <w:rPr>
          <w:rFonts w:hAnsi="宋体"/>
          <w:sz w:val="24"/>
          <w:szCs w:val="24"/>
        </w:rPr>
        <w:t>1.1.5 技术资料：指各种纸质及电子载体的与合同设备的设计、检验、安装、调试、考核、 操作、维修以及保养等有关的技术指标、规格、图纸和说明文件。</w:t>
      </w:r>
    </w:p>
    <w:p>
      <w:pPr>
        <w:pStyle w:val="3"/>
        <w:spacing w:before="51" w:line="336" w:lineRule="auto"/>
        <w:ind w:left="100" w:right="211" w:firstLine="419"/>
        <w:rPr>
          <w:rFonts w:hAnsi="宋体"/>
          <w:sz w:val="24"/>
          <w:szCs w:val="24"/>
        </w:rPr>
      </w:pPr>
      <w:r>
        <w:rPr>
          <w:rFonts w:hAnsi="宋体"/>
          <w:sz w:val="24"/>
          <w:szCs w:val="24"/>
        </w:rPr>
        <w:t xml:space="preserve">1.1.6 </w:t>
      </w:r>
      <w:r>
        <w:rPr>
          <w:rFonts w:hAnsi="宋体"/>
          <w:spacing w:val="-4"/>
          <w:sz w:val="24"/>
          <w:szCs w:val="24"/>
        </w:rPr>
        <w:t xml:space="preserve">安装：指对合同设备进行的组装、连接以及根据需要将合同设备固定在施工场地内一 </w:t>
      </w:r>
      <w:r>
        <w:rPr>
          <w:rFonts w:hAnsi="宋体"/>
          <w:sz w:val="24"/>
          <w:szCs w:val="24"/>
        </w:rPr>
        <w:t>定的位置上，使其就位并与相关设备、工程实现连接。</w:t>
      </w:r>
    </w:p>
    <w:p>
      <w:pPr>
        <w:pStyle w:val="3"/>
        <w:spacing w:before="49"/>
        <w:ind w:left="520" w:right="21"/>
        <w:rPr>
          <w:rFonts w:hAnsi="宋体"/>
          <w:sz w:val="24"/>
          <w:szCs w:val="24"/>
        </w:rPr>
      </w:pPr>
      <w:r>
        <w:rPr>
          <w:rFonts w:hAnsi="宋体"/>
          <w:sz w:val="24"/>
          <w:szCs w:val="24"/>
        </w:rPr>
        <w:t>1.1.7 调试：指在合同设备安装完成后，对合同设备所进行的调校和测试。</w:t>
      </w:r>
    </w:p>
    <w:p>
      <w:pPr>
        <w:pStyle w:val="3"/>
        <w:spacing w:before="117" w:line="338" w:lineRule="auto"/>
        <w:ind w:left="100" w:right="211" w:firstLine="419"/>
        <w:rPr>
          <w:rFonts w:hAnsi="宋体"/>
          <w:sz w:val="24"/>
          <w:szCs w:val="24"/>
        </w:rPr>
      </w:pPr>
      <w:r>
        <w:rPr>
          <w:rFonts w:hAnsi="宋体"/>
          <w:sz w:val="24"/>
          <w:szCs w:val="24"/>
        </w:rPr>
        <w:t xml:space="preserve">1.1.8 </w:t>
      </w:r>
      <w:r>
        <w:rPr>
          <w:rFonts w:hAnsi="宋体"/>
          <w:spacing w:val="-4"/>
          <w:sz w:val="24"/>
          <w:szCs w:val="24"/>
        </w:rPr>
        <w:t xml:space="preserve">考核：指在合同设备调试完成后，对合同设备进行的用于确定其是否达到合同约定的 </w:t>
      </w:r>
      <w:r>
        <w:rPr>
          <w:rFonts w:hAnsi="宋体"/>
          <w:sz w:val="24"/>
          <w:szCs w:val="24"/>
        </w:rPr>
        <w:t>技术性能考核指标的考核。</w:t>
      </w:r>
    </w:p>
    <w:p>
      <w:pPr>
        <w:pStyle w:val="3"/>
        <w:spacing w:before="47" w:line="336" w:lineRule="auto"/>
        <w:ind w:left="100" w:right="211" w:firstLine="419"/>
        <w:rPr>
          <w:rFonts w:hAnsi="宋体"/>
          <w:sz w:val="24"/>
          <w:szCs w:val="24"/>
        </w:rPr>
      </w:pPr>
      <w:r>
        <w:rPr>
          <w:rFonts w:hAnsi="宋体"/>
          <w:sz w:val="24"/>
          <w:szCs w:val="24"/>
        </w:rPr>
        <w:t xml:space="preserve">1.1.9 </w:t>
      </w:r>
      <w:r>
        <w:rPr>
          <w:rFonts w:hAnsi="宋体"/>
          <w:spacing w:val="-4"/>
          <w:sz w:val="24"/>
          <w:szCs w:val="24"/>
        </w:rPr>
        <w:t xml:space="preserve">验收：指合同设备通过考核达到合同约定的技术性能考核指标后，买方作出接受合同 </w:t>
      </w:r>
      <w:r>
        <w:rPr>
          <w:rFonts w:hAnsi="宋体"/>
          <w:sz w:val="24"/>
          <w:szCs w:val="24"/>
        </w:rPr>
        <w:t>设备的确认。</w:t>
      </w:r>
    </w:p>
    <w:p>
      <w:pPr>
        <w:pStyle w:val="3"/>
        <w:spacing w:before="49" w:line="336" w:lineRule="auto"/>
        <w:ind w:left="100" w:right="211" w:firstLine="419"/>
        <w:rPr>
          <w:rFonts w:hAnsi="宋体"/>
          <w:sz w:val="24"/>
          <w:szCs w:val="24"/>
        </w:rPr>
      </w:pPr>
      <w:r>
        <w:rPr>
          <w:rFonts w:hAnsi="宋体"/>
          <w:sz w:val="24"/>
          <w:szCs w:val="24"/>
        </w:rPr>
        <w:t xml:space="preserve">1.1.10 </w:t>
      </w:r>
      <w:r>
        <w:rPr>
          <w:rFonts w:hAnsi="宋体"/>
          <w:spacing w:val="-7"/>
          <w:sz w:val="24"/>
          <w:szCs w:val="24"/>
        </w:rPr>
        <w:t xml:space="preserve">技术服务：指卖方按合同约定，在合同设备验收前，向买方提供的安装、调试服务， </w:t>
      </w:r>
      <w:r>
        <w:rPr>
          <w:rFonts w:hAnsi="宋体"/>
          <w:sz w:val="24"/>
          <w:szCs w:val="24"/>
        </w:rPr>
        <w:t>或者在由买方负责的安装、调试、考核中对买方进行的技术指导、协助、监督和培训等。</w:t>
      </w:r>
    </w:p>
    <w:p>
      <w:pPr>
        <w:pStyle w:val="3"/>
        <w:spacing w:before="51" w:line="336" w:lineRule="auto"/>
        <w:ind w:left="100" w:right="217" w:firstLine="419"/>
        <w:rPr>
          <w:rFonts w:hAnsi="宋体"/>
          <w:sz w:val="24"/>
          <w:szCs w:val="24"/>
        </w:rPr>
      </w:pPr>
      <w:r>
        <w:rPr>
          <w:rFonts w:hAnsi="宋体"/>
          <w:sz w:val="24"/>
          <w:szCs w:val="24"/>
        </w:rPr>
        <w:t>1.1.11 质量保证期：指合同设备验收后，卖方按合同约定保证合同设备适当、稳定运行， 并负责消除合同设备故障的期限。</w:t>
      </w:r>
    </w:p>
    <w:p>
      <w:pPr>
        <w:pStyle w:val="3"/>
        <w:spacing w:before="49" w:line="336" w:lineRule="auto"/>
        <w:ind w:left="100" w:right="211" w:firstLine="419"/>
        <w:rPr>
          <w:rFonts w:hAnsi="宋体"/>
          <w:sz w:val="24"/>
          <w:szCs w:val="24"/>
        </w:rPr>
      </w:pPr>
      <w:r>
        <w:rPr>
          <w:rFonts w:hAnsi="宋体"/>
          <w:sz w:val="24"/>
          <w:szCs w:val="24"/>
        </w:rPr>
        <w:t xml:space="preserve">1.1.12 </w:t>
      </w:r>
      <w:r>
        <w:rPr>
          <w:rFonts w:hAnsi="宋体"/>
          <w:spacing w:val="-7"/>
          <w:sz w:val="24"/>
          <w:szCs w:val="24"/>
        </w:rPr>
        <w:t xml:space="preserve">质保期服务：指在质量保证期内，卖方向买方提供的合同设备维护服务、咨询服务、 </w:t>
      </w:r>
      <w:r>
        <w:rPr>
          <w:rFonts w:hAnsi="宋体"/>
          <w:sz w:val="24"/>
          <w:szCs w:val="24"/>
        </w:rPr>
        <w:t>技术指导、协助以及对出现故障的合同设备进行修理或更换的服务。</w:t>
      </w:r>
    </w:p>
    <w:p>
      <w:pPr>
        <w:pStyle w:val="91"/>
        <w:spacing w:line="348" w:lineRule="exact"/>
        <w:rPr>
          <w:rFonts w:ascii="宋体" w:hAnsi="宋体" w:eastAsia="宋体"/>
          <w:sz w:val="24"/>
          <w:szCs w:val="24"/>
          <w:lang w:eastAsia="zh-CN"/>
        </w:rPr>
      </w:pPr>
      <w:r>
        <w:rPr>
          <w:rFonts w:ascii="宋体" w:hAnsi="宋体" w:eastAsia="宋体"/>
          <w:sz w:val="24"/>
          <w:szCs w:val="24"/>
          <w:lang w:eastAsia="zh-CN"/>
        </w:rPr>
        <w:t xml:space="preserve">1.1.13  </w:t>
      </w:r>
      <w:r>
        <w:rPr>
          <w:rFonts w:hint="eastAsia" w:ascii="宋体" w:hAnsi="宋体" w:eastAsia="宋体"/>
          <w:sz w:val="24"/>
          <w:szCs w:val="24"/>
          <w:lang w:eastAsia="zh-CN"/>
        </w:rPr>
        <w:t>工程</w:t>
      </w:r>
    </w:p>
    <w:p>
      <w:pPr>
        <w:pStyle w:val="3"/>
        <w:spacing w:before="111"/>
        <w:ind w:left="520" w:right="21"/>
        <w:rPr>
          <w:rFonts w:hAnsi="宋体"/>
          <w:sz w:val="24"/>
          <w:szCs w:val="24"/>
        </w:rPr>
      </w:pPr>
      <w:r>
        <w:rPr>
          <w:rFonts w:hAnsi="宋体"/>
          <w:sz w:val="24"/>
          <w:szCs w:val="24"/>
        </w:rPr>
        <w:t>1.1.13.1 工程：指在专用合同条款中指明的，安装运行合同设备的工程。</w:t>
      </w:r>
    </w:p>
    <w:p>
      <w:pPr>
        <w:pStyle w:val="3"/>
        <w:spacing w:before="117"/>
        <w:ind w:left="520" w:right="21"/>
        <w:rPr>
          <w:rFonts w:hAnsi="宋体"/>
          <w:sz w:val="24"/>
          <w:szCs w:val="24"/>
        </w:rPr>
      </w:pPr>
      <w:r>
        <w:rPr>
          <w:rFonts w:hAnsi="宋体"/>
          <w:sz w:val="24"/>
          <w:szCs w:val="24"/>
        </w:rPr>
        <w:t>1.1.13</w:t>
      </w:r>
      <w:r>
        <w:rPr>
          <w:rFonts w:hAnsi="宋体"/>
          <w:spacing w:val="-3"/>
          <w:sz w:val="24"/>
          <w:szCs w:val="24"/>
        </w:rPr>
        <w:t>.</w:t>
      </w:r>
      <w:r>
        <w:rPr>
          <w:rFonts w:hAnsi="宋体"/>
          <w:sz w:val="24"/>
          <w:szCs w:val="24"/>
        </w:rPr>
        <w:t xml:space="preserve">2  </w:t>
      </w:r>
      <w:r>
        <w:rPr>
          <w:rFonts w:hAnsi="宋体"/>
          <w:spacing w:val="-3"/>
          <w:sz w:val="24"/>
          <w:szCs w:val="24"/>
        </w:rPr>
        <w:t>施</w:t>
      </w:r>
      <w:r>
        <w:rPr>
          <w:rFonts w:hAnsi="宋体"/>
          <w:sz w:val="24"/>
          <w:szCs w:val="24"/>
        </w:rPr>
        <w:t>工</w:t>
      </w:r>
      <w:r>
        <w:rPr>
          <w:rFonts w:hAnsi="宋体"/>
          <w:spacing w:val="-3"/>
          <w:sz w:val="24"/>
          <w:szCs w:val="24"/>
        </w:rPr>
        <w:t>场</w:t>
      </w:r>
      <w:r>
        <w:rPr>
          <w:rFonts w:hAnsi="宋体"/>
          <w:sz w:val="24"/>
          <w:szCs w:val="24"/>
        </w:rPr>
        <w:t>地</w:t>
      </w:r>
      <w:r>
        <w:rPr>
          <w:rFonts w:hAnsi="宋体"/>
          <w:spacing w:val="-3"/>
          <w:sz w:val="24"/>
          <w:szCs w:val="24"/>
        </w:rPr>
        <w:t>（</w:t>
      </w:r>
      <w:r>
        <w:rPr>
          <w:rFonts w:hAnsi="宋体"/>
          <w:sz w:val="24"/>
          <w:szCs w:val="24"/>
        </w:rPr>
        <w:t>或</w:t>
      </w:r>
      <w:r>
        <w:rPr>
          <w:rFonts w:hAnsi="宋体"/>
          <w:spacing w:val="-3"/>
          <w:sz w:val="24"/>
          <w:szCs w:val="24"/>
        </w:rPr>
        <w:t>称</w:t>
      </w:r>
      <w:r>
        <w:rPr>
          <w:rFonts w:hAnsi="宋体"/>
          <w:sz w:val="24"/>
          <w:szCs w:val="24"/>
        </w:rPr>
        <w:t>工地</w:t>
      </w:r>
      <w:r>
        <w:rPr>
          <w:rFonts w:hAnsi="宋体"/>
          <w:spacing w:val="-3"/>
          <w:sz w:val="24"/>
          <w:szCs w:val="24"/>
        </w:rPr>
        <w:t>、</w:t>
      </w:r>
      <w:r>
        <w:rPr>
          <w:rFonts w:hAnsi="宋体"/>
          <w:sz w:val="24"/>
          <w:szCs w:val="24"/>
        </w:rPr>
        <w:t>施</w:t>
      </w:r>
      <w:r>
        <w:rPr>
          <w:rFonts w:hAnsi="宋体"/>
          <w:spacing w:val="-3"/>
          <w:sz w:val="24"/>
          <w:szCs w:val="24"/>
        </w:rPr>
        <w:t>工</w:t>
      </w:r>
      <w:r>
        <w:rPr>
          <w:rFonts w:hAnsi="宋体"/>
          <w:sz w:val="24"/>
          <w:szCs w:val="24"/>
        </w:rPr>
        <w:t>现</w:t>
      </w:r>
      <w:r>
        <w:rPr>
          <w:rFonts w:hAnsi="宋体"/>
          <w:spacing w:val="-3"/>
          <w:sz w:val="24"/>
          <w:szCs w:val="24"/>
        </w:rPr>
        <w:t>场</w:t>
      </w:r>
      <w:r>
        <w:rPr>
          <w:rFonts w:hAnsi="宋体"/>
          <w:spacing w:val="-106"/>
          <w:sz w:val="24"/>
          <w:szCs w:val="24"/>
        </w:rPr>
        <w:t>）</w:t>
      </w:r>
      <w:r>
        <w:rPr>
          <w:rFonts w:hAnsi="宋体"/>
          <w:spacing w:val="-3"/>
          <w:sz w:val="24"/>
          <w:szCs w:val="24"/>
        </w:rPr>
        <w:t>：</w:t>
      </w:r>
      <w:r>
        <w:rPr>
          <w:rFonts w:hAnsi="宋体"/>
          <w:sz w:val="24"/>
          <w:szCs w:val="24"/>
        </w:rPr>
        <w:t>指</w:t>
      </w:r>
      <w:r>
        <w:rPr>
          <w:rFonts w:hAnsi="宋体"/>
          <w:spacing w:val="-3"/>
          <w:sz w:val="24"/>
          <w:szCs w:val="24"/>
        </w:rPr>
        <w:t>专用</w:t>
      </w:r>
      <w:r>
        <w:rPr>
          <w:rFonts w:hAnsi="宋体"/>
          <w:sz w:val="24"/>
          <w:szCs w:val="24"/>
        </w:rPr>
        <w:t>合同</w:t>
      </w:r>
      <w:r>
        <w:rPr>
          <w:rFonts w:hAnsi="宋体"/>
          <w:spacing w:val="-3"/>
          <w:sz w:val="24"/>
          <w:szCs w:val="24"/>
        </w:rPr>
        <w:t>条</w:t>
      </w:r>
      <w:r>
        <w:rPr>
          <w:rFonts w:hAnsi="宋体"/>
          <w:sz w:val="24"/>
          <w:szCs w:val="24"/>
        </w:rPr>
        <w:t>款</w:t>
      </w:r>
      <w:r>
        <w:rPr>
          <w:rFonts w:hAnsi="宋体"/>
          <w:spacing w:val="-3"/>
          <w:sz w:val="24"/>
          <w:szCs w:val="24"/>
        </w:rPr>
        <w:t>中</w:t>
      </w:r>
      <w:r>
        <w:rPr>
          <w:rFonts w:hAnsi="宋体"/>
          <w:sz w:val="24"/>
          <w:szCs w:val="24"/>
        </w:rPr>
        <w:t>指</w:t>
      </w:r>
      <w:r>
        <w:rPr>
          <w:rFonts w:hAnsi="宋体"/>
          <w:spacing w:val="-3"/>
          <w:sz w:val="24"/>
          <w:szCs w:val="24"/>
        </w:rPr>
        <w:t>明</w:t>
      </w:r>
      <w:r>
        <w:rPr>
          <w:rFonts w:hAnsi="宋体"/>
          <w:sz w:val="24"/>
          <w:szCs w:val="24"/>
        </w:rPr>
        <w:t>的</w:t>
      </w:r>
      <w:r>
        <w:rPr>
          <w:rFonts w:hAnsi="宋体"/>
          <w:spacing w:val="-3"/>
          <w:sz w:val="24"/>
          <w:szCs w:val="24"/>
        </w:rPr>
        <w:t>工</w:t>
      </w:r>
      <w:r>
        <w:rPr>
          <w:rFonts w:hAnsi="宋体"/>
          <w:sz w:val="24"/>
          <w:szCs w:val="24"/>
        </w:rPr>
        <w:t>程</w:t>
      </w:r>
      <w:r>
        <w:rPr>
          <w:rFonts w:hAnsi="宋体"/>
          <w:spacing w:val="-3"/>
          <w:sz w:val="24"/>
          <w:szCs w:val="24"/>
        </w:rPr>
        <w:t>所</w:t>
      </w:r>
      <w:r>
        <w:rPr>
          <w:rFonts w:hAnsi="宋体"/>
          <w:sz w:val="24"/>
          <w:szCs w:val="24"/>
        </w:rPr>
        <w:t>在场</w:t>
      </w:r>
      <w:r>
        <w:rPr>
          <w:rFonts w:hAnsi="宋体"/>
          <w:spacing w:val="-3"/>
          <w:sz w:val="24"/>
          <w:szCs w:val="24"/>
        </w:rPr>
        <w:t>所</w:t>
      </w:r>
      <w:r>
        <w:rPr>
          <w:rFonts w:hAnsi="宋体"/>
          <w:sz w:val="24"/>
          <w:szCs w:val="24"/>
        </w:rPr>
        <w:t>。</w:t>
      </w:r>
    </w:p>
    <w:p>
      <w:pPr>
        <w:pStyle w:val="3"/>
        <w:spacing w:before="117" w:line="348" w:lineRule="auto"/>
        <w:ind w:left="100" w:right="211" w:firstLine="419"/>
        <w:rPr>
          <w:rFonts w:hAnsi="宋体"/>
          <w:sz w:val="24"/>
          <w:szCs w:val="24"/>
        </w:rPr>
      </w:pPr>
      <w:r>
        <w:rPr>
          <w:rFonts w:hAnsi="宋体"/>
          <w:sz w:val="24"/>
          <w:szCs w:val="24"/>
        </w:rPr>
        <w:t xml:space="preserve">1.1.14  </w:t>
      </w:r>
      <w:r>
        <w:rPr>
          <w:rFonts w:hAnsi="宋体"/>
          <w:spacing w:val="-58"/>
          <w:sz w:val="24"/>
          <w:szCs w:val="24"/>
        </w:rPr>
        <w:t>天</w:t>
      </w:r>
      <w:r>
        <w:rPr>
          <w:rFonts w:hAnsi="宋体"/>
          <w:spacing w:val="-3"/>
          <w:sz w:val="24"/>
          <w:szCs w:val="24"/>
        </w:rPr>
        <w:t>（</w:t>
      </w:r>
      <w:r>
        <w:rPr>
          <w:rFonts w:hAnsi="宋体"/>
          <w:sz w:val="24"/>
          <w:szCs w:val="24"/>
        </w:rPr>
        <w:t>或</w:t>
      </w:r>
      <w:r>
        <w:rPr>
          <w:rFonts w:hAnsi="宋体"/>
          <w:spacing w:val="-3"/>
          <w:sz w:val="24"/>
          <w:szCs w:val="24"/>
        </w:rPr>
        <w:t>称</w:t>
      </w:r>
      <w:r>
        <w:rPr>
          <w:rFonts w:hAnsi="宋体"/>
          <w:sz w:val="24"/>
          <w:szCs w:val="24"/>
        </w:rPr>
        <w:t>日</w:t>
      </w:r>
      <w:r>
        <w:rPr>
          <w:rFonts w:hAnsi="宋体"/>
          <w:spacing w:val="-106"/>
          <w:sz w:val="24"/>
          <w:szCs w:val="24"/>
        </w:rPr>
        <w:t>）</w:t>
      </w:r>
      <w:r>
        <w:rPr>
          <w:rFonts w:hAnsi="宋体"/>
          <w:spacing w:val="-60"/>
          <w:sz w:val="24"/>
          <w:szCs w:val="24"/>
        </w:rPr>
        <w:t>：</w:t>
      </w:r>
      <w:r>
        <w:rPr>
          <w:rFonts w:hAnsi="宋体"/>
          <w:sz w:val="24"/>
          <w:szCs w:val="24"/>
        </w:rPr>
        <w:t>除</w:t>
      </w:r>
      <w:r>
        <w:rPr>
          <w:rFonts w:hAnsi="宋体"/>
          <w:spacing w:val="-3"/>
          <w:sz w:val="24"/>
          <w:szCs w:val="24"/>
        </w:rPr>
        <w:t>特</w:t>
      </w:r>
      <w:r>
        <w:rPr>
          <w:rFonts w:hAnsi="宋体"/>
          <w:sz w:val="24"/>
          <w:szCs w:val="24"/>
        </w:rPr>
        <w:t>别指</w:t>
      </w:r>
      <w:r>
        <w:rPr>
          <w:rFonts w:hAnsi="宋体"/>
          <w:spacing w:val="-3"/>
          <w:sz w:val="24"/>
          <w:szCs w:val="24"/>
        </w:rPr>
        <w:t>明</w:t>
      </w:r>
      <w:r>
        <w:rPr>
          <w:rFonts w:hAnsi="宋体"/>
          <w:sz w:val="24"/>
          <w:szCs w:val="24"/>
        </w:rPr>
        <w:t>外</w:t>
      </w:r>
      <w:r>
        <w:rPr>
          <w:rFonts w:hAnsi="宋体"/>
          <w:spacing w:val="-60"/>
          <w:sz w:val="24"/>
          <w:szCs w:val="24"/>
        </w:rPr>
        <w:t>，</w:t>
      </w:r>
      <w:r>
        <w:rPr>
          <w:rFonts w:hAnsi="宋体"/>
          <w:sz w:val="24"/>
          <w:szCs w:val="24"/>
        </w:rPr>
        <w:t>指</w:t>
      </w:r>
      <w:r>
        <w:rPr>
          <w:rFonts w:hAnsi="宋体"/>
          <w:spacing w:val="-3"/>
          <w:sz w:val="24"/>
          <w:szCs w:val="24"/>
        </w:rPr>
        <w:t>日</w:t>
      </w:r>
      <w:r>
        <w:rPr>
          <w:rFonts w:hAnsi="宋体"/>
          <w:sz w:val="24"/>
          <w:szCs w:val="24"/>
        </w:rPr>
        <w:t>历天</w:t>
      </w:r>
      <w:r>
        <w:rPr>
          <w:rFonts w:hAnsi="宋体"/>
          <w:spacing w:val="-60"/>
          <w:sz w:val="24"/>
          <w:szCs w:val="24"/>
        </w:rPr>
        <w:t>。</w:t>
      </w:r>
      <w:r>
        <w:rPr>
          <w:rFonts w:hAnsi="宋体"/>
          <w:sz w:val="24"/>
          <w:szCs w:val="24"/>
        </w:rPr>
        <w:t>合</w:t>
      </w:r>
      <w:r>
        <w:rPr>
          <w:rFonts w:hAnsi="宋体"/>
          <w:spacing w:val="-3"/>
          <w:sz w:val="24"/>
          <w:szCs w:val="24"/>
        </w:rPr>
        <w:t>同</w:t>
      </w:r>
      <w:r>
        <w:rPr>
          <w:rFonts w:hAnsi="宋体"/>
          <w:sz w:val="24"/>
          <w:szCs w:val="24"/>
        </w:rPr>
        <w:t>中按</w:t>
      </w:r>
      <w:r>
        <w:rPr>
          <w:rFonts w:hAnsi="宋体"/>
          <w:spacing w:val="-3"/>
          <w:sz w:val="24"/>
          <w:szCs w:val="24"/>
        </w:rPr>
        <w:t>天</w:t>
      </w:r>
      <w:r>
        <w:rPr>
          <w:rFonts w:hAnsi="宋体"/>
          <w:sz w:val="24"/>
          <w:szCs w:val="24"/>
        </w:rPr>
        <w:t>计</w:t>
      </w:r>
      <w:r>
        <w:rPr>
          <w:rFonts w:hAnsi="宋体"/>
          <w:spacing w:val="-3"/>
          <w:sz w:val="24"/>
          <w:szCs w:val="24"/>
        </w:rPr>
        <w:t>算</w:t>
      </w:r>
      <w:r>
        <w:rPr>
          <w:rFonts w:hAnsi="宋体"/>
          <w:sz w:val="24"/>
          <w:szCs w:val="24"/>
        </w:rPr>
        <w:t>时</w:t>
      </w:r>
      <w:r>
        <w:rPr>
          <w:rFonts w:hAnsi="宋体"/>
          <w:spacing w:val="-3"/>
          <w:sz w:val="24"/>
          <w:szCs w:val="24"/>
        </w:rPr>
        <w:t>间</w:t>
      </w:r>
      <w:r>
        <w:rPr>
          <w:rFonts w:hAnsi="宋体"/>
          <w:sz w:val="24"/>
          <w:szCs w:val="24"/>
        </w:rPr>
        <w:t>的</w:t>
      </w:r>
      <w:r>
        <w:rPr>
          <w:rFonts w:hAnsi="宋体"/>
          <w:spacing w:val="-60"/>
          <w:sz w:val="24"/>
          <w:szCs w:val="24"/>
        </w:rPr>
        <w:t>，</w:t>
      </w:r>
      <w:r>
        <w:rPr>
          <w:rFonts w:hAnsi="宋体"/>
          <w:sz w:val="24"/>
          <w:szCs w:val="24"/>
        </w:rPr>
        <w:t>开</w:t>
      </w:r>
      <w:r>
        <w:rPr>
          <w:rFonts w:hAnsi="宋体"/>
          <w:spacing w:val="-3"/>
          <w:sz w:val="24"/>
          <w:szCs w:val="24"/>
        </w:rPr>
        <w:t>始</w:t>
      </w:r>
      <w:r>
        <w:rPr>
          <w:rFonts w:hAnsi="宋体"/>
          <w:sz w:val="24"/>
          <w:szCs w:val="24"/>
        </w:rPr>
        <w:t>当天</w:t>
      </w:r>
      <w:r>
        <w:rPr>
          <w:rFonts w:hAnsi="宋体"/>
          <w:spacing w:val="-3"/>
          <w:sz w:val="24"/>
          <w:szCs w:val="24"/>
        </w:rPr>
        <w:t>不</w:t>
      </w:r>
      <w:r>
        <w:rPr>
          <w:rFonts w:hAnsi="宋体"/>
          <w:sz w:val="24"/>
          <w:szCs w:val="24"/>
        </w:rPr>
        <w:t>计</w:t>
      </w:r>
      <w:r>
        <w:rPr>
          <w:rFonts w:hAnsi="宋体"/>
          <w:spacing w:val="-3"/>
          <w:sz w:val="24"/>
          <w:szCs w:val="24"/>
        </w:rPr>
        <w:t>入</w:t>
      </w:r>
      <w:r>
        <w:rPr>
          <w:rFonts w:hAnsi="宋体"/>
          <w:sz w:val="24"/>
          <w:szCs w:val="24"/>
        </w:rPr>
        <w:t xml:space="preserve">， </w:t>
      </w:r>
      <w:r>
        <w:rPr>
          <w:rFonts w:hAnsi="宋体"/>
          <w:spacing w:val="-1"/>
          <w:sz w:val="24"/>
          <w:szCs w:val="24"/>
        </w:rPr>
        <w:t xml:space="preserve">从次日开始计算。合同约定的期间的最后一天是星期日或者其他法定休假日的，以休假日的次 </w:t>
      </w:r>
      <w:r>
        <w:rPr>
          <w:rFonts w:hAnsi="宋体"/>
          <w:sz w:val="24"/>
          <w:szCs w:val="24"/>
        </w:rPr>
        <w:t>日为期间的最后一天。</w:t>
      </w:r>
    </w:p>
    <w:p>
      <w:pPr>
        <w:pStyle w:val="3"/>
        <w:spacing w:before="39" w:line="345" w:lineRule="auto"/>
        <w:ind w:left="100" w:right="211" w:firstLine="419"/>
        <w:rPr>
          <w:rFonts w:hAnsi="宋体"/>
          <w:sz w:val="24"/>
          <w:szCs w:val="24"/>
        </w:rPr>
      </w:pPr>
      <w:r>
        <w:rPr>
          <w:rFonts w:hAnsi="宋体"/>
          <w:sz w:val="24"/>
          <w:szCs w:val="24"/>
        </w:rPr>
        <w:t xml:space="preserve">1.1.15 </w:t>
      </w:r>
      <w:r>
        <w:rPr>
          <w:rFonts w:hAnsi="宋体"/>
          <w:spacing w:val="-7"/>
          <w:sz w:val="24"/>
          <w:szCs w:val="24"/>
        </w:rPr>
        <w:t xml:space="preserve">月：按照公历月计算。合同中按月计算时间的，开始当天不计入，从次日开始计算。 </w:t>
      </w:r>
      <w:r>
        <w:rPr>
          <w:rFonts w:hAnsi="宋体"/>
          <w:spacing w:val="-1"/>
          <w:sz w:val="24"/>
          <w:szCs w:val="24"/>
        </w:rPr>
        <w:t xml:space="preserve">合同约定的期间的最后一天是星期日或者其他法定休假日的，以休假日的次日为期间的最后一 </w:t>
      </w:r>
      <w:r>
        <w:rPr>
          <w:rFonts w:hAnsi="宋体"/>
          <w:sz w:val="24"/>
          <w:szCs w:val="24"/>
        </w:rPr>
        <w:t>天。</w:t>
      </w:r>
    </w:p>
    <w:p>
      <w:pPr>
        <w:pStyle w:val="3"/>
        <w:spacing w:before="40" w:line="338" w:lineRule="auto"/>
        <w:ind w:left="100" w:right="214" w:firstLine="419"/>
        <w:rPr>
          <w:rFonts w:hAnsi="宋体"/>
          <w:sz w:val="24"/>
          <w:szCs w:val="24"/>
        </w:rPr>
      </w:pPr>
      <w:r>
        <w:rPr>
          <w:rFonts w:hAnsi="宋体"/>
          <w:sz w:val="24"/>
          <w:szCs w:val="24"/>
        </w:rPr>
        <w:t>1.1.16 书面形式：指合同文件、信件和数据电文（包括电报、电传、传真、电子数据交换 和电子邮件）等可以有形地表现所载内容的形式。</w:t>
      </w:r>
    </w:p>
    <w:p>
      <w:pPr>
        <w:pStyle w:val="90"/>
        <w:ind w:right="21"/>
        <w:rPr>
          <w:sz w:val="24"/>
          <w:szCs w:val="24"/>
          <w:lang w:eastAsia="zh-CN"/>
        </w:rPr>
      </w:pPr>
      <w:bookmarkStart w:id="97" w:name="_bookmark107"/>
      <w:bookmarkEnd w:id="97"/>
      <w:r>
        <w:rPr>
          <w:sz w:val="24"/>
          <w:szCs w:val="24"/>
          <w:lang w:eastAsia="zh-CN"/>
        </w:rPr>
        <w:t xml:space="preserve">1.2  </w:t>
      </w:r>
      <w:r>
        <w:rPr>
          <w:rFonts w:hint="eastAsia"/>
          <w:sz w:val="24"/>
          <w:szCs w:val="24"/>
          <w:lang w:eastAsia="zh-CN"/>
        </w:rPr>
        <w:t>语言文字</w:t>
      </w:r>
    </w:p>
    <w:p>
      <w:pPr>
        <w:pStyle w:val="3"/>
        <w:spacing w:before="248"/>
        <w:ind w:left="520" w:right="21"/>
        <w:rPr>
          <w:rFonts w:hint="eastAsia" w:hAnsi="宋体"/>
          <w:sz w:val="24"/>
          <w:szCs w:val="24"/>
        </w:rPr>
      </w:pPr>
      <w:r>
        <w:rPr>
          <w:rFonts w:hAnsi="宋体"/>
          <w:sz w:val="24"/>
          <w:szCs w:val="24"/>
        </w:rPr>
        <w:t>合同使用的语言文字为中文。专用术语使用外文的，应附有中文注释。</w:t>
      </w:r>
      <w:bookmarkStart w:id="98" w:name="_bookmark108"/>
      <w:bookmarkEnd w:id="98"/>
    </w:p>
    <w:p>
      <w:pPr>
        <w:pStyle w:val="90"/>
        <w:ind w:right="21"/>
        <w:rPr>
          <w:sz w:val="24"/>
          <w:szCs w:val="24"/>
          <w:lang w:eastAsia="zh-CN"/>
        </w:rPr>
      </w:pPr>
      <w:r>
        <w:rPr>
          <w:sz w:val="24"/>
          <w:szCs w:val="24"/>
          <w:lang w:eastAsia="zh-CN"/>
        </w:rPr>
        <w:t xml:space="preserve">1.3 </w:t>
      </w:r>
      <w:r>
        <w:rPr>
          <w:rFonts w:hint="eastAsia"/>
          <w:sz w:val="24"/>
          <w:szCs w:val="24"/>
          <w:lang w:eastAsia="zh-CN"/>
        </w:rPr>
        <w:t>合同文件的优先顺序</w:t>
      </w:r>
    </w:p>
    <w:p>
      <w:pPr>
        <w:pStyle w:val="3"/>
        <w:spacing w:before="248" w:line="355" w:lineRule="auto"/>
        <w:ind w:left="100" w:right="102" w:firstLine="419"/>
        <w:rPr>
          <w:rFonts w:hAnsi="宋体"/>
          <w:sz w:val="24"/>
          <w:szCs w:val="24"/>
        </w:rPr>
      </w:pPr>
      <w:r>
        <w:rPr>
          <w:rFonts w:hAnsi="宋体"/>
          <w:sz w:val="24"/>
          <w:szCs w:val="24"/>
        </w:rPr>
        <w:t>组成合同的各项文件应互相解释，互为说明。除专用合同条款另有约定外，解释合同文件 的优先顺序如下：</w:t>
      </w:r>
    </w:p>
    <w:p>
      <w:pPr>
        <w:pStyle w:val="3"/>
        <w:spacing w:before="32"/>
        <w:ind w:left="520" w:right="102"/>
        <w:rPr>
          <w:rFonts w:hAnsi="宋体"/>
          <w:sz w:val="24"/>
          <w:szCs w:val="24"/>
        </w:rPr>
      </w:pPr>
      <w:r>
        <w:rPr>
          <w:rFonts w:hAnsi="宋体"/>
          <w:sz w:val="24"/>
          <w:szCs w:val="24"/>
        </w:rPr>
        <w:t>（1）合同协议书；</w:t>
      </w:r>
    </w:p>
    <w:p>
      <w:pPr>
        <w:pStyle w:val="3"/>
        <w:spacing w:before="117"/>
        <w:ind w:left="520" w:right="102"/>
        <w:rPr>
          <w:rFonts w:hAnsi="宋体"/>
          <w:sz w:val="24"/>
          <w:szCs w:val="24"/>
        </w:rPr>
      </w:pPr>
      <w:r>
        <w:rPr>
          <w:rFonts w:hAnsi="宋体"/>
          <w:sz w:val="24"/>
          <w:szCs w:val="24"/>
        </w:rPr>
        <w:t>（2）中标通知书；</w:t>
      </w:r>
    </w:p>
    <w:p>
      <w:pPr>
        <w:pStyle w:val="3"/>
        <w:spacing w:before="117"/>
        <w:ind w:left="520" w:right="102"/>
        <w:rPr>
          <w:rFonts w:hAnsi="宋体"/>
          <w:sz w:val="24"/>
          <w:szCs w:val="24"/>
        </w:rPr>
      </w:pPr>
      <w:r>
        <w:rPr>
          <w:rFonts w:hAnsi="宋体"/>
          <w:sz w:val="24"/>
          <w:szCs w:val="24"/>
        </w:rPr>
        <w:t>（3）投标函；</w:t>
      </w:r>
    </w:p>
    <w:p>
      <w:pPr>
        <w:pStyle w:val="3"/>
        <w:spacing w:before="119"/>
        <w:ind w:left="520" w:right="102"/>
        <w:rPr>
          <w:rFonts w:hAnsi="宋体"/>
          <w:sz w:val="24"/>
          <w:szCs w:val="24"/>
        </w:rPr>
      </w:pPr>
      <w:r>
        <w:rPr>
          <w:rFonts w:hAnsi="宋体"/>
          <w:sz w:val="24"/>
          <w:szCs w:val="24"/>
        </w:rPr>
        <w:t>（4）商务和技术偏差表；</w:t>
      </w:r>
    </w:p>
    <w:p>
      <w:pPr>
        <w:pStyle w:val="3"/>
        <w:spacing w:before="118"/>
        <w:ind w:left="520" w:right="102"/>
        <w:rPr>
          <w:rFonts w:hAnsi="宋体"/>
          <w:sz w:val="24"/>
          <w:szCs w:val="24"/>
        </w:rPr>
      </w:pPr>
      <w:r>
        <w:rPr>
          <w:rFonts w:hAnsi="宋体"/>
          <w:sz w:val="24"/>
          <w:szCs w:val="24"/>
        </w:rPr>
        <w:t>（5）专用合同条款；</w:t>
      </w:r>
    </w:p>
    <w:p>
      <w:pPr>
        <w:pStyle w:val="3"/>
        <w:spacing w:before="117"/>
        <w:ind w:left="520" w:right="102"/>
        <w:rPr>
          <w:rFonts w:hAnsi="宋体"/>
          <w:sz w:val="24"/>
          <w:szCs w:val="24"/>
        </w:rPr>
      </w:pPr>
      <w:r>
        <w:rPr>
          <w:rFonts w:hAnsi="宋体"/>
          <w:sz w:val="24"/>
          <w:szCs w:val="24"/>
        </w:rPr>
        <w:t>（6）通用合同条款；</w:t>
      </w:r>
    </w:p>
    <w:p>
      <w:pPr>
        <w:pStyle w:val="3"/>
        <w:spacing w:before="117"/>
        <w:ind w:left="520" w:right="102"/>
        <w:rPr>
          <w:rFonts w:hAnsi="宋体"/>
          <w:sz w:val="24"/>
          <w:szCs w:val="24"/>
        </w:rPr>
      </w:pPr>
      <w:r>
        <w:rPr>
          <w:rFonts w:hAnsi="宋体"/>
          <w:sz w:val="24"/>
          <w:szCs w:val="24"/>
        </w:rPr>
        <w:t>（7）供货要求；</w:t>
      </w:r>
    </w:p>
    <w:p>
      <w:pPr>
        <w:pStyle w:val="3"/>
        <w:spacing w:before="119"/>
        <w:ind w:left="520" w:right="102"/>
        <w:rPr>
          <w:rFonts w:hAnsi="宋体"/>
          <w:sz w:val="24"/>
          <w:szCs w:val="24"/>
        </w:rPr>
      </w:pPr>
      <w:r>
        <w:rPr>
          <w:rFonts w:hAnsi="宋体"/>
          <w:sz w:val="24"/>
          <w:szCs w:val="24"/>
        </w:rPr>
        <w:t>（8）分项报价表；</w:t>
      </w:r>
    </w:p>
    <w:p>
      <w:pPr>
        <w:pStyle w:val="3"/>
        <w:spacing w:before="117"/>
        <w:ind w:left="520" w:right="102"/>
        <w:rPr>
          <w:rFonts w:hAnsi="宋体"/>
          <w:sz w:val="24"/>
          <w:szCs w:val="24"/>
        </w:rPr>
      </w:pPr>
      <w:r>
        <w:rPr>
          <w:rFonts w:hAnsi="宋体"/>
          <w:sz w:val="24"/>
          <w:szCs w:val="24"/>
        </w:rPr>
        <w:t>（9）中标设备技术性能指标的详细描述；</w:t>
      </w:r>
    </w:p>
    <w:p>
      <w:pPr>
        <w:pStyle w:val="3"/>
        <w:spacing w:before="117"/>
        <w:ind w:left="520" w:right="102"/>
        <w:rPr>
          <w:rFonts w:hAnsi="宋体"/>
          <w:sz w:val="24"/>
          <w:szCs w:val="24"/>
        </w:rPr>
      </w:pPr>
      <w:r>
        <w:rPr>
          <w:rFonts w:hAnsi="宋体"/>
          <w:sz w:val="24"/>
          <w:szCs w:val="24"/>
        </w:rPr>
        <w:t>（10）技术服务和质保期服务计划；</w:t>
      </w:r>
    </w:p>
    <w:p>
      <w:pPr>
        <w:pStyle w:val="3"/>
        <w:spacing w:before="117"/>
        <w:ind w:left="520" w:right="102"/>
        <w:rPr>
          <w:rFonts w:hAnsi="宋体"/>
          <w:sz w:val="24"/>
          <w:szCs w:val="24"/>
        </w:rPr>
      </w:pPr>
      <w:r>
        <w:rPr>
          <w:rFonts w:hAnsi="宋体"/>
          <w:sz w:val="24"/>
          <w:szCs w:val="24"/>
        </w:rPr>
        <w:t>（11）其他合同文件。</w:t>
      </w:r>
    </w:p>
    <w:p>
      <w:pPr>
        <w:ind w:right="5652"/>
        <w:jc w:val="center"/>
        <w:rPr>
          <w:rFonts w:hAnsi="宋体"/>
          <w:sz w:val="24"/>
          <w:szCs w:val="24"/>
        </w:rPr>
      </w:pPr>
      <w:bookmarkStart w:id="99" w:name="_bookmark109"/>
      <w:bookmarkEnd w:id="99"/>
      <w:r>
        <w:rPr>
          <w:rFonts w:hAnsi="宋体"/>
          <w:sz w:val="24"/>
          <w:szCs w:val="24"/>
        </w:rPr>
        <w:t>1.4</w:t>
      </w:r>
      <w:r>
        <w:rPr>
          <w:rFonts w:hAnsi="宋体"/>
          <w:spacing w:val="68"/>
          <w:sz w:val="24"/>
          <w:szCs w:val="24"/>
        </w:rPr>
        <w:t xml:space="preserve"> </w:t>
      </w:r>
      <w:r>
        <w:rPr>
          <w:rFonts w:hAnsi="宋体"/>
          <w:sz w:val="24"/>
          <w:szCs w:val="24"/>
        </w:rPr>
        <w:t>合同的Th效及变更</w:t>
      </w:r>
    </w:p>
    <w:p>
      <w:pPr>
        <w:pStyle w:val="3"/>
        <w:spacing w:before="248" w:line="338" w:lineRule="auto"/>
        <w:ind w:left="100" w:right="26" w:firstLine="419"/>
        <w:rPr>
          <w:rFonts w:hAnsi="宋体"/>
          <w:sz w:val="24"/>
          <w:szCs w:val="24"/>
        </w:rPr>
      </w:pPr>
      <w:r>
        <w:rPr>
          <w:rFonts w:hAnsi="宋体"/>
          <w:sz w:val="24"/>
          <w:szCs w:val="24"/>
        </w:rPr>
        <w:t>1.4.1 除专用合同条款另有约定外，买方和卖方的法定代表人（单位负责人）或其授权代表 在合同协议书上签字并加盖单位章后，合同生效。</w:t>
      </w:r>
    </w:p>
    <w:p>
      <w:pPr>
        <w:pStyle w:val="3"/>
        <w:spacing w:before="47" w:line="336" w:lineRule="auto"/>
        <w:ind w:left="100" w:right="26" w:firstLine="419"/>
        <w:rPr>
          <w:rFonts w:hAnsi="宋体"/>
          <w:sz w:val="24"/>
          <w:szCs w:val="24"/>
        </w:rPr>
      </w:pPr>
      <w:r>
        <w:rPr>
          <w:rFonts w:hAnsi="宋体"/>
          <w:sz w:val="24"/>
          <w:szCs w:val="24"/>
        </w:rPr>
        <w:t>1.4.2 除专用合同条款另有约定外，在合同履行过程中，如需对合同进行变更，双方应签订 书面协议，并经双方法定代表人（单位负责人）或其授权代表签字并加盖单位章后生效。</w:t>
      </w:r>
    </w:p>
    <w:p>
      <w:pPr>
        <w:pStyle w:val="3"/>
        <w:spacing w:before="8"/>
        <w:rPr>
          <w:rFonts w:hAnsi="宋体"/>
          <w:sz w:val="24"/>
          <w:szCs w:val="24"/>
        </w:rPr>
      </w:pPr>
    </w:p>
    <w:p>
      <w:pPr>
        <w:pStyle w:val="90"/>
        <w:rPr>
          <w:sz w:val="24"/>
          <w:szCs w:val="24"/>
          <w:lang w:eastAsia="zh-CN"/>
        </w:rPr>
      </w:pPr>
      <w:bookmarkStart w:id="100" w:name="_bookmark110"/>
      <w:bookmarkEnd w:id="100"/>
      <w:r>
        <w:rPr>
          <w:sz w:val="24"/>
          <w:szCs w:val="24"/>
          <w:lang w:eastAsia="zh-CN"/>
        </w:rPr>
        <w:t xml:space="preserve">1.5 </w:t>
      </w:r>
      <w:r>
        <w:rPr>
          <w:rFonts w:hint="eastAsia"/>
          <w:sz w:val="24"/>
          <w:szCs w:val="24"/>
          <w:lang w:eastAsia="zh-CN"/>
        </w:rPr>
        <w:t>联络</w:t>
      </w:r>
    </w:p>
    <w:p>
      <w:pPr>
        <w:pStyle w:val="3"/>
        <w:spacing w:before="249" w:line="348" w:lineRule="auto"/>
        <w:ind w:left="100" w:right="111" w:firstLine="419"/>
        <w:rPr>
          <w:rFonts w:hAnsi="宋体"/>
          <w:sz w:val="24"/>
          <w:szCs w:val="24"/>
        </w:rPr>
      </w:pPr>
      <w:r>
        <w:rPr>
          <w:rFonts w:hAnsi="宋体"/>
          <w:sz w:val="24"/>
          <w:szCs w:val="24"/>
        </w:rPr>
        <w:t xml:space="preserve">1.5.1 </w:t>
      </w:r>
      <w:r>
        <w:rPr>
          <w:rFonts w:hAnsi="宋体"/>
          <w:spacing w:val="-4"/>
          <w:sz w:val="24"/>
          <w:szCs w:val="24"/>
        </w:rPr>
        <w:t xml:space="preserve">买卖双方应就合同履行中有关的事项及时进行联络，重要事项应通过书面形式进行联 </w:t>
      </w:r>
      <w:r>
        <w:rPr>
          <w:rFonts w:hAnsi="宋体"/>
          <w:spacing w:val="-1"/>
          <w:sz w:val="24"/>
          <w:szCs w:val="24"/>
        </w:rPr>
        <w:t xml:space="preserve">络或确认。合同履行过程中的任何联络及相关文件的签署，均应通过专用合同条款指定的联系 </w:t>
      </w:r>
      <w:r>
        <w:rPr>
          <w:rFonts w:hAnsi="宋体"/>
          <w:sz w:val="24"/>
          <w:szCs w:val="24"/>
        </w:rPr>
        <w:t>人和联系方式进行。合同履行过程中，双方可以书面形式增加或变更指定联系人。</w:t>
      </w:r>
    </w:p>
    <w:p>
      <w:pPr>
        <w:pStyle w:val="3"/>
        <w:spacing w:before="38"/>
        <w:ind w:left="520" w:right="102"/>
        <w:rPr>
          <w:rFonts w:hAnsi="宋体"/>
          <w:sz w:val="24"/>
          <w:szCs w:val="24"/>
        </w:rPr>
      </w:pPr>
      <w:r>
        <w:rPr>
          <w:rFonts w:hAnsi="宋体"/>
          <w:sz w:val="24"/>
          <w:szCs w:val="24"/>
        </w:rPr>
        <w:t>1.5.2 合同履行中或与合同有关的任何联络，送达到第 1.5.1 项指定的联系人即视为送达。</w:t>
      </w:r>
    </w:p>
    <w:p>
      <w:pPr>
        <w:pStyle w:val="3"/>
        <w:spacing w:before="117"/>
        <w:ind w:left="520" w:right="26"/>
        <w:rPr>
          <w:rFonts w:hAnsi="宋体"/>
          <w:sz w:val="24"/>
          <w:szCs w:val="24"/>
        </w:rPr>
      </w:pPr>
      <w:r>
        <w:rPr>
          <w:rFonts w:hAnsi="宋体"/>
          <w:sz w:val="24"/>
          <w:szCs w:val="24"/>
        </w:rPr>
        <w:t xml:space="preserve">1.5.3   </w:t>
      </w:r>
      <w:r>
        <w:rPr>
          <w:rFonts w:hAnsi="宋体"/>
          <w:spacing w:val="-4"/>
          <w:sz w:val="24"/>
          <w:szCs w:val="24"/>
        </w:rPr>
        <w:t>买方可以安排监理等相关人员作为买方人员，与卖方进行联络或参加合同设备的监造</w:t>
      </w:r>
    </w:p>
    <w:p>
      <w:pPr>
        <w:pStyle w:val="3"/>
        <w:spacing w:before="117" w:line="338" w:lineRule="auto"/>
        <w:ind w:left="100" w:right="102"/>
        <w:rPr>
          <w:rFonts w:hAnsi="宋体"/>
          <w:sz w:val="24"/>
          <w:szCs w:val="24"/>
        </w:rPr>
      </w:pPr>
      <w:r>
        <w:rPr>
          <w:rFonts w:hAnsi="宋体"/>
          <w:sz w:val="24"/>
          <w:szCs w:val="24"/>
        </w:rPr>
        <w:t>（如</w:t>
      </w:r>
      <w:r>
        <w:rPr>
          <w:rFonts w:hAnsi="宋体"/>
          <w:spacing w:val="-3"/>
          <w:sz w:val="24"/>
          <w:szCs w:val="24"/>
        </w:rPr>
        <w:t>有</w:t>
      </w:r>
      <w:r>
        <w:rPr>
          <w:rFonts w:hAnsi="宋体"/>
          <w:spacing w:val="-106"/>
          <w:sz w:val="24"/>
          <w:szCs w:val="24"/>
        </w:rPr>
        <w:t>）</w:t>
      </w:r>
      <w:r>
        <w:rPr>
          <w:rFonts w:hAnsi="宋体"/>
          <w:spacing w:val="-13"/>
          <w:sz w:val="24"/>
          <w:szCs w:val="24"/>
        </w:rPr>
        <w:t>、</w:t>
      </w:r>
      <w:r>
        <w:rPr>
          <w:rFonts w:hAnsi="宋体"/>
          <w:sz w:val="24"/>
          <w:szCs w:val="24"/>
        </w:rPr>
        <w:t>交</w:t>
      </w:r>
      <w:r>
        <w:rPr>
          <w:rFonts w:hAnsi="宋体"/>
          <w:spacing w:val="-3"/>
          <w:sz w:val="24"/>
          <w:szCs w:val="24"/>
        </w:rPr>
        <w:t>货</w:t>
      </w:r>
      <w:r>
        <w:rPr>
          <w:rFonts w:hAnsi="宋体"/>
          <w:sz w:val="24"/>
          <w:szCs w:val="24"/>
        </w:rPr>
        <w:t>前</w:t>
      </w:r>
      <w:r>
        <w:rPr>
          <w:rFonts w:hAnsi="宋体"/>
          <w:spacing w:val="-3"/>
          <w:sz w:val="24"/>
          <w:szCs w:val="24"/>
        </w:rPr>
        <w:t>检</w:t>
      </w:r>
      <w:r>
        <w:rPr>
          <w:rFonts w:hAnsi="宋体"/>
          <w:spacing w:val="-10"/>
          <w:sz w:val="24"/>
          <w:szCs w:val="24"/>
        </w:rPr>
        <w:t>验</w:t>
      </w:r>
      <w:r>
        <w:rPr>
          <w:rFonts w:hAnsi="宋体"/>
          <w:sz w:val="24"/>
          <w:szCs w:val="24"/>
        </w:rPr>
        <w:t>（</w:t>
      </w:r>
      <w:r>
        <w:rPr>
          <w:rFonts w:hAnsi="宋体"/>
          <w:spacing w:val="-3"/>
          <w:sz w:val="24"/>
          <w:szCs w:val="24"/>
        </w:rPr>
        <w:t>如</w:t>
      </w:r>
      <w:r>
        <w:rPr>
          <w:rFonts w:hAnsi="宋体"/>
          <w:sz w:val="24"/>
          <w:szCs w:val="24"/>
        </w:rPr>
        <w:t>有</w:t>
      </w:r>
      <w:r>
        <w:rPr>
          <w:rFonts w:hAnsi="宋体"/>
          <w:spacing w:val="-106"/>
          <w:sz w:val="24"/>
          <w:szCs w:val="24"/>
        </w:rPr>
        <w:t>）</w:t>
      </w:r>
      <w:r>
        <w:rPr>
          <w:rFonts w:hAnsi="宋体"/>
          <w:spacing w:val="-13"/>
          <w:sz w:val="24"/>
          <w:szCs w:val="24"/>
        </w:rPr>
        <w:t>、</w:t>
      </w:r>
      <w:r>
        <w:rPr>
          <w:rFonts w:hAnsi="宋体"/>
          <w:sz w:val="24"/>
          <w:szCs w:val="24"/>
        </w:rPr>
        <w:t>开</w:t>
      </w:r>
      <w:r>
        <w:rPr>
          <w:rFonts w:hAnsi="宋体"/>
          <w:spacing w:val="-3"/>
          <w:sz w:val="24"/>
          <w:szCs w:val="24"/>
        </w:rPr>
        <w:t>箱</w:t>
      </w:r>
      <w:r>
        <w:rPr>
          <w:rFonts w:hAnsi="宋体"/>
          <w:sz w:val="24"/>
          <w:szCs w:val="24"/>
        </w:rPr>
        <w:t>检</w:t>
      </w:r>
      <w:r>
        <w:rPr>
          <w:rFonts w:hAnsi="宋体"/>
          <w:spacing w:val="-3"/>
          <w:sz w:val="24"/>
          <w:szCs w:val="24"/>
        </w:rPr>
        <w:t>验</w:t>
      </w:r>
      <w:r>
        <w:rPr>
          <w:rFonts w:hAnsi="宋体"/>
          <w:spacing w:val="-10"/>
          <w:sz w:val="24"/>
          <w:szCs w:val="24"/>
        </w:rPr>
        <w:t>、</w:t>
      </w:r>
      <w:r>
        <w:rPr>
          <w:rFonts w:hAnsi="宋体"/>
          <w:sz w:val="24"/>
          <w:szCs w:val="24"/>
        </w:rPr>
        <w:t>安</w:t>
      </w:r>
      <w:r>
        <w:rPr>
          <w:rFonts w:hAnsi="宋体"/>
          <w:spacing w:val="-3"/>
          <w:sz w:val="24"/>
          <w:szCs w:val="24"/>
        </w:rPr>
        <w:t>装</w:t>
      </w:r>
      <w:r>
        <w:rPr>
          <w:rFonts w:hAnsi="宋体"/>
          <w:spacing w:val="-10"/>
          <w:sz w:val="24"/>
          <w:szCs w:val="24"/>
        </w:rPr>
        <w:t>、</w:t>
      </w:r>
      <w:r>
        <w:rPr>
          <w:rFonts w:hAnsi="宋体"/>
          <w:spacing w:val="-3"/>
          <w:sz w:val="24"/>
          <w:szCs w:val="24"/>
        </w:rPr>
        <w:t>调</w:t>
      </w:r>
      <w:r>
        <w:rPr>
          <w:rFonts w:hAnsi="宋体"/>
          <w:sz w:val="24"/>
          <w:szCs w:val="24"/>
        </w:rPr>
        <w:t>试</w:t>
      </w:r>
      <w:r>
        <w:rPr>
          <w:rFonts w:hAnsi="宋体"/>
          <w:spacing w:val="-10"/>
          <w:sz w:val="24"/>
          <w:szCs w:val="24"/>
        </w:rPr>
        <w:t>、</w:t>
      </w:r>
      <w:r>
        <w:rPr>
          <w:rFonts w:hAnsi="宋体"/>
          <w:spacing w:val="-3"/>
          <w:sz w:val="24"/>
          <w:szCs w:val="24"/>
        </w:rPr>
        <w:t>考</w:t>
      </w:r>
      <w:r>
        <w:rPr>
          <w:rFonts w:hAnsi="宋体"/>
          <w:sz w:val="24"/>
          <w:szCs w:val="24"/>
        </w:rPr>
        <w:t>核</w:t>
      </w:r>
      <w:r>
        <w:rPr>
          <w:rFonts w:hAnsi="宋体"/>
          <w:spacing w:val="-13"/>
          <w:sz w:val="24"/>
          <w:szCs w:val="24"/>
        </w:rPr>
        <w:t>、</w:t>
      </w:r>
      <w:r>
        <w:rPr>
          <w:rFonts w:hAnsi="宋体"/>
          <w:sz w:val="24"/>
          <w:szCs w:val="24"/>
        </w:rPr>
        <w:t>验</w:t>
      </w:r>
      <w:r>
        <w:rPr>
          <w:rFonts w:hAnsi="宋体"/>
          <w:spacing w:val="-3"/>
          <w:sz w:val="24"/>
          <w:szCs w:val="24"/>
        </w:rPr>
        <w:t>收</w:t>
      </w:r>
      <w:r>
        <w:rPr>
          <w:rFonts w:hAnsi="宋体"/>
          <w:sz w:val="24"/>
          <w:szCs w:val="24"/>
        </w:rPr>
        <w:t>等</w:t>
      </w:r>
      <w:r>
        <w:rPr>
          <w:rFonts w:hAnsi="宋体"/>
          <w:spacing w:val="-13"/>
          <w:sz w:val="24"/>
          <w:szCs w:val="24"/>
        </w:rPr>
        <w:t>，</w:t>
      </w:r>
      <w:r>
        <w:rPr>
          <w:rFonts w:hAnsi="宋体"/>
          <w:sz w:val="24"/>
          <w:szCs w:val="24"/>
        </w:rPr>
        <w:t>但</w:t>
      </w:r>
      <w:r>
        <w:rPr>
          <w:rFonts w:hAnsi="宋体"/>
          <w:spacing w:val="-3"/>
          <w:sz w:val="24"/>
          <w:szCs w:val="24"/>
        </w:rPr>
        <w:t>应</w:t>
      </w:r>
      <w:r>
        <w:rPr>
          <w:rFonts w:hAnsi="宋体"/>
          <w:sz w:val="24"/>
          <w:szCs w:val="24"/>
        </w:rPr>
        <w:t>按</w:t>
      </w:r>
      <w:r>
        <w:rPr>
          <w:rFonts w:hAnsi="宋体"/>
          <w:spacing w:val="-3"/>
          <w:sz w:val="24"/>
          <w:szCs w:val="24"/>
        </w:rPr>
        <w:t>照</w:t>
      </w:r>
      <w:r>
        <w:rPr>
          <w:rFonts w:hAnsi="宋体"/>
          <w:sz w:val="24"/>
          <w:szCs w:val="24"/>
        </w:rPr>
        <w:t>第</w:t>
      </w:r>
      <w:r>
        <w:rPr>
          <w:rFonts w:hAnsi="宋体"/>
          <w:spacing w:val="-53"/>
          <w:sz w:val="24"/>
          <w:szCs w:val="24"/>
        </w:rPr>
        <w:t xml:space="preserve"> </w:t>
      </w:r>
      <w:r>
        <w:rPr>
          <w:rFonts w:hAnsi="宋体"/>
          <w:sz w:val="24"/>
          <w:szCs w:val="24"/>
        </w:rPr>
        <w:t>1.5</w:t>
      </w:r>
      <w:r>
        <w:rPr>
          <w:rFonts w:hAnsi="宋体"/>
          <w:spacing w:val="-3"/>
          <w:sz w:val="24"/>
          <w:szCs w:val="24"/>
        </w:rPr>
        <w:t>.</w:t>
      </w:r>
      <w:r>
        <w:rPr>
          <w:rFonts w:hAnsi="宋体"/>
          <w:sz w:val="24"/>
          <w:szCs w:val="24"/>
        </w:rPr>
        <w:t xml:space="preserve">1 </w:t>
      </w:r>
      <w:r>
        <w:rPr>
          <w:rFonts w:hAnsi="宋体"/>
          <w:spacing w:val="-3"/>
          <w:sz w:val="24"/>
          <w:szCs w:val="24"/>
        </w:rPr>
        <w:t xml:space="preserve">项的 </w:t>
      </w:r>
      <w:r>
        <w:rPr>
          <w:rFonts w:hAnsi="宋体"/>
          <w:sz w:val="24"/>
          <w:szCs w:val="24"/>
        </w:rPr>
        <w:t>约定事先书面通知卖方。</w:t>
      </w:r>
    </w:p>
    <w:p>
      <w:pPr>
        <w:pStyle w:val="90"/>
        <w:spacing w:line="382" w:lineRule="exact"/>
        <w:rPr>
          <w:sz w:val="24"/>
          <w:szCs w:val="24"/>
          <w:lang w:eastAsia="zh-CN"/>
        </w:rPr>
      </w:pPr>
      <w:bookmarkStart w:id="101" w:name="_bookmark111"/>
      <w:bookmarkEnd w:id="101"/>
      <w:r>
        <w:rPr>
          <w:sz w:val="24"/>
          <w:szCs w:val="24"/>
          <w:lang w:eastAsia="zh-CN"/>
        </w:rPr>
        <w:t xml:space="preserve">1.6  </w:t>
      </w:r>
      <w:r>
        <w:rPr>
          <w:rFonts w:hint="eastAsia"/>
          <w:sz w:val="24"/>
          <w:szCs w:val="24"/>
          <w:lang w:eastAsia="zh-CN"/>
        </w:rPr>
        <w:t>联合体</w:t>
      </w:r>
    </w:p>
    <w:p>
      <w:pPr>
        <w:pStyle w:val="3"/>
        <w:spacing w:before="248" w:line="336" w:lineRule="auto"/>
        <w:ind w:left="100" w:right="111" w:firstLine="419"/>
        <w:rPr>
          <w:rFonts w:hAnsi="宋体"/>
          <w:sz w:val="24"/>
          <w:szCs w:val="24"/>
        </w:rPr>
      </w:pPr>
      <w:r>
        <w:rPr>
          <w:rFonts w:hAnsi="宋体"/>
          <w:sz w:val="24"/>
          <w:szCs w:val="24"/>
        </w:rPr>
        <w:t xml:space="preserve">1.6.1 </w:t>
      </w:r>
      <w:r>
        <w:rPr>
          <w:rFonts w:hAnsi="宋体"/>
          <w:spacing w:val="-4"/>
          <w:sz w:val="24"/>
          <w:szCs w:val="24"/>
        </w:rPr>
        <w:t xml:space="preserve">卖方为联合体的，联合体各方应当共同与买方签订合同，并向买方为履行合同承担连 </w:t>
      </w:r>
      <w:r>
        <w:rPr>
          <w:rFonts w:hAnsi="宋体"/>
          <w:sz w:val="24"/>
          <w:szCs w:val="24"/>
        </w:rPr>
        <w:t>带责任。</w:t>
      </w:r>
    </w:p>
    <w:p>
      <w:pPr>
        <w:pStyle w:val="3"/>
        <w:spacing w:before="49" w:line="336" w:lineRule="auto"/>
        <w:ind w:left="100" w:right="113" w:firstLine="419"/>
        <w:rPr>
          <w:rFonts w:hAnsi="宋体"/>
          <w:sz w:val="24"/>
          <w:szCs w:val="24"/>
        </w:rPr>
      </w:pPr>
      <w:r>
        <w:rPr>
          <w:rFonts w:hAnsi="宋体"/>
          <w:sz w:val="24"/>
          <w:szCs w:val="24"/>
        </w:rPr>
        <w:t xml:space="preserve">1.6.2 </w:t>
      </w:r>
      <w:r>
        <w:rPr>
          <w:rFonts w:hAnsi="宋体"/>
          <w:spacing w:val="-4"/>
          <w:sz w:val="24"/>
          <w:szCs w:val="24"/>
        </w:rPr>
        <w:t xml:space="preserve">在合同履行过程中，未经买方同意，不得修改联合体协议。联合体协议中关于联合体 </w:t>
      </w:r>
      <w:r>
        <w:rPr>
          <w:rFonts w:hAnsi="宋体"/>
          <w:sz w:val="24"/>
          <w:szCs w:val="24"/>
        </w:rPr>
        <w:t>成员间权利义务的划分，并不影响或减损联合体各方应就履行合同向买方承担的连带责任。</w:t>
      </w:r>
    </w:p>
    <w:p>
      <w:pPr>
        <w:pStyle w:val="3"/>
        <w:spacing w:before="49" w:line="350" w:lineRule="auto"/>
        <w:ind w:left="100" w:right="113" w:firstLine="419"/>
        <w:rPr>
          <w:rFonts w:hAnsi="宋体"/>
          <w:sz w:val="24"/>
          <w:szCs w:val="24"/>
        </w:rPr>
      </w:pPr>
      <w:r>
        <w:rPr>
          <w:rFonts w:hAnsi="宋体"/>
          <w:sz w:val="24"/>
          <w:szCs w:val="24"/>
        </w:rPr>
        <w:t xml:space="preserve">1.6.3 </w:t>
      </w:r>
      <w:r>
        <w:rPr>
          <w:rFonts w:hAnsi="宋体"/>
          <w:spacing w:val="-4"/>
          <w:sz w:val="24"/>
          <w:szCs w:val="24"/>
        </w:rPr>
        <w:t xml:space="preserve">联合体牵头人代表联合体与买方联系，并接受指示，负责组织联合体各成员全面履行 </w:t>
      </w:r>
      <w:r>
        <w:rPr>
          <w:rFonts w:hAnsi="宋体"/>
          <w:spacing w:val="-1"/>
          <w:sz w:val="24"/>
          <w:szCs w:val="24"/>
        </w:rPr>
        <w:t xml:space="preserve">合同。除非专用合同条款另有约定，牵头人在履行合同中的所有行为均视为已获得联合体各方 的授权。买方可将合同价款全部支付给牵头人并视为其已适当履行了付款义务。如牵头人的行 </w:t>
      </w:r>
      <w:r>
        <w:rPr>
          <w:rFonts w:hAnsi="宋体"/>
          <w:sz w:val="24"/>
          <w:szCs w:val="24"/>
        </w:rPr>
        <w:t>为将构成对合同内容的变更，则牵头人须事先获得联合体各方的特别授权。</w:t>
      </w:r>
    </w:p>
    <w:p>
      <w:pPr>
        <w:pStyle w:val="90"/>
        <w:spacing w:before="1"/>
        <w:rPr>
          <w:rFonts w:hint="eastAsia"/>
          <w:sz w:val="24"/>
          <w:szCs w:val="24"/>
          <w:lang w:eastAsia="zh-CN"/>
        </w:rPr>
      </w:pPr>
      <w:bookmarkStart w:id="102" w:name="_bookmark112"/>
      <w:bookmarkEnd w:id="102"/>
      <w:r>
        <w:rPr>
          <w:sz w:val="24"/>
          <w:szCs w:val="24"/>
          <w:lang w:eastAsia="zh-CN"/>
        </w:rPr>
        <w:t>1.7</w:t>
      </w:r>
      <w:r>
        <w:rPr>
          <w:spacing w:val="69"/>
          <w:sz w:val="24"/>
          <w:szCs w:val="24"/>
          <w:lang w:eastAsia="zh-CN"/>
        </w:rPr>
        <w:t xml:space="preserve"> </w:t>
      </w:r>
      <w:r>
        <w:rPr>
          <w:rFonts w:hint="eastAsia"/>
          <w:sz w:val="24"/>
          <w:szCs w:val="24"/>
          <w:lang w:eastAsia="zh-CN"/>
        </w:rPr>
        <w:t>转让</w:t>
      </w:r>
    </w:p>
    <w:p>
      <w:pPr>
        <w:pStyle w:val="90"/>
        <w:spacing w:before="1"/>
        <w:rPr>
          <w:sz w:val="24"/>
          <w:szCs w:val="24"/>
          <w:lang w:eastAsia="zh-CN"/>
        </w:rPr>
      </w:pPr>
      <w:r>
        <w:rPr>
          <w:rFonts w:hint="eastAsia"/>
          <w:sz w:val="24"/>
          <w:szCs w:val="24"/>
          <w:lang w:eastAsia="zh-CN"/>
        </w:rPr>
        <w:t xml:space="preserve">    </w:t>
      </w:r>
      <w:r>
        <w:rPr>
          <w:sz w:val="24"/>
          <w:szCs w:val="24"/>
          <w:lang w:eastAsia="zh-CN"/>
        </w:rPr>
        <w:t>未经对方当事人书面同意，合同任何一方均不得转让其在合同项下的权利和（或）义务。</w:t>
      </w:r>
    </w:p>
    <w:p>
      <w:pPr>
        <w:pStyle w:val="89"/>
        <w:rPr>
          <w:rFonts w:ascii="宋体" w:hAnsi="宋体" w:eastAsia="宋体"/>
          <w:sz w:val="24"/>
          <w:szCs w:val="24"/>
          <w:lang w:eastAsia="zh-CN"/>
        </w:rPr>
      </w:pPr>
      <w:bookmarkStart w:id="103" w:name="_bookmark113"/>
      <w:bookmarkEnd w:id="103"/>
      <w:r>
        <w:rPr>
          <w:rFonts w:ascii="宋体" w:hAnsi="宋体" w:eastAsia="宋体"/>
          <w:sz w:val="24"/>
          <w:szCs w:val="24"/>
          <w:lang w:eastAsia="zh-CN"/>
        </w:rPr>
        <w:t>2.  合同范围</w:t>
      </w:r>
    </w:p>
    <w:p>
      <w:pPr>
        <w:pStyle w:val="3"/>
        <w:spacing w:line="355" w:lineRule="auto"/>
        <w:ind w:left="100" w:right="113" w:firstLine="419"/>
        <w:rPr>
          <w:rFonts w:hAnsi="宋体"/>
          <w:sz w:val="24"/>
          <w:szCs w:val="24"/>
        </w:rPr>
      </w:pPr>
      <w:r>
        <w:rPr>
          <w:rFonts w:hAnsi="宋体"/>
          <w:sz w:val="24"/>
          <w:szCs w:val="24"/>
        </w:rPr>
        <w:t>卖方应根据供货要求、中标设备技术性能指标的详细描述、技术服务和质保期服务计划等 合同文件的约定向买方提供合同设备、技术服务和质保期服务。</w:t>
      </w:r>
    </w:p>
    <w:p>
      <w:pPr>
        <w:pStyle w:val="89"/>
        <w:spacing w:before="171"/>
        <w:rPr>
          <w:rFonts w:ascii="宋体" w:hAnsi="宋体" w:eastAsia="宋体"/>
          <w:sz w:val="24"/>
          <w:szCs w:val="24"/>
          <w:lang w:eastAsia="zh-CN"/>
        </w:rPr>
      </w:pPr>
      <w:bookmarkStart w:id="104" w:name="_bookmark114"/>
      <w:bookmarkEnd w:id="104"/>
      <w:r>
        <w:rPr>
          <w:rFonts w:ascii="宋体" w:hAnsi="宋体" w:eastAsia="宋体"/>
          <w:sz w:val="24"/>
          <w:szCs w:val="24"/>
          <w:lang w:eastAsia="zh-CN"/>
        </w:rPr>
        <w:t>3.  合同价格与支付</w:t>
      </w:r>
    </w:p>
    <w:p>
      <w:pPr>
        <w:pStyle w:val="90"/>
        <w:rPr>
          <w:sz w:val="24"/>
          <w:szCs w:val="24"/>
          <w:lang w:eastAsia="zh-CN"/>
        </w:rPr>
      </w:pPr>
      <w:bookmarkStart w:id="105" w:name="_bookmark115"/>
      <w:bookmarkEnd w:id="105"/>
      <w:r>
        <w:rPr>
          <w:sz w:val="24"/>
          <w:szCs w:val="24"/>
          <w:lang w:eastAsia="zh-CN"/>
        </w:rPr>
        <w:t xml:space="preserve">3.1  </w:t>
      </w:r>
      <w:r>
        <w:rPr>
          <w:rFonts w:hint="eastAsia"/>
          <w:sz w:val="24"/>
          <w:szCs w:val="24"/>
          <w:lang w:eastAsia="zh-CN"/>
        </w:rPr>
        <w:t>合同价格</w:t>
      </w:r>
    </w:p>
    <w:p>
      <w:pPr>
        <w:pStyle w:val="3"/>
        <w:spacing w:before="249" w:line="336" w:lineRule="auto"/>
        <w:ind w:left="100" w:right="111" w:firstLine="419"/>
        <w:rPr>
          <w:rFonts w:hAnsi="宋体"/>
          <w:sz w:val="24"/>
          <w:szCs w:val="24"/>
        </w:rPr>
      </w:pPr>
      <w:r>
        <w:rPr>
          <w:rFonts w:hAnsi="宋体"/>
          <w:sz w:val="24"/>
          <w:szCs w:val="24"/>
        </w:rPr>
        <w:t xml:space="preserve">3.1.1 </w:t>
      </w:r>
      <w:r>
        <w:rPr>
          <w:rFonts w:hAnsi="宋体"/>
          <w:spacing w:val="-4"/>
          <w:sz w:val="24"/>
          <w:szCs w:val="24"/>
        </w:rPr>
        <w:t xml:space="preserve">合同协议书中载明的签约合同价包括卖方为完成合同全部义务应承担的一切成本、费 </w:t>
      </w:r>
      <w:r>
        <w:rPr>
          <w:rFonts w:hAnsi="宋体"/>
          <w:sz w:val="24"/>
          <w:szCs w:val="24"/>
        </w:rPr>
        <w:t>用和支出以及卖方的合理利润。</w:t>
      </w:r>
    </w:p>
    <w:p>
      <w:pPr>
        <w:pStyle w:val="3"/>
        <w:spacing w:before="49"/>
        <w:ind w:left="520" w:right="102"/>
        <w:rPr>
          <w:rFonts w:hAnsi="宋体"/>
          <w:sz w:val="24"/>
          <w:szCs w:val="24"/>
        </w:rPr>
      </w:pPr>
      <w:r>
        <w:rPr>
          <w:rFonts w:hAnsi="宋体"/>
          <w:sz w:val="24"/>
          <w:szCs w:val="24"/>
        </w:rPr>
        <w:t>3.1.2 除专用合同条款另有约定外，签约合同价为固定价格。</w:t>
      </w:r>
    </w:p>
    <w:p>
      <w:pPr>
        <w:pStyle w:val="90"/>
        <w:rPr>
          <w:sz w:val="24"/>
          <w:szCs w:val="24"/>
          <w:lang w:eastAsia="zh-CN"/>
        </w:rPr>
      </w:pPr>
      <w:bookmarkStart w:id="106" w:name="_bookmark116"/>
      <w:bookmarkEnd w:id="106"/>
      <w:r>
        <w:rPr>
          <w:sz w:val="24"/>
          <w:szCs w:val="24"/>
          <w:lang w:eastAsia="zh-CN"/>
        </w:rPr>
        <w:t xml:space="preserve">3.2 </w:t>
      </w:r>
      <w:r>
        <w:rPr>
          <w:rFonts w:hint="eastAsia"/>
          <w:sz w:val="24"/>
          <w:szCs w:val="24"/>
          <w:lang w:eastAsia="zh-CN"/>
        </w:rPr>
        <w:t>合同价款的支付</w:t>
      </w:r>
    </w:p>
    <w:p>
      <w:pPr>
        <w:pStyle w:val="3"/>
        <w:spacing w:before="6" w:line="355" w:lineRule="auto"/>
        <w:ind w:left="100" w:right="21" w:firstLine="419"/>
        <w:rPr>
          <w:rFonts w:hAnsi="宋体"/>
          <w:sz w:val="24"/>
          <w:szCs w:val="24"/>
        </w:rPr>
      </w:pPr>
      <w:r>
        <w:rPr>
          <w:rFonts w:hint="eastAsia" w:hAnsi="宋体"/>
          <w:sz w:val="24"/>
          <w:szCs w:val="24"/>
        </w:rPr>
        <w:t xml:space="preserve"> 另行协商</w:t>
      </w:r>
    </w:p>
    <w:p>
      <w:pPr>
        <w:pStyle w:val="3"/>
        <w:spacing w:before="32" w:line="338" w:lineRule="auto"/>
        <w:ind w:left="520" w:right="21"/>
        <w:rPr>
          <w:rFonts w:hint="eastAsia" w:hAnsi="宋体"/>
          <w:sz w:val="24"/>
          <w:szCs w:val="24"/>
        </w:rPr>
      </w:pPr>
      <w:r>
        <w:rPr>
          <w:rFonts w:hAnsi="宋体"/>
          <w:sz w:val="24"/>
          <w:szCs w:val="24"/>
        </w:rPr>
        <w:t>3.2.2 交货款</w:t>
      </w:r>
    </w:p>
    <w:p>
      <w:pPr>
        <w:pStyle w:val="3"/>
        <w:spacing w:before="6" w:line="355" w:lineRule="auto"/>
        <w:ind w:left="100" w:right="21" w:firstLine="419"/>
        <w:rPr>
          <w:rFonts w:hAnsi="宋体"/>
          <w:sz w:val="24"/>
          <w:szCs w:val="24"/>
        </w:rPr>
      </w:pPr>
      <w:r>
        <w:rPr>
          <w:rFonts w:hint="eastAsia" w:hAnsi="宋体"/>
          <w:sz w:val="24"/>
          <w:szCs w:val="24"/>
        </w:rPr>
        <w:t>另行协商</w:t>
      </w:r>
    </w:p>
    <w:p>
      <w:pPr>
        <w:pStyle w:val="3"/>
        <w:spacing w:before="117" w:line="336" w:lineRule="auto"/>
        <w:ind w:left="520" w:right="21"/>
        <w:rPr>
          <w:rFonts w:hint="eastAsia" w:hAnsi="宋体"/>
          <w:sz w:val="24"/>
          <w:szCs w:val="24"/>
        </w:rPr>
      </w:pPr>
      <w:r>
        <w:rPr>
          <w:rFonts w:hAnsi="宋体"/>
          <w:sz w:val="24"/>
          <w:szCs w:val="24"/>
        </w:rPr>
        <w:t xml:space="preserve">3.2.3 验收款 </w:t>
      </w:r>
    </w:p>
    <w:p>
      <w:pPr>
        <w:pStyle w:val="3"/>
        <w:spacing w:before="6" w:line="355" w:lineRule="auto"/>
        <w:ind w:left="100" w:right="21" w:firstLine="419"/>
        <w:rPr>
          <w:rFonts w:hAnsi="宋体"/>
          <w:sz w:val="24"/>
          <w:szCs w:val="24"/>
        </w:rPr>
      </w:pPr>
      <w:r>
        <w:rPr>
          <w:rFonts w:hint="eastAsia" w:hAnsi="宋体"/>
          <w:sz w:val="24"/>
          <w:szCs w:val="24"/>
        </w:rPr>
        <w:t>另行协商</w:t>
      </w:r>
    </w:p>
    <w:p>
      <w:pPr>
        <w:pStyle w:val="3"/>
        <w:spacing w:before="119" w:line="336" w:lineRule="auto"/>
        <w:ind w:left="520" w:right="21"/>
        <w:rPr>
          <w:rFonts w:hint="eastAsia" w:hAnsi="宋体"/>
          <w:sz w:val="24"/>
          <w:szCs w:val="24"/>
        </w:rPr>
      </w:pPr>
      <w:r>
        <w:rPr>
          <w:rFonts w:hAnsi="宋体"/>
          <w:sz w:val="24"/>
          <w:szCs w:val="24"/>
        </w:rPr>
        <w:t>3.2.4 结清款</w:t>
      </w:r>
    </w:p>
    <w:p>
      <w:pPr>
        <w:pStyle w:val="3"/>
        <w:spacing w:before="6" w:line="355" w:lineRule="auto"/>
        <w:ind w:left="100" w:right="21" w:firstLine="419"/>
        <w:rPr>
          <w:rFonts w:hAnsi="宋体"/>
          <w:sz w:val="24"/>
          <w:szCs w:val="24"/>
        </w:rPr>
      </w:pPr>
      <w:r>
        <w:rPr>
          <w:rFonts w:hint="eastAsia" w:hAnsi="宋体"/>
          <w:sz w:val="24"/>
          <w:szCs w:val="24"/>
        </w:rPr>
        <w:t>另行协商</w:t>
      </w:r>
    </w:p>
    <w:p>
      <w:pPr>
        <w:pStyle w:val="3"/>
        <w:spacing w:before="117" w:line="336" w:lineRule="auto"/>
        <w:ind w:left="100" w:right="21" w:firstLine="419"/>
        <w:rPr>
          <w:rFonts w:hAnsi="宋体"/>
          <w:sz w:val="24"/>
          <w:szCs w:val="24"/>
        </w:rPr>
      </w:pPr>
      <w:r>
        <w:rPr>
          <w:rFonts w:hAnsi="宋体"/>
          <w:sz w:val="24"/>
          <w:szCs w:val="24"/>
        </w:rPr>
        <w:t>如果依照合同第 9.1 项，卖方应向买方支付费用的，买方有权从结清款中直接扣除该笔费 用。</w:t>
      </w:r>
    </w:p>
    <w:p>
      <w:pPr>
        <w:pStyle w:val="3"/>
        <w:spacing w:before="51" w:line="345" w:lineRule="auto"/>
        <w:ind w:left="100" w:right="211" w:firstLine="419"/>
        <w:rPr>
          <w:rFonts w:hAnsi="宋体"/>
          <w:sz w:val="24"/>
          <w:szCs w:val="24"/>
        </w:rPr>
      </w:pPr>
      <w:r>
        <w:rPr>
          <w:rFonts w:hAnsi="宋体"/>
          <w:spacing w:val="-1"/>
          <w:sz w:val="24"/>
          <w:szCs w:val="24"/>
        </w:rPr>
        <w:t xml:space="preserve">除专用合同条款另有约定外，在买方向卖方支付验收款的同时或其后的任何时间内，卖方 </w:t>
      </w:r>
      <w:r>
        <w:rPr>
          <w:rFonts w:hAnsi="宋体"/>
          <w:sz w:val="24"/>
          <w:szCs w:val="24"/>
        </w:rPr>
        <w:t>可在</w:t>
      </w:r>
      <w:r>
        <w:rPr>
          <w:rFonts w:hAnsi="宋体"/>
          <w:spacing w:val="-3"/>
          <w:sz w:val="24"/>
          <w:szCs w:val="24"/>
        </w:rPr>
        <w:t>向</w:t>
      </w:r>
      <w:r>
        <w:rPr>
          <w:rFonts w:hAnsi="宋体"/>
          <w:sz w:val="24"/>
          <w:szCs w:val="24"/>
        </w:rPr>
        <w:t>买</w:t>
      </w:r>
      <w:r>
        <w:rPr>
          <w:rFonts w:hAnsi="宋体"/>
          <w:spacing w:val="-3"/>
          <w:sz w:val="24"/>
          <w:szCs w:val="24"/>
        </w:rPr>
        <w:t>方</w:t>
      </w:r>
      <w:r>
        <w:rPr>
          <w:rFonts w:hAnsi="宋体"/>
          <w:sz w:val="24"/>
          <w:szCs w:val="24"/>
        </w:rPr>
        <w:t>提</w:t>
      </w:r>
      <w:r>
        <w:rPr>
          <w:rFonts w:hAnsi="宋体"/>
          <w:spacing w:val="-3"/>
          <w:sz w:val="24"/>
          <w:szCs w:val="24"/>
        </w:rPr>
        <w:t>交</w:t>
      </w:r>
      <w:r>
        <w:rPr>
          <w:rFonts w:hAnsi="宋体"/>
          <w:sz w:val="24"/>
          <w:szCs w:val="24"/>
        </w:rPr>
        <w:t>买</w:t>
      </w:r>
      <w:r>
        <w:rPr>
          <w:rFonts w:hAnsi="宋体"/>
          <w:spacing w:val="-3"/>
          <w:sz w:val="24"/>
          <w:szCs w:val="24"/>
        </w:rPr>
        <w:t>方</w:t>
      </w:r>
      <w:r>
        <w:rPr>
          <w:rFonts w:hAnsi="宋体"/>
          <w:sz w:val="24"/>
          <w:szCs w:val="24"/>
        </w:rPr>
        <w:t>可</w:t>
      </w:r>
      <w:r>
        <w:rPr>
          <w:rFonts w:hAnsi="宋体"/>
          <w:spacing w:val="-3"/>
          <w:sz w:val="24"/>
          <w:szCs w:val="24"/>
        </w:rPr>
        <w:t>接</w:t>
      </w:r>
      <w:r>
        <w:rPr>
          <w:rFonts w:hAnsi="宋体"/>
          <w:sz w:val="24"/>
          <w:szCs w:val="24"/>
        </w:rPr>
        <w:t>受的</w:t>
      </w:r>
      <w:r>
        <w:rPr>
          <w:rFonts w:hAnsi="宋体"/>
          <w:spacing w:val="-3"/>
          <w:sz w:val="24"/>
          <w:szCs w:val="24"/>
        </w:rPr>
        <w:t>金</w:t>
      </w:r>
      <w:r>
        <w:rPr>
          <w:rFonts w:hAnsi="宋体"/>
          <w:sz w:val="24"/>
          <w:szCs w:val="24"/>
        </w:rPr>
        <w:t>额</w:t>
      </w:r>
      <w:r>
        <w:rPr>
          <w:rFonts w:hAnsi="宋体"/>
          <w:spacing w:val="-3"/>
          <w:sz w:val="24"/>
          <w:szCs w:val="24"/>
        </w:rPr>
        <w:t>为</w:t>
      </w:r>
      <w:r>
        <w:rPr>
          <w:rFonts w:hAnsi="宋体"/>
          <w:sz w:val="24"/>
          <w:szCs w:val="24"/>
        </w:rPr>
        <w:t>合</w:t>
      </w:r>
      <w:r>
        <w:rPr>
          <w:rFonts w:hAnsi="宋体"/>
          <w:spacing w:val="-3"/>
          <w:sz w:val="24"/>
          <w:szCs w:val="24"/>
        </w:rPr>
        <w:t>同价</w:t>
      </w:r>
      <w:r>
        <w:rPr>
          <w:rFonts w:hAnsi="宋体"/>
          <w:sz w:val="24"/>
          <w:szCs w:val="24"/>
        </w:rPr>
        <w:t>格</w:t>
      </w:r>
      <w:r>
        <w:rPr>
          <w:rFonts w:hAnsi="宋体"/>
          <w:spacing w:val="-53"/>
          <w:sz w:val="24"/>
          <w:szCs w:val="24"/>
        </w:rPr>
        <w:t xml:space="preserve"> </w:t>
      </w:r>
      <w:r>
        <w:rPr>
          <w:rFonts w:hAnsi="宋体"/>
          <w:sz w:val="24"/>
          <w:szCs w:val="24"/>
        </w:rPr>
        <w:t>5</w:t>
      </w:r>
      <w:r>
        <w:rPr>
          <w:rFonts w:hAnsi="宋体"/>
          <w:spacing w:val="-1"/>
          <w:sz w:val="24"/>
          <w:szCs w:val="24"/>
        </w:rPr>
        <w:t>%</w:t>
      </w:r>
      <w:r>
        <w:rPr>
          <w:rFonts w:hAnsi="宋体"/>
          <w:spacing w:val="-3"/>
          <w:sz w:val="24"/>
          <w:szCs w:val="24"/>
        </w:rPr>
        <w:t>的</w:t>
      </w:r>
      <w:r>
        <w:rPr>
          <w:rFonts w:hAnsi="宋体"/>
          <w:sz w:val="24"/>
          <w:szCs w:val="24"/>
        </w:rPr>
        <w:t>合同</w:t>
      </w:r>
      <w:r>
        <w:rPr>
          <w:rFonts w:hAnsi="宋体"/>
          <w:spacing w:val="-3"/>
          <w:sz w:val="24"/>
          <w:szCs w:val="24"/>
        </w:rPr>
        <w:t>结</w:t>
      </w:r>
      <w:r>
        <w:rPr>
          <w:rFonts w:hAnsi="宋体"/>
          <w:sz w:val="24"/>
          <w:szCs w:val="24"/>
        </w:rPr>
        <w:t>清</w:t>
      </w:r>
      <w:r>
        <w:rPr>
          <w:rFonts w:hAnsi="宋体"/>
          <w:spacing w:val="-3"/>
          <w:sz w:val="24"/>
          <w:szCs w:val="24"/>
        </w:rPr>
        <w:t>款</w:t>
      </w:r>
      <w:r>
        <w:rPr>
          <w:rFonts w:hAnsi="宋体"/>
          <w:sz w:val="24"/>
          <w:szCs w:val="24"/>
        </w:rPr>
        <w:t>保</w:t>
      </w:r>
      <w:r>
        <w:rPr>
          <w:rFonts w:hAnsi="宋体"/>
          <w:spacing w:val="-3"/>
          <w:sz w:val="24"/>
          <w:szCs w:val="24"/>
        </w:rPr>
        <w:t>函</w:t>
      </w:r>
      <w:r>
        <w:rPr>
          <w:rFonts w:hAnsi="宋体"/>
          <w:sz w:val="24"/>
          <w:szCs w:val="24"/>
        </w:rPr>
        <w:t>的</w:t>
      </w:r>
      <w:r>
        <w:rPr>
          <w:rFonts w:hAnsi="宋体"/>
          <w:spacing w:val="-3"/>
          <w:sz w:val="24"/>
          <w:szCs w:val="24"/>
        </w:rPr>
        <w:t>前</w:t>
      </w:r>
      <w:r>
        <w:rPr>
          <w:rFonts w:hAnsi="宋体"/>
          <w:sz w:val="24"/>
          <w:szCs w:val="24"/>
        </w:rPr>
        <w:t>提下</w:t>
      </w:r>
      <w:r>
        <w:rPr>
          <w:rFonts w:hAnsi="宋体"/>
          <w:spacing w:val="-97"/>
          <w:sz w:val="24"/>
          <w:szCs w:val="24"/>
        </w:rPr>
        <w:t>，</w:t>
      </w:r>
      <w:r>
        <w:rPr>
          <w:rFonts w:hAnsi="宋体"/>
          <w:sz w:val="24"/>
          <w:szCs w:val="24"/>
        </w:rPr>
        <w:t>要求</w:t>
      </w:r>
      <w:r>
        <w:rPr>
          <w:rFonts w:hAnsi="宋体"/>
          <w:spacing w:val="-3"/>
          <w:sz w:val="24"/>
          <w:szCs w:val="24"/>
        </w:rPr>
        <w:t>买</w:t>
      </w:r>
      <w:r>
        <w:rPr>
          <w:rFonts w:hAnsi="宋体"/>
          <w:sz w:val="24"/>
          <w:szCs w:val="24"/>
        </w:rPr>
        <w:t>方</w:t>
      </w:r>
      <w:r>
        <w:rPr>
          <w:rFonts w:hAnsi="宋体"/>
          <w:spacing w:val="-3"/>
          <w:sz w:val="24"/>
          <w:szCs w:val="24"/>
        </w:rPr>
        <w:t>支付</w:t>
      </w:r>
      <w:r>
        <w:rPr>
          <w:rFonts w:hAnsi="宋体"/>
          <w:sz w:val="24"/>
          <w:szCs w:val="24"/>
        </w:rPr>
        <w:t>合 同结清款，买方不得拒绝。</w:t>
      </w:r>
    </w:p>
    <w:p>
      <w:pPr>
        <w:pStyle w:val="90"/>
        <w:ind w:right="21"/>
        <w:rPr>
          <w:sz w:val="24"/>
          <w:szCs w:val="24"/>
          <w:lang w:eastAsia="zh-CN"/>
        </w:rPr>
      </w:pPr>
      <w:bookmarkStart w:id="107" w:name="_bookmark117"/>
      <w:bookmarkEnd w:id="107"/>
      <w:r>
        <w:rPr>
          <w:sz w:val="24"/>
          <w:szCs w:val="24"/>
          <w:lang w:eastAsia="zh-CN"/>
        </w:rPr>
        <w:t xml:space="preserve">3.3  </w:t>
      </w:r>
      <w:r>
        <w:rPr>
          <w:rFonts w:hint="eastAsia"/>
          <w:sz w:val="24"/>
          <w:szCs w:val="24"/>
          <w:lang w:eastAsia="zh-CN"/>
        </w:rPr>
        <w:t>买方扣款的权利</w:t>
      </w:r>
    </w:p>
    <w:p>
      <w:pPr>
        <w:pStyle w:val="3"/>
        <w:spacing w:before="249" w:line="355" w:lineRule="auto"/>
        <w:ind w:left="100" w:right="21" w:firstLine="419"/>
        <w:rPr>
          <w:rFonts w:hAnsi="宋体"/>
          <w:sz w:val="24"/>
          <w:szCs w:val="24"/>
        </w:rPr>
      </w:pPr>
      <w:r>
        <w:rPr>
          <w:rFonts w:hAnsi="宋体"/>
          <w:sz w:val="24"/>
          <w:szCs w:val="24"/>
        </w:rPr>
        <w:t>当卖方应向买方支付合同项下的违约金或赔偿金时，买方有权从上述任何一笔应付款中予 以直接扣除和（或）兑付履约保证金。</w:t>
      </w:r>
    </w:p>
    <w:p>
      <w:pPr>
        <w:pStyle w:val="89"/>
        <w:spacing w:before="174"/>
        <w:ind w:left="237" w:right="21"/>
        <w:rPr>
          <w:rFonts w:ascii="宋体" w:hAnsi="宋体" w:eastAsia="宋体"/>
          <w:sz w:val="24"/>
          <w:szCs w:val="24"/>
          <w:lang w:eastAsia="zh-CN"/>
        </w:rPr>
      </w:pPr>
      <w:bookmarkStart w:id="108" w:name="_bookmark118"/>
      <w:bookmarkEnd w:id="108"/>
      <w:r>
        <w:rPr>
          <w:rFonts w:ascii="宋体" w:hAnsi="宋体" w:eastAsia="宋体"/>
          <w:sz w:val="24"/>
          <w:szCs w:val="24"/>
          <w:lang w:eastAsia="zh-CN"/>
        </w:rPr>
        <w:t>4.  监造及交货前检验</w:t>
      </w:r>
    </w:p>
    <w:p>
      <w:pPr>
        <w:pStyle w:val="90"/>
        <w:ind w:right="21"/>
        <w:rPr>
          <w:sz w:val="24"/>
          <w:szCs w:val="24"/>
          <w:lang w:eastAsia="zh-CN"/>
        </w:rPr>
      </w:pPr>
      <w:bookmarkStart w:id="109" w:name="_bookmark119"/>
      <w:bookmarkEnd w:id="109"/>
      <w:r>
        <w:rPr>
          <w:sz w:val="24"/>
          <w:szCs w:val="24"/>
          <w:lang w:eastAsia="zh-CN"/>
        </w:rPr>
        <w:t>4.1</w:t>
      </w:r>
      <w:r>
        <w:rPr>
          <w:spacing w:val="69"/>
          <w:sz w:val="24"/>
          <w:szCs w:val="24"/>
          <w:lang w:eastAsia="zh-CN"/>
        </w:rPr>
        <w:t xml:space="preserve"> </w:t>
      </w:r>
      <w:r>
        <w:rPr>
          <w:rFonts w:hint="eastAsia"/>
          <w:sz w:val="24"/>
          <w:szCs w:val="24"/>
          <w:lang w:eastAsia="zh-CN"/>
        </w:rPr>
        <w:t>监造</w:t>
      </w:r>
    </w:p>
    <w:p>
      <w:pPr>
        <w:pStyle w:val="3"/>
        <w:spacing w:before="248"/>
        <w:ind w:left="520" w:right="21"/>
        <w:rPr>
          <w:rFonts w:hAnsi="宋体"/>
          <w:sz w:val="24"/>
          <w:szCs w:val="24"/>
        </w:rPr>
      </w:pPr>
      <w:r>
        <w:rPr>
          <w:rFonts w:hAnsi="宋体"/>
          <w:sz w:val="24"/>
          <w:szCs w:val="24"/>
        </w:rPr>
        <w:t>专用合同条款约定买方对合同设备进行监造的，双方应按本款及专用合同条款约定履行。</w:t>
      </w:r>
    </w:p>
    <w:p>
      <w:pPr>
        <w:pStyle w:val="3"/>
        <w:spacing w:before="133" w:line="336" w:lineRule="auto"/>
        <w:ind w:left="100" w:right="21" w:firstLine="419"/>
        <w:rPr>
          <w:rFonts w:hAnsi="宋体"/>
          <w:sz w:val="24"/>
          <w:szCs w:val="24"/>
        </w:rPr>
        <w:sectPr>
          <w:headerReference r:id="rId8" w:type="default"/>
          <w:footerReference r:id="rId9" w:type="default"/>
          <w:pgSz w:w="12240" w:h="15840"/>
          <w:pgMar w:top="1400" w:right="1580" w:bottom="1120" w:left="1700" w:header="0" w:footer="921" w:gutter="0"/>
          <w:pgNumType w:start="1"/>
          <w:cols w:space="720" w:num="1"/>
        </w:sectPr>
      </w:pPr>
      <w:r>
        <w:rPr>
          <w:rFonts w:hAnsi="宋体"/>
          <w:sz w:val="24"/>
          <w:szCs w:val="24"/>
        </w:rPr>
        <w:t>4.1.1 在合同设备的制造过程中，买方可派出监造人员，对合同设备的生产制造进行监造， 监督合同设备制造、检验等情况。监造的范围、方式等应符合专用合同条款和（或）供货</w:t>
      </w:r>
    </w:p>
    <w:p>
      <w:pPr>
        <w:pStyle w:val="3"/>
        <w:spacing w:before="6"/>
        <w:ind w:right="102"/>
        <w:rPr>
          <w:rFonts w:hAnsi="宋体"/>
          <w:sz w:val="24"/>
          <w:szCs w:val="24"/>
        </w:rPr>
      </w:pPr>
      <w:r>
        <w:rPr>
          <w:rFonts w:hAnsi="宋体"/>
          <w:sz w:val="24"/>
          <w:szCs w:val="24"/>
        </w:rPr>
        <w:t>等合同文件的约定。</w:t>
      </w:r>
    </w:p>
    <w:p>
      <w:pPr>
        <w:pStyle w:val="3"/>
        <w:spacing w:before="133" w:line="350" w:lineRule="auto"/>
        <w:ind w:left="100" w:right="113" w:firstLine="419"/>
        <w:rPr>
          <w:rFonts w:hAnsi="宋体"/>
          <w:sz w:val="24"/>
          <w:szCs w:val="24"/>
        </w:rPr>
      </w:pPr>
      <w:r>
        <w:rPr>
          <w:rFonts w:hAnsi="宋体"/>
          <w:sz w:val="24"/>
          <w:szCs w:val="24"/>
        </w:rPr>
        <w:t xml:space="preserve">4.1.2 </w:t>
      </w:r>
      <w:r>
        <w:rPr>
          <w:rFonts w:hAnsi="宋体"/>
          <w:spacing w:val="-4"/>
          <w:sz w:val="24"/>
          <w:szCs w:val="24"/>
        </w:rPr>
        <w:t xml:space="preserve">除专用合同条款和（或）供货要求等合同文件另有约定外，买方监造人员可到合同设 </w:t>
      </w:r>
      <w:r>
        <w:rPr>
          <w:rFonts w:hAnsi="宋体"/>
          <w:spacing w:val="-1"/>
          <w:sz w:val="24"/>
          <w:szCs w:val="24"/>
        </w:rPr>
        <w:t xml:space="preserve">备及其关键部件的生产制造现场进行监造，卖方应予配合。卖方应免费为买方监造人员提供工 作条件及便利，包括但不限于必要的办公场所、技术资料、检测工具及出入许可等。除专用合 </w:t>
      </w:r>
      <w:r>
        <w:rPr>
          <w:rFonts w:hAnsi="宋体"/>
          <w:sz w:val="24"/>
          <w:szCs w:val="24"/>
        </w:rPr>
        <w:t>同条款另有约定外，买方监造人员的交通、食宿费用由买方承担。</w:t>
      </w:r>
    </w:p>
    <w:p>
      <w:pPr>
        <w:pStyle w:val="3"/>
        <w:spacing w:before="36" w:line="348" w:lineRule="auto"/>
        <w:ind w:left="100" w:right="111" w:firstLine="419"/>
        <w:rPr>
          <w:rFonts w:hAnsi="宋体"/>
          <w:sz w:val="24"/>
          <w:szCs w:val="24"/>
        </w:rPr>
      </w:pPr>
      <w:r>
        <w:rPr>
          <w:rFonts w:hAnsi="宋体"/>
          <w:sz w:val="24"/>
          <w:szCs w:val="24"/>
        </w:rPr>
        <w:t xml:space="preserve">4.1.3 </w:t>
      </w:r>
      <w:r>
        <w:rPr>
          <w:rFonts w:hAnsi="宋体"/>
          <w:spacing w:val="-4"/>
          <w:sz w:val="24"/>
          <w:szCs w:val="24"/>
        </w:rPr>
        <w:t xml:space="preserve">卖方制订生产制造合同设备的进度计划时，应将买方监造纳入计划安排，并提前通知 </w:t>
      </w:r>
      <w:r>
        <w:rPr>
          <w:rFonts w:hAnsi="宋体"/>
          <w:spacing w:val="-1"/>
          <w:sz w:val="24"/>
          <w:szCs w:val="24"/>
        </w:rPr>
        <w:t xml:space="preserve">买方；买方进行监造不应影响合同设备的正常生产。除专用合同条款和（或）供货要求等合同 </w:t>
      </w:r>
      <w:r>
        <w:rPr>
          <w:rFonts w:hAnsi="宋体"/>
          <w:sz w:val="24"/>
          <w:szCs w:val="24"/>
        </w:rPr>
        <w:t>文件另有约定外，卖方应提前 7</w:t>
      </w:r>
      <w:r>
        <w:rPr>
          <w:rFonts w:hAnsi="宋体"/>
          <w:spacing w:val="-29"/>
          <w:sz w:val="24"/>
          <w:szCs w:val="24"/>
        </w:rPr>
        <w:t xml:space="preserve"> </w:t>
      </w:r>
      <w:r>
        <w:rPr>
          <w:rFonts w:hAnsi="宋体"/>
          <w:sz w:val="24"/>
          <w:szCs w:val="24"/>
        </w:rPr>
        <w:t>日将需要买方监造人员现场监造事项通知买方；如买方监造人 员未</w:t>
      </w:r>
      <w:r>
        <w:rPr>
          <w:rFonts w:hAnsi="宋体"/>
          <w:spacing w:val="-3"/>
          <w:sz w:val="24"/>
          <w:szCs w:val="24"/>
        </w:rPr>
        <w:t>按</w:t>
      </w:r>
      <w:r>
        <w:rPr>
          <w:rFonts w:hAnsi="宋体"/>
          <w:sz w:val="24"/>
          <w:szCs w:val="24"/>
        </w:rPr>
        <w:t>通</w:t>
      </w:r>
      <w:r>
        <w:rPr>
          <w:rFonts w:hAnsi="宋体"/>
          <w:spacing w:val="-3"/>
          <w:sz w:val="24"/>
          <w:szCs w:val="24"/>
        </w:rPr>
        <w:t>知</w:t>
      </w:r>
      <w:r>
        <w:rPr>
          <w:rFonts w:hAnsi="宋体"/>
          <w:sz w:val="24"/>
          <w:szCs w:val="24"/>
        </w:rPr>
        <w:t>出席</w:t>
      </w:r>
      <w:r>
        <w:rPr>
          <w:rFonts w:hAnsi="宋体"/>
          <w:spacing w:val="-94"/>
          <w:sz w:val="24"/>
          <w:szCs w:val="24"/>
        </w:rPr>
        <w:t>，</w:t>
      </w:r>
      <w:r>
        <w:rPr>
          <w:rFonts w:hAnsi="宋体"/>
          <w:sz w:val="24"/>
          <w:szCs w:val="24"/>
        </w:rPr>
        <w:t>不</w:t>
      </w:r>
      <w:r>
        <w:rPr>
          <w:rFonts w:hAnsi="宋体"/>
          <w:spacing w:val="-3"/>
          <w:sz w:val="24"/>
          <w:szCs w:val="24"/>
        </w:rPr>
        <w:t>影</w:t>
      </w:r>
      <w:r>
        <w:rPr>
          <w:rFonts w:hAnsi="宋体"/>
          <w:sz w:val="24"/>
          <w:szCs w:val="24"/>
        </w:rPr>
        <w:t>响</w:t>
      </w:r>
      <w:r>
        <w:rPr>
          <w:rFonts w:hAnsi="宋体"/>
          <w:spacing w:val="-3"/>
          <w:sz w:val="24"/>
          <w:szCs w:val="24"/>
        </w:rPr>
        <w:t>合</w:t>
      </w:r>
      <w:r>
        <w:rPr>
          <w:rFonts w:hAnsi="宋体"/>
          <w:sz w:val="24"/>
          <w:szCs w:val="24"/>
        </w:rPr>
        <w:t>同设</w:t>
      </w:r>
      <w:r>
        <w:rPr>
          <w:rFonts w:hAnsi="宋体"/>
          <w:spacing w:val="-3"/>
          <w:sz w:val="24"/>
          <w:szCs w:val="24"/>
        </w:rPr>
        <w:t>备</w:t>
      </w:r>
      <w:r>
        <w:rPr>
          <w:rFonts w:hAnsi="宋体"/>
          <w:sz w:val="24"/>
          <w:szCs w:val="24"/>
        </w:rPr>
        <w:t>及</w:t>
      </w:r>
      <w:r>
        <w:rPr>
          <w:rFonts w:hAnsi="宋体"/>
          <w:spacing w:val="-3"/>
          <w:sz w:val="24"/>
          <w:szCs w:val="24"/>
        </w:rPr>
        <w:t>其</w:t>
      </w:r>
      <w:r>
        <w:rPr>
          <w:rFonts w:hAnsi="宋体"/>
          <w:sz w:val="24"/>
          <w:szCs w:val="24"/>
        </w:rPr>
        <w:t>关</w:t>
      </w:r>
      <w:r>
        <w:rPr>
          <w:rFonts w:hAnsi="宋体"/>
          <w:spacing w:val="-3"/>
          <w:sz w:val="24"/>
          <w:szCs w:val="24"/>
        </w:rPr>
        <w:t>键</w:t>
      </w:r>
      <w:r>
        <w:rPr>
          <w:rFonts w:hAnsi="宋体"/>
          <w:sz w:val="24"/>
          <w:szCs w:val="24"/>
        </w:rPr>
        <w:t>部</w:t>
      </w:r>
      <w:r>
        <w:rPr>
          <w:rFonts w:hAnsi="宋体"/>
          <w:spacing w:val="-3"/>
          <w:sz w:val="24"/>
          <w:szCs w:val="24"/>
        </w:rPr>
        <w:t>件</w:t>
      </w:r>
      <w:r>
        <w:rPr>
          <w:rFonts w:hAnsi="宋体"/>
          <w:sz w:val="24"/>
          <w:szCs w:val="24"/>
        </w:rPr>
        <w:t>的</w:t>
      </w:r>
      <w:r>
        <w:rPr>
          <w:rFonts w:hAnsi="宋体"/>
          <w:spacing w:val="-3"/>
          <w:sz w:val="24"/>
          <w:szCs w:val="24"/>
        </w:rPr>
        <w:t>制</w:t>
      </w:r>
      <w:r>
        <w:rPr>
          <w:rFonts w:hAnsi="宋体"/>
          <w:sz w:val="24"/>
          <w:szCs w:val="24"/>
        </w:rPr>
        <w:t>造或</w:t>
      </w:r>
      <w:r>
        <w:rPr>
          <w:rFonts w:hAnsi="宋体"/>
          <w:spacing w:val="-3"/>
          <w:sz w:val="24"/>
          <w:szCs w:val="24"/>
        </w:rPr>
        <w:t>检</w:t>
      </w:r>
      <w:r>
        <w:rPr>
          <w:rFonts w:hAnsi="宋体"/>
          <w:sz w:val="24"/>
          <w:szCs w:val="24"/>
        </w:rPr>
        <w:t>验</w:t>
      </w:r>
      <w:r>
        <w:rPr>
          <w:rFonts w:hAnsi="宋体"/>
          <w:spacing w:val="-92"/>
          <w:sz w:val="24"/>
          <w:szCs w:val="24"/>
        </w:rPr>
        <w:t>，</w:t>
      </w:r>
      <w:r>
        <w:rPr>
          <w:rFonts w:hAnsi="宋体"/>
          <w:spacing w:val="-3"/>
          <w:sz w:val="24"/>
          <w:szCs w:val="24"/>
        </w:rPr>
        <w:t>但</w:t>
      </w:r>
      <w:r>
        <w:rPr>
          <w:rFonts w:hAnsi="宋体"/>
          <w:sz w:val="24"/>
          <w:szCs w:val="24"/>
        </w:rPr>
        <w:t>买</w:t>
      </w:r>
      <w:r>
        <w:rPr>
          <w:rFonts w:hAnsi="宋体"/>
          <w:spacing w:val="-3"/>
          <w:sz w:val="24"/>
          <w:szCs w:val="24"/>
        </w:rPr>
        <w:t>方</w:t>
      </w:r>
      <w:r>
        <w:rPr>
          <w:rFonts w:hAnsi="宋体"/>
          <w:sz w:val="24"/>
          <w:szCs w:val="24"/>
        </w:rPr>
        <w:t>监</w:t>
      </w:r>
      <w:r>
        <w:rPr>
          <w:rFonts w:hAnsi="宋体"/>
          <w:spacing w:val="-3"/>
          <w:sz w:val="24"/>
          <w:szCs w:val="24"/>
        </w:rPr>
        <w:t>造</w:t>
      </w:r>
      <w:r>
        <w:rPr>
          <w:rFonts w:hAnsi="宋体"/>
          <w:sz w:val="24"/>
          <w:szCs w:val="24"/>
        </w:rPr>
        <w:t>人</w:t>
      </w:r>
      <w:r>
        <w:rPr>
          <w:rFonts w:hAnsi="宋体"/>
          <w:spacing w:val="-3"/>
          <w:sz w:val="24"/>
          <w:szCs w:val="24"/>
        </w:rPr>
        <w:t>员</w:t>
      </w:r>
      <w:r>
        <w:rPr>
          <w:rFonts w:hAnsi="宋体"/>
          <w:sz w:val="24"/>
          <w:szCs w:val="24"/>
        </w:rPr>
        <w:t>有权</w:t>
      </w:r>
      <w:r>
        <w:rPr>
          <w:rFonts w:hAnsi="宋体"/>
          <w:spacing w:val="-3"/>
          <w:sz w:val="24"/>
          <w:szCs w:val="24"/>
        </w:rPr>
        <w:t>事</w:t>
      </w:r>
      <w:r>
        <w:rPr>
          <w:rFonts w:hAnsi="宋体"/>
          <w:sz w:val="24"/>
          <w:szCs w:val="24"/>
        </w:rPr>
        <w:t>后</w:t>
      </w:r>
      <w:r>
        <w:rPr>
          <w:rFonts w:hAnsi="宋体"/>
          <w:spacing w:val="-3"/>
          <w:sz w:val="24"/>
          <w:szCs w:val="24"/>
        </w:rPr>
        <w:t>了解</w:t>
      </w:r>
      <w:r>
        <w:rPr>
          <w:rFonts w:hAnsi="宋体"/>
          <w:sz w:val="24"/>
          <w:szCs w:val="24"/>
        </w:rPr>
        <w:t>、 查阅、复制相关制造或检验记录。</w:t>
      </w:r>
    </w:p>
    <w:p>
      <w:pPr>
        <w:pStyle w:val="3"/>
        <w:spacing w:before="38" w:line="348" w:lineRule="auto"/>
        <w:ind w:left="100" w:right="111" w:firstLine="419"/>
        <w:rPr>
          <w:rFonts w:hAnsi="宋体"/>
          <w:sz w:val="24"/>
          <w:szCs w:val="24"/>
        </w:rPr>
      </w:pPr>
      <w:r>
        <w:rPr>
          <w:rFonts w:hAnsi="宋体"/>
          <w:sz w:val="24"/>
          <w:szCs w:val="24"/>
        </w:rPr>
        <w:t xml:space="preserve">4.1.4 </w:t>
      </w:r>
      <w:r>
        <w:rPr>
          <w:rFonts w:hAnsi="宋体"/>
          <w:spacing w:val="-4"/>
          <w:sz w:val="24"/>
          <w:szCs w:val="24"/>
        </w:rPr>
        <w:t xml:space="preserve">买方监造人员在监造中如发现合同设备及其关键部件不符合合同约定的标准，则有权 </w:t>
      </w:r>
      <w:r>
        <w:rPr>
          <w:rFonts w:hAnsi="宋体"/>
          <w:spacing w:val="-1"/>
          <w:sz w:val="24"/>
          <w:szCs w:val="24"/>
        </w:rPr>
        <w:t xml:space="preserve">提出意见和建议。卖方应采取必要措施消除合同设备的不符，由此增加的费用和（或）造成的 </w:t>
      </w:r>
      <w:r>
        <w:rPr>
          <w:rFonts w:hAnsi="宋体"/>
          <w:sz w:val="24"/>
          <w:szCs w:val="24"/>
        </w:rPr>
        <w:t>延误由卖方负责。</w:t>
      </w:r>
    </w:p>
    <w:p>
      <w:pPr>
        <w:pStyle w:val="3"/>
        <w:spacing w:before="38" w:line="345" w:lineRule="auto"/>
        <w:ind w:left="100" w:right="113" w:firstLine="419"/>
        <w:rPr>
          <w:rFonts w:hAnsi="宋体"/>
          <w:sz w:val="24"/>
          <w:szCs w:val="24"/>
        </w:rPr>
      </w:pPr>
      <w:r>
        <w:rPr>
          <w:rFonts w:hAnsi="宋体"/>
          <w:sz w:val="24"/>
          <w:szCs w:val="24"/>
        </w:rPr>
        <w:t xml:space="preserve">4.1.5 </w:t>
      </w:r>
      <w:r>
        <w:rPr>
          <w:rFonts w:hAnsi="宋体"/>
          <w:spacing w:val="-4"/>
          <w:sz w:val="24"/>
          <w:szCs w:val="24"/>
        </w:rPr>
        <w:t xml:space="preserve">买方监造人员对合同设备的监造，不视为对合同设备质量的确认，不影响卖方交货后 </w:t>
      </w:r>
      <w:r>
        <w:rPr>
          <w:rFonts w:hAnsi="宋体"/>
          <w:spacing w:val="-1"/>
          <w:sz w:val="24"/>
          <w:szCs w:val="24"/>
        </w:rPr>
        <w:t xml:space="preserve">买方依照合同约定对合同设备提出质量异议和（或）退货的权利，也不免除卖方依照合同约定 </w:t>
      </w:r>
      <w:r>
        <w:rPr>
          <w:rFonts w:hAnsi="宋体"/>
          <w:sz w:val="24"/>
          <w:szCs w:val="24"/>
        </w:rPr>
        <w:t>对合同设备所应承担的任何义务或责任。</w:t>
      </w:r>
    </w:p>
    <w:p>
      <w:pPr>
        <w:pStyle w:val="90"/>
        <w:rPr>
          <w:sz w:val="24"/>
          <w:szCs w:val="24"/>
          <w:lang w:eastAsia="zh-CN"/>
        </w:rPr>
      </w:pPr>
      <w:bookmarkStart w:id="110" w:name="_bookmark120"/>
      <w:bookmarkEnd w:id="110"/>
      <w:r>
        <w:rPr>
          <w:sz w:val="24"/>
          <w:szCs w:val="24"/>
          <w:lang w:eastAsia="zh-CN"/>
        </w:rPr>
        <w:t xml:space="preserve">4.2  </w:t>
      </w:r>
      <w:r>
        <w:rPr>
          <w:rFonts w:hint="eastAsia"/>
          <w:sz w:val="24"/>
          <w:szCs w:val="24"/>
          <w:lang w:eastAsia="zh-CN"/>
        </w:rPr>
        <w:t>交货前检验</w:t>
      </w:r>
    </w:p>
    <w:p>
      <w:pPr>
        <w:pStyle w:val="3"/>
        <w:spacing w:before="248"/>
        <w:ind w:left="520" w:right="102"/>
        <w:rPr>
          <w:rFonts w:hAnsi="宋体"/>
          <w:sz w:val="24"/>
          <w:szCs w:val="24"/>
        </w:rPr>
      </w:pPr>
      <w:r>
        <w:rPr>
          <w:rFonts w:hAnsi="宋体"/>
          <w:sz w:val="24"/>
          <w:szCs w:val="24"/>
        </w:rPr>
        <w:t>专用合同条款约定买方参与交货前检验的，双方应按本款及专用合同条款约定履行。</w:t>
      </w:r>
    </w:p>
    <w:p>
      <w:pPr>
        <w:pStyle w:val="3"/>
        <w:spacing w:before="135" w:line="350" w:lineRule="auto"/>
        <w:ind w:left="100" w:right="111" w:firstLine="419"/>
        <w:rPr>
          <w:rFonts w:hAnsi="宋体"/>
          <w:sz w:val="24"/>
          <w:szCs w:val="24"/>
        </w:rPr>
      </w:pPr>
      <w:r>
        <w:rPr>
          <w:rFonts w:hAnsi="宋体"/>
          <w:sz w:val="24"/>
          <w:szCs w:val="24"/>
        </w:rPr>
        <w:t xml:space="preserve">4.2.1 </w:t>
      </w:r>
      <w:r>
        <w:rPr>
          <w:rFonts w:hAnsi="宋体"/>
          <w:spacing w:val="-4"/>
          <w:sz w:val="24"/>
          <w:szCs w:val="24"/>
        </w:rPr>
        <w:t xml:space="preserve">合同设备交货前，卖方应会同买方代表根据合同约定对合同设备进行交货前检验并出 </w:t>
      </w:r>
      <w:r>
        <w:rPr>
          <w:rFonts w:hAnsi="宋体"/>
          <w:spacing w:val="-1"/>
          <w:sz w:val="24"/>
          <w:szCs w:val="24"/>
        </w:rPr>
        <w:t xml:space="preserve">具交货前检验记录，有关费用由卖方承担。卖方应免费为买方代表提供工作条件及便利，包括 但不限于必要的办公场所、技术资料、检测工具及出入许可等。除专用合同条款另有约定外， </w:t>
      </w:r>
      <w:r>
        <w:rPr>
          <w:rFonts w:hAnsi="宋体"/>
          <w:sz w:val="24"/>
          <w:szCs w:val="24"/>
        </w:rPr>
        <w:t>买方代表的交通、食宿费用由买方承担。</w:t>
      </w:r>
    </w:p>
    <w:p>
      <w:pPr>
        <w:pStyle w:val="3"/>
        <w:spacing w:before="36" w:line="350" w:lineRule="auto"/>
        <w:ind w:left="100" w:right="114" w:firstLine="419"/>
        <w:rPr>
          <w:rFonts w:hAnsi="宋体"/>
          <w:sz w:val="24"/>
          <w:szCs w:val="24"/>
        </w:rPr>
      </w:pPr>
      <w:r>
        <w:rPr>
          <w:rFonts w:hAnsi="宋体"/>
          <w:sz w:val="24"/>
          <w:szCs w:val="24"/>
        </w:rPr>
        <w:t xml:space="preserve">4.2.2 </w:t>
      </w:r>
      <w:r>
        <w:rPr>
          <w:rFonts w:hAnsi="宋体"/>
          <w:spacing w:val="-4"/>
          <w:sz w:val="24"/>
          <w:szCs w:val="24"/>
        </w:rPr>
        <w:t xml:space="preserve">除专用合同条款和（或）供货要求等合同文件另有约定外，卖方应提前 </w:t>
      </w:r>
      <w:r>
        <w:rPr>
          <w:rFonts w:hAnsi="宋体"/>
          <w:sz w:val="24"/>
          <w:szCs w:val="24"/>
        </w:rPr>
        <w:t xml:space="preserve">7 日将需要买 </w:t>
      </w:r>
      <w:r>
        <w:rPr>
          <w:rFonts w:hAnsi="宋体"/>
          <w:spacing w:val="-1"/>
          <w:sz w:val="24"/>
          <w:szCs w:val="24"/>
        </w:rPr>
        <w:t xml:space="preserve">方代表检验事项通知买方；如买方代表未按通知出席，不影响合同设备的检验。若卖方未依照 合同约定提前通知买方而自行检验，则买方有权要求卖方暂停发货并重新进行检验，由此增加 </w:t>
      </w:r>
      <w:r>
        <w:rPr>
          <w:rFonts w:hAnsi="宋体"/>
          <w:sz w:val="24"/>
          <w:szCs w:val="24"/>
        </w:rPr>
        <w:t>的费用和（或）造成的延误由卖方负责。</w:t>
      </w:r>
    </w:p>
    <w:p>
      <w:pPr>
        <w:pStyle w:val="3"/>
        <w:spacing w:before="36" w:line="338" w:lineRule="auto"/>
        <w:ind w:left="100" w:right="113" w:firstLine="419"/>
        <w:rPr>
          <w:rFonts w:hAnsi="宋体"/>
          <w:sz w:val="24"/>
          <w:szCs w:val="24"/>
        </w:rPr>
      </w:pPr>
      <w:r>
        <w:rPr>
          <w:rFonts w:hAnsi="宋体"/>
          <w:sz w:val="24"/>
          <w:szCs w:val="24"/>
        </w:rPr>
        <w:t xml:space="preserve">4.2.3 </w:t>
      </w:r>
      <w:r>
        <w:rPr>
          <w:rFonts w:hAnsi="宋体"/>
          <w:spacing w:val="-4"/>
          <w:sz w:val="24"/>
          <w:szCs w:val="24"/>
        </w:rPr>
        <w:t xml:space="preserve">买方代表在检验中如发现合同设备不符合合同约定的标准，则有权提出异议。卖方应 </w:t>
      </w:r>
      <w:r>
        <w:rPr>
          <w:rFonts w:hAnsi="宋体"/>
          <w:sz w:val="24"/>
          <w:szCs w:val="24"/>
        </w:rPr>
        <w:t>采取必要措施消除合同设备的不符，由此增加的费用和（或）造成的延误由卖方负责。</w:t>
      </w:r>
    </w:p>
    <w:p>
      <w:pPr>
        <w:pStyle w:val="3"/>
        <w:spacing w:before="47" w:line="336" w:lineRule="auto"/>
        <w:ind w:left="100" w:right="111" w:firstLine="419"/>
        <w:rPr>
          <w:rFonts w:hAnsi="宋体"/>
          <w:sz w:val="24"/>
          <w:szCs w:val="24"/>
        </w:rPr>
      </w:pPr>
      <w:r>
        <w:rPr>
          <w:rFonts w:hAnsi="宋体"/>
          <w:sz w:val="24"/>
          <w:szCs w:val="24"/>
        </w:rPr>
        <w:t xml:space="preserve">4.2.4 </w:t>
      </w:r>
      <w:r>
        <w:rPr>
          <w:rFonts w:hAnsi="宋体"/>
          <w:spacing w:val="-4"/>
          <w:sz w:val="24"/>
          <w:szCs w:val="24"/>
        </w:rPr>
        <w:t xml:space="preserve">买方代表参与交货前检验及签署交货前检验记录的行为，不视为对合同设备质量的确 </w:t>
      </w:r>
      <w:r>
        <w:rPr>
          <w:rFonts w:hAnsi="宋体"/>
          <w:spacing w:val="-1"/>
          <w:sz w:val="24"/>
          <w:szCs w:val="24"/>
        </w:rPr>
        <w:t>认，不影响卖方交货后买方依照合同约定对合同设备提出质量异议和（或）退货的权利，也不</w:t>
      </w:r>
      <w:r>
        <w:rPr>
          <w:rFonts w:hAnsi="宋体"/>
          <w:sz w:val="24"/>
          <w:szCs w:val="24"/>
        </w:rPr>
        <w:t>免除卖方依照合同约定对合同设备所应承担的任何义务或责任。</w:t>
      </w:r>
    </w:p>
    <w:p>
      <w:pPr>
        <w:pStyle w:val="89"/>
        <w:ind w:right="21"/>
        <w:rPr>
          <w:rFonts w:ascii="宋体" w:hAnsi="宋体" w:eastAsia="宋体"/>
          <w:sz w:val="24"/>
          <w:szCs w:val="24"/>
          <w:lang w:eastAsia="zh-CN"/>
        </w:rPr>
      </w:pPr>
      <w:bookmarkStart w:id="111" w:name="_bookmark121"/>
      <w:bookmarkEnd w:id="111"/>
      <w:r>
        <w:rPr>
          <w:rFonts w:ascii="宋体" w:hAnsi="宋体" w:eastAsia="宋体"/>
          <w:sz w:val="24"/>
          <w:szCs w:val="24"/>
          <w:lang w:eastAsia="zh-CN"/>
        </w:rPr>
        <w:t>5.包装、标记、运输和交付</w:t>
      </w:r>
    </w:p>
    <w:p>
      <w:pPr>
        <w:pStyle w:val="90"/>
        <w:ind w:right="21"/>
        <w:rPr>
          <w:sz w:val="24"/>
          <w:szCs w:val="24"/>
          <w:lang w:eastAsia="zh-CN"/>
        </w:rPr>
      </w:pPr>
      <w:bookmarkStart w:id="112" w:name="_bookmark122"/>
      <w:bookmarkEnd w:id="112"/>
      <w:r>
        <w:rPr>
          <w:sz w:val="24"/>
          <w:szCs w:val="24"/>
          <w:lang w:eastAsia="zh-CN"/>
        </w:rPr>
        <w:t>5.1</w:t>
      </w:r>
      <w:r>
        <w:rPr>
          <w:spacing w:val="69"/>
          <w:sz w:val="24"/>
          <w:szCs w:val="24"/>
          <w:lang w:eastAsia="zh-CN"/>
        </w:rPr>
        <w:t xml:space="preserve"> </w:t>
      </w:r>
      <w:r>
        <w:rPr>
          <w:rFonts w:hint="eastAsia"/>
          <w:sz w:val="24"/>
          <w:szCs w:val="24"/>
          <w:lang w:eastAsia="zh-CN"/>
        </w:rPr>
        <w:t>包装</w:t>
      </w:r>
    </w:p>
    <w:p>
      <w:pPr>
        <w:pStyle w:val="3"/>
        <w:spacing w:before="246" w:line="348" w:lineRule="auto"/>
        <w:ind w:left="100" w:right="211" w:firstLine="419"/>
        <w:rPr>
          <w:rFonts w:hAnsi="宋体"/>
          <w:sz w:val="24"/>
          <w:szCs w:val="24"/>
        </w:rPr>
      </w:pPr>
      <w:r>
        <w:rPr>
          <w:rFonts w:hAnsi="宋体"/>
          <w:sz w:val="24"/>
          <w:szCs w:val="24"/>
        </w:rPr>
        <w:t xml:space="preserve">5.1.1 </w:t>
      </w:r>
      <w:r>
        <w:rPr>
          <w:rFonts w:hAnsi="宋体"/>
          <w:spacing w:val="-4"/>
          <w:sz w:val="24"/>
          <w:szCs w:val="24"/>
        </w:rPr>
        <w:t xml:space="preserve">卖方应对合同设备进行妥善包装，以满足合同设备运至施工场地及在施工场地保管的 </w:t>
      </w:r>
      <w:r>
        <w:rPr>
          <w:rFonts w:hAnsi="宋体"/>
          <w:spacing w:val="-1"/>
          <w:sz w:val="24"/>
          <w:szCs w:val="24"/>
        </w:rPr>
        <w:t xml:space="preserve">需要。包装应采取防潮、防晒、防锈、防腐蚀、防震动及防止其它损坏的必要保护措施，从而 </w:t>
      </w:r>
      <w:r>
        <w:rPr>
          <w:rFonts w:hAnsi="宋体"/>
          <w:sz w:val="24"/>
          <w:szCs w:val="24"/>
        </w:rPr>
        <w:t>保护合同设备能够经受多次搬运、装卸、长途运输并适宜保管。</w:t>
      </w:r>
    </w:p>
    <w:p>
      <w:pPr>
        <w:pStyle w:val="3"/>
        <w:spacing w:before="38"/>
        <w:ind w:left="520" w:right="21"/>
        <w:rPr>
          <w:rFonts w:hAnsi="宋体"/>
          <w:sz w:val="24"/>
          <w:szCs w:val="24"/>
        </w:rPr>
      </w:pPr>
      <w:r>
        <w:rPr>
          <w:rFonts w:hAnsi="宋体"/>
          <w:sz w:val="24"/>
          <w:szCs w:val="24"/>
        </w:rPr>
        <w:t>5.1.2  每个独立包装箱内应附装箱清单、质量合格证、装配图、说明书、操作指南等资料。</w:t>
      </w:r>
    </w:p>
    <w:p>
      <w:pPr>
        <w:pStyle w:val="3"/>
        <w:spacing w:before="117"/>
        <w:ind w:left="520" w:right="21"/>
        <w:rPr>
          <w:rFonts w:hAnsi="宋体"/>
          <w:sz w:val="24"/>
          <w:szCs w:val="24"/>
        </w:rPr>
      </w:pPr>
      <w:r>
        <w:rPr>
          <w:rFonts w:hAnsi="宋体"/>
          <w:sz w:val="24"/>
          <w:szCs w:val="24"/>
        </w:rPr>
        <w:t>5.1.3 除专用合同条款另有约定外，买方无需将包装物退还给卖方。</w:t>
      </w:r>
    </w:p>
    <w:p>
      <w:pPr>
        <w:pStyle w:val="90"/>
        <w:ind w:right="21"/>
        <w:rPr>
          <w:sz w:val="24"/>
          <w:szCs w:val="24"/>
          <w:lang w:eastAsia="zh-CN"/>
        </w:rPr>
      </w:pPr>
      <w:bookmarkStart w:id="113" w:name="_bookmark123"/>
      <w:bookmarkEnd w:id="113"/>
      <w:r>
        <w:rPr>
          <w:sz w:val="24"/>
          <w:szCs w:val="24"/>
          <w:lang w:eastAsia="zh-CN"/>
        </w:rPr>
        <w:t>5.2</w:t>
      </w:r>
      <w:r>
        <w:rPr>
          <w:spacing w:val="69"/>
          <w:sz w:val="24"/>
          <w:szCs w:val="24"/>
          <w:lang w:eastAsia="zh-CN"/>
        </w:rPr>
        <w:t xml:space="preserve"> </w:t>
      </w:r>
      <w:r>
        <w:rPr>
          <w:rFonts w:hint="eastAsia"/>
          <w:sz w:val="24"/>
          <w:szCs w:val="24"/>
          <w:lang w:eastAsia="zh-CN"/>
        </w:rPr>
        <w:t>标记</w:t>
      </w:r>
    </w:p>
    <w:p>
      <w:pPr>
        <w:pStyle w:val="3"/>
        <w:spacing w:before="248" w:line="338" w:lineRule="auto"/>
        <w:ind w:left="100" w:right="214" w:firstLine="419"/>
        <w:rPr>
          <w:rFonts w:hAnsi="宋体"/>
          <w:sz w:val="24"/>
          <w:szCs w:val="24"/>
        </w:rPr>
      </w:pPr>
      <w:r>
        <w:rPr>
          <w:rFonts w:hAnsi="宋体"/>
          <w:sz w:val="24"/>
          <w:szCs w:val="24"/>
        </w:rPr>
        <w:t xml:space="preserve">5.2.1 </w:t>
      </w:r>
      <w:r>
        <w:rPr>
          <w:rFonts w:hAnsi="宋体"/>
          <w:spacing w:val="-4"/>
          <w:sz w:val="24"/>
          <w:szCs w:val="24"/>
        </w:rPr>
        <w:t xml:space="preserve">除专用合同条款另有约定外，卖方应在每一包装箱相邻的四个侧面以不可擦除的、明 </w:t>
      </w:r>
      <w:r>
        <w:rPr>
          <w:rFonts w:hAnsi="宋体"/>
          <w:sz w:val="24"/>
          <w:szCs w:val="24"/>
        </w:rPr>
        <w:t>显的方式标记必要的装运信息和标记，以满足合同设备运输和保管的需要。</w:t>
      </w:r>
    </w:p>
    <w:p>
      <w:pPr>
        <w:pStyle w:val="3"/>
        <w:spacing w:before="47" w:line="336" w:lineRule="auto"/>
        <w:ind w:left="100" w:right="212" w:firstLine="419"/>
        <w:rPr>
          <w:rFonts w:hAnsi="宋体"/>
          <w:sz w:val="24"/>
          <w:szCs w:val="24"/>
        </w:rPr>
      </w:pPr>
      <w:r>
        <w:rPr>
          <w:rFonts w:hAnsi="宋体"/>
          <w:sz w:val="24"/>
          <w:szCs w:val="24"/>
        </w:rPr>
        <w:t>5.2.2 根据合同设备的特点和运输、保管的不同要求，卖方应在包装箱上清楚地标注</w:t>
      </w:r>
      <w:r>
        <w:rPr>
          <w:rFonts w:hAnsi="宋体"/>
          <w:i/>
          <w:sz w:val="24"/>
          <w:szCs w:val="24"/>
        </w:rPr>
        <w:t>“</w:t>
      </w:r>
      <w:r>
        <w:rPr>
          <w:rFonts w:hAnsi="宋体"/>
          <w:sz w:val="24"/>
          <w:szCs w:val="24"/>
        </w:rPr>
        <w:t xml:space="preserve">小心 </w:t>
      </w:r>
      <w:r>
        <w:rPr>
          <w:rFonts w:hAnsi="宋体"/>
          <w:w w:val="95"/>
          <w:sz w:val="24"/>
          <w:szCs w:val="24"/>
        </w:rPr>
        <w:t>轻放</w:t>
      </w:r>
      <w:r>
        <w:rPr>
          <w:rFonts w:hAnsi="宋体"/>
          <w:i/>
          <w:w w:val="95"/>
          <w:sz w:val="24"/>
          <w:szCs w:val="24"/>
        </w:rPr>
        <w:t>”</w:t>
      </w:r>
      <w:r>
        <w:rPr>
          <w:rFonts w:hAnsi="宋体"/>
          <w:w w:val="95"/>
          <w:sz w:val="24"/>
          <w:szCs w:val="24"/>
        </w:rPr>
        <w:t>、</w:t>
      </w:r>
      <w:r>
        <w:rPr>
          <w:rFonts w:hAnsi="宋体"/>
          <w:i/>
          <w:w w:val="95"/>
          <w:sz w:val="24"/>
          <w:szCs w:val="24"/>
        </w:rPr>
        <w:t>“</w:t>
      </w:r>
      <w:r>
        <w:rPr>
          <w:rFonts w:hAnsi="宋体"/>
          <w:w w:val="95"/>
          <w:sz w:val="24"/>
          <w:szCs w:val="24"/>
        </w:rPr>
        <w:t>此端朝上，请勿倒置</w:t>
      </w:r>
      <w:r>
        <w:rPr>
          <w:rFonts w:hAnsi="宋体"/>
          <w:i/>
          <w:w w:val="95"/>
          <w:sz w:val="24"/>
          <w:szCs w:val="24"/>
        </w:rPr>
        <w:t>”</w:t>
      </w:r>
      <w:r>
        <w:rPr>
          <w:rFonts w:hAnsi="宋体"/>
          <w:w w:val="95"/>
          <w:sz w:val="24"/>
          <w:szCs w:val="24"/>
        </w:rPr>
        <w:t>、</w:t>
      </w:r>
      <w:r>
        <w:rPr>
          <w:rFonts w:hAnsi="宋体"/>
          <w:i/>
          <w:w w:val="95"/>
          <w:sz w:val="24"/>
          <w:szCs w:val="24"/>
        </w:rPr>
        <w:t>“</w:t>
      </w:r>
      <w:r>
        <w:rPr>
          <w:rFonts w:hAnsi="宋体"/>
          <w:w w:val="95"/>
          <w:sz w:val="24"/>
          <w:szCs w:val="24"/>
        </w:rPr>
        <w:t>保持干燥</w:t>
      </w:r>
      <w:r>
        <w:rPr>
          <w:rFonts w:hAnsi="宋体"/>
          <w:i/>
          <w:w w:val="95"/>
          <w:sz w:val="24"/>
          <w:szCs w:val="24"/>
        </w:rPr>
        <w:t>”</w:t>
      </w:r>
      <w:r>
        <w:rPr>
          <w:rFonts w:hAnsi="宋体"/>
          <w:w w:val="95"/>
          <w:sz w:val="24"/>
          <w:szCs w:val="24"/>
        </w:rPr>
        <w:t>等字样和其他适当标记。对于专用合同条款约定的 超大超重件，卖方应在包装箱两侧标注</w:t>
      </w:r>
      <w:r>
        <w:rPr>
          <w:rFonts w:hAnsi="宋体"/>
          <w:i/>
          <w:w w:val="95"/>
          <w:sz w:val="24"/>
          <w:szCs w:val="24"/>
        </w:rPr>
        <w:t>“</w:t>
      </w:r>
      <w:r>
        <w:rPr>
          <w:rFonts w:hAnsi="宋体"/>
          <w:w w:val="95"/>
          <w:sz w:val="24"/>
          <w:szCs w:val="24"/>
        </w:rPr>
        <w:t>重心</w:t>
      </w:r>
      <w:r>
        <w:rPr>
          <w:rFonts w:hAnsi="宋体"/>
          <w:i/>
          <w:w w:val="95"/>
          <w:sz w:val="24"/>
          <w:szCs w:val="24"/>
        </w:rPr>
        <w:t>”</w:t>
      </w:r>
      <w:r>
        <w:rPr>
          <w:rFonts w:hAnsi="宋体"/>
          <w:w w:val="95"/>
          <w:sz w:val="24"/>
          <w:szCs w:val="24"/>
        </w:rPr>
        <w:t>和</w:t>
      </w:r>
      <w:r>
        <w:rPr>
          <w:rFonts w:hAnsi="宋体"/>
          <w:i/>
          <w:w w:val="95"/>
          <w:sz w:val="24"/>
          <w:szCs w:val="24"/>
        </w:rPr>
        <w:t>“</w:t>
      </w:r>
      <w:r>
        <w:rPr>
          <w:rFonts w:hAnsi="宋体"/>
          <w:w w:val="95"/>
          <w:sz w:val="24"/>
          <w:szCs w:val="24"/>
        </w:rPr>
        <w:t>起吊点</w:t>
      </w:r>
      <w:r>
        <w:rPr>
          <w:rFonts w:hAnsi="宋体"/>
          <w:i/>
          <w:w w:val="95"/>
          <w:sz w:val="24"/>
          <w:szCs w:val="24"/>
        </w:rPr>
        <w:t>”</w:t>
      </w:r>
      <w:r>
        <w:rPr>
          <w:rFonts w:hAnsi="宋体"/>
          <w:w w:val="95"/>
          <w:sz w:val="24"/>
          <w:szCs w:val="24"/>
        </w:rPr>
        <w:t xml:space="preserve">以便装卸和搬运。如果发运合同设备 </w:t>
      </w:r>
      <w:r>
        <w:rPr>
          <w:rFonts w:hAnsi="宋体"/>
          <w:sz w:val="24"/>
          <w:szCs w:val="24"/>
        </w:rPr>
        <w:t>中含有易燃易爆物品、腐蚀物品、放射性物质等危险品，则应在包装箱上标明危险品标志。</w:t>
      </w:r>
    </w:p>
    <w:p>
      <w:pPr>
        <w:pStyle w:val="90"/>
        <w:ind w:right="21"/>
        <w:rPr>
          <w:sz w:val="24"/>
          <w:szCs w:val="24"/>
          <w:lang w:eastAsia="zh-CN"/>
        </w:rPr>
      </w:pPr>
      <w:bookmarkStart w:id="114" w:name="_bookmark124"/>
      <w:bookmarkEnd w:id="114"/>
      <w:r>
        <w:rPr>
          <w:sz w:val="24"/>
          <w:szCs w:val="24"/>
          <w:lang w:eastAsia="zh-CN"/>
        </w:rPr>
        <w:t xml:space="preserve">5.3 </w:t>
      </w:r>
      <w:r>
        <w:rPr>
          <w:rFonts w:hint="eastAsia"/>
          <w:sz w:val="24"/>
          <w:szCs w:val="24"/>
          <w:lang w:eastAsia="zh-CN"/>
        </w:rPr>
        <w:t>运输</w:t>
      </w:r>
    </w:p>
    <w:p>
      <w:pPr>
        <w:pStyle w:val="3"/>
        <w:spacing w:before="248"/>
        <w:ind w:left="520" w:right="21"/>
        <w:rPr>
          <w:rFonts w:hAnsi="宋体"/>
          <w:sz w:val="24"/>
          <w:szCs w:val="24"/>
        </w:rPr>
      </w:pPr>
      <w:r>
        <w:rPr>
          <w:rFonts w:hAnsi="宋体"/>
          <w:sz w:val="24"/>
          <w:szCs w:val="24"/>
        </w:rPr>
        <w:t>5.3.1 卖方应自行选择适宜的运输工具及线路安排合同设备运输。</w:t>
      </w:r>
    </w:p>
    <w:p>
      <w:pPr>
        <w:pStyle w:val="3"/>
        <w:spacing w:before="118" w:line="336" w:lineRule="auto"/>
        <w:ind w:left="100" w:right="213" w:firstLine="419"/>
        <w:rPr>
          <w:rFonts w:hAnsi="宋体"/>
          <w:sz w:val="24"/>
          <w:szCs w:val="24"/>
        </w:rPr>
      </w:pPr>
      <w:r>
        <w:rPr>
          <w:rFonts w:hAnsi="宋体"/>
          <w:sz w:val="24"/>
          <w:szCs w:val="24"/>
        </w:rPr>
        <w:t xml:space="preserve">5.3.2 </w:t>
      </w:r>
      <w:r>
        <w:rPr>
          <w:rFonts w:hAnsi="宋体"/>
          <w:spacing w:val="-4"/>
          <w:sz w:val="24"/>
          <w:szCs w:val="24"/>
        </w:rPr>
        <w:t xml:space="preserve">除专用合同条款另有约定外，每件能够独立运行的设备应整套装运。该设备安装、调 </w:t>
      </w:r>
      <w:r>
        <w:rPr>
          <w:rFonts w:hAnsi="宋体"/>
          <w:sz w:val="24"/>
          <w:szCs w:val="24"/>
        </w:rPr>
        <w:t>试、考核和运行所使用的备品、备件、易损易耗件等应随相关的主机一齐装运。</w:t>
      </w:r>
    </w:p>
    <w:p>
      <w:pPr>
        <w:pStyle w:val="3"/>
        <w:spacing w:before="49" w:line="343" w:lineRule="auto"/>
        <w:ind w:left="100" w:right="21" w:firstLine="419"/>
        <w:rPr>
          <w:rFonts w:hAnsi="宋体"/>
          <w:sz w:val="24"/>
          <w:szCs w:val="24"/>
        </w:rPr>
      </w:pPr>
      <w:r>
        <w:rPr>
          <w:rFonts w:hAnsi="宋体"/>
          <w:sz w:val="24"/>
          <w:szCs w:val="24"/>
        </w:rPr>
        <w:t>5.3.3 除专用合同条款另有约定外，卖方应在合同设备预计启运 7 日前，将合同设备名称、 数量</w:t>
      </w:r>
      <w:r>
        <w:rPr>
          <w:rFonts w:hAnsi="宋体"/>
          <w:spacing w:val="-3"/>
          <w:sz w:val="24"/>
          <w:szCs w:val="24"/>
        </w:rPr>
        <w:t>、</w:t>
      </w:r>
      <w:r>
        <w:rPr>
          <w:rFonts w:hAnsi="宋体"/>
          <w:sz w:val="24"/>
          <w:szCs w:val="24"/>
        </w:rPr>
        <w:t>箱</w:t>
      </w:r>
      <w:r>
        <w:rPr>
          <w:rFonts w:hAnsi="宋体"/>
          <w:spacing w:val="-3"/>
          <w:sz w:val="24"/>
          <w:szCs w:val="24"/>
        </w:rPr>
        <w:t>数</w:t>
      </w:r>
      <w:r>
        <w:rPr>
          <w:rFonts w:hAnsi="宋体"/>
          <w:sz w:val="24"/>
          <w:szCs w:val="24"/>
        </w:rPr>
        <w:t>、</w:t>
      </w:r>
      <w:r>
        <w:rPr>
          <w:rFonts w:hAnsi="宋体"/>
          <w:spacing w:val="-3"/>
          <w:sz w:val="24"/>
          <w:szCs w:val="24"/>
        </w:rPr>
        <w:t>总</w:t>
      </w:r>
      <w:r>
        <w:rPr>
          <w:rFonts w:hAnsi="宋体"/>
          <w:sz w:val="24"/>
          <w:szCs w:val="24"/>
        </w:rPr>
        <w:t>毛重</w:t>
      </w:r>
      <w:r>
        <w:rPr>
          <w:rFonts w:hAnsi="宋体"/>
          <w:spacing w:val="-3"/>
          <w:sz w:val="24"/>
          <w:szCs w:val="24"/>
        </w:rPr>
        <w:t>、总</w:t>
      </w:r>
      <w:r>
        <w:rPr>
          <w:rFonts w:hAnsi="宋体"/>
          <w:sz w:val="24"/>
          <w:szCs w:val="24"/>
        </w:rPr>
        <w:t>体积</w:t>
      </w:r>
      <w:r>
        <w:rPr>
          <w:rFonts w:hAnsi="宋体"/>
          <w:spacing w:val="-3"/>
          <w:sz w:val="24"/>
          <w:szCs w:val="24"/>
        </w:rPr>
        <w:t>（</w:t>
      </w:r>
      <w:r>
        <w:rPr>
          <w:rFonts w:hAnsi="宋体"/>
          <w:sz w:val="24"/>
          <w:szCs w:val="24"/>
        </w:rPr>
        <w:t xml:space="preserve">用 </w:t>
      </w:r>
      <w:r>
        <w:rPr>
          <w:rFonts w:hAnsi="宋体"/>
          <w:spacing w:val="-4"/>
          <w:sz w:val="24"/>
          <w:szCs w:val="24"/>
        </w:rPr>
        <w:t>m</w:t>
      </w:r>
      <w:r>
        <w:rPr>
          <w:rFonts w:hAnsi="宋体"/>
          <w:position w:val="6"/>
          <w:sz w:val="24"/>
          <w:szCs w:val="24"/>
        </w:rPr>
        <w:t xml:space="preserve">3  </w:t>
      </w:r>
      <w:r>
        <w:rPr>
          <w:rFonts w:hAnsi="宋体"/>
          <w:sz w:val="24"/>
          <w:szCs w:val="24"/>
        </w:rPr>
        <w:t>表示</w:t>
      </w:r>
      <w:r>
        <w:rPr>
          <w:rFonts w:hAnsi="宋体"/>
          <w:spacing w:val="-108"/>
          <w:sz w:val="24"/>
          <w:szCs w:val="24"/>
        </w:rPr>
        <w:t>）</w:t>
      </w:r>
      <w:r>
        <w:rPr>
          <w:rFonts w:hAnsi="宋体"/>
          <w:sz w:val="24"/>
          <w:szCs w:val="24"/>
        </w:rPr>
        <w:t>、</w:t>
      </w:r>
      <w:r>
        <w:rPr>
          <w:rFonts w:hAnsi="宋体"/>
          <w:spacing w:val="-3"/>
          <w:sz w:val="24"/>
          <w:szCs w:val="24"/>
        </w:rPr>
        <w:t>每箱</w:t>
      </w:r>
      <w:r>
        <w:rPr>
          <w:rFonts w:hAnsi="宋体"/>
          <w:sz w:val="24"/>
          <w:szCs w:val="24"/>
        </w:rPr>
        <w:t>尺寸</w:t>
      </w:r>
      <w:r>
        <w:rPr>
          <w:rFonts w:hAnsi="宋体"/>
          <w:spacing w:val="-3"/>
          <w:sz w:val="24"/>
          <w:szCs w:val="24"/>
        </w:rPr>
        <w:t>（</w:t>
      </w:r>
      <w:r>
        <w:rPr>
          <w:rFonts w:hAnsi="宋体"/>
          <w:spacing w:val="2"/>
          <w:sz w:val="24"/>
          <w:szCs w:val="24"/>
        </w:rPr>
        <w:t>长</w:t>
      </w:r>
      <w:r>
        <w:rPr>
          <w:rFonts w:hAnsi="宋体"/>
          <w:spacing w:val="-4"/>
          <w:sz w:val="24"/>
          <w:szCs w:val="24"/>
        </w:rPr>
        <w:t>×</w:t>
      </w:r>
      <w:r>
        <w:rPr>
          <w:rFonts w:hAnsi="宋体"/>
          <w:spacing w:val="2"/>
          <w:sz w:val="24"/>
          <w:szCs w:val="24"/>
        </w:rPr>
        <w:t>宽</w:t>
      </w:r>
      <w:r>
        <w:rPr>
          <w:rFonts w:hAnsi="宋体"/>
          <w:spacing w:val="-4"/>
          <w:sz w:val="24"/>
          <w:szCs w:val="24"/>
        </w:rPr>
        <w:t>×</w:t>
      </w:r>
      <w:r>
        <w:rPr>
          <w:rFonts w:hAnsi="宋体"/>
          <w:sz w:val="24"/>
          <w:szCs w:val="24"/>
        </w:rPr>
        <w:t>高</w:t>
      </w:r>
      <w:r>
        <w:rPr>
          <w:rFonts w:hAnsi="宋体"/>
          <w:spacing w:val="-108"/>
          <w:sz w:val="24"/>
          <w:szCs w:val="24"/>
        </w:rPr>
        <w:t>）</w:t>
      </w:r>
      <w:r>
        <w:rPr>
          <w:rFonts w:hAnsi="宋体"/>
          <w:sz w:val="24"/>
          <w:szCs w:val="24"/>
        </w:rPr>
        <w:t>、装</w:t>
      </w:r>
      <w:r>
        <w:rPr>
          <w:rFonts w:hAnsi="宋体"/>
          <w:spacing w:val="-3"/>
          <w:sz w:val="24"/>
          <w:szCs w:val="24"/>
        </w:rPr>
        <w:t>运合</w:t>
      </w:r>
      <w:r>
        <w:rPr>
          <w:rFonts w:hAnsi="宋体"/>
          <w:sz w:val="24"/>
          <w:szCs w:val="24"/>
        </w:rPr>
        <w:t>同设</w:t>
      </w:r>
      <w:r>
        <w:rPr>
          <w:rFonts w:hAnsi="宋体"/>
          <w:spacing w:val="-3"/>
          <w:sz w:val="24"/>
          <w:szCs w:val="24"/>
        </w:rPr>
        <w:t>备</w:t>
      </w:r>
      <w:r>
        <w:rPr>
          <w:rFonts w:hAnsi="宋体"/>
          <w:sz w:val="24"/>
          <w:szCs w:val="24"/>
        </w:rPr>
        <w:t>总</w:t>
      </w:r>
      <w:r>
        <w:rPr>
          <w:rFonts w:hAnsi="宋体"/>
          <w:spacing w:val="-3"/>
          <w:sz w:val="24"/>
          <w:szCs w:val="24"/>
        </w:rPr>
        <w:t>金</w:t>
      </w:r>
      <w:r>
        <w:rPr>
          <w:rFonts w:hAnsi="宋体"/>
          <w:sz w:val="24"/>
          <w:szCs w:val="24"/>
        </w:rPr>
        <w:t>额、 运输方式、预计交付日期和合同设备在运输、装卸、保管中的注意事项等预通知买方，并在合 同设备启运后</w:t>
      </w:r>
      <w:r>
        <w:rPr>
          <w:rFonts w:hAnsi="宋体"/>
          <w:spacing w:val="-56"/>
          <w:sz w:val="24"/>
          <w:szCs w:val="24"/>
        </w:rPr>
        <w:t xml:space="preserve"> </w:t>
      </w:r>
      <w:r>
        <w:rPr>
          <w:rFonts w:hAnsi="宋体"/>
          <w:sz w:val="24"/>
          <w:szCs w:val="24"/>
        </w:rPr>
        <w:t>24 小时之内正式通知买方。</w:t>
      </w:r>
    </w:p>
    <w:p>
      <w:pPr>
        <w:pStyle w:val="3"/>
        <w:spacing w:before="17" w:line="350" w:lineRule="auto"/>
        <w:ind w:left="100" w:right="211" w:firstLine="419"/>
        <w:rPr>
          <w:rFonts w:hint="eastAsia" w:hAnsi="宋体"/>
          <w:sz w:val="24"/>
          <w:szCs w:val="24"/>
        </w:rPr>
      </w:pPr>
      <w:r>
        <w:rPr>
          <w:rFonts w:hAnsi="宋体"/>
          <w:sz w:val="24"/>
          <w:szCs w:val="24"/>
        </w:rPr>
        <w:t>5.3.4 卖方在根据第 5.3.3 项进行通知时，如果发运合同设备中包括专用合同条款约定的超 大超重包装，则卖方应将超大和（或）超重的每个包装箱的重量和尺寸通知买方；如果发运合 同设备中包括易燃易爆物品、腐蚀物品、放射性物质等危险品，则危险品的品名、性质、在运 输、装卸、保管方面的特殊要求、注意事项和处理意外情况的方法等，也应一并通知买方。</w:t>
      </w:r>
      <w:bookmarkStart w:id="115" w:name="_bookmark125"/>
      <w:bookmarkEnd w:id="115"/>
    </w:p>
    <w:p>
      <w:pPr>
        <w:pStyle w:val="3"/>
        <w:spacing w:before="17" w:line="350" w:lineRule="auto"/>
        <w:ind w:left="100" w:right="211" w:firstLine="419"/>
        <w:rPr>
          <w:rFonts w:hAnsi="宋体"/>
          <w:sz w:val="24"/>
          <w:szCs w:val="24"/>
        </w:rPr>
      </w:pPr>
      <w:r>
        <w:rPr>
          <w:rFonts w:hAnsi="宋体"/>
          <w:sz w:val="24"/>
          <w:szCs w:val="24"/>
        </w:rPr>
        <w:t>5.4</w:t>
      </w:r>
      <w:r>
        <w:rPr>
          <w:rFonts w:hAnsi="宋体"/>
          <w:spacing w:val="69"/>
          <w:sz w:val="24"/>
          <w:szCs w:val="24"/>
        </w:rPr>
        <w:t xml:space="preserve"> </w:t>
      </w:r>
      <w:r>
        <w:rPr>
          <w:rFonts w:hint="eastAsia" w:hAnsi="宋体" w:cs="宋体"/>
          <w:sz w:val="24"/>
          <w:szCs w:val="24"/>
        </w:rPr>
        <w:t>交付</w:t>
      </w:r>
    </w:p>
    <w:p>
      <w:pPr>
        <w:pStyle w:val="3"/>
        <w:spacing w:before="248" w:line="350" w:lineRule="auto"/>
        <w:ind w:left="100" w:right="211" w:firstLine="419"/>
        <w:rPr>
          <w:rFonts w:hAnsi="宋体"/>
          <w:sz w:val="24"/>
          <w:szCs w:val="24"/>
        </w:rPr>
      </w:pPr>
      <w:r>
        <w:rPr>
          <w:rFonts w:hAnsi="宋体"/>
          <w:sz w:val="24"/>
          <w:szCs w:val="24"/>
        </w:rPr>
        <w:t xml:space="preserve">5.4.1 </w:t>
      </w:r>
      <w:r>
        <w:rPr>
          <w:rFonts w:hAnsi="宋体"/>
          <w:spacing w:val="-4"/>
          <w:sz w:val="24"/>
          <w:szCs w:val="24"/>
        </w:rPr>
        <w:t xml:space="preserve">除专用合同条款另有约定外，卖方应根据合同约定的交付时间和批次在施工场地车面 </w:t>
      </w:r>
      <w:r>
        <w:rPr>
          <w:rFonts w:hAnsi="宋体"/>
          <w:spacing w:val="-1"/>
          <w:sz w:val="24"/>
          <w:szCs w:val="24"/>
        </w:rPr>
        <w:t xml:space="preserve">上将合同设备交付给买方。买方对卖方交付的包装的合同设备的外观及件数进行清点核验后应 签发收货清单，并自负风险和费用进行卸货。买方签发收货清单不代表对合同设备的接受，双 </w:t>
      </w:r>
      <w:r>
        <w:rPr>
          <w:rFonts w:hAnsi="宋体"/>
          <w:sz w:val="24"/>
          <w:szCs w:val="24"/>
        </w:rPr>
        <w:t>方还应按合同约定进行后续的检验和验收。</w:t>
      </w:r>
    </w:p>
    <w:p>
      <w:pPr>
        <w:pStyle w:val="3"/>
        <w:spacing w:before="36" w:line="338" w:lineRule="auto"/>
        <w:ind w:left="100" w:right="211" w:firstLine="419"/>
        <w:rPr>
          <w:rFonts w:hAnsi="宋体"/>
          <w:sz w:val="24"/>
          <w:szCs w:val="24"/>
        </w:rPr>
      </w:pPr>
      <w:r>
        <w:rPr>
          <w:rFonts w:hAnsi="宋体"/>
          <w:sz w:val="24"/>
          <w:szCs w:val="24"/>
        </w:rPr>
        <w:t xml:space="preserve">5.4.2 </w:t>
      </w:r>
      <w:r>
        <w:rPr>
          <w:rFonts w:hAnsi="宋体"/>
          <w:spacing w:val="-4"/>
          <w:sz w:val="24"/>
          <w:szCs w:val="24"/>
        </w:rPr>
        <w:t xml:space="preserve">合同设备的所有权和风险自交付时起由卖方转移至买方，合同设备交付给买方之前包 </w:t>
      </w:r>
      <w:r>
        <w:rPr>
          <w:rFonts w:hAnsi="宋体"/>
          <w:sz w:val="24"/>
          <w:szCs w:val="24"/>
        </w:rPr>
        <w:t>括运输在内的所有风险均由卖方承担。</w:t>
      </w:r>
    </w:p>
    <w:p>
      <w:pPr>
        <w:pStyle w:val="3"/>
        <w:spacing w:before="47"/>
        <w:ind w:left="520" w:right="21"/>
        <w:rPr>
          <w:rFonts w:hAnsi="宋体"/>
          <w:sz w:val="24"/>
          <w:szCs w:val="24"/>
        </w:rPr>
      </w:pPr>
      <w:r>
        <w:rPr>
          <w:rFonts w:hAnsi="宋体"/>
          <w:sz w:val="24"/>
          <w:szCs w:val="24"/>
        </w:rPr>
        <w:t>5.4.3   除专用合同条款另有约定外，买方如果发现技术资料存在短缺和（或）损坏，卖方应</w:t>
      </w:r>
    </w:p>
    <w:p>
      <w:pPr>
        <w:pStyle w:val="3"/>
        <w:spacing w:before="117"/>
        <w:ind w:left="100" w:right="21"/>
        <w:rPr>
          <w:rFonts w:hAnsi="宋体"/>
          <w:sz w:val="24"/>
          <w:szCs w:val="24"/>
        </w:rPr>
      </w:pPr>
      <w:r>
        <w:rPr>
          <w:rFonts w:hAnsi="宋体"/>
          <w:sz w:val="24"/>
          <w:szCs w:val="24"/>
        </w:rPr>
        <w:t>在收到买方的通知后 7 日内免费补齐短缺和（或）损坏的部分。如果买方发现卖方提供的技术</w:t>
      </w:r>
    </w:p>
    <w:p>
      <w:pPr>
        <w:pStyle w:val="3"/>
        <w:spacing w:before="117"/>
        <w:ind w:left="100" w:right="21"/>
        <w:rPr>
          <w:rFonts w:hAnsi="宋体"/>
          <w:sz w:val="24"/>
          <w:szCs w:val="24"/>
        </w:rPr>
      </w:pPr>
      <w:r>
        <w:rPr>
          <w:rFonts w:hAnsi="宋体"/>
          <w:sz w:val="24"/>
          <w:szCs w:val="24"/>
        </w:rPr>
        <w:t>资料</w:t>
      </w:r>
      <w:r>
        <w:rPr>
          <w:rFonts w:hAnsi="宋体"/>
          <w:spacing w:val="-3"/>
          <w:sz w:val="24"/>
          <w:szCs w:val="24"/>
        </w:rPr>
        <w:t>有</w:t>
      </w:r>
      <w:r>
        <w:rPr>
          <w:rFonts w:hAnsi="宋体"/>
          <w:sz w:val="24"/>
          <w:szCs w:val="24"/>
        </w:rPr>
        <w:t>误</w:t>
      </w:r>
      <w:r>
        <w:rPr>
          <w:rFonts w:hAnsi="宋体"/>
          <w:spacing w:val="-99"/>
          <w:sz w:val="24"/>
          <w:szCs w:val="24"/>
        </w:rPr>
        <w:t>，</w:t>
      </w:r>
      <w:r>
        <w:rPr>
          <w:rFonts w:hAnsi="宋体"/>
          <w:sz w:val="24"/>
          <w:szCs w:val="24"/>
        </w:rPr>
        <w:t>卖</w:t>
      </w:r>
      <w:r>
        <w:rPr>
          <w:rFonts w:hAnsi="宋体"/>
          <w:spacing w:val="-3"/>
          <w:sz w:val="24"/>
          <w:szCs w:val="24"/>
        </w:rPr>
        <w:t>方</w:t>
      </w:r>
      <w:r>
        <w:rPr>
          <w:rFonts w:hAnsi="宋体"/>
          <w:sz w:val="24"/>
          <w:szCs w:val="24"/>
        </w:rPr>
        <w:t>应</w:t>
      </w:r>
      <w:r>
        <w:rPr>
          <w:rFonts w:hAnsi="宋体"/>
          <w:spacing w:val="-3"/>
          <w:sz w:val="24"/>
          <w:szCs w:val="24"/>
        </w:rPr>
        <w:t>在</w:t>
      </w:r>
      <w:r>
        <w:rPr>
          <w:rFonts w:hAnsi="宋体"/>
          <w:sz w:val="24"/>
          <w:szCs w:val="24"/>
        </w:rPr>
        <w:t>收</w:t>
      </w:r>
      <w:r>
        <w:rPr>
          <w:rFonts w:hAnsi="宋体"/>
          <w:spacing w:val="-3"/>
          <w:sz w:val="24"/>
          <w:szCs w:val="24"/>
        </w:rPr>
        <w:t>到买</w:t>
      </w:r>
      <w:r>
        <w:rPr>
          <w:rFonts w:hAnsi="宋体"/>
          <w:sz w:val="24"/>
          <w:szCs w:val="24"/>
        </w:rPr>
        <w:t>方通</w:t>
      </w:r>
      <w:r>
        <w:rPr>
          <w:rFonts w:hAnsi="宋体"/>
          <w:spacing w:val="-3"/>
          <w:sz w:val="24"/>
          <w:szCs w:val="24"/>
        </w:rPr>
        <w:t>知</w:t>
      </w:r>
      <w:r>
        <w:rPr>
          <w:rFonts w:hAnsi="宋体"/>
          <w:sz w:val="24"/>
          <w:szCs w:val="24"/>
        </w:rPr>
        <w:t>后</w:t>
      </w:r>
      <w:r>
        <w:rPr>
          <w:rFonts w:hAnsi="宋体"/>
          <w:spacing w:val="-53"/>
          <w:sz w:val="24"/>
          <w:szCs w:val="24"/>
        </w:rPr>
        <w:t xml:space="preserve"> </w:t>
      </w:r>
      <w:r>
        <w:rPr>
          <w:rFonts w:hAnsi="宋体"/>
          <w:sz w:val="24"/>
          <w:szCs w:val="24"/>
        </w:rPr>
        <w:t>7</w:t>
      </w:r>
      <w:r>
        <w:rPr>
          <w:rFonts w:hAnsi="宋体"/>
          <w:spacing w:val="-3"/>
          <w:sz w:val="24"/>
          <w:szCs w:val="24"/>
        </w:rPr>
        <w:t xml:space="preserve"> </w:t>
      </w:r>
      <w:r>
        <w:rPr>
          <w:rFonts w:hAnsi="宋体"/>
          <w:sz w:val="24"/>
          <w:szCs w:val="24"/>
        </w:rPr>
        <w:t>日</w:t>
      </w:r>
      <w:r>
        <w:rPr>
          <w:rFonts w:hAnsi="宋体"/>
          <w:spacing w:val="-3"/>
          <w:sz w:val="24"/>
          <w:szCs w:val="24"/>
        </w:rPr>
        <w:t>内</w:t>
      </w:r>
      <w:r>
        <w:rPr>
          <w:rFonts w:hAnsi="宋体"/>
          <w:sz w:val="24"/>
          <w:szCs w:val="24"/>
        </w:rPr>
        <w:t>免</w:t>
      </w:r>
      <w:r>
        <w:rPr>
          <w:rFonts w:hAnsi="宋体"/>
          <w:spacing w:val="-3"/>
          <w:sz w:val="24"/>
          <w:szCs w:val="24"/>
        </w:rPr>
        <w:t>费</w:t>
      </w:r>
      <w:r>
        <w:rPr>
          <w:rFonts w:hAnsi="宋体"/>
          <w:sz w:val="24"/>
          <w:szCs w:val="24"/>
        </w:rPr>
        <w:t>替</w:t>
      </w:r>
      <w:r>
        <w:rPr>
          <w:rFonts w:hAnsi="宋体"/>
          <w:spacing w:val="-3"/>
          <w:sz w:val="24"/>
          <w:szCs w:val="24"/>
        </w:rPr>
        <w:t>换</w:t>
      </w:r>
      <w:r>
        <w:rPr>
          <w:rFonts w:hAnsi="宋体"/>
          <w:spacing w:val="-99"/>
          <w:sz w:val="24"/>
          <w:szCs w:val="24"/>
        </w:rPr>
        <w:t>。</w:t>
      </w:r>
      <w:r>
        <w:rPr>
          <w:rFonts w:hAnsi="宋体"/>
          <w:sz w:val="24"/>
          <w:szCs w:val="24"/>
        </w:rPr>
        <w:t>如由</w:t>
      </w:r>
      <w:r>
        <w:rPr>
          <w:rFonts w:hAnsi="宋体"/>
          <w:spacing w:val="-3"/>
          <w:sz w:val="24"/>
          <w:szCs w:val="24"/>
        </w:rPr>
        <w:t>于</w:t>
      </w:r>
      <w:r>
        <w:rPr>
          <w:rFonts w:hAnsi="宋体"/>
          <w:sz w:val="24"/>
          <w:szCs w:val="24"/>
        </w:rPr>
        <w:t>买</w:t>
      </w:r>
      <w:r>
        <w:rPr>
          <w:rFonts w:hAnsi="宋体"/>
          <w:spacing w:val="-3"/>
          <w:sz w:val="24"/>
          <w:szCs w:val="24"/>
        </w:rPr>
        <w:t>方</w:t>
      </w:r>
      <w:r>
        <w:rPr>
          <w:rFonts w:hAnsi="宋体"/>
          <w:sz w:val="24"/>
          <w:szCs w:val="24"/>
        </w:rPr>
        <w:t>原</w:t>
      </w:r>
      <w:r>
        <w:rPr>
          <w:rFonts w:hAnsi="宋体"/>
          <w:spacing w:val="-3"/>
          <w:sz w:val="24"/>
          <w:szCs w:val="24"/>
        </w:rPr>
        <w:t>因</w:t>
      </w:r>
      <w:r>
        <w:rPr>
          <w:rFonts w:hAnsi="宋体"/>
          <w:sz w:val="24"/>
          <w:szCs w:val="24"/>
        </w:rPr>
        <w:t>导</w:t>
      </w:r>
      <w:r>
        <w:rPr>
          <w:rFonts w:hAnsi="宋体"/>
          <w:spacing w:val="-3"/>
          <w:sz w:val="24"/>
          <w:szCs w:val="24"/>
        </w:rPr>
        <w:t>致</w:t>
      </w:r>
      <w:r>
        <w:rPr>
          <w:rFonts w:hAnsi="宋体"/>
          <w:sz w:val="24"/>
          <w:szCs w:val="24"/>
        </w:rPr>
        <w:t>技</w:t>
      </w:r>
      <w:r>
        <w:rPr>
          <w:rFonts w:hAnsi="宋体"/>
          <w:spacing w:val="-3"/>
          <w:sz w:val="24"/>
          <w:szCs w:val="24"/>
        </w:rPr>
        <w:t>术</w:t>
      </w:r>
      <w:r>
        <w:rPr>
          <w:rFonts w:hAnsi="宋体"/>
          <w:sz w:val="24"/>
          <w:szCs w:val="24"/>
        </w:rPr>
        <w:t>资料</w:t>
      </w:r>
      <w:r>
        <w:rPr>
          <w:rFonts w:hAnsi="宋体"/>
          <w:spacing w:val="-3"/>
          <w:sz w:val="24"/>
          <w:szCs w:val="24"/>
        </w:rPr>
        <w:t>丢</w:t>
      </w:r>
      <w:r>
        <w:rPr>
          <w:rFonts w:hAnsi="宋体"/>
          <w:sz w:val="24"/>
          <w:szCs w:val="24"/>
        </w:rPr>
        <w:t>失</w:t>
      </w:r>
      <w:r>
        <w:rPr>
          <w:rFonts w:hAnsi="宋体"/>
          <w:spacing w:val="-99"/>
          <w:sz w:val="24"/>
          <w:szCs w:val="24"/>
        </w:rPr>
        <w:t>和</w:t>
      </w:r>
      <w:r>
        <w:rPr>
          <w:rFonts w:hAnsi="宋体"/>
          <w:sz w:val="24"/>
          <w:szCs w:val="24"/>
        </w:rPr>
        <w:t>（或）</w:t>
      </w:r>
    </w:p>
    <w:p>
      <w:pPr>
        <w:pStyle w:val="3"/>
        <w:spacing w:before="119" w:line="336" w:lineRule="auto"/>
        <w:ind w:left="100" w:right="21"/>
        <w:rPr>
          <w:rFonts w:hAnsi="宋体"/>
          <w:sz w:val="24"/>
          <w:szCs w:val="24"/>
        </w:rPr>
      </w:pPr>
      <w:r>
        <w:rPr>
          <w:rFonts w:hAnsi="宋体"/>
          <w:sz w:val="24"/>
          <w:szCs w:val="24"/>
        </w:rPr>
        <w:t>损坏，卖方应在收到买方的通知后 7 日内补齐丢失和（或）损坏的部分，但买方应向卖方支付 合理的复制、邮寄费用。</w:t>
      </w:r>
    </w:p>
    <w:p>
      <w:pPr>
        <w:pStyle w:val="89"/>
        <w:ind w:right="21"/>
        <w:rPr>
          <w:rFonts w:ascii="宋体" w:hAnsi="宋体" w:eastAsia="宋体"/>
          <w:sz w:val="24"/>
          <w:szCs w:val="24"/>
          <w:lang w:eastAsia="zh-CN"/>
        </w:rPr>
      </w:pPr>
      <w:bookmarkStart w:id="116" w:name="_bookmark126"/>
      <w:bookmarkEnd w:id="116"/>
      <w:r>
        <w:rPr>
          <w:rFonts w:ascii="宋体" w:hAnsi="宋体" w:eastAsia="宋体"/>
          <w:sz w:val="24"/>
          <w:szCs w:val="24"/>
          <w:lang w:eastAsia="zh-CN"/>
        </w:rPr>
        <w:t>6.  开箱检验、安装、调试、考核、验收</w:t>
      </w:r>
    </w:p>
    <w:p>
      <w:pPr>
        <w:pStyle w:val="90"/>
        <w:ind w:right="21"/>
        <w:rPr>
          <w:sz w:val="24"/>
          <w:szCs w:val="24"/>
          <w:lang w:eastAsia="zh-CN"/>
        </w:rPr>
      </w:pPr>
      <w:bookmarkStart w:id="117" w:name="_bookmark127"/>
      <w:bookmarkEnd w:id="117"/>
      <w:r>
        <w:rPr>
          <w:sz w:val="24"/>
          <w:szCs w:val="24"/>
          <w:lang w:eastAsia="zh-CN"/>
        </w:rPr>
        <w:t xml:space="preserve">6.1  </w:t>
      </w:r>
      <w:r>
        <w:rPr>
          <w:rFonts w:hint="eastAsia"/>
          <w:sz w:val="24"/>
          <w:szCs w:val="24"/>
          <w:lang w:eastAsia="zh-CN"/>
        </w:rPr>
        <w:t>开箱检验</w:t>
      </w:r>
    </w:p>
    <w:p>
      <w:pPr>
        <w:pStyle w:val="3"/>
        <w:spacing w:before="246" w:line="336" w:lineRule="auto"/>
        <w:ind w:left="100" w:right="213" w:firstLine="419"/>
        <w:rPr>
          <w:rFonts w:hAnsi="宋体"/>
          <w:sz w:val="24"/>
          <w:szCs w:val="24"/>
        </w:rPr>
      </w:pPr>
      <w:r>
        <w:rPr>
          <w:rFonts w:hAnsi="宋体"/>
          <w:sz w:val="24"/>
          <w:szCs w:val="24"/>
        </w:rPr>
        <w:t xml:space="preserve">6.1.1 </w:t>
      </w:r>
      <w:r>
        <w:rPr>
          <w:rFonts w:hAnsi="宋体"/>
          <w:spacing w:val="-4"/>
          <w:sz w:val="24"/>
          <w:szCs w:val="24"/>
        </w:rPr>
        <w:t xml:space="preserve">合同设备交付后应进行开箱检验，即合同设备数量及外观检验。开箱检验在专用合同 </w:t>
      </w:r>
      <w:r>
        <w:rPr>
          <w:rFonts w:hAnsi="宋体"/>
          <w:sz w:val="24"/>
          <w:szCs w:val="24"/>
        </w:rPr>
        <w:t>条款约定的下列任一种时间进行：</w:t>
      </w:r>
    </w:p>
    <w:p>
      <w:pPr>
        <w:pStyle w:val="3"/>
        <w:spacing w:before="51"/>
        <w:ind w:left="520" w:right="21"/>
        <w:rPr>
          <w:rFonts w:hAnsi="宋体"/>
          <w:sz w:val="24"/>
          <w:szCs w:val="24"/>
        </w:rPr>
      </w:pPr>
      <w:r>
        <w:rPr>
          <w:rFonts w:hAnsi="宋体"/>
          <w:sz w:val="24"/>
          <w:szCs w:val="24"/>
        </w:rPr>
        <w:t>（1）合同设备交付时；</w:t>
      </w:r>
    </w:p>
    <w:p>
      <w:pPr>
        <w:pStyle w:val="3"/>
        <w:spacing w:before="117" w:line="336" w:lineRule="auto"/>
        <w:ind w:left="520" w:right="21"/>
        <w:rPr>
          <w:rFonts w:hAnsi="宋体"/>
          <w:sz w:val="24"/>
          <w:szCs w:val="24"/>
        </w:rPr>
      </w:pPr>
      <w:r>
        <w:rPr>
          <w:rFonts w:hAnsi="宋体"/>
          <w:sz w:val="24"/>
          <w:szCs w:val="24"/>
        </w:rPr>
        <w:t>（2）合同设备交付后的一定期限内。 如开箱检验不在合同设备交付时进行，买方应在开箱检验 3 日前将开箱检验的时间和地点</w:t>
      </w:r>
    </w:p>
    <w:p>
      <w:pPr>
        <w:pStyle w:val="3"/>
        <w:spacing w:before="25"/>
        <w:ind w:left="100" w:right="21"/>
        <w:rPr>
          <w:rFonts w:hAnsi="宋体"/>
          <w:sz w:val="24"/>
          <w:szCs w:val="24"/>
        </w:rPr>
      </w:pPr>
      <w:r>
        <w:rPr>
          <w:rFonts w:hAnsi="宋体"/>
          <w:sz w:val="24"/>
          <w:szCs w:val="24"/>
        </w:rPr>
        <w:t>通知卖方。</w:t>
      </w:r>
    </w:p>
    <w:p>
      <w:pPr>
        <w:pStyle w:val="3"/>
        <w:spacing w:before="133"/>
        <w:ind w:left="520" w:right="21"/>
        <w:rPr>
          <w:rFonts w:hAnsi="宋体"/>
          <w:sz w:val="24"/>
          <w:szCs w:val="24"/>
        </w:rPr>
      </w:pPr>
      <w:r>
        <w:rPr>
          <w:rFonts w:hAnsi="宋体"/>
          <w:sz w:val="24"/>
          <w:szCs w:val="24"/>
        </w:rPr>
        <w:t>6.1.2 除专用合同条款另有约定外，合同设备的开箱检验应在施工场地进行。</w:t>
      </w:r>
    </w:p>
    <w:p>
      <w:pPr>
        <w:pStyle w:val="3"/>
        <w:spacing w:before="119"/>
        <w:ind w:left="520" w:right="21"/>
        <w:rPr>
          <w:rFonts w:hAnsi="宋体"/>
          <w:sz w:val="24"/>
          <w:szCs w:val="24"/>
        </w:rPr>
      </w:pPr>
      <w:r>
        <w:rPr>
          <w:rFonts w:hAnsi="宋体"/>
          <w:sz w:val="24"/>
          <w:szCs w:val="24"/>
        </w:rPr>
        <w:t>6.1.3 开箱检验由买卖双方共同进行，卖方应自负费用派遣代表到场参加开箱验。</w:t>
      </w:r>
    </w:p>
    <w:p>
      <w:pPr>
        <w:pStyle w:val="3"/>
        <w:spacing w:before="117" w:line="336" w:lineRule="auto"/>
        <w:ind w:left="100" w:right="21" w:firstLine="419"/>
        <w:rPr>
          <w:rFonts w:hAnsi="宋体"/>
          <w:sz w:val="24"/>
          <w:szCs w:val="24"/>
        </w:rPr>
      </w:pPr>
      <w:r>
        <w:rPr>
          <w:rFonts w:hAnsi="宋体"/>
          <w:sz w:val="24"/>
          <w:szCs w:val="24"/>
        </w:rPr>
        <w:t>6.1.4 在开箱检验中，买方和卖方应共同签署数量、外观检验报告，报告应列明检验结果， 包括检验合格或发现的任何短缺、损坏或其它与合同约定不符的情形。</w:t>
      </w:r>
    </w:p>
    <w:p>
      <w:pPr>
        <w:pStyle w:val="3"/>
        <w:spacing w:before="49" w:line="348" w:lineRule="auto"/>
        <w:ind w:left="100" w:right="211" w:firstLine="419"/>
        <w:rPr>
          <w:rFonts w:hint="eastAsia" w:hAnsi="宋体"/>
          <w:sz w:val="24"/>
          <w:szCs w:val="24"/>
        </w:rPr>
      </w:pPr>
      <w:r>
        <w:rPr>
          <w:rFonts w:hAnsi="宋体"/>
          <w:sz w:val="24"/>
          <w:szCs w:val="24"/>
        </w:rPr>
        <w:t xml:space="preserve">6.1.5 </w:t>
      </w:r>
      <w:r>
        <w:rPr>
          <w:rFonts w:hAnsi="宋体"/>
          <w:spacing w:val="-4"/>
          <w:sz w:val="24"/>
          <w:szCs w:val="24"/>
        </w:rPr>
        <w:t xml:space="preserve">如果卖方代表未能依约或按买方通知到场参加开箱检验，买方有权在卖方代表未在场 </w:t>
      </w:r>
      <w:r>
        <w:rPr>
          <w:rFonts w:hAnsi="宋体"/>
          <w:spacing w:val="-1"/>
          <w:sz w:val="24"/>
          <w:szCs w:val="24"/>
        </w:rPr>
        <w:t xml:space="preserve">的情况下进行开箱检验，并签署数量、外观检验报告，对于该检验报告和检验结果，视为卖方 </w:t>
      </w:r>
      <w:r>
        <w:rPr>
          <w:rFonts w:hAnsi="宋体"/>
          <w:sz w:val="24"/>
          <w:szCs w:val="24"/>
        </w:rPr>
        <w:t>已接受，但卖方确有合理理由且事先与买方协商推迟开箱检验时间的除外。</w:t>
      </w:r>
    </w:p>
    <w:p>
      <w:pPr>
        <w:pStyle w:val="3"/>
        <w:spacing w:before="49" w:line="348" w:lineRule="auto"/>
        <w:ind w:left="100" w:right="211" w:firstLine="419"/>
        <w:rPr>
          <w:rFonts w:hAnsi="宋体"/>
          <w:sz w:val="24"/>
          <w:szCs w:val="24"/>
        </w:rPr>
      </w:pPr>
      <w:r>
        <w:rPr>
          <w:rFonts w:hAnsi="宋体"/>
          <w:sz w:val="24"/>
          <w:szCs w:val="24"/>
        </w:rPr>
        <w:t>6.1.6   如开箱检验不在合同设备交付时进行，则合同设备交付以后到开箱检验之前，应由买方负责按交货时外包装原样对合同设备进行妥善保管。除专用合同条款另有约定外，在开箱检 验时如果合同设备外包装与交货时一致，则开箱检验中发现的合同设备的短缺、损坏或其它与 合同约定不符的情形，由卖方负责，卖方应补齐、更换及采取其他补救措施。如果在开箱检验 时合同设备外包装不是交货时的包装或虽是交货时的包装但与交货时不一致且出现很可能导致 合同设备短缺或损坏的包装破损，则开箱检验中发现合同设备短缺、损坏或其它与合同约定不 符的情形的风险，由买方承担，但买方能够证明是由于卖方原因或合同设备交付前非买方原因 导致的除外。</w:t>
      </w:r>
    </w:p>
    <w:p>
      <w:pPr>
        <w:pStyle w:val="3"/>
        <w:spacing w:before="33" w:line="345" w:lineRule="auto"/>
        <w:ind w:left="100" w:right="111" w:firstLine="419"/>
        <w:rPr>
          <w:rFonts w:hAnsi="宋体"/>
          <w:sz w:val="24"/>
          <w:szCs w:val="24"/>
        </w:rPr>
      </w:pPr>
      <w:r>
        <w:rPr>
          <w:rFonts w:hAnsi="宋体"/>
          <w:sz w:val="24"/>
          <w:szCs w:val="24"/>
        </w:rPr>
        <w:t xml:space="preserve">6.1.7 </w:t>
      </w:r>
      <w:r>
        <w:rPr>
          <w:rFonts w:hAnsi="宋体"/>
          <w:spacing w:val="-4"/>
          <w:sz w:val="24"/>
          <w:szCs w:val="24"/>
        </w:rPr>
        <w:t xml:space="preserve">如双方在专用合同条款和（或）供货要求等合同文件中约定由第三方检测机构对合同 </w:t>
      </w:r>
      <w:r>
        <w:rPr>
          <w:rFonts w:hAnsi="宋体"/>
          <w:spacing w:val="-1"/>
          <w:sz w:val="24"/>
          <w:szCs w:val="24"/>
        </w:rPr>
        <w:t xml:space="preserve">设备进行开箱检验或在开箱检验过程中另行约定由第三方检验的，则第三方检测机构的检验结 </w:t>
      </w:r>
      <w:r>
        <w:rPr>
          <w:rFonts w:hAnsi="宋体"/>
          <w:sz w:val="24"/>
          <w:szCs w:val="24"/>
        </w:rPr>
        <w:t>果对双方均具有约束力。</w:t>
      </w:r>
    </w:p>
    <w:p>
      <w:pPr>
        <w:pStyle w:val="3"/>
        <w:spacing w:before="40" w:line="348" w:lineRule="auto"/>
        <w:ind w:left="100" w:right="111" w:firstLine="419"/>
        <w:rPr>
          <w:rFonts w:hAnsi="宋体"/>
          <w:sz w:val="24"/>
          <w:szCs w:val="24"/>
        </w:rPr>
      </w:pPr>
      <w:r>
        <w:rPr>
          <w:rFonts w:hAnsi="宋体"/>
          <w:sz w:val="24"/>
          <w:szCs w:val="24"/>
        </w:rPr>
        <w:t xml:space="preserve">6.1.8 </w:t>
      </w:r>
      <w:r>
        <w:rPr>
          <w:rFonts w:hAnsi="宋体"/>
          <w:spacing w:val="-4"/>
          <w:sz w:val="24"/>
          <w:szCs w:val="24"/>
        </w:rPr>
        <w:t xml:space="preserve">开箱检验的检验结果不能对抗在合同设备的安装、调试、考核、验收中及质量保证期 </w:t>
      </w:r>
      <w:r>
        <w:rPr>
          <w:rFonts w:hAnsi="宋体"/>
          <w:spacing w:val="-1"/>
          <w:sz w:val="24"/>
          <w:szCs w:val="24"/>
        </w:rPr>
        <w:t xml:space="preserve">内发现的合同设备质量问题，也不能免除或影响卖方依照合同约定对买方负有的包括合同设备 </w:t>
      </w:r>
      <w:r>
        <w:rPr>
          <w:rFonts w:hAnsi="宋体"/>
          <w:sz w:val="24"/>
          <w:szCs w:val="24"/>
        </w:rPr>
        <w:t>质量在内的任何义务或责任。</w:t>
      </w:r>
    </w:p>
    <w:p>
      <w:pPr>
        <w:pStyle w:val="90"/>
        <w:spacing w:before="1"/>
        <w:rPr>
          <w:sz w:val="24"/>
          <w:szCs w:val="24"/>
          <w:lang w:eastAsia="zh-CN"/>
        </w:rPr>
      </w:pPr>
      <w:bookmarkStart w:id="118" w:name="_bookmark128"/>
      <w:bookmarkEnd w:id="118"/>
      <w:r>
        <w:rPr>
          <w:sz w:val="24"/>
          <w:szCs w:val="24"/>
          <w:lang w:eastAsia="zh-CN"/>
        </w:rPr>
        <w:t xml:space="preserve">6.2  </w:t>
      </w:r>
      <w:r>
        <w:rPr>
          <w:rFonts w:hint="eastAsia"/>
          <w:sz w:val="24"/>
          <w:szCs w:val="24"/>
          <w:lang w:eastAsia="zh-CN"/>
        </w:rPr>
        <w:t>安装、调试</w:t>
      </w:r>
    </w:p>
    <w:p>
      <w:pPr>
        <w:pStyle w:val="3"/>
        <w:spacing w:before="249" w:line="336" w:lineRule="auto"/>
        <w:ind w:left="100" w:right="113" w:firstLine="419"/>
        <w:rPr>
          <w:rFonts w:hAnsi="宋体"/>
          <w:sz w:val="24"/>
          <w:szCs w:val="24"/>
        </w:rPr>
      </w:pPr>
      <w:r>
        <w:rPr>
          <w:rFonts w:hAnsi="宋体"/>
          <w:sz w:val="24"/>
          <w:szCs w:val="24"/>
        </w:rPr>
        <w:t xml:space="preserve">6.2.1 </w:t>
      </w:r>
      <w:r>
        <w:rPr>
          <w:rFonts w:hAnsi="宋体"/>
          <w:spacing w:val="-9"/>
          <w:sz w:val="24"/>
          <w:szCs w:val="24"/>
        </w:rPr>
        <w:t xml:space="preserve">开箱检验完成后，双方应对合同设备进行安装、调试，以使其具备考核的状态。安装、 </w:t>
      </w:r>
      <w:r>
        <w:rPr>
          <w:rFonts w:hAnsi="宋体"/>
          <w:sz w:val="24"/>
          <w:szCs w:val="24"/>
        </w:rPr>
        <w:t>调试应按照专用合同条款约定的下列任一种方式进行：</w:t>
      </w:r>
    </w:p>
    <w:p>
      <w:pPr>
        <w:pStyle w:val="3"/>
        <w:spacing w:before="49"/>
        <w:ind w:left="520" w:right="102"/>
        <w:rPr>
          <w:rFonts w:hAnsi="宋体"/>
          <w:sz w:val="24"/>
          <w:szCs w:val="24"/>
        </w:rPr>
      </w:pPr>
      <w:r>
        <w:rPr>
          <w:rFonts w:hAnsi="宋体"/>
          <w:sz w:val="24"/>
          <w:szCs w:val="24"/>
        </w:rPr>
        <w:t>（1）卖方按照合同约定完成合同设备的安装、调试工作；</w:t>
      </w:r>
    </w:p>
    <w:p>
      <w:pPr>
        <w:pStyle w:val="3"/>
        <w:spacing w:before="117" w:line="338" w:lineRule="auto"/>
        <w:ind w:left="520" w:right="102"/>
        <w:rPr>
          <w:rFonts w:hAnsi="宋体"/>
          <w:sz w:val="24"/>
          <w:szCs w:val="24"/>
        </w:rPr>
      </w:pPr>
      <w:r>
        <w:rPr>
          <w:rFonts w:hAnsi="宋体"/>
          <w:sz w:val="24"/>
          <w:szCs w:val="24"/>
        </w:rPr>
        <w:t>（2）买方或买方安排第三方负责合同设备的安装、调试工作，卖方提供技术服务。 除专用合同条款另有约定外，在安装、调试过程中，如由于买方或买方安排的第三方未按</w:t>
      </w:r>
    </w:p>
    <w:p>
      <w:pPr>
        <w:pStyle w:val="3"/>
        <w:spacing w:before="47" w:line="357" w:lineRule="auto"/>
        <w:ind w:left="100" w:right="114"/>
        <w:rPr>
          <w:rFonts w:hAnsi="宋体"/>
          <w:sz w:val="24"/>
          <w:szCs w:val="24"/>
        </w:rPr>
      </w:pPr>
      <w:r>
        <w:rPr>
          <w:rFonts w:hAnsi="宋体"/>
          <w:sz w:val="24"/>
          <w:szCs w:val="24"/>
        </w:rPr>
        <w:t>照卖方现场服务人员的指导导致安装、调试不成功和（或）出现合同设备损坏，买方应自行承 担责任。如在买方或买方安排的第三方按照卖方现场服务人员的指导进行安装、调试的情况下 出现安装、调试不成功和（或）造成合同设备损坏的情况，卖方应承担责任。</w:t>
      </w:r>
    </w:p>
    <w:p>
      <w:pPr>
        <w:pStyle w:val="3"/>
        <w:spacing w:before="30" w:line="338" w:lineRule="auto"/>
        <w:ind w:left="100" w:right="114" w:firstLine="419"/>
        <w:rPr>
          <w:rFonts w:hAnsi="宋体"/>
          <w:sz w:val="24"/>
          <w:szCs w:val="24"/>
        </w:rPr>
      </w:pPr>
      <w:r>
        <w:rPr>
          <w:rFonts w:hAnsi="宋体"/>
          <w:sz w:val="24"/>
          <w:szCs w:val="24"/>
        </w:rPr>
        <w:t xml:space="preserve">6.2.2 </w:t>
      </w:r>
      <w:r>
        <w:rPr>
          <w:rFonts w:hAnsi="宋体"/>
          <w:spacing w:val="-4"/>
          <w:sz w:val="24"/>
          <w:szCs w:val="24"/>
        </w:rPr>
        <w:t xml:space="preserve">除专用合同条款另有约定外，安装、调试中合同设备运行需要的用水、用电、其他动 </w:t>
      </w:r>
      <w:r>
        <w:rPr>
          <w:rFonts w:hAnsi="宋体"/>
          <w:sz w:val="24"/>
          <w:szCs w:val="24"/>
        </w:rPr>
        <w:t>力和原材料（如需要）等均由买方承担。</w:t>
      </w:r>
    </w:p>
    <w:p>
      <w:pPr>
        <w:pStyle w:val="3"/>
        <w:spacing w:before="47"/>
        <w:ind w:left="520" w:right="102"/>
        <w:rPr>
          <w:rFonts w:hAnsi="宋体"/>
          <w:sz w:val="24"/>
          <w:szCs w:val="24"/>
        </w:rPr>
      </w:pPr>
      <w:r>
        <w:rPr>
          <w:rFonts w:hAnsi="宋体"/>
          <w:sz w:val="24"/>
          <w:szCs w:val="24"/>
        </w:rPr>
        <w:t>6.2.3</w:t>
      </w:r>
      <w:r>
        <w:rPr>
          <w:rFonts w:hAnsi="宋体"/>
          <w:spacing w:val="50"/>
          <w:sz w:val="24"/>
          <w:szCs w:val="24"/>
        </w:rPr>
        <w:t xml:space="preserve"> </w:t>
      </w:r>
      <w:r>
        <w:rPr>
          <w:rFonts w:hAnsi="宋体"/>
          <w:sz w:val="24"/>
          <w:szCs w:val="24"/>
        </w:rPr>
        <w:t>双方应对合同设备的安装、调试情况共同及时进行记录。</w:t>
      </w:r>
    </w:p>
    <w:p>
      <w:pPr>
        <w:pStyle w:val="90"/>
        <w:rPr>
          <w:sz w:val="24"/>
          <w:szCs w:val="24"/>
          <w:lang w:eastAsia="zh-CN"/>
        </w:rPr>
      </w:pPr>
      <w:bookmarkStart w:id="119" w:name="_bookmark129"/>
      <w:bookmarkEnd w:id="119"/>
      <w:r>
        <w:rPr>
          <w:sz w:val="24"/>
          <w:szCs w:val="24"/>
          <w:lang w:eastAsia="zh-CN"/>
        </w:rPr>
        <w:t>6.3</w:t>
      </w:r>
      <w:r>
        <w:rPr>
          <w:spacing w:val="69"/>
          <w:sz w:val="24"/>
          <w:szCs w:val="24"/>
          <w:lang w:eastAsia="zh-CN"/>
        </w:rPr>
        <w:t xml:space="preserve"> </w:t>
      </w:r>
      <w:r>
        <w:rPr>
          <w:rFonts w:hint="eastAsia"/>
          <w:sz w:val="24"/>
          <w:szCs w:val="24"/>
          <w:lang w:eastAsia="zh-CN"/>
        </w:rPr>
        <w:t>考核</w:t>
      </w:r>
    </w:p>
    <w:p>
      <w:pPr>
        <w:pStyle w:val="3"/>
        <w:spacing w:before="248" w:line="348" w:lineRule="auto"/>
        <w:ind w:left="100" w:right="113" w:firstLine="419"/>
        <w:rPr>
          <w:rFonts w:hint="eastAsia" w:hAnsi="宋体"/>
          <w:sz w:val="24"/>
          <w:szCs w:val="24"/>
        </w:rPr>
      </w:pPr>
      <w:r>
        <w:rPr>
          <w:rFonts w:hAnsi="宋体"/>
          <w:sz w:val="24"/>
          <w:szCs w:val="24"/>
        </w:rPr>
        <w:t xml:space="preserve">6.3.1 </w:t>
      </w:r>
      <w:r>
        <w:rPr>
          <w:rFonts w:hAnsi="宋体"/>
          <w:spacing w:val="-4"/>
          <w:sz w:val="24"/>
          <w:szCs w:val="24"/>
        </w:rPr>
        <w:t xml:space="preserve">安装、调试完成后，双方应对合同设备进行考核，以确定合同设备是否达到合同约定 </w:t>
      </w:r>
      <w:r>
        <w:rPr>
          <w:rFonts w:hAnsi="宋体"/>
          <w:spacing w:val="-1"/>
          <w:sz w:val="24"/>
          <w:szCs w:val="24"/>
        </w:rPr>
        <w:t xml:space="preserve">的技术性能考核指标。除专用合同条款另有约定外，考核中合同设备运行需要的用水、用电、 </w:t>
      </w:r>
      <w:r>
        <w:rPr>
          <w:rFonts w:hAnsi="宋体"/>
          <w:sz w:val="24"/>
          <w:szCs w:val="24"/>
        </w:rPr>
        <w:t>其他动力和原材料（如需要）等均由买方承担。</w:t>
      </w:r>
    </w:p>
    <w:p>
      <w:pPr>
        <w:pStyle w:val="3"/>
        <w:spacing w:before="248" w:line="348" w:lineRule="auto"/>
        <w:ind w:left="100" w:right="113" w:firstLine="419"/>
        <w:rPr>
          <w:rFonts w:hAnsi="宋体"/>
          <w:sz w:val="24"/>
          <w:szCs w:val="24"/>
        </w:rPr>
      </w:pPr>
      <w:r>
        <w:rPr>
          <w:rFonts w:hAnsi="宋体"/>
          <w:sz w:val="24"/>
          <w:szCs w:val="24"/>
        </w:rPr>
        <w:t xml:space="preserve">6.3.2 </w:t>
      </w:r>
      <w:r>
        <w:rPr>
          <w:rFonts w:hAnsi="宋体"/>
          <w:spacing w:val="-4"/>
          <w:sz w:val="24"/>
          <w:szCs w:val="24"/>
        </w:rPr>
        <w:t xml:space="preserve">如由于卖方原因合同设备在考核中未能达到合同约定的技术性能考核指标，则卖方应 </w:t>
      </w:r>
      <w:r>
        <w:rPr>
          <w:rFonts w:hAnsi="宋体"/>
          <w:spacing w:val="-1"/>
          <w:sz w:val="24"/>
          <w:szCs w:val="24"/>
        </w:rPr>
        <w:t xml:space="preserve">在双方同意的期限内采取措施消除合同设备中存在的缺陷，并在缺陷消除以后，尽快进行再次 </w:t>
      </w:r>
      <w:r>
        <w:rPr>
          <w:rFonts w:hAnsi="宋体"/>
          <w:sz w:val="24"/>
          <w:szCs w:val="24"/>
        </w:rPr>
        <w:t>考核。</w:t>
      </w:r>
    </w:p>
    <w:p>
      <w:pPr>
        <w:pStyle w:val="3"/>
        <w:spacing w:before="43" w:line="352" w:lineRule="auto"/>
        <w:ind w:left="100" w:right="213" w:firstLine="419"/>
        <w:rPr>
          <w:rFonts w:hAnsi="宋体"/>
          <w:sz w:val="24"/>
          <w:szCs w:val="24"/>
        </w:rPr>
      </w:pPr>
      <w:r>
        <w:rPr>
          <w:rFonts w:hAnsi="宋体"/>
          <w:sz w:val="24"/>
          <w:szCs w:val="24"/>
        </w:rPr>
        <w:t xml:space="preserve">6.3.3 </w:t>
      </w:r>
      <w:r>
        <w:rPr>
          <w:rFonts w:hAnsi="宋体"/>
          <w:spacing w:val="-3"/>
          <w:sz w:val="24"/>
          <w:szCs w:val="24"/>
        </w:rPr>
        <w:t xml:space="preserve">由于卖方原因未能达到技术性能考核指标时，为卖方进行考核的机会不超过三次。如 </w:t>
      </w:r>
      <w:r>
        <w:rPr>
          <w:rFonts w:hAnsi="宋体"/>
          <w:spacing w:val="-1"/>
          <w:sz w:val="24"/>
          <w:szCs w:val="24"/>
        </w:rPr>
        <w:t xml:space="preserve">果由于卖方原因，三次考核均未能达到合同约定的技术性能考核指标，则买卖双方应就合同的 后续履行进行协商，协商不成的，买方有权解除合同。但如合同中约定了或双方在考核中另行 达成了合同设备的最低技术性能考核指标，且合同设备达到了最低技术性能考核指标的，视为 合同设备已达到技术性能考核指标，买方无权解除合同，且应接受合同设备，但卖方应按专用 </w:t>
      </w:r>
      <w:r>
        <w:rPr>
          <w:rFonts w:hAnsi="宋体"/>
          <w:sz w:val="24"/>
          <w:szCs w:val="24"/>
        </w:rPr>
        <w:t>合同条款的约定进行减价或向买方支付补偿金。</w:t>
      </w:r>
    </w:p>
    <w:p>
      <w:pPr>
        <w:pStyle w:val="3"/>
        <w:spacing w:before="34" w:line="345" w:lineRule="auto"/>
        <w:ind w:left="100" w:right="211" w:firstLine="419"/>
        <w:rPr>
          <w:rFonts w:hAnsi="宋体"/>
          <w:sz w:val="24"/>
          <w:szCs w:val="24"/>
        </w:rPr>
      </w:pPr>
      <w:r>
        <w:rPr>
          <w:rFonts w:hAnsi="宋体"/>
          <w:sz w:val="24"/>
          <w:szCs w:val="24"/>
        </w:rPr>
        <w:t xml:space="preserve">6.3.4 </w:t>
      </w:r>
      <w:r>
        <w:rPr>
          <w:rFonts w:hAnsi="宋体"/>
          <w:spacing w:val="-4"/>
          <w:sz w:val="24"/>
          <w:szCs w:val="24"/>
        </w:rPr>
        <w:t xml:space="preserve">如由于买方原因合同设备在考核中未能达到合同约定的技术性能考核指标，则卖方应 </w:t>
      </w:r>
      <w:r>
        <w:rPr>
          <w:rFonts w:hAnsi="宋体"/>
          <w:spacing w:val="-1"/>
          <w:sz w:val="24"/>
          <w:szCs w:val="24"/>
        </w:rPr>
        <w:t xml:space="preserve">协助买方安排再次考核。由于买方原因未能达到技术性能考核指标时，为买方进行考核的机会 </w:t>
      </w:r>
      <w:r>
        <w:rPr>
          <w:rFonts w:hAnsi="宋体"/>
          <w:sz w:val="24"/>
          <w:szCs w:val="24"/>
        </w:rPr>
        <w:t>不超过三次。</w:t>
      </w:r>
    </w:p>
    <w:p>
      <w:pPr>
        <w:pStyle w:val="3"/>
        <w:spacing w:before="43" w:line="345" w:lineRule="auto"/>
        <w:ind w:left="100" w:right="21" w:firstLine="419"/>
        <w:rPr>
          <w:rFonts w:hAnsi="宋体"/>
          <w:sz w:val="24"/>
          <w:szCs w:val="24"/>
        </w:rPr>
      </w:pPr>
      <w:r>
        <w:rPr>
          <w:rFonts w:hAnsi="宋体"/>
          <w:sz w:val="24"/>
          <w:szCs w:val="24"/>
        </w:rPr>
        <w:t>6.3.5 考核期间，双方应及时共同记录合同设备的用水、用电、其他动力和原材料（如有） 的使用及设备考核情况。对于未达到技术性能考核指标的，应如实记录设备表现、可能原因及 处理情况等。</w:t>
      </w:r>
    </w:p>
    <w:p>
      <w:pPr>
        <w:pStyle w:val="90"/>
        <w:ind w:right="21"/>
        <w:rPr>
          <w:rFonts w:hint="eastAsia"/>
          <w:sz w:val="24"/>
          <w:szCs w:val="24"/>
          <w:lang w:eastAsia="zh-CN"/>
        </w:rPr>
      </w:pPr>
      <w:bookmarkStart w:id="120" w:name="_bookmark130"/>
      <w:bookmarkEnd w:id="120"/>
      <w:r>
        <w:rPr>
          <w:sz w:val="24"/>
          <w:szCs w:val="24"/>
          <w:lang w:eastAsia="zh-CN"/>
        </w:rPr>
        <w:t>6.4</w:t>
      </w:r>
      <w:r>
        <w:rPr>
          <w:spacing w:val="69"/>
          <w:sz w:val="24"/>
          <w:szCs w:val="24"/>
          <w:lang w:eastAsia="zh-CN"/>
        </w:rPr>
        <w:t xml:space="preserve"> </w:t>
      </w:r>
      <w:r>
        <w:rPr>
          <w:rFonts w:hint="eastAsia"/>
          <w:sz w:val="24"/>
          <w:szCs w:val="24"/>
          <w:lang w:eastAsia="zh-CN"/>
        </w:rPr>
        <w:t>验收</w:t>
      </w:r>
    </w:p>
    <w:p>
      <w:pPr>
        <w:pStyle w:val="90"/>
        <w:ind w:right="21"/>
        <w:rPr>
          <w:sz w:val="24"/>
          <w:szCs w:val="24"/>
          <w:lang w:eastAsia="zh-CN"/>
        </w:rPr>
      </w:pPr>
      <w:r>
        <w:rPr>
          <w:rFonts w:hint="eastAsia"/>
          <w:sz w:val="24"/>
          <w:szCs w:val="24"/>
          <w:lang w:eastAsia="zh-CN"/>
        </w:rPr>
        <w:t xml:space="preserve">    </w:t>
      </w:r>
      <w:r>
        <w:rPr>
          <w:sz w:val="24"/>
          <w:szCs w:val="24"/>
          <w:lang w:eastAsia="zh-CN"/>
        </w:rPr>
        <w:t>6.4.1   如合同设备在考核中达到或视为达到技术性能考核指标，则买卖双方应在考核完成后7 日内或专用合同条款另行约定的时间内签署合同设备验收证书一式二份，双方各持一份。验 收日期应为合同设备达到或视为达到技术性能考核指标的日期。</w:t>
      </w:r>
    </w:p>
    <w:p>
      <w:pPr>
        <w:pStyle w:val="3"/>
        <w:spacing w:before="47"/>
        <w:ind w:left="520" w:right="21"/>
        <w:rPr>
          <w:rFonts w:hAnsi="宋体"/>
          <w:sz w:val="24"/>
          <w:szCs w:val="24"/>
        </w:rPr>
      </w:pPr>
      <w:r>
        <w:rPr>
          <w:rFonts w:hAnsi="宋体"/>
          <w:sz w:val="24"/>
          <w:szCs w:val="24"/>
        </w:rPr>
        <w:t>6.4.2   如由于买方原因合同设备在三次考核中均未能达到技术性能考核指标，买卖双方应在</w:t>
      </w:r>
    </w:p>
    <w:p>
      <w:pPr>
        <w:pStyle w:val="3"/>
        <w:spacing w:before="117"/>
        <w:ind w:left="100" w:right="21"/>
        <w:rPr>
          <w:rFonts w:hAnsi="宋体"/>
          <w:sz w:val="24"/>
          <w:szCs w:val="24"/>
        </w:rPr>
      </w:pPr>
      <w:r>
        <w:rPr>
          <w:rFonts w:hAnsi="宋体"/>
          <w:sz w:val="24"/>
          <w:szCs w:val="24"/>
        </w:rPr>
        <w:t>考核结束后</w:t>
      </w:r>
      <w:r>
        <w:rPr>
          <w:rFonts w:hAnsi="宋体"/>
          <w:spacing w:val="-57"/>
          <w:sz w:val="24"/>
          <w:szCs w:val="24"/>
        </w:rPr>
        <w:t xml:space="preserve"> </w:t>
      </w:r>
      <w:r>
        <w:rPr>
          <w:rFonts w:hAnsi="宋体"/>
          <w:sz w:val="24"/>
          <w:szCs w:val="24"/>
        </w:rPr>
        <w:t>7 日内或专用合同条款另行约定的时间内签署验收款支付函。</w:t>
      </w:r>
    </w:p>
    <w:p>
      <w:pPr>
        <w:pStyle w:val="3"/>
        <w:spacing w:before="118" w:line="348" w:lineRule="auto"/>
        <w:ind w:left="100" w:right="211" w:firstLine="419"/>
        <w:rPr>
          <w:rFonts w:hint="eastAsia" w:hAnsi="宋体"/>
          <w:sz w:val="24"/>
          <w:szCs w:val="24"/>
        </w:rPr>
      </w:pPr>
      <w:r>
        <w:rPr>
          <w:rFonts w:hAnsi="宋体"/>
          <w:spacing w:val="-5"/>
          <w:sz w:val="24"/>
          <w:szCs w:val="24"/>
        </w:rPr>
        <w:t xml:space="preserve">除专用合同条款另有约定外，卖方有义务在验收款支付函签署后 </w:t>
      </w:r>
      <w:r>
        <w:rPr>
          <w:rFonts w:hAnsi="宋体"/>
          <w:sz w:val="24"/>
          <w:szCs w:val="24"/>
        </w:rPr>
        <w:t xml:space="preserve">12 个月内应买方要求提供 </w:t>
      </w:r>
      <w:r>
        <w:rPr>
          <w:rFonts w:hAnsi="宋体"/>
          <w:spacing w:val="-1"/>
          <w:sz w:val="24"/>
          <w:szCs w:val="24"/>
        </w:rPr>
        <w:t xml:space="preserve">相关技术服务，协助买方采取一切必要措施使合同设备达到技术性能考核指标。买方应承担卖 </w:t>
      </w:r>
      <w:r>
        <w:rPr>
          <w:rFonts w:hAnsi="宋体"/>
          <w:sz w:val="24"/>
          <w:szCs w:val="24"/>
        </w:rPr>
        <w:t>方因此产生的全部费用。</w:t>
      </w:r>
    </w:p>
    <w:p>
      <w:pPr>
        <w:pStyle w:val="3"/>
        <w:spacing w:before="118" w:line="348" w:lineRule="auto"/>
        <w:ind w:left="100" w:right="211" w:firstLine="419"/>
        <w:rPr>
          <w:rFonts w:hint="eastAsia" w:hAnsi="宋体"/>
          <w:sz w:val="24"/>
          <w:szCs w:val="24"/>
        </w:rPr>
      </w:pPr>
      <w:r>
        <w:rPr>
          <w:rFonts w:hAnsi="宋体"/>
          <w:sz w:val="24"/>
          <w:szCs w:val="24"/>
        </w:rPr>
        <w:t>在上述 12 个月的期限内，如合同设备经过考核达到或视为达到技术性能考核指标，则买卖双方应按照第</w:t>
      </w:r>
      <w:r>
        <w:rPr>
          <w:rFonts w:hAnsi="宋体"/>
          <w:spacing w:val="-59"/>
          <w:sz w:val="24"/>
          <w:szCs w:val="24"/>
        </w:rPr>
        <w:t xml:space="preserve"> </w:t>
      </w:r>
      <w:r>
        <w:rPr>
          <w:rFonts w:hAnsi="宋体"/>
          <w:sz w:val="24"/>
          <w:szCs w:val="24"/>
        </w:rPr>
        <w:t>6.4.1 项的约定签署合同设备验收证书。</w:t>
      </w:r>
    </w:p>
    <w:p>
      <w:pPr>
        <w:pStyle w:val="3"/>
        <w:spacing w:before="118" w:line="348" w:lineRule="auto"/>
        <w:ind w:left="100" w:right="211" w:firstLine="419"/>
        <w:rPr>
          <w:rFonts w:hint="eastAsia" w:hAnsi="宋体"/>
          <w:sz w:val="24"/>
          <w:szCs w:val="24"/>
        </w:rPr>
      </w:pPr>
      <w:r>
        <w:rPr>
          <w:rFonts w:hAnsi="宋体"/>
          <w:sz w:val="24"/>
          <w:szCs w:val="24"/>
        </w:rPr>
        <w:t>6.4.3  除专用合同条款另有约定外，如由于买方原因在最后一批合同设备交货后 6 个月内未能开始考核，则买卖双方应在上述期限届满后 7 日内或专用合同条款另行约定的时间内签署验 收款支付函。</w:t>
      </w:r>
    </w:p>
    <w:p>
      <w:pPr>
        <w:pStyle w:val="3"/>
        <w:spacing w:before="118" w:line="348" w:lineRule="auto"/>
        <w:ind w:left="100" w:right="211" w:firstLine="419"/>
        <w:rPr>
          <w:rFonts w:hint="eastAsia" w:hAnsi="宋体"/>
          <w:sz w:val="24"/>
          <w:szCs w:val="24"/>
        </w:rPr>
      </w:pPr>
      <w:r>
        <w:rPr>
          <w:rFonts w:hAnsi="宋体"/>
          <w:sz w:val="24"/>
          <w:szCs w:val="24"/>
        </w:rPr>
        <w:t>除专用合同条款另有约定外，卖方有义务在验收款支付函签署后 6 个月内应买方要求提供不超出合同范围的技术服务，协助买方采取一切必要措施使合同设备达到技术性能考核指标， 且买方无需因此向卖方支付费用。</w:t>
      </w:r>
    </w:p>
    <w:p>
      <w:pPr>
        <w:pStyle w:val="3"/>
        <w:spacing w:before="118" w:line="348" w:lineRule="auto"/>
        <w:ind w:left="100" w:right="211" w:firstLine="419"/>
        <w:rPr>
          <w:rFonts w:hint="eastAsia" w:hAnsi="宋体"/>
          <w:sz w:val="24"/>
          <w:szCs w:val="24"/>
        </w:rPr>
      </w:pPr>
      <w:r>
        <w:rPr>
          <w:rFonts w:hAnsi="宋体"/>
          <w:sz w:val="24"/>
          <w:szCs w:val="24"/>
        </w:rPr>
        <w:t>在上述 6 个月的期限内，如合同设备经过考核达到或视为达到技术性能考核指标，则买卖双方应按照第</w:t>
      </w:r>
      <w:r>
        <w:rPr>
          <w:rFonts w:hAnsi="宋体"/>
          <w:spacing w:val="-59"/>
          <w:sz w:val="24"/>
          <w:szCs w:val="24"/>
        </w:rPr>
        <w:t xml:space="preserve"> </w:t>
      </w:r>
      <w:r>
        <w:rPr>
          <w:rFonts w:hAnsi="宋体"/>
          <w:sz w:val="24"/>
          <w:szCs w:val="24"/>
        </w:rPr>
        <w:t>6.4.1 项的约定签署合同设备验收证书。</w:t>
      </w:r>
    </w:p>
    <w:p>
      <w:pPr>
        <w:pStyle w:val="3"/>
        <w:spacing w:before="118" w:line="348" w:lineRule="auto"/>
        <w:ind w:left="100" w:right="211" w:firstLine="419"/>
        <w:rPr>
          <w:rFonts w:hint="eastAsia" w:hAnsi="宋体"/>
          <w:sz w:val="24"/>
          <w:szCs w:val="24"/>
        </w:rPr>
      </w:pPr>
      <w:r>
        <w:rPr>
          <w:rFonts w:hAnsi="宋体"/>
          <w:sz w:val="24"/>
          <w:szCs w:val="24"/>
        </w:rPr>
        <w:t>6.4.4  在第 6.4.2 项和第</w:t>
      </w:r>
      <w:r>
        <w:rPr>
          <w:rFonts w:hAnsi="宋体"/>
          <w:spacing w:val="-54"/>
          <w:sz w:val="24"/>
          <w:szCs w:val="24"/>
        </w:rPr>
        <w:t xml:space="preserve"> </w:t>
      </w:r>
      <w:r>
        <w:rPr>
          <w:rFonts w:hAnsi="宋体"/>
          <w:sz w:val="24"/>
          <w:szCs w:val="24"/>
        </w:rPr>
        <w:t xml:space="preserve">6.4.3 </w:t>
      </w:r>
      <w:r>
        <w:rPr>
          <w:rFonts w:hAnsi="宋体"/>
          <w:spacing w:val="-5"/>
          <w:sz w:val="24"/>
          <w:szCs w:val="24"/>
        </w:rPr>
        <w:t>项情形下，卖方也可单方签署验收款支付函提交买方，如果买</w:t>
      </w:r>
      <w:r>
        <w:rPr>
          <w:rFonts w:hAnsi="宋体"/>
          <w:sz w:val="24"/>
          <w:szCs w:val="24"/>
        </w:rPr>
        <w:t xml:space="preserve">方在收到卖方签署的验收款支付函后 14 </w:t>
      </w:r>
      <w:r>
        <w:rPr>
          <w:rFonts w:hAnsi="宋体"/>
          <w:spacing w:val="-5"/>
          <w:sz w:val="24"/>
          <w:szCs w:val="24"/>
        </w:rPr>
        <w:t xml:space="preserve">日内未向卖方提出书面异议，则验收款支付函自签署之 </w:t>
      </w:r>
      <w:r>
        <w:rPr>
          <w:rFonts w:hAnsi="宋体"/>
          <w:sz w:val="24"/>
          <w:szCs w:val="24"/>
        </w:rPr>
        <w:t>日起生效。</w:t>
      </w:r>
    </w:p>
    <w:p>
      <w:pPr>
        <w:pStyle w:val="3"/>
        <w:spacing w:before="118" w:line="348" w:lineRule="auto"/>
        <w:ind w:left="100" w:right="211" w:firstLine="419"/>
        <w:rPr>
          <w:rFonts w:hAnsi="宋体"/>
          <w:sz w:val="24"/>
          <w:szCs w:val="24"/>
        </w:rPr>
      </w:pPr>
      <w:r>
        <w:rPr>
          <w:rFonts w:hAnsi="宋体"/>
          <w:sz w:val="24"/>
          <w:szCs w:val="24"/>
        </w:rPr>
        <w:t>6.4.5 合同设备验收证书的签署不能免除卖方在质量保证期内对合同设备应承担的保证责任。</w:t>
      </w:r>
    </w:p>
    <w:p>
      <w:pPr>
        <w:pStyle w:val="89"/>
        <w:spacing w:before="1"/>
        <w:ind w:right="0"/>
        <w:rPr>
          <w:rFonts w:ascii="宋体" w:hAnsi="宋体" w:eastAsia="宋体"/>
          <w:sz w:val="24"/>
          <w:szCs w:val="24"/>
          <w:lang w:eastAsia="zh-CN"/>
        </w:rPr>
      </w:pPr>
      <w:bookmarkStart w:id="121" w:name="_bookmark131"/>
      <w:bookmarkEnd w:id="121"/>
      <w:r>
        <w:rPr>
          <w:rFonts w:ascii="宋体" w:hAnsi="宋体" w:eastAsia="宋体"/>
          <w:sz w:val="24"/>
          <w:szCs w:val="24"/>
          <w:lang w:eastAsia="zh-CN"/>
        </w:rPr>
        <w:t>7.  技术服务</w:t>
      </w:r>
    </w:p>
    <w:p>
      <w:pPr>
        <w:pStyle w:val="3"/>
        <w:spacing w:line="336" w:lineRule="auto"/>
        <w:ind w:left="100" w:right="317" w:firstLine="419"/>
        <w:rPr>
          <w:rFonts w:hAnsi="宋体"/>
          <w:sz w:val="24"/>
          <w:szCs w:val="24"/>
        </w:rPr>
      </w:pPr>
      <w:r>
        <w:rPr>
          <w:rFonts w:hAnsi="宋体"/>
          <w:sz w:val="24"/>
          <w:szCs w:val="24"/>
        </w:rPr>
        <w:t>7.1 卖方应派遣技术熟练、称职的技术人员到施工场地为买方提供技术服务。卖方的技术 服务应符合合同的约定。</w:t>
      </w:r>
    </w:p>
    <w:p>
      <w:pPr>
        <w:pStyle w:val="3"/>
        <w:spacing w:before="51" w:line="345" w:lineRule="auto"/>
        <w:ind w:left="100" w:right="314" w:firstLine="419"/>
        <w:rPr>
          <w:rFonts w:hAnsi="宋体"/>
          <w:sz w:val="24"/>
          <w:szCs w:val="24"/>
        </w:rPr>
      </w:pPr>
      <w:r>
        <w:rPr>
          <w:rFonts w:hAnsi="宋体"/>
          <w:sz w:val="24"/>
          <w:szCs w:val="24"/>
        </w:rPr>
        <w:t>7.2 买方应免费为卖方技术人员提供工作条件及便利，包括但不限于必要的办公场所、技 术资料及出入许可等。除专用合同条款另有约定外，卖方技术人员的交通、食宿费用由卖方承 担。</w:t>
      </w:r>
    </w:p>
    <w:p>
      <w:pPr>
        <w:pStyle w:val="3"/>
        <w:spacing w:before="40" w:line="338" w:lineRule="auto"/>
        <w:ind w:left="100" w:right="317" w:firstLine="419"/>
        <w:rPr>
          <w:rFonts w:hAnsi="宋体"/>
          <w:sz w:val="24"/>
          <w:szCs w:val="24"/>
        </w:rPr>
      </w:pPr>
      <w:r>
        <w:rPr>
          <w:rFonts w:hAnsi="宋体"/>
          <w:sz w:val="24"/>
          <w:szCs w:val="24"/>
        </w:rPr>
        <w:t>7.3 卖方技术人员应遵守买方施工现场的各项规章制度和安全操作规程，并服从买方的现 场管理。</w:t>
      </w:r>
    </w:p>
    <w:p>
      <w:pPr>
        <w:pStyle w:val="3"/>
        <w:spacing w:before="47" w:line="336" w:lineRule="auto"/>
        <w:ind w:left="100" w:right="317" w:firstLine="419"/>
        <w:rPr>
          <w:rFonts w:hAnsi="宋体"/>
          <w:sz w:val="24"/>
          <w:szCs w:val="24"/>
        </w:rPr>
      </w:pPr>
      <w:r>
        <w:rPr>
          <w:rFonts w:hAnsi="宋体"/>
          <w:sz w:val="24"/>
          <w:szCs w:val="24"/>
        </w:rPr>
        <w:t>7.4 如果任何技术人员不合格，买方有权要求卖方撤换，因撤换而产生的费用应由卖方承 担。在不影响技术服务并且征得买方同意的条件下，卖方也可自负费用更换其技术人员。</w:t>
      </w:r>
    </w:p>
    <w:p>
      <w:pPr>
        <w:pStyle w:val="89"/>
        <w:ind w:right="0"/>
        <w:rPr>
          <w:rFonts w:hint="eastAsia" w:ascii="宋体" w:hAnsi="宋体" w:eastAsia="宋体"/>
          <w:sz w:val="24"/>
          <w:szCs w:val="24"/>
          <w:lang w:eastAsia="zh-CN"/>
        </w:rPr>
      </w:pPr>
      <w:bookmarkStart w:id="122" w:name="_bookmark132"/>
      <w:bookmarkEnd w:id="122"/>
      <w:r>
        <w:rPr>
          <w:rFonts w:ascii="宋体" w:hAnsi="宋体" w:eastAsia="宋体"/>
          <w:sz w:val="24"/>
          <w:szCs w:val="24"/>
          <w:lang w:eastAsia="zh-CN"/>
        </w:rPr>
        <w:t>8.  质量保证期</w:t>
      </w:r>
    </w:p>
    <w:p>
      <w:pPr>
        <w:pStyle w:val="89"/>
        <w:ind w:right="0"/>
        <w:rPr>
          <w:rFonts w:ascii="宋体" w:hAnsi="宋体" w:eastAsia="宋体"/>
          <w:b w:val="0"/>
          <w:sz w:val="24"/>
          <w:szCs w:val="24"/>
          <w:lang w:eastAsia="zh-CN"/>
        </w:rPr>
      </w:pPr>
      <w:r>
        <w:rPr>
          <w:rFonts w:hint="eastAsia" w:ascii="宋体" w:hAnsi="宋体" w:eastAsia="宋体"/>
          <w:sz w:val="24"/>
          <w:szCs w:val="24"/>
          <w:lang w:eastAsia="zh-CN"/>
        </w:rPr>
        <w:t xml:space="preserve">   </w:t>
      </w:r>
      <w:r>
        <w:rPr>
          <w:rFonts w:hint="eastAsia" w:ascii="宋体" w:hAnsi="宋体" w:eastAsia="宋体"/>
          <w:b w:val="0"/>
          <w:sz w:val="24"/>
          <w:szCs w:val="24"/>
          <w:lang w:eastAsia="zh-CN"/>
        </w:rPr>
        <w:t xml:space="preserve"> </w:t>
      </w:r>
      <w:r>
        <w:rPr>
          <w:rFonts w:ascii="宋体" w:hAnsi="宋体" w:eastAsia="宋体"/>
          <w:b w:val="0"/>
          <w:sz w:val="24"/>
          <w:szCs w:val="24"/>
          <w:lang w:eastAsia="zh-CN"/>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w:t>
      </w:r>
      <w:r>
        <w:rPr>
          <w:rFonts w:ascii="宋体" w:hAnsi="宋体" w:eastAsia="宋体"/>
          <w:b w:val="0"/>
          <w:spacing w:val="-82"/>
          <w:sz w:val="24"/>
          <w:szCs w:val="24"/>
          <w:lang w:eastAsia="zh-CN"/>
        </w:rPr>
        <w:t xml:space="preserve"> </w:t>
      </w:r>
      <w:r>
        <w:rPr>
          <w:rFonts w:ascii="宋体" w:hAnsi="宋体" w:eastAsia="宋体"/>
          <w:b w:val="0"/>
          <w:sz w:val="24"/>
          <w:szCs w:val="24"/>
          <w:lang w:eastAsia="zh-CN"/>
        </w:rPr>
        <w:t>6.4.3 项情形下，无论合同设备何时验收，其质量保证期最长为签署验收款支付函后</w:t>
      </w:r>
      <w:r>
        <w:rPr>
          <w:rFonts w:ascii="宋体" w:hAnsi="宋体" w:eastAsia="宋体"/>
          <w:b w:val="0"/>
          <w:spacing w:val="-52"/>
          <w:sz w:val="24"/>
          <w:szCs w:val="24"/>
          <w:lang w:eastAsia="zh-CN"/>
        </w:rPr>
        <w:t xml:space="preserve"> </w:t>
      </w:r>
      <w:r>
        <w:rPr>
          <w:rFonts w:ascii="宋体" w:hAnsi="宋体" w:eastAsia="宋体"/>
          <w:b w:val="0"/>
          <w:sz w:val="24"/>
          <w:szCs w:val="24"/>
          <w:lang w:eastAsia="zh-CN"/>
        </w:rPr>
        <w:t>6 个月。</w:t>
      </w:r>
    </w:p>
    <w:p>
      <w:pPr>
        <w:pStyle w:val="3"/>
        <w:spacing w:before="117" w:line="350" w:lineRule="auto"/>
        <w:ind w:left="100" w:right="314" w:firstLine="419"/>
        <w:rPr>
          <w:rFonts w:hint="eastAsia" w:hAnsi="宋体"/>
          <w:sz w:val="24"/>
          <w:szCs w:val="24"/>
        </w:rPr>
      </w:pPr>
      <w:r>
        <w:rPr>
          <w:rFonts w:hAnsi="宋体"/>
          <w:sz w:val="24"/>
          <w:szCs w:val="24"/>
        </w:rPr>
        <w:t>8.2 在质量保证期内如果合同设备出现故障，卖方应自负费用提供质保期服务，对相关合 同设备进行修理或更换以消除故障。更换的合同设备和（或）关键部件的质量保证期应重新计 算。但如果合同设备的故障是由于买方原因造成的，则对合同设备进行修理和更换的费用应由 买方承担。</w:t>
      </w:r>
    </w:p>
    <w:p>
      <w:pPr>
        <w:pStyle w:val="3"/>
        <w:spacing w:before="117" w:line="350" w:lineRule="auto"/>
        <w:ind w:left="100" w:right="314" w:firstLine="419"/>
        <w:rPr>
          <w:rFonts w:hAnsi="宋体"/>
          <w:sz w:val="24"/>
          <w:szCs w:val="24"/>
        </w:rPr>
      </w:pPr>
      <w:r>
        <w:rPr>
          <w:rFonts w:hAnsi="宋体"/>
          <w:sz w:val="24"/>
          <w:szCs w:val="24"/>
        </w:rPr>
        <w:t>8.3 质量保证期届满后，买方应在 7 日内或专用合同条款另行约定的时间内向卖方出具合 同设备的质量保证期届满证书。</w:t>
      </w:r>
    </w:p>
    <w:p>
      <w:pPr>
        <w:pStyle w:val="3"/>
        <w:spacing w:before="49"/>
        <w:ind w:left="520" w:right="26"/>
        <w:rPr>
          <w:rFonts w:hAnsi="宋体"/>
          <w:sz w:val="24"/>
          <w:szCs w:val="24"/>
        </w:rPr>
      </w:pPr>
      <w:r>
        <w:rPr>
          <w:rFonts w:hAnsi="宋体"/>
          <w:sz w:val="24"/>
          <w:szCs w:val="24"/>
        </w:rPr>
        <w:t>8.4  在合同第 6.4.2 项情形下，如在验收款支付函签署后 12 个月内由于买方原因合同设备</w:t>
      </w:r>
    </w:p>
    <w:p>
      <w:pPr>
        <w:pStyle w:val="3"/>
        <w:spacing w:before="119" w:line="336" w:lineRule="auto"/>
        <w:ind w:left="100" w:right="111"/>
        <w:rPr>
          <w:rFonts w:hAnsi="宋体"/>
          <w:sz w:val="24"/>
          <w:szCs w:val="24"/>
        </w:rPr>
      </w:pPr>
      <w:r>
        <w:rPr>
          <w:rFonts w:hAnsi="宋体"/>
          <w:spacing w:val="-5"/>
          <w:sz w:val="24"/>
          <w:szCs w:val="24"/>
        </w:rPr>
        <w:t xml:space="preserve">仍未能达到技术性能考核指标，则买卖双方应在该 </w:t>
      </w:r>
      <w:r>
        <w:rPr>
          <w:rFonts w:hAnsi="宋体"/>
          <w:sz w:val="24"/>
          <w:szCs w:val="24"/>
        </w:rPr>
        <w:t>12 个月届满后</w:t>
      </w:r>
      <w:r>
        <w:rPr>
          <w:rFonts w:hAnsi="宋体"/>
          <w:spacing w:val="-76"/>
          <w:sz w:val="24"/>
          <w:szCs w:val="24"/>
        </w:rPr>
        <w:t xml:space="preserve"> </w:t>
      </w:r>
      <w:r>
        <w:rPr>
          <w:rFonts w:hAnsi="宋体"/>
          <w:sz w:val="24"/>
          <w:szCs w:val="24"/>
        </w:rPr>
        <w:t>7 日内或专用合同条款另行约 定的时间内签署结清款支付函。</w:t>
      </w:r>
    </w:p>
    <w:p>
      <w:pPr>
        <w:pStyle w:val="3"/>
        <w:spacing w:before="49"/>
        <w:ind w:left="520" w:right="26"/>
        <w:rPr>
          <w:rFonts w:hAnsi="宋体"/>
          <w:sz w:val="24"/>
          <w:szCs w:val="24"/>
        </w:rPr>
      </w:pPr>
      <w:r>
        <w:rPr>
          <w:rFonts w:hAnsi="宋体"/>
          <w:sz w:val="24"/>
          <w:szCs w:val="24"/>
        </w:rPr>
        <w:t>8.5  在合同第</w:t>
      </w:r>
      <w:r>
        <w:rPr>
          <w:rFonts w:hAnsi="宋体"/>
          <w:spacing w:val="-50"/>
          <w:sz w:val="24"/>
          <w:szCs w:val="24"/>
        </w:rPr>
        <w:t xml:space="preserve"> </w:t>
      </w:r>
      <w:r>
        <w:rPr>
          <w:rFonts w:hAnsi="宋体"/>
          <w:sz w:val="24"/>
          <w:szCs w:val="24"/>
        </w:rPr>
        <w:t xml:space="preserve">6.4.3 </w:t>
      </w:r>
      <w:r>
        <w:rPr>
          <w:rFonts w:hAnsi="宋体"/>
          <w:spacing w:val="-3"/>
          <w:sz w:val="24"/>
          <w:szCs w:val="24"/>
        </w:rPr>
        <w:t xml:space="preserve">项情形下，如在验收款支付函签署后 </w:t>
      </w:r>
      <w:r>
        <w:rPr>
          <w:rFonts w:hAnsi="宋体"/>
          <w:sz w:val="24"/>
          <w:szCs w:val="24"/>
        </w:rPr>
        <w:t>6 个月内由于买方原因合同设备仍</w:t>
      </w:r>
    </w:p>
    <w:p>
      <w:pPr>
        <w:pStyle w:val="3"/>
        <w:spacing w:before="117" w:line="338" w:lineRule="auto"/>
        <w:ind w:left="100" w:right="107"/>
        <w:rPr>
          <w:rFonts w:hAnsi="宋体"/>
          <w:sz w:val="24"/>
          <w:szCs w:val="24"/>
        </w:rPr>
      </w:pPr>
      <w:r>
        <w:rPr>
          <w:rFonts w:hAnsi="宋体"/>
          <w:sz w:val="24"/>
          <w:szCs w:val="24"/>
        </w:rPr>
        <w:t>未进行考核或仍未达到技术性能考核指标，则买卖双方应在该 6 个月届满后</w:t>
      </w:r>
      <w:r>
        <w:rPr>
          <w:rFonts w:hAnsi="宋体"/>
          <w:spacing w:val="-82"/>
          <w:sz w:val="24"/>
          <w:szCs w:val="24"/>
        </w:rPr>
        <w:t xml:space="preserve"> </w:t>
      </w:r>
      <w:r>
        <w:rPr>
          <w:rFonts w:hAnsi="宋体"/>
          <w:sz w:val="24"/>
          <w:szCs w:val="24"/>
        </w:rPr>
        <w:t>7 日内或专用合同 条款另行约定的时间内签署结清款支付函。</w:t>
      </w:r>
    </w:p>
    <w:p>
      <w:pPr>
        <w:pStyle w:val="3"/>
        <w:spacing w:before="47"/>
        <w:ind w:left="520" w:right="26"/>
        <w:rPr>
          <w:rFonts w:hAnsi="宋体"/>
          <w:sz w:val="24"/>
          <w:szCs w:val="24"/>
        </w:rPr>
      </w:pPr>
      <w:r>
        <w:rPr>
          <w:rFonts w:hAnsi="宋体"/>
          <w:sz w:val="24"/>
          <w:szCs w:val="24"/>
        </w:rPr>
        <w:t>8.6  在第 8.4 款和第</w:t>
      </w:r>
      <w:r>
        <w:rPr>
          <w:rFonts w:hAnsi="宋体"/>
          <w:spacing w:val="-53"/>
          <w:sz w:val="24"/>
          <w:szCs w:val="24"/>
        </w:rPr>
        <w:t xml:space="preserve"> </w:t>
      </w:r>
      <w:r>
        <w:rPr>
          <w:rFonts w:hAnsi="宋体"/>
          <w:sz w:val="24"/>
          <w:szCs w:val="24"/>
        </w:rPr>
        <w:t xml:space="preserve">8.5 </w:t>
      </w:r>
      <w:r>
        <w:rPr>
          <w:rFonts w:hAnsi="宋体"/>
          <w:spacing w:val="-3"/>
          <w:sz w:val="24"/>
          <w:szCs w:val="24"/>
        </w:rPr>
        <w:t>款情形下，卖方也可单方签署结清款支付函提交买方，如果买方在</w:t>
      </w:r>
    </w:p>
    <w:p>
      <w:pPr>
        <w:pStyle w:val="3"/>
        <w:spacing w:before="117" w:line="336" w:lineRule="auto"/>
        <w:ind w:left="100" w:right="102"/>
        <w:rPr>
          <w:rFonts w:hAnsi="宋体"/>
          <w:sz w:val="24"/>
          <w:szCs w:val="24"/>
        </w:rPr>
      </w:pPr>
      <w:r>
        <w:rPr>
          <w:rFonts w:hAnsi="宋体"/>
          <w:sz w:val="24"/>
          <w:szCs w:val="24"/>
        </w:rPr>
        <w:t xml:space="preserve">收到卖方签署的结清款支付函后 14 </w:t>
      </w:r>
      <w:r>
        <w:rPr>
          <w:rFonts w:hAnsi="宋体"/>
          <w:spacing w:val="-5"/>
          <w:sz w:val="24"/>
          <w:szCs w:val="24"/>
        </w:rPr>
        <w:t xml:space="preserve">日内未向卖方提出书面异议，则结清款支付函自签署之日起 </w:t>
      </w:r>
      <w:r>
        <w:rPr>
          <w:rFonts w:hAnsi="宋体"/>
          <w:sz w:val="24"/>
          <w:szCs w:val="24"/>
        </w:rPr>
        <w:t>生效。</w:t>
      </w:r>
    </w:p>
    <w:p>
      <w:pPr>
        <w:pStyle w:val="89"/>
        <w:rPr>
          <w:rFonts w:hint="eastAsia" w:ascii="宋体" w:hAnsi="宋体" w:eastAsia="宋体"/>
          <w:sz w:val="24"/>
          <w:szCs w:val="24"/>
          <w:lang w:eastAsia="zh-CN"/>
        </w:rPr>
      </w:pPr>
      <w:bookmarkStart w:id="123" w:name="_bookmark133"/>
      <w:bookmarkEnd w:id="123"/>
      <w:r>
        <w:rPr>
          <w:rFonts w:ascii="宋体" w:hAnsi="宋体" w:eastAsia="宋体"/>
          <w:sz w:val="24"/>
          <w:szCs w:val="24"/>
          <w:lang w:eastAsia="zh-CN"/>
        </w:rPr>
        <w:t>9.  质保期服务</w:t>
      </w:r>
    </w:p>
    <w:p>
      <w:pPr>
        <w:pStyle w:val="89"/>
        <w:rPr>
          <w:rFonts w:hint="eastAsia" w:ascii="宋体" w:hAnsi="宋体" w:eastAsia="宋体"/>
          <w:b w:val="0"/>
          <w:sz w:val="24"/>
          <w:szCs w:val="24"/>
          <w:lang w:eastAsia="zh-CN"/>
        </w:rPr>
      </w:pPr>
      <w:r>
        <w:rPr>
          <w:rFonts w:hint="eastAsia" w:ascii="宋体" w:hAnsi="宋体" w:eastAsia="宋体"/>
          <w:sz w:val="24"/>
          <w:szCs w:val="24"/>
          <w:lang w:eastAsia="zh-CN"/>
        </w:rPr>
        <w:t xml:space="preserve">   </w:t>
      </w:r>
      <w:r>
        <w:rPr>
          <w:rFonts w:hint="eastAsia" w:ascii="宋体" w:hAnsi="宋体" w:eastAsia="宋体"/>
          <w:b w:val="0"/>
          <w:sz w:val="24"/>
          <w:szCs w:val="24"/>
          <w:lang w:eastAsia="zh-CN"/>
        </w:rPr>
        <w:t xml:space="preserve"> </w:t>
      </w:r>
      <w:r>
        <w:rPr>
          <w:rFonts w:ascii="宋体" w:hAnsi="宋体" w:eastAsia="宋体"/>
          <w:b w:val="0"/>
          <w:sz w:val="24"/>
          <w:szCs w:val="24"/>
          <w:lang w:eastAsia="zh-CN"/>
        </w:rPr>
        <w:t>9.1   卖方应为质保期服务配备充足的技术人员、工具和备件并保证提供的联系方式畅通。</w:t>
      </w:r>
    </w:p>
    <w:p>
      <w:pPr>
        <w:pStyle w:val="89"/>
        <w:rPr>
          <w:rFonts w:ascii="宋体" w:hAnsi="宋体" w:eastAsia="宋体"/>
          <w:b w:val="0"/>
          <w:sz w:val="24"/>
          <w:szCs w:val="24"/>
          <w:lang w:eastAsia="zh-CN"/>
        </w:rPr>
      </w:pPr>
      <w:r>
        <w:rPr>
          <w:rFonts w:hint="eastAsia" w:ascii="宋体" w:hAnsi="宋体" w:eastAsia="宋体"/>
          <w:b w:val="0"/>
          <w:sz w:val="24"/>
          <w:szCs w:val="24"/>
          <w:lang w:eastAsia="zh-CN"/>
        </w:rPr>
        <w:t xml:space="preserve">    </w:t>
      </w:r>
      <w:r>
        <w:rPr>
          <w:rFonts w:ascii="宋体" w:hAnsi="宋体" w:eastAsia="宋体"/>
          <w:b w:val="0"/>
          <w:sz w:val="24"/>
          <w:szCs w:val="24"/>
          <w:lang w:eastAsia="zh-CN"/>
        </w:rPr>
        <w:t>除专用合同条款和（或）供货要求等合同文件另有约定外，卖方应在收到买方通知后 24 小时内</w:t>
      </w:r>
      <w:r>
        <w:rPr>
          <w:rFonts w:ascii="宋体" w:hAnsi="宋体" w:eastAsia="宋体"/>
          <w:b w:val="0"/>
          <w:spacing w:val="-3"/>
          <w:sz w:val="24"/>
          <w:szCs w:val="24"/>
          <w:lang w:eastAsia="zh-CN"/>
        </w:rPr>
        <w:t xml:space="preserve">做出响应，如需卖方到合同设备现场，卖方应在收到买方通知后 </w:t>
      </w:r>
      <w:r>
        <w:rPr>
          <w:rFonts w:ascii="宋体" w:hAnsi="宋体" w:eastAsia="宋体"/>
          <w:b w:val="0"/>
          <w:sz w:val="24"/>
          <w:szCs w:val="24"/>
          <w:lang w:eastAsia="zh-CN"/>
        </w:rPr>
        <w:t xml:space="preserve">48 </w:t>
      </w:r>
      <w:r>
        <w:rPr>
          <w:rFonts w:ascii="宋体" w:hAnsi="宋体" w:eastAsia="宋体"/>
          <w:b w:val="0"/>
          <w:spacing w:val="-3"/>
          <w:sz w:val="24"/>
          <w:szCs w:val="24"/>
          <w:lang w:eastAsia="zh-CN"/>
        </w:rPr>
        <w:t xml:space="preserve">小时内到达，并在到达后 </w:t>
      </w:r>
      <w:r>
        <w:rPr>
          <w:rFonts w:ascii="宋体" w:hAnsi="宋体" w:eastAsia="宋体"/>
          <w:b w:val="0"/>
          <w:sz w:val="24"/>
          <w:szCs w:val="24"/>
          <w:lang w:eastAsia="zh-CN"/>
        </w:rPr>
        <w:t>7 日内</w:t>
      </w:r>
      <w:r>
        <w:rPr>
          <w:rFonts w:ascii="宋体" w:hAnsi="宋体" w:eastAsia="宋体"/>
          <w:b w:val="0"/>
          <w:spacing w:val="-3"/>
          <w:sz w:val="24"/>
          <w:szCs w:val="24"/>
          <w:lang w:eastAsia="zh-CN"/>
        </w:rPr>
        <w:t>解</w:t>
      </w:r>
      <w:r>
        <w:rPr>
          <w:rFonts w:ascii="宋体" w:hAnsi="宋体" w:eastAsia="宋体"/>
          <w:b w:val="0"/>
          <w:sz w:val="24"/>
          <w:szCs w:val="24"/>
          <w:lang w:eastAsia="zh-CN"/>
        </w:rPr>
        <w:t>决</w:t>
      </w:r>
      <w:r>
        <w:rPr>
          <w:rFonts w:ascii="宋体" w:hAnsi="宋体" w:eastAsia="宋体"/>
          <w:b w:val="0"/>
          <w:spacing w:val="-3"/>
          <w:sz w:val="24"/>
          <w:szCs w:val="24"/>
          <w:lang w:eastAsia="zh-CN"/>
        </w:rPr>
        <w:t>合</w:t>
      </w:r>
      <w:r>
        <w:rPr>
          <w:rFonts w:ascii="宋体" w:hAnsi="宋体" w:eastAsia="宋体"/>
          <w:b w:val="0"/>
          <w:sz w:val="24"/>
          <w:szCs w:val="24"/>
          <w:lang w:eastAsia="zh-CN"/>
        </w:rPr>
        <w:t>同</w:t>
      </w:r>
      <w:r>
        <w:rPr>
          <w:rFonts w:ascii="宋体" w:hAnsi="宋体" w:eastAsia="宋体"/>
          <w:b w:val="0"/>
          <w:spacing w:val="-3"/>
          <w:sz w:val="24"/>
          <w:szCs w:val="24"/>
          <w:lang w:eastAsia="zh-CN"/>
        </w:rPr>
        <w:t>设</w:t>
      </w:r>
      <w:r>
        <w:rPr>
          <w:rFonts w:ascii="宋体" w:hAnsi="宋体" w:eastAsia="宋体"/>
          <w:b w:val="0"/>
          <w:sz w:val="24"/>
          <w:szCs w:val="24"/>
          <w:lang w:eastAsia="zh-CN"/>
        </w:rPr>
        <w:t>备</w:t>
      </w:r>
      <w:r>
        <w:rPr>
          <w:rFonts w:ascii="宋体" w:hAnsi="宋体" w:eastAsia="宋体"/>
          <w:b w:val="0"/>
          <w:spacing w:val="-3"/>
          <w:sz w:val="24"/>
          <w:szCs w:val="24"/>
          <w:lang w:eastAsia="zh-CN"/>
        </w:rPr>
        <w:t>的</w:t>
      </w:r>
      <w:r>
        <w:rPr>
          <w:rFonts w:ascii="宋体" w:hAnsi="宋体" w:eastAsia="宋体"/>
          <w:b w:val="0"/>
          <w:sz w:val="24"/>
          <w:szCs w:val="24"/>
          <w:lang w:eastAsia="zh-CN"/>
        </w:rPr>
        <w:t>故</w:t>
      </w:r>
      <w:r>
        <w:rPr>
          <w:rFonts w:ascii="宋体" w:hAnsi="宋体" w:eastAsia="宋体"/>
          <w:b w:val="0"/>
          <w:spacing w:val="-27"/>
          <w:sz w:val="24"/>
          <w:szCs w:val="24"/>
          <w:lang w:eastAsia="zh-CN"/>
        </w:rPr>
        <w:t>障</w:t>
      </w:r>
      <w:r>
        <w:rPr>
          <w:rFonts w:ascii="宋体" w:hAnsi="宋体" w:eastAsia="宋体"/>
          <w:b w:val="0"/>
          <w:sz w:val="24"/>
          <w:szCs w:val="24"/>
          <w:lang w:eastAsia="zh-CN"/>
        </w:rPr>
        <w:t>（</w:t>
      </w:r>
      <w:r>
        <w:rPr>
          <w:rFonts w:ascii="宋体" w:hAnsi="宋体" w:eastAsia="宋体"/>
          <w:b w:val="0"/>
          <w:spacing w:val="-3"/>
          <w:sz w:val="24"/>
          <w:szCs w:val="24"/>
          <w:lang w:eastAsia="zh-CN"/>
        </w:rPr>
        <w:t>重</w:t>
      </w:r>
      <w:r>
        <w:rPr>
          <w:rFonts w:ascii="宋体" w:hAnsi="宋体" w:eastAsia="宋体"/>
          <w:b w:val="0"/>
          <w:sz w:val="24"/>
          <w:szCs w:val="24"/>
          <w:lang w:eastAsia="zh-CN"/>
        </w:rPr>
        <w:t>大</w:t>
      </w:r>
      <w:r>
        <w:rPr>
          <w:rFonts w:ascii="宋体" w:hAnsi="宋体" w:eastAsia="宋体"/>
          <w:b w:val="0"/>
          <w:spacing w:val="-3"/>
          <w:sz w:val="24"/>
          <w:szCs w:val="24"/>
          <w:lang w:eastAsia="zh-CN"/>
        </w:rPr>
        <w:t>故</w:t>
      </w:r>
      <w:r>
        <w:rPr>
          <w:rFonts w:ascii="宋体" w:hAnsi="宋体" w:eastAsia="宋体"/>
          <w:b w:val="0"/>
          <w:sz w:val="24"/>
          <w:szCs w:val="24"/>
          <w:lang w:eastAsia="zh-CN"/>
        </w:rPr>
        <w:t>障</w:t>
      </w:r>
      <w:r>
        <w:rPr>
          <w:rFonts w:ascii="宋体" w:hAnsi="宋体" w:eastAsia="宋体"/>
          <w:b w:val="0"/>
          <w:spacing w:val="-3"/>
          <w:sz w:val="24"/>
          <w:szCs w:val="24"/>
          <w:lang w:eastAsia="zh-CN"/>
        </w:rPr>
        <w:t>除</w:t>
      </w:r>
      <w:r>
        <w:rPr>
          <w:rFonts w:ascii="宋体" w:hAnsi="宋体" w:eastAsia="宋体"/>
          <w:b w:val="0"/>
          <w:sz w:val="24"/>
          <w:szCs w:val="24"/>
          <w:lang w:eastAsia="zh-CN"/>
        </w:rPr>
        <w:t>外</w:t>
      </w:r>
      <w:r>
        <w:rPr>
          <w:rFonts w:ascii="宋体" w:hAnsi="宋体" w:eastAsia="宋体"/>
          <w:b w:val="0"/>
          <w:spacing w:val="-108"/>
          <w:sz w:val="24"/>
          <w:szCs w:val="24"/>
          <w:lang w:eastAsia="zh-CN"/>
        </w:rPr>
        <w:t>）</w:t>
      </w:r>
      <w:r>
        <w:rPr>
          <w:rFonts w:ascii="宋体" w:hAnsi="宋体" w:eastAsia="宋体"/>
          <w:b w:val="0"/>
          <w:spacing w:val="-27"/>
          <w:sz w:val="24"/>
          <w:szCs w:val="24"/>
          <w:lang w:eastAsia="zh-CN"/>
        </w:rPr>
        <w:t>。</w:t>
      </w:r>
      <w:r>
        <w:rPr>
          <w:rFonts w:ascii="宋体" w:hAnsi="宋体" w:eastAsia="宋体"/>
          <w:b w:val="0"/>
          <w:sz w:val="24"/>
          <w:szCs w:val="24"/>
          <w:lang w:eastAsia="zh-CN"/>
        </w:rPr>
        <w:t>如</w:t>
      </w:r>
      <w:r>
        <w:rPr>
          <w:rFonts w:ascii="宋体" w:hAnsi="宋体" w:eastAsia="宋体"/>
          <w:b w:val="0"/>
          <w:spacing w:val="-3"/>
          <w:sz w:val="24"/>
          <w:szCs w:val="24"/>
          <w:lang w:eastAsia="zh-CN"/>
        </w:rPr>
        <w:t>果卖</w:t>
      </w:r>
      <w:r>
        <w:rPr>
          <w:rFonts w:ascii="宋体" w:hAnsi="宋体" w:eastAsia="宋体"/>
          <w:b w:val="0"/>
          <w:sz w:val="24"/>
          <w:szCs w:val="24"/>
          <w:lang w:eastAsia="zh-CN"/>
        </w:rPr>
        <w:t>方未</w:t>
      </w:r>
      <w:r>
        <w:rPr>
          <w:rFonts w:ascii="宋体" w:hAnsi="宋体" w:eastAsia="宋体"/>
          <w:b w:val="0"/>
          <w:spacing w:val="-3"/>
          <w:sz w:val="24"/>
          <w:szCs w:val="24"/>
          <w:lang w:eastAsia="zh-CN"/>
        </w:rPr>
        <w:t>在</w:t>
      </w:r>
      <w:r>
        <w:rPr>
          <w:rFonts w:ascii="宋体" w:hAnsi="宋体" w:eastAsia="宋体"/>
          <w:b w:val="0"/>
          <w:sz w:val="24"/>
          <w:szCs w:val="24"/>
          <w:lang w:eastAsia="zh-CN"/>
        </w:rPr>
        <w:t>上</w:t>
      </w:r>
      <w:r>
        <w:rPr>
          <w:rFonts w:ascii="宋体" w:hAnsi="宋体" w:eastAsia="宋体"/>
          <w:b w:val="0"/>
          <w:spacing w:val="-3"/>
          <w:sz w:val="24"/>
          <w:szCs w:val="24"/>
          <w:lang w:eastAsia="zh-CN"/>
        </w:rPr>
        <w:t>述</w:t>
      </w:r>
      <w:r>
        <w:rPr>
          <w:rFonts w:ascii="宋体" w:hAnsi="宋体" w:eastAsia="宋体"/>
          <w:b w:val="0"/>
          <w:sz w:val="24"/>
          <w:szCs w:val="24"/>
          <w:lang w:eastAsia="zh-CN"/>
        </w:rPr>
        <w:t>时</w:t>
      </w:r>
      <w:r>
        <w:rPr>
          <w:rFonts w:ascii="宋体" w:hAnsi="宋体" w:eastAsia="宋体"/>
          <w:b w:val="0"/>
          <w:spacing w:val="-3"/>
          <w:sz w:val="24"/>
          <w:szCs w:val="24"/>
          <w:lang w:eastAsia="zh-CN"/>
        </w:rPr>
        <w:t>间</w:t>
      </w:r>
      <w:r>
        <w:rPr>
          <w:rFonts w:ascii="宋体" w:hAnsi="宋体" w:eastAsia="宋体"/>
          <w:b w:val="0"/>
          <w:sz w:val="24"/>
          <w:szCs w:val="24"/>
          <w:lang w:eastAsia="zh-CN"/>
        </w:rPr>
        <w:t>内</w:t>
      </w:r>
      <w:r>
        <w:rPr>
          <w:rFonts w:ascii="宋体" w:hAnsi="宋体" w:eastAsia="宋体"/>
          <w:b w:val="0"/>
          <w:spacing w:val="-3"/>
          <w:sz w:val="24"/>
          <w:szCs w:val="24"/>
          <w:lang w:eastAsia="zh-CN"/>
        </w:rPr>
        <w:t>作</w:t>
      </w:r>
      <w:r>
        <w:rPr>
          <w:rFonts w:ascii="宋体" w:hAnsi="宋体" w:eastAsia="宋体"/>
          <w:b w:val="0"/>
          <w:sz w:val="24"/>
          <w:szCs w:val="24"/>
          <w:lang w:eastAsia="zh-CN"/>
        </w:rPr>
        <w:t>出</w:t>
      </w:r>
      <w:r>
        <w:rPr>
          <w:rFonts w:ascii="宋体" w:hAnsi="宋体" w:eastAsia="宋体"/>
          <w:b w:val="0"/>
          <w:spacing w:val="-3"/>
          <w:sz w:val="24"/>
          <w:szCs w:val="24"/>
          <w:lang w:eastAsia="zh-CN"/>
        </w:rPr>
        <w:t>响</w:t>
      </w:r>
      <w:r>
        <w:rPr>
          <w:rFonts w:ascii="宋体" w:hAnsi="宋体" w:eastAsia="宋体"/>
          <w:b w:val="0"/>
          <w:sz w:val="24"/>
          <w:szCs w:val="24"/>
          <w:lang w:eastAsia="zh-CN"/>
        </w:rPr>
        <w:t>应</w:t>
      </w:r>
      <w:r>
        <w:rPr>
          <w:rFonts w:ascii="宋体" w:hAnsi="宋体" w:eastAsia="宋体"/>
          <w:b w:val="0"/>
          <w:spacing w:val="-27"/>
          <w:sz w:val="24"/>
          <w:szCs w:val="24"/>
          <w:lang w:eastAsia="zh-CN"/>
        </w:rPr>
        <w:t>，</w:t>
      </w:r>
      <w:r>
        <w:rPr>
          <w:rFonts w:ascii="宋体" w:hAnsi="宋体" w:eastAsia="宋体"/>
          <w:b w:val="0"/>
          <w:sz w:val="24"/>
          <w:szCs w:val="24"/>
          <w:lang w:eastAsia="zh-CN"/>
        </w:rPr>
        <w:t>则</w:t>
      </w:r>
      <w:r>
        <w:rPr>
          <w:rFonts w:ascii="宋体" w:hAnsi="宋体" w:eastAsia="宋体"/>
          <w:b w:val="0"/>
          <w:spacing w:val="-3"/>
          <w:sz w:val="24"/>
          <w:szCs w:val="24"/>
          <w:lang w:eastAsia="zh-CN"/>
        </w:rPr>
        <w:t>买</w:t>
      </w:r>
      <w:r>
        <w:rPr>
          <w:rFonts w:ascii="宋体" w:hAnsi="宋体" w:eastAsia="宋体"/>
          <w:b w:val="0"/>
          <w:sz w:val="24"/>
          <w:szCs w:val="24"/>
          <w:lang w:eastAsia="zh-CN"/>
        </w:rPr>
        <w:t>方</w:t>
      </w:r>
      <w:r>
        <w:rPr>
          <w:rFonts w:ascii="宋体" w:hAnsi="宋体" w:eastAsia="宋体"/>
          <w:b w:val="0"/>
          <w:spacing w:val="-3"/>
          <w:sz w:val="24"/>
          <w:szCs w:val="24"/>
          <w:lang w:eastAsia="zh-CN"/>
        </w:rPr>
        <w:t>有</w:t>
      </w:r>
      <w:r>
        <w:rPr>
          <w:rFonts w:ascii="宋体" w:hAnsi="宋体" w:eastAsia="宋体"/>
          <w:b w:val="0"/>
          <w:sz w:val="24"/>
          <w:szCs w:val="24"/>
          <w:lang w:eastAsia="zh-CN"/>
        </w:rPr>
        <w:t xml:space="preserve">权自 </w:t>
      </w:r>
      <w:r>
        <w:rPr>
          <w:rFonts w:ascii="宋体" w:hAnsi="宋体" w:eastAsia="宋体"/>
          <w:b w:val="0"/>
          <w:spacing w:val="-2"/>
          <w:sz w:val="24"/>
          <w:szCs w:val="24"/>
          <w:lang w:eastAsia="zh-CN"/>
        </w:rPr>
        <w:t xml:space="preserve">行或委托他人解决相关问题或查找和解决合同设备的故障，卖方应承担由此发生的全部费用。 </w:t>
      </w:r>
      <w:r>
        <w:rPr>
          <w:rFonts w:ascii="宋体" w:hAnsi="宋体" w:eastAsia="宋体"/>
          <w:b w:val="0"/>
          <w:sz w:val="24"/>
          <w:szCs w:val="24"/>
          <w:lang w:eastAsia="zh-CN"/>
        </w:rPr>
        <w:t xml:space="preserve">9.2 如卖方技术人员需到合同设备现场进行质保期服务，则买方应免费为卖方技术人员提 </w:t>
      </w:r>
      <w:r>
        <w:rPr>
          <w:rFonts w:ascii="宋体" w:hAnsi="宋体" w:eastAsia="宋体"/>
          <w:b w:val="0"/>
          <w:spacing w:val="-1"/>
          <w:sz w:val="24"/>
          <w:szCs w:val="24"/>
          <w:lang w:eastAsia="zh-CN"/>
        </w:rPr>
        <w:t>供工作条件及便利，包括但不限于必要的办公场所、技术资料及出入许可等。除专用合同条款 另有约定外，卖方技术人员的交通、食宿费用由卖方承担。卖方技术人员应遵守买方施工现场</w:t>
      </w:r>
      <w:r>
        <w:rPr>
          <w:rFonts w:ascii="宋体" w:hAnsi="宋体" w:eastAsia="宋体"/>
          <w:b w:val="0"/>
          <w:sz w:val="24"/>
          <w:szCs w:val="24"/>
          <w:lang w:eastAsia="zh-CN"/>
        </w:rPr>
        <w:t>的各项规章制度和安全操作规程，并服从买方的现场管理。</w:t>
      </w:r>
    </w:p>
    <w:p>
      <w:pPr>
        <w:pStyle w:val="3"/>
        <w:spacing w:before="133" w:line="336" w:lineRule="auto"/>
        <w:ind w:left="100" w:right="102" w:firstLine="419"/>
        <w:rPr>
          <w:rFonts w:hAnsi="宋体"/>
          <w:sz w:val="24"/>
          <w:szCs w:val="24"/>
        </w:rPr>
      </w:pPr>
      <w:r>
        <w:rPr>
          <w:rFonts w:hAnsi="宋体"/>
          <w:sz w:val="24"/>
          <w:szCs w:val="24"/>
        </w:rPr>
        <w:t>9.3 如果任何技术人员不合格，买方有权要求卖方撤换，因撤换而产生的费用应由卖方承 担。在不影响质保期服务并且征得买方同意的条件下，卖方也可自负费用更换其技术人员。</w:t>
      </w:r>
    </w:p>
    <w:p>
      <w:pPr>
        <w:pStyle w:val="3"/>
        <w:spacing w:before="49" w:line="348" w:lineRule="auto"/>
        <w:ind w:left="100" w:right="114" w:firstLine="419"/>
        <w:rPr>
          <w:rFonts w:hAnsi="宋体"/>
          <w:sz w:val="24"/>
          <w:szCs w:val="24"/>
        </w:rPr>
      </w:pPr>
      <w:r>
        <w:rPr>
          <w:rFonts w:hAnsi="宋体"/>
          <w:sz w:val="24"/>
          <w:szCs w:val="24"/>
        </w:rPr>
        <w:t>9.4 除专用合同条款另有约定外，卖方应就在施工现场进行质保期服务的情况进行记录， 记载合同设备故障发生的时间、原因及解决情况等，由买方签字确认，并在质量保证期结束后 提交给买方。</w:t>
      </w:r>
    </w:p>
    <w:p>
      <w:pPr>
        <w:pStyle w:val="89"/>
        <w:spacing w:before="178"/>
        <w:rPr>
          <w:rFonts w:hint="eastAsia" w:ascii="宋体" w:hAnsi="宋体" w:eastAsia="宋体"/>
          <w:sz w:val="24"/>
          <w:szCs w:val="24"/>
          <w:lang w:eastAsia="zh-CN"/>
        </w:rPr>
      </w:pPr>
      <w:bookmarkStart w:id="124" w:name="_bookmark134"/>
      <w:bookmarkEnd w:id="124"/>
      <w:r>
        <w:rPr>
          <w:rFonts w:ascii="宋体" w:hAnsi="宋体" w:eastAsia="宋体"/>
          <w:sz w:val="24"/>
          <w:szCs w:val="24"/>
          <w:lang w:eastAsia="zh-CN"/>
        </w:rPr>
        <w:t>10.  履约保证金</w:t>
      </w:r>
    </w:p>
    <w:p>
      <w:pPr>
        <w:pStyle w:val="89"/>
        <w:spacing w:before="178"/>
        <w:rPr>
          <w:rFonts w:ascii="宋体" w:hAnsi="宋体" w:eastAsia="宋体"/>
          <w:b w:val="0"/>
          <w:sz w:val="24"/>
          <w:szCs w:val="24"/>
          <w:lang w:eastAsia="zh-CN"/>
        </w:rPr>
      </w:pPr>
      <w:r>
        <w:rPr>
          <w:rFonts w:hint="eastAsia" w:ascii="宋体" w:hAnsi="宋体" w:eastAsia="宋体"/>
          <w:sz w:val="24"/>
          <w:szCs w:val="24"/>
          <w:lang w:eastAsia="zh-CN"/>
        </w:rPr>
        <w:t xml:space="preserve">  </w:t>
      </w:r>
      <w:r>
        <w:rPr>
          <w:rFonts w:hint="eastAsia" w:ascii="宋体" w:hAnsi="宋体" w:eastAsia="宋体"/>
          <w:b w:val="0"/>
          <w:sz w:val="24"/>
          <w:szCs w:val="24"/>
          <w:lang w:eastAsia="zh-CN"/>
        </w:rPr>
        <w:t xml:space="preserve"> </w:t>
      </w:r>
      <w:r>
        <w:rPr>
          <w:rFonts w:ascii="宋体" w:hAnsi="宋体" w:eastAsia="宋体"/>
          <w:b w:val="0"/>
          <w:sz w:val="24"/>
          <w:szCs w:val="24"/>
          <w:lang w:eastAsia="zh-CN"/>
        </w:rPr>
        <w:t>除专用合同条款另有约定外，履约保证金自合同生效之日起生效，在合同设备验收证书或验收款支付函签署之日起 28 日后失效。如果卖方不履行合同约定的义务或其履行不符合合同的 约定，买方有权扣划相应金额的履约保证金。</w:t>
      </w:r>
    </w:p>
    <w:p>
      <w:pPr>
        <w:pStyle w:val="89"/>
        <w:ind w:right="21"/>
        <w:rPr>
          <w:rFonts w:ascii="宋体" w:hAnsi="宋体" w:eastAsia="宋体"/>
          <w:sz w:val="24"/>
          <w:szCs w:val="24"/>
          <w:lang w:eastAsia="zh-CN"/>
        </w:rPr>
      </w:pPr>
      <w:bookmarkStart w:id="125" w:name="_bookmark135"/>
      <w:bookmarkEnd w:id="125"/>
      <w:r>
        <w:rPr>
          <w:rFonts w:ascii="宋体" w:hAnsi="宋体" w:eastAsia="宋体"/>
          <w:sz w:val="24"/>
          <w:szCs w:val="24"/>
          <w:lang w:eastAsia="zh-CN"/>
        </w:rPr>
        <w:t>11.  保证</w:t>
      </w:r>
    </w:p>
    <w:p>
      <w:pPr>
        <w:pStyle w:val="3"/>
        <w:spacing w:before="15"/>
        <w:rPr>
          <w:rFonts w:hAnsi="宋体"/>
          <w:b/>
          <w:sz w:val="24"/>
          <w:szCs w:val="24"/>
        </w:rPr>
      </w:pPr>
    </w:p>
    <w:p>
      <w:pPr>
        <w:pStyle w:val="3"/>
        <w:ind w:left="520" w:right="21"/>
        <w:rPr>
          <w:rFonts w:hAnsi="宋体"/>
          <w:sz w:val="24"/>
          <w:szCs w:val="24"/>
        </w:rPr>
      </w:pPr>
      <w:r>
        <w:rPr>
          <w:rFonts w:hAnsi="宋体"/>
          <w:sz w:val="24"/>
          <w:szCs w:val="24"/>
        </w:rPr>
        <w:t>11.1 卖方保证其具有完全的能力履行本合同项下的全部义务。</w:t>
      </w:r>
    </w:p>
    <w:p>
      <w:pPr>
        <w:pStyle w:val="3"/>
        <w:spacing w:before="117" w:line="338" w:lineRule="auto"/>
        <w:ind w:left="100" w:right="211" w:firstLine="419"/>
        <w:rPr>
          <w:rFonts w:hAnsi="宋体"/>
          <w:sz w:val="24"/>
          <w:szCs w:val="24"/>
        </w:rPr>
      </w:pPr>
      <w:r>
        <w:rPr>
          <w:rFonts w:hAnsi="宋体"/>
          <w:sz w:val="24"/>
          <w:szCs w:val="24"/>
        </w:rPr>
        <w:t>11.2 卖方保证其所提供的合同设备及对合同的履行符合所有应适用的法律、行政法规、地 方性法规、自治条例和单行条例、规章及其他规范性文件的强制性规定。</w:t>
      </w:r>
    </w:p>
    <w:p>
      <w:pPr>
        <w:pStyle w:val="3"/>
        <w:spacing w:before="49" w:line="345" w:lineRule="auto"/>
        <w:ind w:left="100" w:right="211" w:firstLine="419"/>
        <w:rPr>
          <w:rFonts w:hAnsi="宋体"/>
          <w:sz w:val="24"/>
          <w:szCs w:val="24"/>
        </w:rPr>
      </w:pPr>
      <w:r>
        <w:rPr>
          <w:rFonts w:hAnsi="宋体"/>
          <w:sz w:val="24"/>
          <w:szCs w:val="24"/>
        </w:rPr>
        <w:t>11.3 卖方保证其对合同设备的销售不损害任何第三方的合法权益和社会公众利益。任何第 三方不会因卖方原因而基于所有权、抵押权、留置权或其他任何权利或事由对合同设备主张权 利。</w:t>
      </w:r>
    </w:p>
    <w:p>
      <w:pPr>
        <w:pStyle w:val="3"/>
        <w:spacing w:before="40" w:line="348" w:lineRule="auto"/>
        <w:ind w:left="100" w:right="215" w:firstLine="419"/>
        <w:rPr>
          <w:rFonts w:hAnsi="宋体"/>
          <w:sz w:val="24"/>
          <w:szCs w:val="24"/>
        </w:rPr>
      </w:pPr>
      <w:r>
        <w:rPr>
          <w:rFonts w:hAnsi="宋体"/>
          <w:sz w:val="24"/>
          <w:szCs w:val="24"/>
        </w:rPr>
        <w:t>11.4 卖方保证合同设备符合合同约定的规格、标准、技术性能考核指标等，能够安全和稳 定地运行，且合同设备（包括全部部件）全新、完整、未使用过，除非专用合同条款和（或） 供货要求等合同文件另有约定。</w:t>
      </w:r>
    </w:p>
    <w:p>
      <w:pPr>
        <w:pStyle w:val="3"/>
        <w:spacing w:before="38" w:line="336" w:lineRule="auto"/>
        <w:ind w:left="100" w:right="211" w:firstLine="419"/>
        <w:rPr>
          <w:rFonts w:hAnsi="宋体"/>
          <w:sz w:val="24"/>
          <w:szCs w:val="24"/>
        </w:rPr>
      </w:pPr>
      <w:r>
        <w:rPr>
          <w:rFonts w:hAnsi="宋体"/>
          <w:sz w:val="24"/>
          <w:szCs w:val="24"/>
        </w:rPr>
        <w:t>11.5 卖方保证，卖方所提供的技术资料完整、清晰、准确，符合合同约定并且能够满足合 同设备的安装、调试、考核、操作以及维修和保养的需要。</w:t>
      </w:r>
    </w:p>
    <w:p>
      <w:pPr>
        <w:pStyle w:val="3"/>
        <w:spacing w:before="49" w:line="348" w:lineRule="auto"/>
        <w:ind w:left="100" w:right="214" w:firstLine="419"/>
        <w:rPr>
          <w:rFonts w:hAnsi="宋体"/>
          <w:sz w:val="24"/>
          <w:szCs w:val="24"/>
        </w:rPr>
      </w:pPr>
      <w:r>
        <w:rPr>
          <w:rFonts w:hAnsi="宋体"/>
          <w:sz w:val="24"/>
          <w:szCs w:val="24"/>
        </w:rPr>
        <w:t>11.6 卖方保证合同范围内提供的备品备件能够满足合同设备在质量保证期结束前正常运 行及维修的需要，如在质量保证期结束前因卖方原因出现备品备件短缺影响合同设备正常运行 的，卖方应免费提供。</w:t>
      </w:r>
    </w:p>
    <w:p>
      <w:pPr>
        <w:pStyle w:val="3"/>
        <w:spacing w:before="38" w:line="345" w:lineRule="auto"/>
        <w:ind w:left="100" w:right="211" w:firstLine="419"/>
        <w:rPr>
          <w:rFonts w:hAnsi="宋体"/>
          <w:sz w:val="24"/>
          <w:szCs w:val="24"/>
        </w:rPr>
      </w:pPr>
      <w:r>
        <w:rPr>
          <w:rFonts w:hAnsi="宋体"/>
          <w:sz w:val="24"/>
          <w:szCs w:val="24"/>
        </w:rPr>
        <w:t>11.7 除专用合同条款和（或）供货要求等合同文件另有约定外，如果在合同设备设计使用 寿命期内发生合同项下备品备件停止生产的情况，卖方应事先将拟停止生产的计划通知买方， 使买方有足够的时间考虑备品备件的需求量。根据买方要求，卖方应：</w:t>
      </w:r>
    </w:p>
    <w:p>
      <w:pPr>
        <w:pStyle w:val="3"/>
        <w:spacing w:before="43" w:line="336" w:lineRule="auto"/>
        <w:ind w:left="100" w:right="211" w:firstLine="419"/>
        <w:rPr>
          <w:rFonts w:hAnsi="宋体"/>
          <w:sz w:val="24"/>
          <w:szCs w:val="24"/>
        </w:rPr>
      </w:pPr>
      <w:r>
        <w:rPr>
          <w:rFonts w:hAnsi="宋体"/>
          <w:spacing w:val="-4"/>
          <w:sz w:val="24"/>
          <w:szCs w:val="24"/>
        </w:rPr>
        <w:t xml:space="preserve">（1）以不高于同期市场价格或其向任何第三方销售同类产品的价格提供合同设备正常运行 </w:t>
      </w:r>
      <w:r>
        <w:rPr>
          <w:rFonts w:hAnsi="宋体"/>
          <w:sz w:val="24"/>
          <w:szCs w:val="24"/>
        </w:rPr>
        <w:t>所需的全部备品备件。或</w:t>
      </w:r>
    </w:p>
    <w:p>
      <w:pPr>
        <w:pStyle w:val="3"/>
        <w:spacing w:before="49" w:line="345" w:lineRule="auto"/>
        <w:ind w:left="100" w:right="211" w:firstLine="419"/>
        <w:rPr>
          <w:rFonts w:hAnsi="宋体"/>
          <w:sz w:val="24"/>
          <w:szCs w:val="24"/>
        </w:rPr>
      </w:pPr>
      <w:r>
        <w:rPr>
          <w:rFonts w:hAnsi="宋体"/>
          <w:spacing w:val="-4"/>
          <w:sz w:val="24"/>
          <w:szCs w:val="24"/>
        </w:rPr>
        <w:t xml:space="preserve">（2）免费提供可供买方或第三方制造停产备品备件所需的全部技术资料，以便买方持续获 </w:t>
      </w:r>
      <w:r>
        <w:rPr>
          <w:rFonts w:hAnsi="宋体"/>
          <w:spacing w:val="-1"/>
          <w:sz w:val="24"/>
          <w:szCs w:val="24"/>
        </w:rPr>
        <w:t xml:space="preserve">得上述备品备件以满足合同设备在寿命期内正常运行的需要。卖方保证买方或买方委托的第三 </w:t>
      </w:r>
      <w:r>
        <w:rPr>
          <w:rFonts w:hAnsi="宋体"/>
          <w:sz w:val="24"/>
          <w:szCs w:val="24"/>
        </w:rPr>
        <w:t>方制造及买方使用这些备品备件不侵犯任何人的知识产权。</w:t>
      </w:r>
    </w:p>
    <w:p>
      <w:pPr>
        <w:pStyle w:val="3"/>
        <w:spacing w:before="43" w:line="345" w:lineRule="auto"/>
        <w:ind w:left="100" w:right="21" w:firstLine="419"/>
        <w:rPr>
          <w:rFonts w:hAnsi="宋体"/>
          <w:sz w:val="24"/>
          <w:szCs w:val="24"/>
        </w:rPr>
      </w:pPr>
      <w:r>
        <w:rPr>
          <w:rFonts w:hAnsi="宋体"/>
          <w:sz w:val="24"/>
          <w:szCs w:val="24"/>
        </w:rPr>
        <w:t>11.8 卖方保证，在合同设备设计使用寿命期内，如果卖方发现合同设备由于设计、制造、 标识等原因存在足以危及人身、财产安全的缺陷，卖方将及时通知买方并及时采取修正或者补 充标识、修理、更换等措施消除缺陷。</w:t>
      </w:r>
    </w:p>
    <w:p>
      <w:pPr>
        <w:spacing w:line="345" w:lineRule="auto"/>
        <w:rPr>
          <w:rFonts w:hAnsi="宋体"/>
          <w:sz w:val="24"/>
          <w:szCs w:val="24"/>
        </w:rPr>
        <w:sectPr>
          <w:footerReference r:id="rId10" w:type="default"/>
          <w:pgSz w:w="12240" w:h="15840"/>
          <w:pgMar w:top="1400" w:right="1580" w:bottom="1120" w:left="1700" w:header="0" w:footer="921" w:gutter="0"/>
          <w:cols w:space="720" w:num="1"/>
        </w:sectPr>
      </w:pPr>
    </w:p>
    <w:p>
      <w:pPr>
        <w:pStyle w:val="89"/>
        <w:spacing w:line="443" w:lineRule="exact"/>
        <w:ind w:right="21"/>
        <w:rPr>
          <w:rFonts w:ascii="宋体" w:hAnsi="宋体" w:eastAsia="宋体"/>
          <w:sz w:val="24"/>
          <w:szCs w:val="24"/>
          <w:lang w:eastAsia="zh-CN"/>
        </w:rPr>
      </w:pPr>
      <w:bookmarkStart w:id="126" w:name="_bookmark136"/>
      <w:bookmarkEnd w:id="126"/>
      <w:r>
        <w:rPr>
          <w:rFonts w:ascii="宋体" w:hAnsi="宋体" w:eastAsia="宋体"/>
          <w:sz w:val="24"/>
          <w:szCs w:val="24"/>
          <w:lang w:eastAsia="zh-CN"/>
        </w:rPr>
        <w:t>12.  知识产权</w:t>
      </w:r>
    </w:p>
    <w:p>
      <w:pPr>
        <w:pStyle w:val="3"/>
        <w:spacing w:line="336" w:lineRule="auto"/>
        <w:ind w:left="100" w:right="21" w:firstLine="419"/>
        <w:rPr>
          <w:rFonts w:hint="eastAsia" w:hAnsi="宋体"/>
          <w:sz w:val="24"/>
          <w:szCs w:val="24"/>
        </w:rPr>
      </w:pPr>
      <w:r>
        <w:rPr>
          <w:rFonts w:hAnsi="宋体"/>
          <w:sz w:val="24"/>
          <w:szCs w:val="24"/>
        </w:rPr>
        <w:t>12.1 买方在履行合同过程中提供给卖方的全部图纸、文件和其他含有数据和信息的资料， 其知识产权属于买方。</w:t>
      </w:r>
    </w:p>
    <w:p>
      <w:pPr>
        <w:pStyle w:val="3"/>
        <w:spacing w:line="336" w:lineRule="auto"/>
        <w:ind w:left="100" w:right="21" w:firstLine="419"/>
        <w:rPr>
          <w:rFonts w:hint="eastAsia" w:hAnsi="宋体"/>
          <w:spacing w:val="-6"/>
          <w:sz w:val="24"/>
          <w:szCs w:val="24"/>
        </w:rPr>
      </w:pPr>
      <w:r>
        <w:rPr>
          <w:rFonts w:hAnsi="宋体"/>
          <w:sz w:val="24"/>
          <w:szCs w:val="24"/>
        </w:rPr>
        <w:t xml:space="preserve">12.2 </w:t>
      </w:r>
      <w:r>
        <w:rPr>
          <w:rFonts w:hAnsi="宋体"/>
          <w:spacing w:val="-3"/>
          <w:sz w:val="24"/>
          <w:szCs w:val="24"/>
        </w:rPr>
        <w:t>除专用合同条款另有约定外，买方不因签署和履行合同而享有卖方在履行合同过程中</w:t>
      </w:r>
      <w:r>
        <w:rPr>
          <w:rFonts w:hAnsi="宋体"/>
          <w:sz w:val="24"/>
          <w:szCs w:val="24"/>
        </w:rPr>
        <w:t xml:space="preserve"> </w:t>
      </w:r>
      <w:r>
        <w:rPr>
          <w:rFonts w:hAnsi="宋体"/>
          <w:spacing w:val="-6"/>
          <w:sz w:val="24"/>
          <w:szCs w:val="24"/>
        </w:rPr>
        <w:t xml:space="preserve">提供给买方的图纸、文件、配套软件、电子辅助程序和其他含有数据和信息的资料的知识产权。 </w:t>
      </w:r>
    </w:p>
    <w:p>
      <w:pPr>
        <w:pStyle w:val="3"/>
        <w:spacing w:line="336" w:lineRule="auto"/>
        <w:ind w:left="100" w:right="21" w:firstLine="419"/>
        <w:rPr>
          <w:rFonts w:hAnsi="宋体"/>
          <w:sz w:val="24"/>
          <w:szCs w:val="24"/>
        </w:rPr>
      </w:pPr>
      <w:r>
        <w:rPr>
          <w:rFonts w:hAnsi="宋体"/>
          <w:sz w:val="24"/>
          <w:szCs w:val="24"/>
        </w:rPr>
        <w:t xml:space="preserve">12.3   </w:t>
      </w:r>
      <w:r>
        <w:rPr>
          <w:rFonts w:hAnsi="宋体"/>
          <w:spacing w:val="-3"/>
          <w:sz w:val="24"/>
          <w:szCs w:val="24"/>
        </w:rPr>
        <w:t>如合同设备涉及知识产权，则卖方保证买方在使用合同设备过程中免于受到第三方提</w:t>
      </w:r>
      <w:r>
        <w:rPr>
          <w:rFonts w:hAnsi="宋体"/>
          <w:sz w:val="24"/>
          <w:szCs w:val="24"/>
        </w:rPr>
        <w:t>出的有关知识产权侵权的主张、索赔或诉讼的伤害。</w:t>
      </w:r>
    </w:p>
    <w:p>
      <w:pPr>
        <w:pStyle w:val="3"/>
        <w:spacing w:before="133" w:line="348" w:lineRule="auto"/>
        <w:ind w:left="100" w:right="21" w:firstLine="419"/>
        <w:rPr>
          <w:rFonts w:hAnsi="宋体"/>
          <w:sz w:val="24"/>
          <w:szCs w:val="24"/>
        </w:rPr>
      </w:pPr>
      <w:r>
        <w:rPr>
          <w:rFonts w:hAnsi="宋体"/>
          <w:sz w:val="24"/>
          <w:szCs w:val="24"/>
        </w:rPr>
        <w:t>12.4 如果买方收到任何第三方有关知识产权的主张、索赔或诉讼，卖方在收到买方通知后， 应以买方名义并在买方的协助下，自负费用处理与第三方的索赔或诉讼，并赔偿买方因此发生 的费用和遭受的损失。除专用合同条款另有约定外，如果卖方拒绝处理前述索赔或诉讼或在收 到买方通知后 28 日内未作表示，买方可以自己的名义进行这些索赔或诉讼，因此发生的费用和 遭受的损失均应由卖方承担。</w:t>
      </w:r>
    </w:p>
    <w:p>
      <w:pPr>
        <w:pStyle w:val="89"/>
        <w:ind w:right="21"/>
        <w:rPr>
          <w:rFonts w:ascii="宋体" w:hAnsi="宋体" w:eastAsia="宋体"/>
          <w:sz w:val="24"/>
          <w:szCs w:val="24"/>
          <w:lang w:eastAsia="zh-CN"/>
        </w:rPr>
      </w:pPr>
      <w:bookmarkStart w:id="127" w:name="_bookmark137"/>
      <w:bookmarkEnd w:id="127"/>
      <w:r>
        <w:rPr>
          <w:rFonts w:ascii="宋体" w:hAnsi="宋体" w:eastAsia="宋体"/>
          <w:sz w:val="24"/>
          <w:szCs w:val="24"/>
          <w:lang w:eastAsia="zh-CN"/>
        </w:rPr>
        <w:t>13.  保密</w:t>
      </w:r>
    </w:p>
    <w:p>
      <w:pPr>
        <w:pStyle w:val="3"/>
        <w:spacing w:line="355" w:lineRule="auto"/>
        <w:ind w:left="100" w:right="214" w:firstLine="419"/>
        <w:rPr>
          <w:rFonts w:hAnsi="宋体"/>
          <w:sz w:val="24"/>
          <w:szCs w:val="24"/>
        </w:rPr>
      </w:pPr>
      <w:r>
        <w:rPr>
          <w:rFonts w:hAnsi="宋体"/>
          <w:sz w:val="24"/>
          <w:szCs w:val="24"/>
        </w:rPr>
        <w:t>合同双方应对因履行合同而取得的另一方当事人的信息、资料等予以保密。未经另一方当 事人书面同意，任何一方均不得为与履行合同无关的目的使用或向第三方披露另一方当事人提 供的信息、资料。合同当事人的保密义务不适用于下列信息：</w:t>
      </w:r>
    </w:p>
    <w:p>
      <w:pPr>
        <w:pStyle w:val="3"/>
        <w:spacing w:before="133"/>
        <w:ind w:left="520" w:right="21"/>
        <w:rPr>
          <w:rFonts w:hAnsi="宋体"/>
          <w:sz w:val="24"/>
          <w:szCs w:val="24"/>
        </w:rPr>
      </w:pPr>
      <w:r>
        <w:rPr>
          <w:rFonts w:hAnsi="宋体"/>
          <w:sz w:val="24"/>
          <w:szCs w:val="24"/>
        </w:rPr>
        <w:t>（1）非因接受信息一方的过失现在或以后进入公共领域的信息；</w:t>
      </w:r>
    </w:p>
    <w:p>
      <w:pPr>
        <w:pStyle w:val="3"/>
        <w:spacing w:before="117" w:line="338" w:lineRule="auto"/>
        <w:ind w:left="100" w:right="126" w:firstLine="419"/>
        <w:rPr>
          <w:rFonts w:hAnsi="宋体"/>
          <w:sz w:val="24"/>
          <w:szCs w:val="24"/>
        </w:rPr>
      </w:pPr>
      <w:r>
        <w:rPr>
          <w:rFonts w:hAnsi="宋体"/>
          <w:sz w:val="24"/>
          <w:szCs w:val="24"/>
        </w:rPr>
        <w:t>（2）接受信息一方当事人合法地从第三方获得并且据其善意了解第三方也不对此承担保密 义务的信息；</w:t>
      </w:r>
    </w:p>
    <w:p>
      <w:pPr>
        <w:pStyle w:val="3"/>
        <w:spacing w:before="49"/>
        <w:ind w:left="520" w:right="21"/>
        <w:rPr>
          <w:rFonts w:hAnsi="宋体"/>
          <w:sz w:val="24"/>
          <w:szCs w:val="24"/>
        </w:rPr>
      </w:pPr>
      <w:r>
        <w:rPr>
          <w:rFonts w:hAnsi="宋体"/>
          <w:sz w:val="24"/>
          <w:szCs w:val="24"/>
        </w:rPr>
        <w:t>（3）法律或法律的执行要求披露的信息。</w:t>
      </w:r>
    </w:p>
    <w:p>
      <w:pPr>
        <w:pStyle w:val="89"/>
        <w:spacing w:before="1"/>
        <w:ind w:right="21"/>
        <w:rPr>
          <w:rFonts w:ascii="宋体" w:hAnsi="宋体" w:eastAsia="宋体"/>
          <w:sz w:val="24"/>
          <w:szCs w:val="24"/>
          <w:lang w:eastAsia="zh-CN"/>
        </w:rPr>
      </w:pPr>
      <w:bookmarkStart w:id="128" w:name="_bookmark138"/>
      <w:bookmarkEnd w:id="128"/>
      <w:r>
        <w:rPr>
          <w:rFonts w:ascii="宋体" w:hAnsi="宋体" w:eastAsia="宋体"/>
          <w:sz w:val="24"/>
          <w:szCs w:val="24"/>
          <w:lang w:eastAsia="zh-CN"/>
        </w:rPr>
        <w:t>14.  违约责任</w:t>
      </w:r>
    </w:p>
    <w:p>
      <w:pPr>
        <w:pStyle w:val="3"/>
        <w:spacing w:line="336" w:lineRule="auto"/>
        <w:ind w:left="100" w:right="21" w:firstLine="419"/>
        <w:rPr>
          <w:rFonts w:hAnsi="宋体"/>
          <w:sz w:val="24"/>
          <w:szCs w:val="24"/>
        </w:rPr>
      </w:pPr>
      <w:r>
        <w:rPr>
          <w:rFonts w:hAnsi="宋体"/>
          <w:sz w:val="24"/>
          <w:szCs w:val="24"/>
        </w:rPr>
        <w:t>14.1 合同一方不履行合同义务、履行合同义务不符合约定或者违反合同项下所作保证的， 应向对方承担继续履行、采取修理、更换、退货等补救措施或者赔偿损失等违约责任。</w:t>
      </w:r>
    </w:p>
    <w:p>
      <w:pPr>
        <w:pStyle w:val="3"/>
        <w:spacing w:before="52" w:line="336" w:lineRule="auto"/>
        <w:ind w:left="100" w:right="21" w:firstLine="419"/>
        <w:rPr>
          <w:rFonts w:hAnsi="宋体"/>
          <w:sz w:val="24"/>
          <w:szCs w:val="24"/>
        </w:rPr>
      </w:pPr>
      <w:r>
        <w:rPr>
          <w:rFonts w:hAnsi="宋体"/>
          <w:sz w:val="24"/>
          <w:szCs w:val="24"/>
        </w:rPr>
        <w:t xml:space="preserve">14.2 </w:t>
      </w:r>
      <w:r>
        <w:rPr>
          <w:rFonts w:hAnsi="宋体"/>
          <w:spacing w:val="-3"/>
          <w:sz w:val="24"/>
          <w:szCs w:val="24"/>
        </w:rPr>
        <w:t xml:space="preserve">卖方未能按时交付合同设备（包括仅迟延交付技术资料但足以导致合同设备安装、调 </w:t>
      </w:r>
      <w:r>
        <w:rPr>
          <w:rFonts w:hAnsi="宋体"/>
          <w:spacing w:val="-6"/>
          <w:sz w:val="24"/>
          <w:szCs w:val="24"/>
        </w:rPr>
        <w:t>试、考核、验收工作推迟的）的，应向买方支付迟延交付违约金。除专用合同条款另有约定外，</w:t>
      </w:r>
    </w:p>
    <w:p>
      <w:pPr>
        <w:spacing w:line="336" w:lineRule="auto"/>
        <w:rPr>
          <w:rFonts w:hAnsi="宋体"/>
          <w:sz w:val="24"/>
          <w:szCs w:val="24"/>
        </w:rPr>
        <w:sectPr>
          <w:pgSz w:w="12240" w:h="15840"/>
          <w:pgMar w:top="1400" w:right="1580" w:bottom="1120" w:left="1700" w:header="0" w:footer="921" w:gutter="0"/>
          <w:cols w:space="720" w:num="1"/>
        </w:sectPr>
      </w:pPr>
    </w:p>
    <w:p>
      <w:pPr>
        <w:pStyle w:val="3"/>
        <w:spacing w:before="6"/>
        <w:ind w:left="100" w:right="102"/>
        <w:rPr>
          <w:rFonts w:hAnsi="宋体"/>
          <w:sz w:val="24"/>
          <w:szCs w:val="24"/>
        </w:rPr>
      </w:pPr>
      <w:r>
        <w:rPr>
          <w:rFonts w:hAnsi="宋体"/>
          <w:sz w:val="24"/>
          <w:szCs w:val="24"/>
        </w:rPr>
        <w:t>迟延交付违约金的计算方法如下：</w:t>
      </w:r>
    </w:p>
    <w:p>
      <w:pPr>
        <w:pStyle w:val="3"/>
        <w:spacing w:before="133"/>
        <w:ind w:left="520" w:right="102"/>
        <w:rPr>
          <w:rFonts w:hAnsi="宋体"/>
          <w:sz w:val="24"/>
          <w:szCs w:val="24"/>
        </w:rPr>
      </w:pPr>
      <w:r>
        <w:rPr>
          <w:rFonts w:hAnsi="宋体"/>
          <w:sz w:val="24"/>
          <w:szCs w:val="24"/>
        </w:rPr>
        <w:t>（1）从迟交的第一周到第四周，每周迟延交付违约金为迟交合同设备价格的 0.5%；</w:t>
      </w:r>
    </w:p>
    <w:p>
      <w:pPr>
        <w:pStyle w:val="3"/>
        <w:spacing w:before="117"/>
        <w:ind w:left="520" w:right="102"/>
        <w:rPr>
          <w:rFonts w:hAnsi="宋体"/>
          <w:sz w:val="24"/>
          <w:szCs w:val="24"/>
        </w:rPr>
      </w:pPr>
      <w:r>
        <w:rPr>
          <w:rFonts w:hAnsi="宋体"/>
          <w:sz w:val="24"/>
          <w:szCs w:val="24"/>
        </w:rPr>
        <w:t>（2）从迟交的第五周到第八周，每周迟延交付违约金为迟交合同设备价格的 1%；</w:t>
      </w:r>
    </w:p>
    <w:p>
      <w:pPr>
        <w:pStyle w:val="3"/>
        <w:spacing w:before="119" w:line="336" w:lineRule="auto"/>
        <w:ind w:left="520" w:right="102"/>
        <w:rPr>
          <w:rFonts w:hAnsi="宋体"/>
          <w:sz w:val="24"/>
          <w:szCs w:val="24"/>
        </w:rPr>
      </w:pPr>
      <w:r>
        <w:rPr>
          <w:rFonts w:hAnsi="宋体"/>
          <w:sz w:val="24"/>
          <w:szCs w:val="24"/>
        </w:rPr>
        <w:t>（3）从迟交第九周起，每周迟延交付违约金为迟交合同设备价格的 1.5%。 在计算迟延交付违约金时，迟交不足一周的按一周计算。迟延交付违约金的总额不得超过合同价格的 10%。 迟延交付违约金的支付不能免除卖方继续交付相关合同设备的义务，但如迟延交付必然导致合同设备安装、调试、考核、验收工作推迟的，相关工作应相应顺延。</w:t>
      </w:r>
    </w:p>
    <w:p>
      <w:pPr>
        <w:pStyle w:val="3"/>
        <w:spacing w:before="133" w:line="336" w:lineRule="auto"/>
        <w:ind w:left="100" w:right="111" w:firstLine="419"/>
        <w:rPr>
          <w:rFonts w:hAnsi="宋体"/>
          <w:sz w:val="24"/>
          <w:szCs w:val="24"/>
        </w:rPr>
      </w:pPr>
      <w:r>
        <w:rPr>
          <w:rFonts w:hAnsi="宋体"/>
          <w:sz w:val="24"/>
          <w:szCs w:val="24"/>
        </w:rPr>
        <w:t>14.3 买方未能按合同约定支付合同价款的，应向卖方支付延迟付款违约金。除专用合同条 款另有约定外，迟延付款违约金的计算方法如下：</w:t>
      </w:r>
    </w:p>
    <w:p>
      <w:pPr>
        <w:pStyle w:val="3"/>
        <w:spacing w:before="49"/>
        <w:ind w:left="520" w:right="102"/>
        <w:rPr>
          <w:rFonts w:hAnsi="宋体"/>
          <w:sz w:val="24"/>
          <w:szCs w:val="24"/>
        </w:rPr>
      </w:pPr>
      <w:r>
        <w:rPr>
          <w:rFonts w:hAnsi="宋体"/>
          <w:sz w:val="24"/>
          <w:szCs w:val="24"/>
        </w:rPr>
        <w:t>（1）从迟付的第一周到第四周，每周迟延付款违约金为迟延付款金额的 0.5%；</w:t>
      </w:r>
    </w:p>
    <w:p>
      <w:pPr>
        <w:pStyle w:val="3"/>
        <w:spacing w:before="117"/>
        <w:ind w:left="520" w:right="102"/>
        <w:rPr>
          <w:rFonts w:hAnsi="宋体"/>
          <w:sz w:val="24"/>
          <w:szCs w:val="24"/>
        </w:rPr>
      </w:pPr>
      <w:r>
        <w:rPr>
          <w:rFonts w:hAnsi="宋体"/>
          <w:sz w:val="24"/>
          <w:szCs w:val="24"/>
        </w:rPr>
        <w:t>（2）从迟付的第五周到第八周，每周迟延付款违约金为迟延付款金额的 1%；</w:t>
      </w:r>
    </w:p>
    <w:p>
      <w:pPr>
        <w:pStyle w:val="3"/>
        <w:spacing w:before="119" w:line="336" w:lineRule="auto"/>
        <w:ind w:left="520" w:right="102"/>
        <w:rPr>
          <w:rFonts w:hAnsi="宋体"/>
          <w:sz w:val="24"/>
          <w:szCs w:val="24"/>
        </w:rPr>
      </w:pPr>
      <w:r>
        <w:rPr>
          <w:rFonts w:hAnsi="宋体"/>
          <w:sz w:val="24"/>
          <w:szCs w:val="24"/>
        </w:rPr>
        <w:t>（3）从迟付第九周起，每周迟延付款违约金为迟延付款金额的 1.5%。 在计算迟延付款违约金时，迟付不足一周的按一周计算。迟延付款违约金的总额不得超过合同价格的</w:t>
      </w:r>
      <w:r>
        <w:rPr>
          <w:rFonts w:hAnsi="宋体"/>
          <w:spacing w:val="-54"/>
          <w:sz w:val="24"/>
          <w:szCs w:val="24"/>
        </w:rPr>
        <w:t xml:space="preserve"> </w:t>
      </w:r>
      <w:r>
        <w:rPr>
          <w:rFonts w:hAnsi="宋体"/>
          <w:sz w:val="24"/>
          <w:szCs w:val="24"/>
        </w:rPr>
        <w:t>10%。</w:t>
      </w:r>
    </w:p>
    <w:p>
      <w:pPr>
        <w:pStyle w:val="89"/>
        <w:rPr>
          <w:rFonts w:ascii="宋体" w:hAnsi="宋体" w:eastAsia="宋体"/>
          <w:sz w:val="24"/>
          <w:szCs w:val="24"/>
          <w:lang w:eastAsia="zh-CN"/>
        </w:rPr>
      </w:pPr>
      <w:bookmarkStart w:id="129" w:name="_bookmark139"/>
      <w:bookmarkEnd w:id="129"/>
      <w:r>
        <w:rPr>
          <w:rFonts w:ascii="宋体" w:hAnsi="宋体" w:eastAsia="宋体"/>
          <w:sz w:val="24"/>
          <w:szCs w:val="24"/>
          <w:lang w:eastAsia="zh-CN"/>
        </w:rPr>
        <w:t>15.  合同的解除</w:t>
      </w:r>
    </w:p>
    <w:p>
      <w:pPr>
        <w:pStyle w:val="3"/>
        <w:spacing w:line="355" w:lineRule="auto"/>
        <w:ind w:left="100" w:right="114" w:firstLine="419"/>
        <w:rPr>
          <w:rFonts w:hAnsi="宋体"/>
          <w:sz w:val="24"/>
          <w:szCs w:val="24"/>
        </w:rPr>
      </w:pPr>
      <w:r>
        <w:rPr>
          <w:rFonts w:hAnsi="宋体"/>
          <w:sz w:val="24"/>
          <w:szCs w:val="24"/>
        </w:rPr>
        <w:t>除专用合同条款另有约定外，有下述情形之一，当事人可发出书面通知全部或部分地解除 合同，合同自通知到达对方时全部或部分地解除：</w:t>
      </w:r>
    </w:p>
    <w:p>
      <w:pPr>
        <w:pStyle w:val="3"/>
        <w:spacing w:before="32"/>
        <w:ind w:left="520" w:right="102"/>
        <w:rPr>
          <w:rFonts w:hAnsi="宋体"/>
          <w:sz w:val="24"/>
          <w:szCs w:val="24"/>
        </w:rPr>
      </w:pPr>
      <w:r>
        <w:rPr>
          <w:rFonts w:hAnsi="宋体"/>
          <w:sz w:val="24"/>
          <w:szCs w:val="24"/>
        </w:rPr>
        <w:t>（1）卖方迟延交付合同设备超过</w:t>
      </w:r>
      <w:r>
        <w:rPr>
          <w:rFonts w:hAnsi="宋体"/>
          <w:spacing w:val="-56"/>
          <w:sz w:val="24"/>
          <w:szCs w:val="24"/>
        </w:rPr>
        <w:t xml:space="preserve"> </w:t>
      </w:r>
      <w:r>
        <w:rPr>
          <w:rFonts w:hAnsi="宋体"/>
          <w:sz w:val="24"/>
          <w:szCs w:val="24"/>
        </w:rPr>
        <w:t>3 个月；</w:t>
      </w:r>
    </w:p>
    <w:p>
      <w:pPr>
        <w:pStyle w:val="3"/>
        <w:spacing w:before="117" w:line="348" w:lineRule="auto"/>
        <w:ind w:left="100" w:right="111" w:firstLine="419"/>
        <w:rPr>
          <w:rFonts w:hAnsi="宋体"/>
          <w:sz w:val="24"/>
          <w:szCs w:val="24"/>
        </w:rPr>
      </w:pPr>
      <w:r>
        <w:rPr>
          <w:rFonts w:hAnsi="宋体"/>
          <w:spacing w:val="-4"/>
          <w:sz w:val="24"/>
          <w:szCs w:val="24"/>
        </w:rPr>
        <w:t xml:space="preserve">（2）合同设备由于卖方原因三次考核均未能达到技术性能考核指标或在合同约定了或双方 </w:t>
      </w:r>
      <w:r>
        <w:rPr>
          <w:rFonts w:hAnsi="宋体"/>
          <w:spacing w:val="-1"/>
          <w:sz w:val="24"/>
          <w:szCs w:val="24"/>
        </w:rPr>
        <w:t xml:space="preserve">在考核中另行达成了最低技术性能考核指标时均未能达到最低技术性能考核指标，且买卖双方 </w:t>
      </w:r>
      <w:r>
        <w:rPr>
          <w:rFonts w:hAnsi="宋体"/>
          <w:sz w:val="24"/>
          <w:szCs w:val="24"/>
        </w:rPr>
        <w:t>未就合同的后续履行协商达成一致；</w:t>
      </w:r>
    </w:p>
    <w:p>
      <w:pPr>
        <w:pStyle w:val="3"/>
        <w:spacing w:before="38"/>
        <w:ind w:left="520" w:right="102"/>
        <w:rPr>
          <w:rFonts w:hAnsi="宋体"/>
          <w:sz w:val="24"/>
          <w:szCs w:val="24"/>
        </w:rPr>
      </w:pPr>
      <w:r>
        <w:rPr>
          <w:rFonts w:hAnsi="宋体"/>
          <w:sz w:val="24"/>
          <w:szCs w:val="24"/>
        </w:rPr>
        <w:t>（3）买方迟延付款超过</w:t>
      </w:r>
      <w:r>
        <w:rPr>
          <w:rFonts w:hAnsi="宋体"/>
          <w:spacing w:val="-54"/>
          <w:sz w:val="24"/>
          <w:szCs w:val="24"/>
        </w:rPr>
        <w:t xml:space="preserve"> </w:t>
      </w:r>
      <w:r>
        <w:rPr>
          <w:rFonts w:hAnsi="宋体"/>
          <w:sz w:val="24"/>
          <w:szCs w:val="24"/>
        </w:rPr>
        <w:t>3 个月；</w:t>
      </w:r>
    </w:p>
    <w:p>
      <w:pPr>
        <w:pStyle w:val="3"/>
        <w:spacing w:before="117" w:line="348" w:lineRule="auto"/>
        <w:ind w:left="100" w:right="114" w:firstLine="419"/>
        <w:rPr>
          <w:rFonts w:hAnsi="宋体"/>
          <w:sz w:val="24"/>
          <w:szCs w:val="24"/>
        </w:rPr>
      </w:pPr>
      <w:r>
        <w:rPr>
          <w:rFonts w:hAnsi="宋体"/>
          <w:sz w:val="24"/>
          <w:szCs w:val="24"/>
        </w:rPr>
        <w:t>（4）合同一方当事</w:t>
      </w:r>
      <w:r>
        <w:rPr>
          <w:rFonts w:hAnsi="宋体"/>
          <w:spacing w:val="-3"/>
          <w:sz w:val="24"/>
          <w:szCs w:val="24"/>
        </w:rPr>
        <w:t>人</w:t>
      </w:r>
      <w:r>
        <w:rPr>
          <w:rFonts w:hAnsi="宋体"/>
          <w:sz w:val="24"/>
          <w:szCs w:val="24"/>
        </w:rPr>
        <w:t>未</w:t>
      </w:r>
      <w:r>
        <w:rPr>
          <w:rFonts w:hAnsi="宋体"/>
          <w:spacing w:val="-3"/>
          <w:sz w:val="24"/>
          <w:szCs w:val="24"/>
        </w:rPr>
        <w:t>能</w:t>
      </w:r>
      <w:r>
        <w:rPr>
          <w:rFonts w:hAnsi="宋体"/>
          <w:sz w:val="24"/>
          <w:szCs w:val="24"/>
        </w:rPr>
        <w:t>履行合同项下任</w:t>
      </w:r>
      <w:r>
        <w:rPr>
          <w:rFonts w:hAnsi="宋体"/>
          <w:spacing w:val="-3"/>
          <w:sz w:val="24"/>
          <w:szCs w:val="24"/>
        </w:rPr>
        <w:t>何</w:t>
      </w:r>
      <w:r>
        <w:rPr>
          <w:rFonts w:hAnsi="宋体"/>
          <w:sz w:val="24"/>
          <w:szCs w:val="24"/>
        </w:rPr>
        <w:t>其它</w:t>
      </w:r>
      <w:r>
        <w:rPr>
          <w:rFonts w:hAnsi="宋体"/>
          <w:spacing w:val="-3"/>
          <w:sz w:val="24"/>
          <w:szCs w:val="24"/>
        </w:rPr>
        <w:t>义</w:t>
      </w:r>
      <w:r>
        <w:rPr>
          <w:rFonts w:hAnsi="宋体"/>
          <w:sz w:val="24"/>
          <w:szCs w:val="24"/>
        </w:rPr>
        <w:t>务（细微义务除</w:t>
      </w:r>
      <w:r>
        <w:rPr>
          <w:rFonts w:hAnsi="宋体"/>
          <w:spacing w:val="-3"/>
          <w:sz w:val="24"/>
          <w:szCs w:val="24"/>
        </w:rPr>
        <w:t>外</w:t>
      </w:r>
      <w:r>
        <w:rPr>
          <w:rFonts w:hAnsi="宋体"/>
          <w:spacing w:val="-104"/>
          <w:sz w:val="24"/>
          <w:szCs w:val="24"/>
        </w:rPr>
        <w:t>）</w:t>
      </w:r>
      <w:r>
        <w:rPr>
          <w:rFonts w:hAnsi="宋体"/>
          <w:spacing w:val="-3"/>
          <w:sz w:val="24"/>
          <w:szCs w:val="24"/>
        </w:rPr>
        <w:t>，</w:t>
      </w:r>
      <w:r>
        <w:rPr>
          <w:rFonts w:hAnsi="宋体"/>
          <w:sz w:val="24"/>
          <w:szCs w:val="24"/>
        </w:rPr>
        <w:t>或</w:t>
      </w:r>
      <w:r>
        <w:rPr>
          <w:rFonts w:hAnsi="宋体"/>
          <w:spacing w:val="-3"/>
          <w:sz w:val="24"/>
          <w:szCs w:val="24"/>
        </w:rPr>
        <w:t>在</w:t>
      </w:r>
      <w:r>
        <w:rPr>
          <w:rFonts w:hAnsi="宋体"/>
          <w:sz w:val="24"/>
          <w:szCs w:val="24"/>
        </w:rPr>
        <w:t xml:space="preserve">未事先征得 </w:t>
      </w:r>
      <w:r>
        <w:rPr>
          <w:rFonts w:hAnsi="宋体"/>
          <w:spacing w:val="-1"/>
          <w:sz w:val="24"/>
          <w:szCs w:val="24"/>
        </w:rPr>
        <w:t xml:space="preserve">另一方当事人同意的情况下，从事任何可能在实质上不利影响其履行合同能力的活动，经另一 </w:t>
      </w:r>
      <w:r>
        <w:rPr>
          <w:rFonts w:hAnsi="宋体"/>
          <w:sz w:val="24"/>
          <w:szCs w:val="24"/>
        </w:rPr>
        <w:t>方当事人书面通知后</w:t>
      </w:r>
      <w:r>
        <w:rPr>
          <w:rFonts w:hAnsi="宋体"/>
          <w:spacing w:val="-60"/>
          <w:sz w:val="24"/>
          <w:szCs w:val="24"/>
        </w:rPr>
        <w:t xml:space="preserve"> </w:t>
      </w:r>
      <w:r>
        <w:rPr>
          <w:rFonts w:hAnsi="宋体"/>
          <w:sz w:val="24"/>
          <w:szCs w:val="24"/>
        </w:rPr>
        <w:t>14 日内或在专用合同条款约定的其他期限内未能对其行为作出补救；</w:t>
      </w:r>
    </w:p>
    <w:p>
      <w:pPr>
        <w:pStyle w:val="3"/>
        <w:spacing w:before="12" w:line="336" w:lineRule="auto"/>
        <w:ind w:left="100" w:right="111" w:firstLine="419"/>
        <w:rPr>
          <w:rFonts w:hAnsi="宋体"/>
          <w:sz w:val="24"/>
          <w:szCs w:val="24"/>
        </w:rPr>
      </w:pPr>
      <w:r>
        <w:rPr>
          <w:rFonts w:hAnsi="宋体"/>
          <w:spacing w:val="-4"/>
          <w:sz w:val="24"/>
          <w:szCs w:val="24"/>
        </w:rPr>
        <w:t xml:space="preserve">（5）合同一方当事人出现破产、清算、资不抵债、成为失信被执行人等可能丧失履约能力 </w:t>
      </w:r>
      <w:r>
        <w:rPr>
          <w:rFonts w:hAnsi="宋体"/>
          <w:sz w:val="24"/>
          <w:szCs w:val="24"/>
        </w:rPr>
        <w:t>的情形，且未能提供令对方满意的履约保证金。</w:t>
      </w:r>
    </w:p>
    <w:p>
      <w:pPr>
        <w:pStyle w:val="89"/>
        <w:spacing w:line="443" w:lineRule="exact"/>
        <w:rPr>
          <w:rFonts w:ascii="宋体" w:hAnsi="宋体" w:eastAsia="宋体"/>
          <w:sz w:val="24"/>
          <w:szCs w:val="24"/>
          <w:lang w:eastAsia="zh-CN"/>
        </w:rPr>
      </w:pPr>
      <w:bookmarkStart w:id="130" w:name="_bookmark140"/>
      <w:bookmarkEnd w:id="130"/>
      <w:r>
        <w:rPr>
          <w:rFonts w:ascii="宋体" w:hAnsi="宋体" w:eastAsia="宋体"/>
          <w:sz w:val="24"/>
          <w:szCs w:val="24"/>
          <w:lang w:eastAsia="zh-CN"/>
        </w:rPr>
        <w:t>16.  不可抗力</w:t>
      </w:r>
    </w:p>
    <w:p>
      <w:pPr>
        <w:pStyle w:val="3"/>
        <w:spacing w:line="350" w:lineRule="auto"/>
        <w:ind w:left="100" w:right="113" w:firstLine="419"/>
        <w:rPr>
          <w:rFonts w:hAnsi="宋体"/>
          <w:sz w:val="24"/>
          <w:szCs w:val="24"/>
        </w:rPr>
      </w:pPr>
      <w:r>
        <w:rPr>
          <w:rFonts w:hAnsi="宋体"/>
          <w:sz w:val="24"/>
          <w:szCs w:val="24"/>
        </w:rPr>
        <w:t xml:space="preserve">16.1 </w:t>
      </w:r>
      <w:r>
        <w:rPr>
          <w:rFonts w:hAnsi="宋体"/>
          <w:spacing w:val="-3"/>
          <w:sz w:val="24"/>
          <w:szCs w:val="24"/>
        </w:rPr>
        <w:t xml:space="preserve">如果任何一方当事人受到不能预见、不能避免且不能克服的不可抗力事件的影响，例 </w:t>
      </w:r>
      <w:r>
        <w:rPr>
          <w:rFonts w:hAnsi="宋体"/>
          <w:spacing w:val="-1"/>
          <w:sz w:val="24"/>
          <w:szCs w:val="24"/>
        </w:rPr>
        <w:t xml:space="preserve">如战争、严重的火灾、台风、地震、洪水和专用合同条款约定的其他情形，而无法履行合同项 下的任何义务，则受影响的一方当事人应立即将此类事件的发生通知另一方当事人，并应在不 </w:t>
      </w:r>
      <w:r>
        <w:rPr>
          <w:rFonts w:hAnsi="宋体"/>
          <w:sz w:val="24"/>
          <w:szCs w:val="24"/>
        </w:rPr>
        <w:t>可抗力事件发生后</w:t>
      </w:r>
      <w:r>
        <w:rPr>
          <w:rFonts w:hAnsi="宋体"/>
          <w:spacing w:val="-58"/>
          <w:sz w:val="24"/>
          <w:szCs w:val="24"/>
        </w:rPr>
        <w:t xml:space="preserve"> </w:t>
      </w:r>
      <w:r>
        <w:rPr>
          <w:rFonts w:hAnsi="宋体"/>
          <w:sz w:val="24"/>
          <w:szCs w:val="24"/>
        </w:rPr>
        <w:t>28 日内将有关当局或机构出具的证明文件提交给另一方当事人。</w:t>
      </w:r>
    </w:p>
    <w:p>
      <w:pPr>
        <w:pStyle w:val="3"/>
        <w:spacing w:before="10" w:line="345" w:lineRule="auto"/>
        <w:ind w:left="100" w:right="114" w:firstLine="419"/>
        <w:rPr>
          <w:rFonts w:hAnsi="宋体"/>
          <w:sz w:val="24"/>
          <w:szCs w:val="24"/>
        </w:rPr>
      </w:pPr>
      <w:r>
        <w:rPr>
          <w:rFonts w:hAnsi="宋体"/>
          <w:sz w:val="24"/>
          <w:szCs w:val="24"/>
        </w:rPr>
        <w:t>16.2 受不可抗力事件影响的一方当事人对于不可抗力事件导致的任何合同义务的迟延履 行或不能履行不承担违约责任。但该方当事人应尽快将不可抗力事件结束或消除的情况通知另 一方当事人。</w:t>
      </w:r>
    </w:p>
    <w:p>
      <w:pPr>
        <w:pStyle w:val="3"/>
        <w:spacing w:before="43"/>
        <w:ind w:left="520" w:right="26"/>
        <w:rPr>
          <w:rFonts w:hAnsi="宋体"/>
          <w:sz w:val="24"/>
          <w:szCs w:val="24"/>
        </w:rPr>
      </w:pPr>
      <w:r>
        <w:rPr>
          <w:rFonts w:hAnsi="宋体"/>
          <w:sz w:val="24"/>
          <w:szCs w:val="24"/>
        </w:rPr>
        <w:t>16.3  双方当事人应在不可抗力事件结束或其影响消除后立即继续履行其合同义务，合同期限也应相应顺延。除专用合同条款另有约定外，如果不可抗力事件的影响持续超过 140 日，则 任何一方当事人均有权以书面通知解除合同。</w:t>
      </w:r>
    </w:p>
    <w:p>
      <w:pPr>
        <w:pStyle w:val="89"/>
        <w:rPr>
          <w:rFonts w:ascii="宋体" w:hAnsi="宋体" w:eastAsia="宋体"/>
          <w:sz w:val="24"/>
          <w:szCs w:val="24"/>
          <w:lang w:eastAsia="zh-CN"/>
        </w:rPr>
      </w:pPr>
      <w:bookmarkStart w:id="131" w:name="_bookmark141"/>
      <w:bookmarkEnd w:id="131"/>
      <w:r>
        <w:rPr>
          <w:rFonts w:ascii="宋体" w:hAnsi="宋体" w:eastAsia="宋体"/>
          <w:sz w:val="24"/>
          <w:szCs w:val="24"/>
          <w:lang w:eastAsia="zh-CN"/>
        </w:rPr>
        <w:t>17.  争议的解决</w:t>
      </w:r>
    </w:p>
    <w:p>
      <w:pPr>
        <w:pStyle w:val="3"/>
        <w:spacing w:line="336" w:lineRule="auto"/>
        <w:ind w:left="100" w:right="113" w:firstLine="419"/>
        <w:rPr>
          <w:rFonts w:hAnsi="宋体"/>
          <w:sz w:val="24"/>
          <w:szCs w:val="24"/>
        </w:rPr>
      </w:pPr>
      <w:r>
        <w:rPr>
          <w:rFonts w:hAnsi="宋体"/>
          <w:spacing w:val="-2"/>
          <w:sz w:val="24"/>
          <w:szCs w:val="24"/>
        </w:rPr>
        <w:t xml:space="preserve">因本合同引起的或与本合同有关的任何争议,双方可通过友好协商解决。友好协商解决不成 </w:t>
      </w:r>
      <w:r>
        <w:rPr>
          <w:rFonts w:hAnsi="宋体"/>
          <w:sz w:val="24"/>
          <w:szCs w:val="24"/>
        </w:rPr>
        <w:t>的，可在专用合同条款中约定下列一种方式解决：</w:t>
      </w:r>
    </w:p>
    <w:p>
      <w:pPr>
        <w:pStyle w:val="3"/>
        <w:spacing w:before="49"/>
        <w:ind w:left="520" w:right="102"/>
        <w:rPr>
          <w:rFonts w:hAnsi="宋体"/>
          <w:sz w:val="24"/>
          <w:szCs w:val="24"/>
        </w:rPr>
      </w:pPr>
      <w:r>
        <w:rPr>
          <w:rFonts w:hAnsi="宋体"/>
          <w:sz w:val="24"/>
          <w:szCs w:val="24"/>
        </w:rPr>
        <w:t>（1）向约定的仲裁委员会申请仲裁；</w:t>
      </w:r>
    </w:p>
    <w:p>
      <w:pPr>
        <w:pStyle w:val="3"/>
        <w:spacing w:before="117"/>
        <w:ind w:left="520" w:right="102"/>
        <w:rPr>
          <w:rFonts w:hAnsi="宋体"/>
          <w:sz w:val="24"/>
          <w:szCs w:val="24"/>
        </w:rPr>
      </w:pPr>
      <w:r>
        <w:rPr>
          <w:rFonts w:hAnsi="宋体"/>
          <w:sz w:val="24"/>
          <w:szCs w:val="24"/>
        </w:rPr>
        <w:t>（2）向有管辖权的人民法院提起诉讼。</w:t>
      </w:r>
    </w:p>
    <w:p>
      <w:pPr>
        <w:rPr>
          <w:rFonts w:hAnsi="宋体"/>
          <w:sz w:val="24"/>
          <w:szCs w:val="24"/>
        </w:rPr>
        <w:sectPr>
          <w:pgSz w:w="12240" w:h="15840"/>
          <w:pgMar w:top="1400" w:right="1680" w:bottom="1120" w:left="1700" w:header="0" w:footer="921" w:gutter="0"/>
          <w:cols w:space="720" w:num="1"/>
        </w:sectPr>
      </w:pPr>
    </w:p>
    <w:p>
      <w:pPr>
        <w:pStyle w:val="89"/>
        <w:spacing w:line="443" w:lineRule="exact"/>
        <w:ind w:left="3275" w:right="0"/>
        <w:rPr>
          <w:rFonts w:ascii="宋体" w:hAnsi="宋体" w:eastAsia="宋体"/>
          <w:sz w:val="24"/>
          <w:szCs w:val="24"/>
          <w:lang w:eastAsia="zh-CN"/>
        </w:rPr>
      </w:pPr>
      <w:bookmarkStart w:id="132" w:name="_bookmark142"/>
      <w:bookmarkEnd w:id="132"/>
      <w:r>
        <w:rPr>
          <w:rFonts w:ascii="宋体" w:hAnsi="宋体" w:eastAsia="宋体"/>
          <w:sz w:val="24"/>
          <w:szCs w:val="24"/>
          <w:lang w:eastAsia="zh-CN"/>
        </w:rPr>
        <w:t>第二节专用合同条款</w:t>
      </w:r>
    </w:p>
    <w:p>
      <w:pPr>
        <w:pStyle w:val="89"/>
        <w:spacing w:line="443" w:lineRule="exact"/>
        <w:ind w:left="3275" w:right="0"/>
        <w:rPr>
          <w:rFonts w:hint="eastAsia" w:ascii="宋体" w:hAnsi="宋体" w:eastAsia="宋体"/>
          <w:sz w:val="24"/>
          <w:szCs w:val="24"/>
          <w:lang w:eastAsia="zh-CN"/>
        </w:rPr>
      </w:pPr>
      <w:bookmarkStart w:id="133" w:name="_bookmark143"/>
      <w:bookmarkEnd w:id="133"/>
    </w:p>
    <w:p>
      <w:pPr>
        <w:pStyle w:val="89"/>
        <w:spacing w:line="443" w:lineRule="exact"/>
        <w:ind w:left="3275" w:right="0"/>
        <w:rPr>
          <w:rFonts w:ascii="宋体" w:hAnsi="宋体" w:eastAsia="宋体"/>
          <w:sz w:val="24"/>
          <w:szCs w:val="24"/>
          <w:lang w:eastAsia="zh-CN"/>
        </w:rPr>
      </w:pPr>
      <w:r>
        <w:rPr>
          <w:rFonts w:ascii="宋体" w:hAnsi="宋体" w:eastAsia="宋体"/>
          <w:sz w:val="24"/>
          <w:szCs w:val="24"/>
          <w:lang w:eastAsia="zh-CN"/>
        </w:rPr>
        <w:t>第三节合同附件格式</w:t>
      </w:r>
    </w:p>
    <w:p>
      <w:pPr>
        <w:pStyle w:val="90"/>
        <w:spacing w:line="363" w:lineRule="exact"/>
        <w:ind w:right="21"/>
        <w:rPr>
          <w:sz w:val="24"/>
          <w:szCs w:val="24"/>
          <w:lang w:eastAsia="zh-CN"/>
        </w:rPr>
      </w:pPr>
      <w:bookmarkStart w:id="134" w:name="_bookmark144"/>
      <w:bookmarkEnd w:id="134"/>
      <w:r>
        <w:rPr>
          <w:rFonts w:hint="eastAsia"/>
          <w:sz w:val="24"/>
          <w:szCs w:val="24"/>
          <w:lang w:eastAsia="zh-CN"/>
        </w:rPr>
        <w:t>附件一：合同协议书</w:t>
      </w:r>
    </w:p>
    <w:p>
      <w:pPr>
        <w:pStyle w:val="3"/>
        <w:spacing w:before="4"/>
        <w:rPr>
          <w:rFonts w:hAnsi="宋体"/>
          <w:sz w:val="24"/>
          <w:szCs w:val="24"/>
        </w:rPr>
      </w:pPr>
    </w:p>
    <w:p>
      <w:pPr>
        <w:spacing w:before="15"/>
        <w:ind w:left="220" w:right="336"/>
        <w:jc w:val="center"/>
        <w:rPr>
          <w:rFonts w:hAnsi="宋体"/>
          <w:sz w:val="24"/>
          <w:szCs w:val="24"/>
        </w:rPr>
      </w:pPr>
      <w:r>
        <w:rPr>
          <w:rFonts w:hAnsi="宋体"/>
          <w:sz w:val="24"/>
          <w:szCs w:val="24"/>
        </w:rPr>
        <w:t>合同协议书</w:t>
      </w:r>
    </w:p>
    <w:p>
      <w:pPr>
        <w:pStyle w:val="3"/>
        <w:rPr>
          <w:rFonts w:hAnsi="宋体"/>
          <w:sz w:val="24"/>
          <w:szCs w:val="24"/>
        </w:rPr>
      </w:pPr>
    </w:p>
    <w:p>
      <w:pPr>
        <w:pStyle w:val="3"/>
        <w:tabs>
          <w:tab w:val="left" w:pos="2457"/>
          <w:tab w:val="left" w:pos="6019"/>
          <w:tab w:val="left" w:pos="7483"/>
        </w:tabs>
        <w:spacing w:before="227" w:line="364" w:lineRule="auto"/>
        <w:ind w:left="100" w:right="109" w:firstLine="359"/>
        <w:rPr>
          <w:rFonts w:hAnsi="宋体"/>
          <w:sz w:val="24"/>
          <w:szCs w:val="24"/>
        </w:rPr>
      </w:pPr>
      <w:r>
        <w:rPr>
          <w:rFonts w:hAnsi="宋体"/>
          <w:sz w:val="24"/>
          <w:szCs w:val="24"/>
          <w:u w:val="single"/>
        </w:rPr>
        <w:t xml:space="preserve"> </w:t>
      </w:r>
      <w:r>
        <w:rPr>
          <w:rFonts w:hAnsi="宋体"/>
          <w:sz w:val="24"/>
          <w:szCs w:val="24"/>
          <w:u w:val="single"/>
        </w:rPr>
        <w:tab/>
      </w:r>
      <w:r>
        <w:rPr>
          <w:rFonts w:hAnsi="宋体"/>
          <w:spacing w:val="-9"/>
          <w:sz w:val="24"/>
          <w:szCs w:val="24"/>
        </w:rPr>
        <w:t>（买方名称，以下简称</w:t>
      </w:r>
      <w:r>
        <w:rPr>
          <w:rFonts w:hAnsi="宋体"/>
          <w:i/>
          <w:spacing w:val="-9"/>
          <w:sz w:val="24"/>
          <w:szCs w:val="24"/>
        </w:rPr>
        <w:t>“</w:t>
      </w:r>
      <w:r>
        <w:rPr>
          <w:rFonts w:hAnsi="宋体"/>
          <w:spacing w:val="-9"/>
          <w:sz w:val="24"/>
          <w:szCs w:val="24"/>
        </w:rPr>
        <w:t>买方</w:t>
      </w:r>
      <w:r>
        <w:rPr>
          <w:rFonts w:hAnsi="宋体"/>
          <w:i/>
          <w:spacing w:val="-9"/>
          <w:sz w:val="24"/>
          <w:szCs w:val="24"/>
        </w:rPr>
        <w:t>”</w:t>
      </w:r>
      <w:r>
        <w:rPr>
          <w:rFonts w:hAnsi="宋体"/>
          <w:spacing w:val="-9"/>
          <w:sz w:val="24"/>
          <w:szCs w:val="24"/>
        </w:rPr>
        <w:t>）为获得</w:t>
      </w:r>
      <w:r>
        <w:rPr>
          <w:rFonts w:hAnsi="宋体"/>
          <w:spacing w:val="-9"/>
          <w:sz w:val="24"/>
          <w:szCs w:val="24"/>
          <w:u w:val="single"/>
        </w:rPr>
        <w:t xml:space="preserve"> </w:t>
      </w:r>
      <w:r>
        <w:rPr>
          <w:rFonts w:hAnsi="宋体"/>
          <w:spacing w:val="-9"/>
          <w:sz w:val="24"/>
          <w:szCs w:val="24"/>
          <w:u w:val="single"/>
        </w:rPr>
        <w:tab/>
      </w:r>
      <w:r>
        <w:rPr>
          <w:rFonts w:hAnsi="宋体"/>
          <w:spacing w:val="-9"/>
          <w:sz w:val="24"/>
          <w:szCs w:val="24"/>
          <w:u w:val="single"/>
        </w:rPr>
        <w:tab/>
      </w:r>
      <w:r>
        <w:rPr>
          <w:rFonts w:hAnsi="宋体"/>
          <w:sz w:val="24"/>
          <w:szCs w:val="24"/>
          <w:u w:val="single"/>
        </w:rPr>
        <w:t>（</w:t>
      </w:r>
      <w:r>
        <w:rPr>
          <w:rFonts w:hAnsi="宋体"/>
          <w:sz w:val="24"/>
          <w:szCs w:val="24"/>
        </w:rPr>
        <w:t>项目名称） 合</w:t>
      </w:r>
      <w:r>
        <w:rPr>
          <w:rFonts w:hAnsi="宋体"/>
          <w:spacing w:val="-1"/>
          <w:sz w:val="24"/>
          <w:szCs w:val="24"/>
        </w:rPr>
        <w:t>同</w:t>
      </w:r>
      <w:r>
        <w:rPr>
          <w:rFonts w:hAnsi="宋体"/>
          <w:spacing w:val="-3"/>
          <w:sz w:val="24"/>
          <w:szCs w:val="24"/>
        </w:rPr>
        <w:t>设</w:t>
      </w:r>
      <w:r>
        <w:rPr>
          <w:rFonts w:hAnsi="宋体"/>
          <w:sz w:val="24"/>
          <w:szCs w:val="24"/>
        </w:rPr>
        <w:t>备</w:t>
      </w:r>
      <w:r>
        <w:rPr>
          <w:rFonts w:hAnsi="宋体"/>
          <w:spacing w:val="-3"/>
          <w:sz w:val="24"/>
          <w:szCs w:val="24"/>
        </w:rPr>
        <w:t>和</w:t>
      </w:r>
      <w:r>
        <w:rPr>
          <w:rFonts w:hAnsi="宋体"/>
          <w:sz w:val="24"/>
          <w:szCs w:val="24"/>
        </w:rPr>
        <w:t>技</w:t>
      </w:r>
      <w:r>
        <w:rPr>
          <w:rFonts w:hAnsi="宋体"/>
          <w:spacing w:val="-3"/>
          <w:sz w:val="24"/>
          <w:szCs w:val="24"/>
        </w:rPr>
        <w:t>术</w:t>
      </w:r>
      <w:r>
        <w:rPr>
          <w:rFonts w:hAnsi="宋体"/>
          <w:sz w:val="24"/>
          <w:szCs w:val="24"/>
        </w:rPr>
        <w:t>服</w:t>
      </w:r>
      <w:r>
        <w:rPr>
          <w:rFonts w:hAnsi="宋体"/>
          <w:spacing w:val="-3"/>
          <w:sz w:val="24"/>
          <w:szCs w:val="24"/>
        </w:rPr>
        <w:t>务</w:t>
      </w:r>
      <w:r>
        <w:rPr>
          <w:rFonts w:hAnsi="宋体"/>
          <w:sz w:val="24"/>
          <w:szCs w:val="24"/>
        </w:rPr>
        <w:t>和</w:t>
      </w:r>
      <w:r>
        <w:rPr>
          <w:rFonts w:hAnsi="宋体"/>
          <w:spacing w:val="-3"/>
          <w:sz w:val="24"/>
          <w:szCs w:val="24"/>
        </w:rPr>
        <w:t>质</w:t>
      </w:r>
      <w:r>
        <w:rPr>
          <w:rFonts w:hAnsi="宋体"/>
          <w:sz w:val="24"/>
          <w:szCs w:val="24"/>
        </w:rPr>
        <w:t>保期</w:t>
      </w:r>
      <w:r>
        <w:rPr>
          <w:rFonts w:hAnsi="宋体"/>
          <w:spacing w:val="-3"/>
          <w:sz w:val="24"/>
          <w:szCs w:val="24"/>
        </w:rPr>
        <w:t>服务</w:t>
      </w:r>
      <w:r>
        <w:rPr>
          <w:rFonts w:hAnsi="宋体"/>
          <w:spacing w:val="-87"/>
          <w:sz w:val="24"/>
          <w:szCs w:val="24"/>
        </w:rPr>
        <w:t>，</w:t>
      </w:r>
      <w:r>
        <w:rPr>
          <w:rFonts w:hAnsi="宋体"/>
          <w:spacing w:val="-3"/>
          <w:sz w:val="24"/>
          <w:szCs w:val="24"/>
        </w:rPr>
        <w:t>已</w:t>
      </w:r>
      <w:r>
        <w:rPr>
          <w:rFonts w:hAnsi="宋体"/>
          <w:sz w:val="24"/>
          <w:szCs w:val="24"/>
        </w:rPr>
        <w:t>接</w:t>
      </w:r>
      <w:r>
        <w:rPr>
          <w:rFonts w:hAnsi="宋体"/>
          <w:spacing w:val="-3"/>
          <w:sz w:val="24"/>
          <w:szCs w:val="24"/>
        </w:rPr>
        <w:t>受</w:t>
      </w:r>
      <w:r>
        <w:rPr>
          <w:rFonts w:hAnsi="宋体"/>
          <w:sz w:val="24"/>
          <w:szCs w:val="24"/>
          <w:u w:val="single"/>
        </w:rPr>
        <w:t xml:space="preserve"> </w:t>
      </w:r>
      <w:r>
        <w:rPr>
          <w:rFonts w:hAnsi="宋体"/>
          <w:sz w:val="24"/>
          <w:szCs w:val="24"/>
          <w:u w:val="single"/>
        </w:rPr>
        <w:tab/>
      </w:r>
      <w:r>
        <w:rPr>
          <w:rFonts w:hAnsi="宋体"/>
          <w:sz w:val="24"/>
          <w:szCs w:val="24"/>
          <w:u w:val="single"/>
        </w:rPr>
        <w:t>（</w:t>
      </w:r>
      <w:r>
        <w:rPr>
          <w:rFonts w:hAnsi="宋体"/>
          <w:spacing w:val="-3"/>
          <w:sz w:val="24"/>
          <w:szCs w:val="24"/>
        </w:rPr>
        <w:t>卖</w:t>
      </w:r>
      <w:r>
        <w:rPr>
          <w:rFonts w:hAnsi="宋体"/>
          <w:sz w:val="24"/>
          <w:szCs w:val="24"/>
        </w:rPr>
        <w:t>方</w:t>
      </w:r>
      <w:r>
        <w:rPr>
          <w:rFonts w:hAnsi="宋体"/>
          <w:spacing w:val="-3"/>
          <w:sz w:val="24"/>
          <w:szCs w:val="24"/>
        </w:rPr>
        <w:t>名称</w:t>
      </w:r>
      <w:r>
        <w:rPr>
          <w:rFonts w:hAnsi="宋体"/>
          <w:spacing w:val="-89"/>
          <w:sz w:val="24"/>
          <w:szCs w:val="24"/>
        </w:rPr>
        <w:t>，</w:t>
      </w:r>
      <w:r>
        <w:rPr>
          <w:rFonts w:hAnsi="宋体"/>
          <w:sz w:val="24"/>
          <w:szCs w:val="24"/>
        </w:rPr>
        <w:t>以下</w:t>
      </w:r>
      <w:r>
        <w:rPr>
          <w:rFonts w:hAnsi="宋体"/>
          <w:spacing w:val="-3"/>
          <w:sz w:val="24"/>
          <w:szCs w:val="24"/>
        </w:rPr>
        <w:t>简</w:t>
      </w:r>
      <w:r>
        <w:rPr>
          <w:rFonts w:hAnsi="宋体"/>
          <w:sz w:val="24"/>
          <w:szCs w:val="24"/>
        </w:rPr>
        <w:t>称</w:t>
      </w:r>
      <w:r>
        <w:rPr>
          <w:rFonts w:hAnsi="宋体"/>
          <w:i/>
          <w:spacing w:val="-3"/>
          <w:w w:val="80"/>
          <w:sz w:val="24"/>
          <w:szCs w:val="24"/>
        </w:rPr>
        <w:t>“</w:t>
      </w:r>
      <w:r>
        <w:rPr>
          <w:rFonts w:hAnsi="宋体"/>
          <w:sz w:val="24"/>
          <w:szCs w:val="24"/>
        </w:rPr>
        <w:t>卖方</w:t>
      </w:r>
      <w:r>
        <w:rPr>
          <w:rFonts w:hAnsi="宋体"/>
          <w:i/>
          <w:spacing w:val="-3"/>
          <w:w w:val="80"/>
          <w:sz w:val="24"/>
          <w:szCs w:val="24"/>
        </w:rPr>
        <w:t>”</w:t>
      </w:r>
      <w:r>
        <w:rPr>
          <w:rFonts w:hAnsi="宋体"/>
          <w:sz w:val="24"/>
          <w:szCs w:val="24"/>
        </w:rPr>
        <w:t>）</w:t>
      </w:r>
    </w:p>
    <w:p>
      <w:pPr>
        <w:pStyle w:val="3"/>
        <w:spacing w:before="28"/>
        <w:ind w:left="100" w:right="21"/>
        <w:rPr>
          <w:rFonts w:hAnsi="宋体"/>
          <w:sz w:val="24"/>
          <w:szCs w:val="24"/>
        </w:rPr>
      </w:pPr>
      <w:r>
        <w:rPr>
          <w:rFonts w:hAnsi="宋体"/>
          <w:sz w:val="24"/>
          <w:szCs w:val="24"/>
        </w:rPr>
        <w:t>为提供上述合同设备和技术服务和质保期服务所作的投标，买方和卖方共同达成如下协议：</w:t>
      </w:r>
    </w:p>
    <w:p>
      <w:pPr>
        <w:pStyle w:val="3"/>
        <w:spacing w:before="164"/>
        <w:ind w:left="520" w:right="21"/>
        <w:rPr>
          <w:rFonts w:hAnsi="宋体"/>
          <w:sz w:val="24"/>
          <w:szCs w:val="24"/>
        </w:rPr>
      </w:pPr>
      <w:r>
        <w:rPr>
          <w:rFonts w:hAnsi="宋体"/>
          <w:sz w:val="24"/>
          <w:szCs w:val="24"/>
        </w:rPr>
        <w:t>1. 本协议书与下列文件一起构成合同文件：</w:t>
      </w:r>
    </w:p>
    <w:p>
      <w:pPr>
        <w:pStyle w:val="3"/>
        <w:spacing w:before="151"/>
        <w:ind w:left="520" w:right="21"/>
        <w:rPr>
          <w:rFonts w:hAnsi="宋体"/>
          <w:sz w:val="24"/>
          <w:szCs w:val="24"/>
        </w:rPr>
      </w:pPr>
      <w:r>
        <w:rPr>
          <w:rFonts w:hAnsi="宋体"/>
          <w:sz w:val="24"/>
          <w:szCs w:val="24"/>
        </w:rPr>
        <w:t>（1）中标通知书；</w:t>
      </w:r>
    </w:p>
    <w:p>
      <w:pPr>
        <w:pStyle w:val="3"/>
        <w:spacing w:before="148"/>
        <w:ind w:left="520" w:right="21"/>
        <w:rPr>
          <w:rFonts w:hAnsi="宋体"/>
          <w:sz w:val="24"/>
          <w:szCs w:val="24"/>
        </w:rPr>
      </w:pPr>
      <w:r>
        <w:rPr>
          <w:rFonts w:hAnsi="宋体"/>
          <w:sz w:val="24"/>
          <w:szCs w:val="24"/>
        </w:rPr>
        <w:t>（2）投标函；</w:t>
      </w:r>
    </w:p>
    <w:p>
      <w:pPr>
        <w:pStyle w:val="3"/>
        <w:spacing w:before="148"/>
        <w:ind w:left="520" w:right="21"/>
        <w:rPr>
          <w:rFonts w:hAnsi="宋体"/>
          <w:sz w:val="24"/>
          <w:szCs w:val="24"/>
        </w:rPr>
      </w:pPr>
      <w:r>
        <w:rPr>
          <w:rFonts w:hAnsi="宋体"/>
          <w:sz w:val="24"/>
          <w:szCs w:val="24"/>
        </w:rPr>
        <w:t>（3）商务和技术偏差表；</w:t>
      </w:r>
    </w:p>
    <w:p>
      <w:pPr>
        <w:pStyle w:val="3"/>
        <w:spacing w:before="151"/>
        <w:ind w:left="520" w:right="21"/>
        <w:rPr>
          <w:rFonts w:hAnsi="宋体"/>
          <w:sz w:val="24"/>
          <w:szCs w:val="24"/>
        </w:rPr>
      </w:pPr>
      <w:r>
        <w:rPr>
          <w:rFonts w:hAnsi="宋体"/>
          <w:sz w:val="24"/>
          <w:szCs w:val="24"/>
        </w:rPr>
        <w:t>（4）专用合同条款；</w:t>
      </w:r>
    </w:p>
    <w:p>
      <w:pPr>
        <w:pStyle w:val="3"/>
        <w:spacing w:before="148"/>
        <w:ind w:left="520" w:right="21"/>
        <w:rPr>
          <w:rFonts w:hAnsi="宋体"/>
          <w:sz w:val="24"/>
          <w:szCs w:val="24"/>
        </w:rPr>
      </w:pPr>
      <w:r>
        <w:rPr>
          <w:rFonts w:hAnsi="宋体"/>
          <w:sz w:val="24"/>
          <w:szCs w:val="24"/>
        </w:rPr>
        <w:t>（5）通用合同条款；</w:t>
      </w:r>
    </w:p>
    <w:p>
      <w:pPr>
        <w:pStyle w:val="3"/>
        <w:spacing w:before="149"/>
        <w:ind w:left="520" w:right="21"/>
        <w:rPr>
          <w:rFonts w:hAnsi="宋体"/>
          <w:sz w:val="24"/>
          <w:szCs w:val="24"/>
        </w:rPr>
      </w:pPr>
      <w:r>
        <w:rPr>
          <w:rFonts w:hAnsi="宋体"/>
          <w:sz w:val="24"/>
          <w:szCs w:val="24"/>
        </w:rPr>
        <w:t>（6）供货要求；</w:t>
      </w:r>
    </w:p>
    <w:p>
      <w:pPr>
        <w:pStyle w:val="3"/>
        <w:spacing w:before="151"/>
        <w:ind w:left="520" w:right="21"/>
        <w:rPr>
          <w:rFonts w:hAnsi="宋体"/>
          <w:sz w:val="24"/>
          <w:szCs w:val="24"/>
        </w:rPr>
      </w:pPr>
      <w:r>
        <w:rPr>
          <w:rFonts w:hAnsi="宋体"/>
          <w:sz w:val="24"/>
          <w:szCs w:val="24"/>
        </w:rPr>
        <w:t>（7）分项报价表；</w:t>
      </w:r>
    </w:p>
    <w:p>
      <w:pPr>
        <w:pStyle w:val="3"/>
        <w:spacing w:before="148"/>
        <w:ind w:left="520" w:right="21"/>
        <w:rPr>
          <w:rFonts w:hAnsi="宋体"/>
          <w:sz w:val="24"/>
          <w:szCs w:val="24"/>
        </w:rPr>
      </w:pPr>
      <w:r>
        <w:rPr>
          <w:rFonts w:hAnsi="宋体"/>
          <w:sz w:val="24"/>
          <w:szCs w:val="24"/>
        </w:rPr>
        <w:t>（8）中标设备技术性能指标的详细描述；</w:t>
      </w:r>
    </w:p>
    <w:p>
      <w:pPr>
        <w:pStyle w:val="3"/>
        <w:spacing w:before="148"/>
        <w:ind w:left="520" w:right="21"/>
        <w:rPr>
          <w:rFonts w:hAnsi="宋体"/>
          <w:sz w:val="24"/>
          <w:szCs w:val="24"/>
        </w:rPr>
      </w:pPr>
      <w:r>
        <w:rPr>
          <w:rFonts w:hAnsi="宋体"/>
          <w:sz w:val="24"/>
          <w:szCs w:val="24"/>
        </w:rPr>
        <w:t>（9）技术服务和质保期服务计划；</w:t>
      </w:r>
    </w:p>
    <w:p>
      <w:pPr>
        <w:pStyle w:val="3"/>
        <w:spacing w:before="151"/>
        <w:ind w:left="520" w:right="21"/>
        <w:rPr>
          <w:rFonts w:hAnsi="宋体"/>
          <w:sz w:val="24"/>
          <w:szCs w:val="24"/>
        </w:rPr>
      </w:pPr>
      <w:r>
        <w:rPr>
          <w:rFonts w:hAnsi="宋体"/>
          <w:sz w:val="24"/>
          <w:szCs w:val="24"/>
        </w:rPr>
        <w:t>（10）其他合同文件。</w:t>
      </w:r>
    </w:p>
    <w:p>
      <w:pPr>
        <w:pStyle w:val="3"/>
        <w:spacing w:before="148" w:line="362" w:lineRule="auto"/>
        <w:ind w:left="100" w:right="21" w:firstLine="419"/>
        <w:rPr>
          <w:rFonts w:hAnsi="宋体"/>
          <w:sz w:val="24"/>
          <w:szCs w:val="24"/>
        </w:rPr>
      </w:pPr>
      <w:r>
        <w:rPr>
          <w:rFonts w:hAnsi="宋体"/>
          <w:sz w:val="24"/>
          <w:szCs w:val="24"/>
        </w:rPr>
        <w:t>2. 上述合同文件互相补充和解释。如果合同文件之间存在矛盾或不一致之处，以上述文件 的排列顺序在先者为准。</w:t>
      </w:r>
    </w:p>
    <w:p>
      <w:pPr>
        <w:pStyle w:val="3"/>
        <w:tabs>
          <w:tab w:val="left" w:pos="4984"/>
          <w:tab w:val="left" w:pos="6768"/>
        </w:tabs>
        <w:spacing w:before="59"/>
        <w:ind w:left="520" w:right="21"/>
        <w:rPr>
          <w:rFonts w:hAnsi="宋体"/>
          <w:sz w:val="24"/>
          <w:szCs w:val="24"/>
        </w:rPr>
      </w:pPr>
      <w:r>
        <w:rPr>
          <w:rFonts w:hAnsi="宋体"/>
          <w:sz w:val="24"/>
          <w:szCs w:val="24"/>
        </w:rPr>
        <w:t xml:space="preserve">3.  </w:t>
      </w:r>
      <w:r>
        <w:rPr>
          <w:rFonts w:hAnsi="宋体"/>
          <w:spacing w:val="-3"/>
          <w:sz w:val="24"/>
          <w:szCs w:val="24"/>
        </w:rPr>
        <w:t>签</w:t>
      </w:r>
      <w:r>
        <w:rPr>
          <w:rFonts w:hAnsi="宋体"/>
          <w:sz w:val="24"/>
          <w:szCs w:val="24"/>
        </w:rPr>
        <w:t>约</w:t>
      </w:r>
      <w:r>
        <w:rPr>
          <w:rFonts w:hAnsi="宋体"/>
          <w:spacing w:val="-3"/>
          <w:sz w:val="24"/>
          <w:szCs w:val="24"/>
        </w:rPr>
        <w:t>合</w:t>
      </w:r>
      <w:r>
        <w:rPr>
          <w:rFonts w:hAnsi="宋体"/>
          <w:sz w:val="24"/>
          <w:szCs w:val="24"/>
        </w:rPr>
        <w:t>同</w:t>
      </w:r>
      <w:r>
        <w:rPr>
          <w:rFonts w:hAnsi="宋体"/>
          <w:spacing w:val="-3"/>
          <w:sz w:val="24"/>
          <w:szCs w:val="24"/>
        </w:rPr>
        <w:t>价</w:t>
      </w:r>
      <w:r>
        <w:rPr>
          <w:rFonts w:hAnsi="宋体"/>
          <w:sz w:val="24"/>
          <w:szCs w:val="24"/>
        </w:rPr>
        <w:t>：</w:t>
      </w:r>
      <w:r>
        <w:rPr>
          <w:rFonts w:hAnsi="宋体"/>
          <w:spacing w:val="-3"/>
          <w:sz w:val="24"/>
          <w:szCs w:val="24"/>
        </w:rPr>
        <w:t>人</w:t>
      </w:r>
      <w:r>
        <w:rPr>
          <w:rFonts w:hAnsi="宋体"/>
          <w:sz w:val="24"/>
          <w:szCs w:val="24"/>
        </w:rPr>
        <w:t>民</w:t>
      </w:r>
      <w:r>
        <w:rPr>
          <w:rFonts w:hAnsi="宋体"/>
          <w:spacing w:val="-3"/>
          <w:sz w:val="24"/>
          <w:szCs w:val="24"/>
        </w:rPr>
        <w:t>币（</w:t>
      </w:r>
      <w:r>
        <w:rPr>
          <w:rFonts w:hAnsi="宋体"/>
          <w:sz w:val="24"/>
          <w:szCs w:val="24"/>
        </w:rPr>
        <w:t>大写</w:t>
      </w:r>
      <w:r>
        <w:rPr>
          <w:rFonts w:hAnsi="宋体"/>
          <w:spacing w:val="-3"/>
          <w:sz w:val="24"/>
          <w:szCs w:val="24"/>
        </w:rPr>
        <w:t>）</w:t>
      </w:r>
      <w:r>
        <w:rPr>
          <w:rFonts w:hAnsi="宋体"/>
          <w:sz w:val="24"/>
          <w:szCs w:val="24"/>
          <w:u w:val="single"/>
        </w:rPr>
        <w:t xml:space="preserve"> </w:t>
      </w:r>
      <w:r>
        <w:rPr>
          <w:rFonts w:hAnsi="宋体"/>
          <w:sz w:val="24"/>
          <w:szCs w:val="24"/>
          <w:u w:val="single"/>
        </w:rPr>
        <w:tab/>
      </w:r>
      <w:r>
        <w:rPr>
          <w:rFonts w:hAnsi="宋体"/>
          <w:sz w:val="24"/>
          <w:szCs w:val="24"/>
        </w:rPr>
        <w:t>（</w:t>
      </w:r>
      <w:r>
        <w:rPr>
          <w:rFonts w:hAnsi="宋体"/>
          <w:spacing w:val="-6"/>
          <w:sz w:val="24"/>
          <w:szCs w:val="24"/>
        </w:rPr>
        <w:t>¥</w:t>
      </w:r>
      <w:r>
        <w:rPr>
          <w:rFonts w:hAnsi="宋体"/>
          <w:sz w:val="24"/>
          <w:szCs w:val="24"/>
          <w:u w:val="single"/>
        </w:rPr>
        <w:t xml:space="preserve"> </w:t>
      </w:r>
      <w:r>
        <w:rPr>
          <w:rFonts w:hAnsi="宋体"/>
          <w:sz w:val="24"/>
          <w:szCs w:val="24"/>
          <w:u w:val="single"/>
        </w:rPr>
        <w:tab/>
      </w:r>
      <w:r>
        <w:rPr>
          <w:rFonts w:hAnsi="宋体"/>
          <w:spacing w:val="-106"/>
          <w:sz w:val="24"/>
          <w:szCs w:val="24"/>
        </w:rPr>
        <w:t>）</w:t>
      </w:r>
      <w:r>
        <w:rPr>
          <w:rFonts w:hAnsi="宋体"/>
          <w:sz w:val="24"/>
          <w:szCs w:val="24"/>
        </w:rPr>
        <w:t>。</w:t>
      </w:r>
    </w:p>
    <w:p>
      <w:pPr>
        <w:pStyle w:val="3"/>
        <w:spacing w:before="148"/>
        <w:ind w:left="520" w:right="21"/>
        <w:rPr>
          <w:rFonts w:hAnsi="宋体"/>
          <w:sz w:val="24"/>
          <w:szCs w:val="24"/>
        </w:rPr>
      </w:pPr>
      <w:r>
        <w:rPr>
          <w:rFonts w:hAnsi="宋体"/>
          <w:sz w:val="24"/>
          <w:szCs w:val="24"/>
        </w:rPr>
        <w:t>4. 卖方承诺保证完全按照合同约定提供合同设备和技术服务和质保期服务并修补缺陷。</w:t>
      </w:r>
    </w:p>
    <w:p>
      <w:pPr>
        <w:pStyle w:val="3"/>
        <w:spacing w:before="148"/>
        <w:ind w:left="520" w:right="21"/>
        <w:rPr>
          <w:rFonts w:hAnsi="宋体"/>
          <w:sz w:val="24"/>
          <w:szCs w:val="24"/>
        </w:rPr>
      </w:pPr>
      <w:r>
        <w:rPr>
          <w:rFonts w:hAnsi="宋体"/>
          <w:sz w:val="24"/>
          <w:szCs w:val="24"/>
        </w:rPr>
        <w:t>5. 买方承诺保证按照合同约定的条件、时间和方式向卖方支付合同价款。</w:t>
      </w:r>
    </w:p>
    <w:p>
      <w:pPr>
        <w:pStyle w:val="3"/>
        <w:tabs>
          <w:tab w:val="left" w:pos="3199"/>
          <w:tab w:val="left" w:pos="5614"/>
        </w:tabs>
        <w:spacing w:before="151"/>
        <w:ind w:left="520" w:right="21"/>
        <w:rPr>
          <w:rFonts w:hAnsi="宋体"/>
          <w:sz w:val="24"/>
          <w:szCs w:val="24"/>
        </w:rPr>
      </w:pPr>
      <w:r>
        <w:rPr>
          <w:rFonts w:hAnsi="宋体"/>
          <w:sz w:val="24"/>
          <w:szCs w:val="24"/>
        </w:rPr>
        <w:t>6.</w:t>
      </w:r>
      <w:r>
        <w:rPr>
          <w:rFonts w:hAnsi="宋体"/>
          <w:spacing w:val="51"/>
          <w:sz w:val="24"/>
          <w:szCs w:val="24"/>
        </w:rPr>
        <w:t xml:space="preserve"> </w:t>
      </w:r>
      <w:r>
        <w:rPr>
          <w:rFonts w:hAnsi="宋体"/>
          <w:sz w:val="24"/>
          <w:szCs w:val="24"/>
        </w:rPr>
        <w:t>本合同协议书一式</w:t>
      </w:r>
      <w:r>
        <w:rPr>
          <w:rFonts w:hAnsi="宋体"/>
          <w:sz w:val="24"/>
          <w:szCs w:val="24"/>
          <w:u w:val="single"/>
        </w:rPr>
        <w:t xml:space="preserve"> </w:t>
      </w:r>
      <w:r>
        <w:rPr>
          <w:rFonts w:hAnsi="宋体"/>
          <w:sz w:val="24"/>
          <w:szCs w:val="24"/>
          <w:u w:val="single"/>
        </w:rPr>
        <w:tab/>
      </w:r>
      <w:r>
        <w:rPr>
          <w:rFonts w:hAnsi="宋体"/>
          <w:sz w:val="24"/>
          <w:szCs w:val="24"/>
        </w:rPr>
        <w:t>份，合同双方各执</w:t>
      </w:r>
      <w:r>
        <w:rPr>
          <w:rFonts w:hAnsi="宋体"/>
          <w:sz w:val="24"/>
          <w:szCs w:val="24"/>
          <w:u w:val="single"/>
        </w:rPr>
        <w:t xml:space="preserve"> </w:t>
      </w:r>
      <w:r>
        <w:rPr>
          <w:rFonts w:hAnsi="宋体"/>
          <w:sz w:val="24"/>
          <w:szCs w:val="24"/>
          <w:u w:val="single"/>
        </w:rPr>
        <w:tab/>
      </w:r>
      <w:r>
        <w:rPr>
          <w:rFonts w:hAnsi="宋体"/>
          <w:spacing w:val="-3"/>
          <w:sz w:val="24"/>
          <w:szCs w:val="24"/>
        </w:rPr>
        <w:t>份。</w:t>
      </w:r>
    </w:p>
    <w:p>
      <w:pPr>
        <w:pStyle w:val="3"/>
        <w:spacing w:before="148"/>
        <w:ind w:left="520" w:right="21"/>
        <w:rPr>
          <w:rFonts w:hAnsi="宋体"/>
          <w:sz w:val="24"/>
          <w:szCs w:val="24"/>
        </w:rPr>
      </w:pPr>
      <w:r>
        <w:rPr>
          <w:rFonts w:hAnsi="宋体"/>
          <w:sz w:val="24"/>
          <w:szCs w:val="24"/>
        </w:rPr>
        <w:t>7. 合同未尽事宜，双方另行签订补充协议，补充协议是合同的组成部分。</w:t>
      </w:r>
    </w:p>
    <w:p>
      <w:pPr>
        <w:pStyle w:val="3"/>
        <w:spacing w:before="11"/>
        <w:rPr>
          <w:rFonts w:hAnsi="宋体"/>
          <w:sz w:val="24"/>
          <w:szCs w:val="24"/>
        </w:rPr>
      </w:pPr>
    </w:p>
    <w:p>
      <w:pPr>
        <w:pStyle w:val="3"/>
        <w:tabs>
          <w:tab w:val="left" w:pos="7466"/>
        </w:tabs>
        <w:ind w:left="2726" w:right="21"/>
        <w:rPr>
          <w:rFonts w:hAnsi="宋体"/>
          <w:sz w:val="24"/>
          <w:szCs w:val="24"/>
        </w:rPr>
      </w:pPr>
      <w:r>
        <w:rPr>
          <w:rFonts w:hAnsi="宋体"/>
          <w:spacing w:val="2"/>
          <w:sz w:val="24"/>
          <w:szCs w:val="24"/>
        </w:rPr>
        <w:t>买方：</w:t>
      </w:r>
      <w:r>
        <w:rPr>
          <w:rFonts w:hAnsi="宋体"/>
          <w:spacing w:val="2"/>
          <w:sz w:val="24"/>
          <w:szCs w:val="24"/>
          <w:u w:val="single"/>
        </w:rPr>
        <w:t xml:space="preserve"> </w:t>
      </w:r>
      <w:r>
        <w:rPr>
          <w:rFonts w:hint="eastAsia" w:hAnsi="宋体"/>
          <w:spacing w:val="2"/>
          <w:sz w:val="24"/>
          <w:szCs w:val="24"/>
          <w:u w:val="single"/>
        </w:rPr>
        <w:t xml:space="preserve">                        </w:t>
      </w:r>
      <w:r>
        <w:rPr>
          <w:rFonts w:hAnsi="宋体"/>
          <w:sz w:val="24"/>
          <w:szCs w:val="24"/>
        </w:rPr>
        <w:t>（盖单位章）</w:t>
      </w:r>
    </w:p>
    <w:p>
      <w:pPr>
        <w:pStyle w:val="3"/>
        <w:tabs>
          <w:tab w:val="left" w:pos="7854"/>
        </w:tabs>
        <w:spacing w:before="48"/>
        <w:ind w:left="2706"/>
        <w:rPr>
          <w:rFonts w:hAnsi="宋体"/>
          <w:sz w:val="24"/>
          <w:szCs w:val="24"/>
        </w:rPr>
      </w:pPr>
      <w:r>
        <w:rPr>
          <w:rFonts w:hAnsi="宋体"/>
          <w:sz w:val="24"/>
          <w:szCs w:val="24"/>
        </w:rPr>
        <w:t>法定代表人（单位负责人）或其委托代理人：</w:t>
      </w:r>
      <w:r>
        <w:rPr>
          <w:rFonts w:hAnsi="宋体"/>
          <w:sz w:val="24"/>
          <w:szCs w:val="24"/>
          <w:u w:val="single"/>
        </w:rPr>
        <w:t xml:space="preserve"> </w:t>
      </w:r>
      <w:r>
        <w:rPr>
          <w:rFonts w:hAnsi="宋体"/>
          <w:sz w:val="24"/>
          <w:szCs w:val="24"/>
          <w:u w:val="single"/>
        </w:rPr>
        <w:tab/>
      </w:r>
      <w:r>
        <w:rPr>
          <w:rFonts w:hAnsi="宋体"/>
          <w:sz w:val="24"/>
          <w:szCs w:val="24"/>
        </w:rPr>
        <w:t>（签字）</w:t>
      </w:r>
    </w:p>
    <w:p>
      <w:pPr>
        <w:pStyle w:val="3"/>
        <w:spacing w:before="6"/>
        <w:rPr>
          <w:rFonts w:hAnsi="宋体"/>
          <w:sz w:val="24"/>
          <w:szCs w:val="24"/>
        </w:rPr>
      </w:pPr>
    </w:p>
    <w:p>
      <w:pPr>
        <w:pStyle w:val="3"/>
        <w:tabs>
          <w:tab w:val="left" w:pos="5438"/>
          <w:tab w:val="left" w:pos="6383"/>
          <w:tab w:val="left" w:pos="7326"/>
        </w:tabs>
        <w:spacing w:before="37"/>
        <w:ind w:left="4701"/>
        <w:rPr>
          <w:rFonts w:hAnsi="宋体"/>
          <w:sz w:val="24"/>
          <w:szCs w:val="24"/>
        </w:rPr>
      </w:pPr>
      <w:r>
        <w:rPr>
          <w:rFonts w:hAnsi="宋体"/>
          <w:sz w:val="24"/>
          <w:szCs w:val="24"/>
          <w:u w:val="single"/>
        </w:rPr>
        <w:t xml:space="preserve"> </w:t>
      </w:r>
      <w:r>
        <w:rPr>
          <w:rFonts w:hAnsi="宋体"/>
          <w:sz w:val="24"/>
          <w:szCs w:val="24"/>
          <w:u w:val="single"/>
        </w:rPr>
        <w:tab/>
      </w:r>
      <w:r>
        <w:rPr>
          <w:rFonts w:hAnsi="宋体"/>
          <w:sz w:val="24"/>
          <w:szCs w:val="24"/>
        </w:rPr>
        <w:t>年</w:t>
      </w:r>
      <w:r>
        <w:rPr>
          <w:rFonts w:hAnsi="宋体"/>
          <w:sz w:val="24"/>
          <w:szCs w:val="24"/>
          <w:u w:val="single"/>
        </w:rPr>
        <w:t xml:space="preserve"> </w:t>
      </w:r>
      <w:r>
        <w:rPr>
          <w:rFonts w:hAnsi="宋体"/>
          <w:sz w:val="24"/>
          <w:szCs w:val="24"/>
          <w:u w:val="single"/>
        </w:rPr>
        <w:tab/>
      </w:r>
      <w:r>
        <w:rPr>
          <w:rFonts w:hAnsi="宋体"/>
          <w:spacing w:val="-3"/>
          <w:sz w:val="24"/>
          <w:szCs w:val="24"/>
        </w:rPr>
        <w:t>月</w:t>
      </w:r>
      <w:r>
        <w:rPr>
          <w:rFonts w:hAnsi="宋体"/>
          <w:spacing w:val="-3"/>
          <w:sz w:val="24"/>
          <w:szCs w:val="24"/>
          <w:u w:val="single"/>
        </w:rPr>
        <w:t xml:space="preserve"> </w:t>
      </w:r>
      <w:r>
        <w:rPr>
          <w:rFonts w:hAnsi="宋体"/>
          <w:spacing w:val="-3"/>
          <w:sz w:val="24"/>
          <w:szCs w:val="24"/>
          <w:u w:val="single"/>
        </w:rPr>
        <w:tab/>
      </w:r>
      <w:r>
        <w:rPr>
          <w:rFonts w:hAnsi="宋体"/>
          <w:sz w:val="24"/>
          <w:szCs w:val="24"/>
        </w:rPr>
        <w:t>日</w:t>
      </w:r>
    </w:p>
    <w:p>
      <w:pPr>
        <w:pStyle w:val="3"/>
        <w:rPr>
          <w:rFonts w:hAnsi="宋体"/>
          <w:sz w:val="24"/>
          <w:szCs w:val="24"/>
        </w:rPr>
      </w:pPr>
    </w:p>
    <w:p>
      <w:pPr>
        <w:pStyle w:val="3"/>
        <w:rPr>
          <w:rFonts w:hAnsi="宋体"/>
          <w:sz w:val="24"/>
          <w:szCs w:val="24"/>
        </w:rPr>
      </w:pPr>
    </w:p>
    <w:p>
      <w:pPr>
        <w:pStyle w:val="3"/>
        <w:rPr>
          <w:rFonts w:hAnsi="宋体"/>
          <w:sz w:val="24"/>
          <w:szCs w:val="24"/>
        </w:rPr>
      </w:pPr>
    </w:p>
    <w:p>
      <w:pPr>
        <w:pStyle w:val="3"/>
        <w:spacing w:before="8"/>
        <w:rPr>
          <w:rFonts w:hAnsi="宋体"/>
          <w:sz w:val="24"/>
          <w:szCs w:val="24"/>
        </w:rPr>
      </w:pPr>
    </w:p>
    <w:p>
      <w:pPr>
        <w:pStyle w:val="3"/>
        <w:tabs>
          <w:tab w:val="left" w:pos="7430"/>
        </w:tabs>
        <w:spacing w:before="37"/>
        <w:ind w:left="2601"/>
        <w:rPr>
          <w:rFonts w:hAnsi="宋体"/>
          <w:sz w:val="24"/>
          <w:szCs w:val="24"/>
        </w:rPr>
      </w:pPr>
      <w:r>
        <w:rPr>
          <w:rFonts w:hAnsi="宋体"/>
          <w:sz w:val="24"/>
          <w:szCs w:val="24"/>
        </w:rPr>
        <w:t>卖方：</w:t>
      </w:r>
      <w:r>
        <w:rPr>
          <w:rFonts w:hAnsi="宋体"/>
          <w:sz w:val="24"/>
          <w:szCs w:val="24"/>
          <w:u w:val="single"/>
        </w:rPr>
        <w:t xml:space="preserve"> </w:t>
      </w:r>
      <w:r>
        <w:rPr>
          <w:rFonts w:hAnsi="宋体"/>
          <w:sz w:val="24"/>
          <w:szCs w:val="24"/>
          <w:u w:val="single"/>
        </w:rPr>
        <w:tab/>
      </w:r>
      <w:r>
        <w:rPr>
          <w:rFonts w:hAnsi="宋体"/>
          <w:sz w:val="24"/>
          <w:szCs w:val="24"/>
        </w:rPr>
        <w:t>（盖单位章）</w:t>
      </w:r>
    </w:p>
    <w:p>
      <w:pPr>
        <w:pStyle w:val="3"/>
        <w:spacing w:before="10"/>
        <w:rPr>
          <w:rFonts w:hAnsi="宋体"/>
          <w:sz w:val="24"/>
          <w:szCs w:val="24"/>
        </w:rPr>
      </w:pPr>
    </w:p>
    <w:p>
      <w:pPr>
        <w:pStyle w:val="3"/>
        <w:tabs>
          <w:tab w:val="left" w:pos="7852"/>
        </w:tabs>
        <w:spacing w:before="36"/>
        <w:ind w:left="2601"/>
        <w:rPr>
          <w:rFonts w:hAnsi="宋体"/>
          <w:sz w:val="24"/>
          <w:szCs w:val="24"/>
        </w:rPr>
      </w:pPr>
      <w:r>
        <w:rPr>
          <w:rFonts w:hAnsi="宋体"/>
          <w:sz w:val="24"/>
          <w:szCs w:val="24"/>
        </w:rPr>
        <w:t>法定代表人（单位负责人）或其委托代理人：</w:t>
      </w:r>
      <w:r>
        <w:rPr>
          <w:rFonts w:hAnsi="宋体"/>
          <w:sz w:val="24"/>
          <w:szCs w:val="24"/>
          <w:u w:val="single"/>
        </w:rPr>
        <w:t xml:space="preserve"> </w:t>
      </w:r>
      <w:r>
        <w:rPr>
          <w:rFonts w:hAnsi="宋体"/>
          <w:sz w:val="24"/>
          <w:szCs w:val="24"/>
          <w:u w:val="single"/>
        </w:rPr>
        <w:tab/>
      </w:r>
      <w:r>
        <w:rPr>
          <w:rFonts w:hAnsi="宋体"/>
          <w:sz w:val="24"/>
          <w:szCs w:val="24"/>
        </w:rPr>
        <w:t>（签字）</w:t>
      </w:r>
    </w:p>
    <w:p>
      <w:pPr>
        <w:pStyle w:val="3"/>
        <w:spacing w:before="9"/>
        <w:rPr>
          <w:rFonts w:hAnsi="宋体"/>
          <w:sz w:val="24"/>
          <w:szCs w:val="24"/>
        </w:rPr>
      </w:pPr>
    </w:p>
    <w:p>
      <w:pPr>
        <w:pStyle w:val="3"/>
        <w:tabs>
          <w:tab w:val="left" w:pos="5077"/>
          <w:tab w:val="left" w:pos="6023"/>
          <w:tab w:val="left" w:pos="6966"/>
        </w:tabs>
        <w:spacing w:before="37"/>
        <w:ind w:left="4341"/>
        <w:rPr>
          <w:rFonts w:hAnsi="宋体"/>
          <w:sz w:val="24"/>
          <w:szCs w:val="24"/>
        </w:rPr>
        <w:sectPr>
          <w:footerReference r:id="rId11" w:type="default"/>
          <w:pgSz w:w="12240" w:h="15840"/>
          <w:pgMar w:top="1500" w:right="1720" w:bottom="1120" w:left="1720" w:header="0" w:footer="921" w:gutter="0"/>
          <w:cols w:space="720" w:num="1"/>
        </w:sectPr>
      </w:pPr>
      <w:r>
        <w:rPr>
          <w:rFonts w:hAnsi="宋体"/>
          <w:sz w:val="24"/>
          <w:szCs w:val="24"/>
          <w:u w:val="single"/>
        </w:rPr>
        <w:t xml:space="preserve"> </w:t>
      </w:r>
      <w:r>
        <w:rPr>
          <w:rFonts w:hAnsi="宋体"/>
          <w:sz w:val="24"/>
          <w:szCs w:val="24"/>
          <w:u w:val="single"/>
        </w:rPr>
        <w:tab/>
      </w:r>
      <w:r>
        <w:rPr>
          <w:rFonts w:hAnsi="宋体"/>
          <w:sz w:val="24"/>
          <w:szCs w:val="24"/>
        </w:rPr>
        <w:t>年</w:t>
      </w:r>
      <w:r>
        <w:rPr>
          <w:rFonts w:hAnsi="宋体"/>
          <w:sz w:val="24"/>
          <w:szCs w:val="24"/>
          <w:u w:val="single"/>
        </w:rPr>
        <w:t xml:space="preserve"> </w:t>
      </w:r>
      <w:r>
        <w:rPr>
          <w:rFonts w:hAnsi="宋体"/>
          <w:sz w:val="24"/>
          <w:szCs w:val="24"/>
          <w:u w:val="single"/>
        </w:rPr>
        <w:tab/>
      </w:r>
      <w:r>
        <w:rPr>
          <w:rFonts w:hAnsi="宋体"/>
          <w:spacing w:val="-3"/>
          <w:sz w:val="24"/>
          <w:szCs w:val="24"/>
        </w:rPr>
        <w:t>月</w:t>
      </w:r>
      <w:r>
        <w:rPr>
          <w:rFonts w:hAnsi="宋体"/>
          <w:spacing w:val="-3"/>
          <w:sz w:val="24"/>
          <w:szCs w:val="24"/>
          <w:u w:val="single"/>
        </w:rPr>
        <w:t xml:space="preserve"> </w:t>
      </w:r>
      <w:r>
        <w:rPr>
          <w:rFonts w:hAnsi="宋体"/>
          <w:spacing w:val="-3"/>
          <w:sz w:val="24"/>
          <w:szCs w:val="24"/>
          <w:u w:val="single"/>
        </w:rPr>
        <w:tab/>
      </w:r>
      <w:r>
        <w:rPr>
          <w:rFonts w:hAnsi="宋体"/>
          <w:sz w:val="24"/>
          <w:szCs w:val="24"/>
        </w:rPr>
        <w:t>日</w:t>
      </w:r>
    </w:p>
    <w:p>
      <w:pPr>
        <w:autoSpaceDE w:val="0"/>
        <w:autoSpaceDN w:val="0"/>
        <w:adjustRightInd w:val="0"/>
        <w:jc w:val="both"/>
        <w:outlineLvl w:val="0"/>
        <w:rPr>
          <w:rFonts w:hAnsi="宋体" w:cs="黑体"/>
          <w:b/>
          <w:color w:val="auto"/>
          <w:sz w:val="36"/>
          <w:szCs w:val="36"/>
        </w:rPr>
      </w:pPr>
    </w:p>
    <w:bookmarkEnd w:id="94"/>
    <w:p>
      <w:pPr>
        <w:pStyle w:val="92"/>
        <w:ind w:left="2855"/>
        <w:rPr>
          <w:lang w:eastAsia="zh-CN"/>
        </w:rPr>
      </w:pPr>
      <w:bookmarkStart w:id="135" w:name="_Toc278443522"/>
      <w:r>
        <w:rPr>
          <w:lang w:eastAsia="zh-CN"/>
        </w:rPr>
        <w:t>第五章</w:t>
      </w:r>
      <w:r>
        <w:rPr>
          <w:rFonts w:hint="eastAsia"/>
          <w:lang w:val="en-US" w:eastAsia="zh-CN"/>
        </w:rPr>
        <w:t xml:space="preserve"> </w:t>
      </w:r>
      <w:r>
        <w:rPr>
          <w:lang w:eastAsia="zh-CN"/>
        </w:rPr>
        <w:t>供货要求</w:t>
      </w:r>
    </w:p>
    <w:p>
      <w:pPr>
        <w:pStyle w:val="92"/>
        <w:ind w:left="2855"/>
        <w:rPr>
          <w:rFonts w:hint="eastAsia" w:ascii="宋体" w:hAnsi="宋体" w:eastAsia="宋体" w:cs="Times New Roman"/>
          <w:b/>
          <w:bCs/>
          <w:sz w:val="36"/>
          <w:szCs w:val="36"/>
          <w:lang w:val="en-US" w:eastAsia="zh-CN" w:bidi="ar-SA"/>
        </w:rPr>
      </w:pPr>
      <w:r>
        <w:rPr>
          <w:rFonts w:hint="eastAsia" w:ascii="宋体" w:hAnsi="宋体" w:eastAsia="宋体" w:cs="Times New Roman"/>
          <w:b/>
          <w:bCs/>
          <w:sz w:val="36"/>
          <w:szCs w:val="36"/>
          <w:lang w:val="en-US" w:eastAsia="zh-CN" w:bidi="ar-SA"/>
        </w:rPr>
        <w:t>（清单详见附件）</w:t>
      </w:r>
    </w:p>
    <w:p>
      <w:pPr>
        <w:pStyle w:val="3"/>
        <w:spacing w:line="384" w:lineRule="auto"/>
        <w:ind w:left="220" w:right="114" w:firstLine="359"/>
        <w:rPr>
          <w:sz w:val="24"/>
          <w:szCs w:val="24"/>
        </w:rPr>
      </w:pPr>
      <w:r>
        <w:rPr>
          <w:sz w:val="24"/>
          <w:szCs w:val="24"/>
        </w:rPr>
        <w:t>招标人应尽可能清晰准确地提出对设备的需求，并对所要求提供的设备名称、规格、数量及单位、交货期、交货地点、技术性能指标、检验考核要求、技术服务和质保期服务要求等作出说明。鉴于供货要求是合同文件的组成文件之一，指代主体名称宜采用买方和卖方分别表示 招标人和投标人或中标人。</w:t>
      </w:r>
    </w:p>
    <w:p>
      <w:pPr>
        <w:pStyle w:val="3"/>
        <w:spacing w:line="384" w:lineRule="auto"/>
        <w:ind w:right="114"/>
        <w:rPr>
          <w:sz w:val="24"/>
          <w:szCs w:val="24"/>
        </w:rPr>
      </w:pPr>
      <w:bookmarkStart w:id="136" w:name="_bookmark148"/>
      <w:bookmarkEnd w:id="136"/>
      <w:r>
        <w:rPr>
          <w:sz w:val="24"/>
          <w:szCs w:val="24"/>
        </w:rPr>
        <w:t>一、项目概况及总体要求</w:t>
      </w:r>
    </w:p>
    <w:p>
      <w:pPr>
        <w:pStyle w:val="3"/>
        <w:spacing w:line="384" w:lineRule="auto"/>
        <w:ind w:left="220" w:right="114" w:firstLine="359"/>
        <w:rPr>
          <w:rFonts w:hAnsi="宋体"/>
          <w:sz w:val="24"/>
          <w:szCs w:val="24"/>
        </w:rPr>
      </w:pPr>
      <w:r>
        <w:rPr>
          <w:sz w:val="24"/>
          <w:szCs w:val="24"/>
        </w:rPr>
        <w:t>招标人可根据需要对工程项目的概况进行介绍，以使投标人更清晰地了解供货的总体要求和相关信息。</w:t>
      </w:r>
    </w:p>
    <w:p>
      <w:pPr>
        <w:numPr>
          <w:ilvl w:val="0"/>
          <w:numId w:val="5"/>
        </w:numPr>
        <w:spacing w:before="14" w:line="360" w:lineRule="auto"/>
        <w:rPr>
          <w:rFonts w:hAnsi="宋体"/>
          <w:sz w:val="24"/>
          <w:szCs w:val="24"/>
        </w:rPr>
      </w:pPr>
      <w:r>
        <w:rPr>
          <w:rFonts w:hAnsi="宋体"/>
          <w:sz w:val="24"/>
          <w:szCs w:val="24"/>
        </w:rPr>
        <w:t>技术性能指标</w:t>
      </w:r>
    </w:p>
    <w:p>
      <w:pPr>
        <w:pStyle w:val="3"/>
        <w:spacing w:line="360" w:lineRule="auto"/>
        <w:ind w:left="580"/>
        <w:rPr>
          <w:rFonts w:hAnsi="宋体"/>
          <w:sz w:val="24"/>
          <w:szCs w:val="24"/>
        </w:rPr>
      </w:pPr>
      <w:r>
        <w:rPr>
          <w:rFonts w:hAnsi="宋体"/>
          <w:sz w:val="24"/>
          <w:szCs w:val="24"/>
        </w:rPr>
        <w:t>招标人应编制详细的技术性能指标并考虑以下因素：</w:t>
      </w:r>
    </w:p>
    <w:p>
      <w:pPr>
        <w:pStyle w:val="3"/>
        <w:spacing w:before="166" w:line="372" w:lineRule="auto"/>
        <w:ind w:left="220" w:right="114" w:firstLine="359"/>
        <w:rPr>
          <w:rFonts w:hAnsi="宋体"/>
          <w:sz w:val="24"/>
          <w:szCs w:val="24"/>
        </w:rPr>
      </w:pPr>
      <w:r>
        <w:rPr>
          <w:rFonts w:hAnsi="宋体"/>
          <w:sz w:val="24"/>
          <w:szCs w:val="24"/>
        </w:rPr>
        <w:t>1. 技术性能指标构成评标委员会评价投标文件技术响应性的标准。因此，定义明确的技术性能指标有助于投标人编制响应性的投标文件，也有助于评标委员会审查、评审和比较投标文件。</w:t>
      </w:r>
    </w:p>
    <w:p>
      <w:pPr>
        <w:pStyle w:val="3"/>
        <w:spacing w:before="51" w:line="362" w:lineRule="auto"/>
        <w:ind w:left="220" w:right="111" w:firstLine="359"/>
        <w:rPr>
          <w:rFonts w:hint="eastAsia" w:hAnsi="宋体"/>
          <w:sz w:val="24"/>
          <w:szCs w:val="24"/>
        </w:rPr>
      </w:pPr>
      <w:r>
        <w:rPr>
          <w:rFonts w:hAnsi="宋体"/>
          <w:spacing w:val="-3"/>
          <w:sz w:val="24"/>
          <w:szCs w:val="24"/>
        </w:rPr>
        <w:t>2.技术性能指标应具有足够的广泛性，以免在生产制造设备时对普遍使用的工艺、材料和设</w:t>
      </w:r>
      <w:r>
        <w:rPr>
          <w:rFonts w:hAnsi="宋体"/>
          <w:sz w:val="24"/>
          <w:szCs w:val="24"/>
        </w:rPr>
        <w:t>备造成限制。</w:t>
      </w:r>
    </w:p>
    <w:p>
      <w:pPr>
        <w:pStyle w:val="3"/>
        <w:spacing w:before="51" w:line="362" w:lineRule="auto"/>
        <w:ind w:left="220" w:right="111" w:firstLine="359"/>
        <w:rPr>
          <w:rFonts w:hint="eastAsia" w:hAnsi="宋体"/>
          <w:sz w:val="24"/>
          <w:szCs w:val="24"/>
        </w:rPr>
      </w:pPr>
      <w:r>
        <w:rPr>
          <w:rFonts w:hAnsi="宋体"/>
          <w:sz w:val="24"/>
          <w:szCs w:val="24"/>
        </w:rPr>
        <w:t>3. 招标文件中规定的工艺、材料和设备的标准不得有限制性，应尽可能地采用国家标准。法律法规对设备安全性有特殊要求的，应当符合有关产品质量的强制性国家标准、行业标准。</w:t>
      </w:r>
    </w:p>
    <w:p>
      <w:pPr>
        <w:pStyle w:val="3"/>
        <w:spacing w:before="51" w:line="362" w:lineRule="auto"/>
        <w:ind w:left="220" w:right="111" w:firstLine="359"/>
        <w:rPr>
          <w:rFonts w:hAnsi="宋体"/>
          <w:sz w:val="24"/>
          <w:szCs w:val="24"/>
        </w:rPr>
      </w:pPr>
      <w:r>
        <w:rPr>
          <w:rFonts w:hAnsi="宋体"/>
          <w:sz w:val="24"/>
          <w:szCs w:val="24"/>
        </w:rPr>
        <w:t xml:space="preserve"> 4.  技术性能指标不得限定或者指定特定的专利、商标、品牌、原产地或者供应商，不得含</w:t>
      </w:r>
      <w:r>
        <w:rPr>
          <w:rFonts w:hAnsi="宋体"/>
          <w:spacing w:val="-6"/>
          <w:sz w:val="24"/>
          <w:szCs w:val="24"/>
        </w:rPr>
        <w:t>有倾向或者排斥投标人的其他内容。在引用不可能避免时，该引用后应注明</w:t>
      </w:r>
      <w:r>
        <w:rPr>
          <w:rFonts w:hAnsi="宋体"/>
          <w:i/>
          <w:spacing w:val="-6"/>
          <w:sz w:val="24"/>
          <w:szCs w:val="24"/>
        </w:rPr>
        <w:t>“</w:t>
      </w:r>
      <w:r>
        <w:rPr>
          <w:rFonts w:hAnsi="宋体"/>
          <w:spacing w:val="-6"/>
          <w:sz w:val="24"/>
          <w:szCs w:val="24"/>
        </w:rPr>
        <w:t>或相当于</w:t>
      </w:r>
      <w:r>
        <w:rPr>
          <w:rFonts w:hAnsi="宋体"/>
          <w:i/>
          <w:spacing w:val="-6"/>
          <w:sz w:val="24"/>
          <w:szCs w:val="24"/>
        </w:rPr>
        <w:t>”</w:t>
      </w:r>
      <w:r>
        <w:rPr>
          <w:rFonts w:hAnsi="宋体"/>
          <w:spacing w:val="-6"/>
          <w:sz w:val="24"/>
          <w:szCs w:val="24"/>
        </w:rPr>
        <w:t>的字样。</w:t>
      </w:r>
    </w:p>
    <w:p>
      <w:pPr>
        <w:ind w:left="100" w:right="102"/>
        <w:rPr>
          <w:rFonts w:hAnsi="宋体"/>
          <w:sz w:val="24"/>
          <w:szCs w:val="24"/>
        </w:rPr>
      </w:pPr>
      <w:bookmarkStart w:id="137" w:name="_bookmark151"/>
      <w:bookmarkEnd w:id="137"/>
      <w:r>
        <w:rPr>
          <w:rFonts w:hint="eastAsia" w:hAnsi="宋体"/>
          <w:sz w:val="24"/>
          <w:szCs w:val="24"/>
        </w:rPr>
        <w:t>三</w:t>
      </w:r>
      <w:r>
        <w:rPr>
          <w:rFonts w:hAnsi="宋体"/>
          <w:sz w:val="24"/>
          <w:szCs w:val="24"/>
        </w:rPr>
        <w:t>、检验考核要求</w:t>
      </w:r>
    </w:p>
    <w:p>
      <w:pPr>
        <w:pStyle w:val="3"/>
        <w:spacing w:before="5"/>
        <w:rPr>
          <w:rFonts w:hAnsi="宋体"/>
          <w:sz w:val="24"/>
          <w:szCs w:val="24"/>
        </w:rPr>
      </w:pPr>
    </w:p>
    <w:p>
      <w:pPr>
        <w:pStyle w:val="3"/>
        <w:spacing w:line="386" w:lineRule="auto"/>
        <w:ind w:left="100" w:right="102" w:firstLine="359"/>
        <w:rPr>
          <w:rFonts w:hAnsi="宋体"/>
          <w:sz w:val="24"/>
          <w:szCs w:val="24"/>
        </w:rPr>
      </w:pPr>
      <w:r>
        <w:rPr>
          <w:rFonts w:hAnsi="宋体"/>
          <w:sz w:val="24"/>
          <w:szCs w:val="24"/>
        </w:rPr>
        <w:t>招标人应对合同设备在考核中应达到的技术性能考核指标进行规定，并可根据合同设备的 实际情况，规定可以接受的合同设备的最低技术性能考核指标。</w:t>
      </w:r>
    </w:p>
    <w:p>
      <w:pPr>
        <w:spacing w:before="141"/>
        <w:ind w:left="100" w:right="102"/>
        <w:rPr>
          <w:rFonts w:hint="eastAsia" w:hAnsi="宋体"/>
          <w:sz w:val="24"/>
          <w:szCs w:val="24"/>
        </w:rPr>
      </w:pPr>
      <w:bookmarkStart w:id="138" w:name="_bookmark152"/>
      <w:bookmarkEnd w:id="138"/>
      <w:r>
        <w:rPr>
          <w:rFonts w:hint="eastAsia" w:hAnsi="宋体"/>
          <w:sz w:val="24"/>
          <w:szCs w:val="24"/>
        </w:rPr>
        <w:t>四</w:t>
      </w:r>
      <w:r>
        <w:rPr>
          <w:rFonts w:hAnsi="宋体"/>
          <w:sz w:val="24"/>
          <w:szCs w:val="24"/>
        </w:rPr>
        <w:t>、技术服务和质保期服务要求</w:t>
      </w:r>
    </w:p>
    <w:p>
      <w:pPr>
        <w:spacing w:before="141"/>
        <w:ind w:left="100" w:right="102"/>
        <w:rPr>
          <w:rFonts w:hint="eastAsia" w:hAnsi="宋体"/>
          <w:b/>
          <w:bCs/>
          <w:sz w:val="24"/>
          <w:szCs w:val="24"/>
        </w:rPr>
      </w:pPr>
      <w:r>
        <w:rPr>
          <w:rFonts w:hint="eastAsia" w:hAnsi="宋体"/>
          <w:sz w:val="24"/>
          <w:szCs w:val="24"/>
        </w:rPr>
        <w:t xml:space="preserve">   </w:t>
      </w:r>
      <w:r>
        <w:rPr>
          <w:rFonts w:hAnsi="宋体"/>
          <w:bCs/>
          <w:sz w:val="24"/>
          <w:szCs w:val="24"/>
        </w:rPr>
        <w:t>1</w:t>
      </w:r>
      <w:r>
        <w:rPr>
          <w:rFonts w:hint="eastAsia" w:hAnsi="宋体"/>
          <w:bCs/>
          <w:sz w:val="24"/>
          <w:szCs w:val="24"/>
        </w:rPr>
        <w:t>、</w:t>
      </w:r>
      <w:r>
        <w:rPr>
          <w:rFonts w:hAnsi="宋体"/>
          <w:b/>
          <w:bCs/>
          <w:sz w:val="24"/>
          <w:szCs w:val="24"/>
        </w:rPr>
        <w:t>投标人对招标人采购设备的详细参数及功能须完全响应，不允许有负偏离，投标人应就该项目完整投标。</w:t>
      </w:r>
    </w:p>
    <w:p>
      <w:pPr>
        <w:adjustRightInd w:val="0"/>
        <w:spacing w:line="360" w:lineRule="auto"/>
        <w:rPr>
          <w:rFonts w:hint="eastAsia" w:hAnsi="宋体"/>
          <w:bCs/>
          <w:sz w:val="24"/>
          <w:szCs w:val="24"/>
        </w:rPr>
      </w:pPr>
      <w:r>
        <w:rPr>
          <w:rFonts w:hint="eastAsia" w:hAnsi="宋体"/>
          <w:b/>
          <w:bCs/>
          <w:sz w:val="24"/>
          <w:szCs w:val="24"/>
        </w:rPr>
        <w:t xml:space="preserve">    </w:t>
      </w:r>
      <w:r>
        <w:rPr>
          <w:rFonts w:hAnsi="宋体"/>
          <w:bCs/>
          <w:sz w:val="24"/>
          <w:szCs w:val="24"/>
        </w:rPr>
        <w:t>2</w:t>
      </w:r>
      <w:r>
        <w:rPr>
          <w:rFonts w:hint="eastAsia" w:hAnsi="宋体"/>
          <w:bCs/>
          <w:sz w:val="24"/>
          <w:szCs w:val="24"/>
        </w:rPr>
        <w:t>、</w:t>
      </w:r>
      <w:r>
        <w:rPr>
          <w:rFonts w:hAnsi="宋体"/>
          <w:bCs/>
          <w:sz w:val="24"/>
          <w:szCs w:val="24"/>
        </w:rPr>
        <w:t>本招标文件所列的技术要求为最低要求，必须满足；</w:t>
      </w:r>
      <w:r>
        <w:rPr>
          <w:rFonts w:hAnsi="宋体"/>
          <w:b/>
          <w:bCs/>
          <w:sz w:val="24"/>
          <w:szCs w:val="24"/>
        </w:rPr>
        <w:t>投标必须明确所投的</w:t>
      </w:r>
      <w:r>
        <w:rPr>
          <w:rFonts w:hint="eastAsia" w:hAnsi="宋体"/>
          <w:b/>
          <w:bCs/>
          <w:sz w:val="24"/>
          <w:szCs w:val="24"/>
        </w:rPr>
        <w:t>主要</w:t>
      </w:r>
      <w:r>
        <w:rPr>
          <w:rFonts w:hAnsi="宋体"/>
          <w:b/>
          <w:bCs/>
          <w:sz w:val="24"/>
          <w:szCs w:val="24"/>
        </w:rPr>
        <w:t>产品的品牌、型号等资料；</w:t>
      </w:r>
      <w:r>
        <w:rPr>
          <w:rFonts w:hAnsi="宋体"/>
          <w:bCs/>
          <w:sz w:val="24"/>
          <w:szCs w:val="24"/>
        </w:rPr>
        <w:t>对招标文件中没有列出的而对本项目必不可少的其他要求，投标人必须给予实现。</w:t>
      </w:r>
    </w:p>
    <w:p>
      <w:pPr>
        <w:adjustRightInd w:val="0"/>
        <w:spacing w:line="360" w:lineRule="auto"/>
        <w:rPr>
          <w:rFonts w:hint="eastAsia" w:hAnsi="宋体"/>
          <w:bCs/>
          <w:sz w:val="24"/>
          <w:szCs w:val="24"/>
        </w:rPr>
      </w:pPr>
      <w:r>
        <w:rPr>
          <w:rFonts w:hint="eastAsia" w:hAnsi="宋体"/>
          <w:bCs/>
          <w:sz w:val="24"/>
          <w:szCs w:val="24"/>
        </w:rPr>
        <w:t xml:space="preserve">    </w:t>
      </w:r>
      <w:r>
        <w:rPr>
          <w:rFonts w:hAnsi="宋体"/>
          <w:bCs/>
          <w:sz w:val="24"/>
          <w:szCs w:val="24"/>
        </w:rPr>
        <w:t>3</w:t>
      </w:r>
      <w:r>
        <w:rPr>
          <w:rFonts w:hint="eastAsia" w:hAnsi="宋体"/>
          <w:bCs/>
          <w:sz w:val="24"/>
          <w:szCs w:val="24"/>
        </w:rPr>
        <w:t>、</w:t>
      </w:r>
      <w:r>
        <w:rPr>
          <w:rFonts w:hAnsi="宋体"/>
          <w:bCs/>
          <w:sz w:val="24"/>
          <w:szCs w:val="24"/>
        </w:rPr>
        <w:t>专利权：投标人应保证用户在使用该货物或其任何一部分时不受第三方提出侵犯其专利权、著作权、商标权和工业设计权等的起诉。</w:t>
      </w:r>
    </w:p>
    <w:p>
      <w:pPr>
        <w:adjustRightInd w:val="0"/>
        <w:spacing w:line="360" w:lineRule="auto"/>
        <w:rPr>
          <w:rFonts w:hint="eastAsia" w:hAnsi="宋体"/>
          <w:bCs/>
          <w:sz w:val="24"/>
          <w:szCs w:val="24"/>
        </w:rPr>
      </w:pPr>
      <w:r>
        <w:rPr>
          <w:rFonts w:hint="eastAsia" w:hAnsi="宋体"/>
          <w:bCs/>
          <w:sz w:val="24"/>
          <w:szCs w:val="24"/>
        </w:rPr>
        <w:t xml:space="preserve">    </w:t>
      </w:r>
      <w:r>
        <w:rPr>
          <w:rFonts w:hAnsi="宋体"/>
          <w:bCs/>
          <w:sz w:val="24"/>
          <w:szCs w:val="24"/>
        </w:rPr>
        <w:t>4</w:t>
      </w:r>
      <w:r>
        <w:rPr>
          <w:rFonts w:hint="eastAsia" w:hAnsi="宋体"/>
          <w:bCs/>
          <w:sz w:val="24"/>
          <w:szCs w:val="24"/>
        </w:rPr>
        <w:t>、</w:t>
      </w:r>
      <w:r>
        <w:rPr>
          <w:rFonts w:hAnsi="宋体"/>
          <w:bCs/>
          <w:sz w:val="24"/>
          <w:szCs w:val="24"/>
        </w:rPr>
        <w:t>本项目为交钥匙工程（项目投标报价为总包价，包含货物采购、包装、运输、装卸、备品备件、专用工具、特殊工具、保险、安装调试、检测验收、现场协调、人员培训、质保、税金等一切费用）</w:t>
      </w:r>
    </w:p>
    <w:p>
      <w:pPr>
        <w:adjustRightInd w:val="0"/>
        <w:spacing w:line="360" w:lineRule="auto"/>
        <w:rPr>
          <w:rFonts w:hint="eastAsia" w:hAnsi="宋体"/>
          <w:sz w:val="24"/>
        </w:rPr>
      </w:pPr>
      <w:r>
        <w:rPr>
          <w:rFonts w:hint="eastAsia" w:hAnsi="宋体"/>
          <w:bCs/>
          <w:sz w:val="24"/>
          <w:szCs w:val="24"/>
        </w:rPr>
        <w:t xml:space="preserve">    </w:t>
      </w:r>
      <w:r>
        <w:rPr>
          <w:rFonts w:hint="eastAsia" w:hAnsi="宋体"/>
          <w:sz w:val="24"/>
        </w:rPr>
        <w:t>5、投标人提供的产品质量除应符合招标文件的要求外，也必须符合以下三种标准中的一种标准：</w:t>
      </w:r>
    </w:p>
    <w:p>
      <w:pPr>
        <w:adjustRightInd w:val="0"/>
        <w:spacing w:line="360" w:lineRule="auto"/>
        <w:rPr>
          <w:rFonts w:hint="eastAsia" w:hAnsi="宋体"/>
          <w:sz w:val="24"/>
        </w:rPr>
      </w:pPr>
      <w:r>
        <w:rPr>
          <w:rFonts w:hint="eastAsia" w:hAnsi="宋体"/>
          <w:sz w:val="24"/>
        </w:rPr>
        <w:t xml:space="preserve">    （1）凡产品有现行的中华人民共和国国家标准；</w:t>
      </w:r>
    </w:p>
    <w:p>
      <w:pPr>
        <w:adjustRightInd w:val="0"/>
        <w:spacing w:line="360" w:lineRule="auto"/>
        <w:rPr>
          <w:rFonts w:hint="eastAsia" w:hAnsi="宋体"/>
          <w:sz w:val="24"/>
        </w:rPr>
      </w:pPr>
      <w:r>
        <w:rPr>
          <w:rFonts w:hint="eastAsia" w:hAnsi="宋体"/>
          <w:sz w:val="24"/>
        </w:rPr>
        <w:t xml:space="preserve">    （2）或部颁标准；</w:t>
      </w:r>
    </w:p>
    <w:p>
      <w:pPr>
        <w:adjustRightInd w:val="0"/>
        <w:spacing w:line="360" w:lineRule="auto"/>
        <w:rPr>
          <w:rFonts w:hint="eastAsia" w:hAnsi="宋体"/>
          <w:sz w:val="24"/>
        </w:rPr>
      </w:pPr>
      <w:r>
        <w:rPr>
          <w:rFonts w:hint="eastAsia" w:hAnsi="宋体"/>
          <w:sz w:val="24"/>
        </w:rPr>
        <w:t xml:space="preserve">    （3）或通用国际标准。</w:t>
      </w:r>
    </w:p>
    <w:p>
      <w:pPr>
        <w:adjustRightInd w:val="0"/>
        <w:spacing w:line="360" w:lineRule="auto"/>
        <w:rPr>
          <w:rFonts w:hint="eastAsia" w:hAnsi="宋体"/>
          <w:sz w:val="24"/>
        </w:rPr>
      </w:pPr>
      <w:r>
        <w:rPr>
          <w:rFonts w:hint="eastAsia" w:hAnsi="宋体"/>
          <w:sz w:val="24"/>
        </w:rPr>
        <w:t xml:space="preserve">    6、 投标单位应本着为用户服务的宗旨，完善产品及技术参数，并在投标说明和技术参数偏差表中注明，不得以招标文件未列明事项为由，来降低投标产品的质量；招标文件所列配置如有遗漏，请各投标人根据货物或设备要求自行完善，投标报价为确保实现完整功能的总报价。</w:t>
      </w:r>
    </w:p>
    <w:p>
      <w:pPr>
        <w:adjustRightInd w:val="0"/>
        <w:spacing w:line="360" w:lineRule="auto"/>
        <w:rPr>
          <w:rFonts w:hint="eastAsia" w:hAnsi="宋体"/>
          <w:bCs/>
          <w:sz w:val="24"/>
          <w:szCs w:val="24"/>
        </w:rPr>
      </w:pPr>
      <w:r>
        <w:rPr>
          <w:rFonts w:hint="eastAsia" w:hAnsi="宋体"/>
          <w:sz w:val="24"/>
        </w:rPr>
        <w:t xml:space="preserve">    </w:t>
      </w:r>
      <w:r>
        <w:rPr>
          <w:rFonts w:hint="eastAsia" w:hAnsi="宋体"/>
          <w:bCs/>
          <w:sz w:val="24"/>
          <w:szCs w:val="24"/>
        </w:rPr>
        <w:t>7、</w:t>
      </w:r>
      <w:r>
        <w:rPr>
          <w:rFonts w:hAnsi="宋体"/>
          <w:bCs/>
          <w:sz w:val="24"/>
          <w:szCs w:val="24"/>
        </w:rPr>
        <w:t>保修及服务</w:t>
      </w:r>
    </w:p>
    <w:p>
      <w:pPr>
        <w:adjustRightInd w:val="0"/>
        <w:spacing w:line="360" w:lineRule="auto"/>
        <w:rPr>
          <w:rFonts w:hint="eastAsia" w:hAnsi="宋体"/>
          <w:bCs/>
          <w:sz w:val="24"/>
          <w:szCs w:val="24"/>
        </w:rPr>
      </w:pPr>
      <w:r>
        <w:rPr>
          <w:rFonts w:hint="eastAsia" w:hAnsi="宋体"/>
          <w:bCs/>
          <w:sz w:val="24"/>
          <w:szCs w:val="24"/>
        </w:rPr>
        <w:t xml:space="preserve">    7</w:t>
      </w:r>
      <w:r>
        <w:rPr>
          <w:rFonts w:hAnsi="宋体"/>
          <w:bCs/>
          <w:sz w:val="24"/>
          <w:szCs w:val="24"/>
        </w:rPr>
        <w:t>.1供应商应负责免费提供现场操作、运行、维护的培训方案及必需的培训资料，并对买方受训人员分批、分次进行免费操作培训，培训至所有参加培训人员可独立操作为止。</w:t>
      </w:r>
    </w:p>
    <w:p>
      <w:pPr>
        <w:adjustRightInd w:val="0"/>
        <w:spacing w:line="360" w:lineRule="auto"/>
        <w:rPr>
          <w:rFonts w:hint="eastAsia" w:hAnsi="宋体"/>
          <w:bCs/>
          <w:sz w:val="24"/>
          <w:szCs w:val="24"/>
        </w:rPr>
      </w:pPr>
      <w:r>
        <w:rPr>
          <w:rFonts w:hint="eastAsia" w:hAnsi="宋体"/>
          <w:bCs/>
          <w:sz w:val="24"/>
          <w:szCs w:val="24"/>
        </w:rPr>
        <w:t xml:space="preserve">    7</w:t>
      </w:r>
      <w:r>
        <w:rPr>
          <w:rFonts w:hAnsi="宋体"/>
          <w:bCs/>
          <w:sz w:val="24"/>
          <w:szCs w:val="24"/>
        </w:rPr>
        <w:t>.2</w:t>
      </w:r>
      <w:r>
        <w:rPr>
          <w:rFonts w:hAnsi="宋体"/>
          <w:b/>
          <w:bCs/>
          <w:sz w:val="24"/>
          <w:szCs w:val="24"/>
        </w:rPr>
        <w:t>质保期为验收合格后两年</w:t>
      </w:r>
      <w:r>
        <w:rPr>
          <w:rFonts w:hAnsi="宋体"/>
          <w:bCs/>
          <w:sz w:val="24"/>
          <w:szCs w:val="24"/>
        </w:rPr>
        <w:t>，质保期内发生的相关一切费用由供应商承担，因损坏而更换的部件质保期顺延，提供售后服务及终身维护服务；在接到服务要求4小时内响应，提出故障响应时间。须明确维修点地址、负责人、联系人和联系电话，维修点具备什么样的维修能力等详细资料。</w:t>
      </w:r>
    </w:p>
    <w:p>
      <w:pPr>
        <w:numPr>
          <w:ilvl w:val="0"/>
          <w:numId w:val="6"/>
        </w:numPr>
        <w:adjustRightInd w:val="0"/>
        <w:spacing w:line="360" w:lineRule="auto"/>
        <w:rPr>
          <w:rFonts w:hAnsi="宋体"/>
          <w:bCs/>
          <w:sz w:val="24"/>
          <w:szCs w:val="24"/>
        </w:rPr>
      </w:pPr>
      <w:r>
        <w:rPr>
          <w:rFonts w:hAnsi="宋体"/>
          <w:bCs/>
          <w:sz w:val="24"/>
          <w:szCs w:val="24"/>
        </w:rPr>
        <w:t>所供物资需按时接受招标人主管部门的统一验收和质量检验。</w:t>
      </w:r>
    </w:p>
    <w:p>
      <w:pPr>
        <w:adjustRightInd w:val="0"/>
        <w:spacing w:line="360" w:lineRule="auto"/>
        <w:ind w:firstLine="480" w:firstLineChars="200"/>
        <w:rPr>
          <w:rFonts w:hAnsi="宋体"/>
          <w:bCs/>
          <w:sz w:val="24"/>
          <w:szCs w:val="24"/>
        </w:rPr>
      </w:pPr>
      <w:r>
        <w:rPr>
          <w:rFonts w:hint="eastAsia" w:hAnsi="宋体"/>
          <w:bCs/>
          <w:sz w:val="24"/>
          <w:szCs w:val="24"/>
        </w:rPr>
        <w:t>9.投标人所投产品须具有质量检测合格证或省级以上（含省级）质检报告。</w:t>
      </w:r>
      <w:r>
        <w:rPr>
          <w:rFonts w:hint="eastAsia" w:hAnsi="宋体"/>
          <w:bCs/>
          <w:sz w:val="24"/>
          <w:szCs w:val="24"/>
          <w:lang w:eastAsia="zh-CN"/>
        </w:rPr>
        <w:t>（</w:t>
      </w:r>
      <w:r>
        <w:rPr>
          <w:rFonts w:hint="eastAsia" w:hAnsi="宋体"/>
          <w:bCs/>
          <w:sz w:val="24"/>
          <w:szCs w:val="24"/>
        </w:rPr>
        <w:t>指</w:t>
      </w:r>
      <w:r>
        <w:rPr>
          <w:rFonts w:hint="eastAsia" w:hAnsi="宋体"/>
          <w:bCs/>
          <w:sz w:val="24"/>
          <w:szCs w:val="24"/>
          <w:lang w:val="en-US" w:eastAsia="zh-CN"/>
        </w:rPr>
        <w:t>地埋线</w:t>
      </w:r>
      <w:r>
        <w:rPr>
          <w:rFonts w:hint="eastAsia" w:hAnsi="宋体"/>
          <w:bCs/>
          <w:sz w:val="24"/>
          <w:szCs w:val="24"/>
        </w:rPr>
        <w:t>）</w:t>
      </w:r>
    </w:p>
    <w:p>
      <w:pPr>
        <w:spacing w:line="440" w:lineRule="exact"/>
        <w:rPr>
          <w:rFonts w:hint="eastAsia" w:ascii="新宋体" w:hAnsi="新宋体" w:eastAsia="新宋体"/>
          <w:sz w:val="36"/>
          <w:szCs w:val="36"/>
          <w:u w:val="single"/>
        </w:rPr>
      </w:pPr>
    </w:p>
    <w:p>
      <w:pPr>
        <w:spacing w:before="141"/>
        <w:ind w:left="100" w:right="102"/>
        <w:rPr>
          <w:rFonts w:hAnsi="宋体"/>
          <w:sz w:val="24"/>
          <w:szCs w:val="24"/>
        </w:rPr>
      </w:pPr>
    </w:p>
    <w:p>
      <w:pPr>
        <w:rPr>
          <w:rFonts w:hAnsi="宋体"/>
          <w:sz w:val="24"/>
          <w:szCs w:val="24"/>
        </w:rPr>
        <w:sectPr>
          <w:pgSz w:w="12240" w:h="15840"/>
          <w:pgMar w:top="1500" w:right="1680" w:bottom="1120" w:left="1700" w:header="0" w:footer="921" w:gutter="0"/>
          <w:cols w:space="720" w:num="1"/>
        </w:sectPr>
      </w:pPr>
    </w:p>
    <w:p>
      <w:pPr>
        <w:pStyle w:val="92"/>
        <w:spacing w:line="572" w:lineRule="exact"/>
        <w:ind w:left="2413"/>
        <w:rPr>
          <w:rFonts w:hint="eastAsia" w:hAnsi="宋体" w:cs="黑体"/>
          <w:b/>
          <w:color w:val="auto"/>
          <w:sz w:val="36"/>
          <w:szCs w:val="36"/>
          <w:lang w:eastAsia="zh-CN"/>
        </w:rPr>
      </w:pPr>
      <w:r>
        <w:rPr>
          <w:rFonts w:hint="eastAsia" w:hAnsi="宋体" w:cs="黑体"/>
          <w:b/>
          <w:color w:val="auto"/>
          <w:sz w:val="36"/>
          <w:szCs w:val="36"/>
        </w:rPr>
        <w:t>第六章</w:t>
      </w:r>
      <w:bookmarkEnd w:id="135"/>
      <w:r>
        <w:rPr>
          <w:rFonts w:hint="eastAsia" w:hAnsi="宋体" w:eastAsia="宋体" w:cs="黑体"/>
          <w:b/>
          <w:color w:val="auto"/>
          <w:sz w:val="36"/>
          <w:szCs w:val="36"/>
          <w:lang w:val="en-US" w:eastAsia="zh-CN"/>
        </w:rPr>
        <w:t xml:space="preserve">   </w:t>
      </w:r>
      <w:r>
        <w:rPr>
          <w:rFonts w:hint="eastAsia" w:hAnsi="宋体" w:cs="黑体"/>
          <w:b/>
          <w:color w:val="auto"/>
          <w:sz w:val="36"/>
          <w:szCs w:val="36"/>
          <w:lang w:eastAsia="zh-CN"/>
        </w:rPr>
        <w:t>投标文件格式</w:t>
      </w:r>
    </w:p>
    <w:p>
      <w:pPr>
        <w:pStyle w:val="3"/>
        <w:rPr>
          <w:rFonts w:ascii="Microsoft JhengHei"/>
          <w:b/>
          <w:sz w:val="20"/>
        </w:rPr>
      </w:pPr>
    </w:p>
    <w:p>
      <w:pPr>
        <w:autoSpaceDE w:val="0"/>
        <w:autoSpaceDN w:val="0"/>
        <w:adjustRightInd w:val="0"/>
        <w:spacing w:beforeLines="100" w:afterLines="100"/>
        <w:outlineLvl w:val="0"/>
        <w:rPr>
          <w:rFonts w:hAnsi="宋体" w:cs="黑体"/>
          <w:b/>
          <w:color w:val="auto"/>
          <w:sz w:val="44"/>
          <w:szCs w:val="44"/>
        </w:rPr>
      </w:pPr>
    </w:p>
    <w:p>
      <w:pPr>
        <w:autoSpaceDE w:val="0"/>
        <w:autoSpaceDN w:val="0"/>
        <w:adjustRightInd w:val="0"/>
        <w:jc w:val="center"/>
        <w:rPr>
          <w:rFonts w:hAnsi="宋体" w:cs="宋体"/>
          <w:color w:val="auto"/>
          <w:sz w:val="28"/>
        </w:rPr>
      </w:pPr>
      <w:r>
        <w:rPr>
          <w:rFonts w:hint="eastAsia" w:hAnsi="宋体" w:cs="宋体"/>
          <w:color w:val="auto"/>
          <w:sz w:val="31"/>
        </w:rPr>
        <w:t>（项目名称）施工</w:t>
      </w: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jc w:val="left"/>
        <w:rPr>
          <w:rFonts w:hAnsi="宋体" w:cs="宋体"/>
          <w:color w:val="auto"/>
          <w:sz w:val="28"/>
        </w:rPr>
      </w:pPr>
    </w:p>
    <w:p>
      <w:pPr>
        <w:autoSpaceDE w:val="0"/>
        <w:autoSpaceDN w:val="0"/>
        <w:adjustRightInd w:val="0"/>
        <w:rPr>
          <w:rFonts w:hAnsi="宋体" w:cs="宋体"/>
          <w:b/>
          <w:color w:val="auto"/>
          <w:spacing w:val="60"/>
          <w:sz w:val="70"/>
        </w:rPr>
      </w:pPr>
    </w:p>
    <w:p>
      <w:pPr>
        <w:autoSpaceDE w:val="0"/>
        <w:autoSpaceDN w:val="0"/>
        <w:adjustRightInd w:val="0"/>
        <w:jc w:val="center"/>
        <w:rPr>
          <w:rFonts w:hAnsi="宋体" w:cs="宋体"/>
          <w:b/>
          <w:color w:val="auto"/>
          <w:spacing w:val="60"/>
          <w:sz w:val="70"/>
        </w:rPr>
      </w:pPr>
    </w:p>
    <w:p>
      <w:pPr>
        <w:autoSpaceDE w:val="0"/>
        <w:autoSpaceDN w:val="0"/>
        <w:adjustRightInd w:val="0"/>
        <w:jc w:val="center"/>
        <w:rPr>
          <w:rFonts w:hAnsi="宋体" w:cs="宋体"/>
          <w:color w:val="auto"/>
          <w:sz w:val="44"/>
        </w:rPr>
      </w:pPr>
      <w:r>
        <w:rPr>
          <w:rFonts w:hint="eastAsia" w:hAnsi="宋体" w:cs="宋体"/>
          <w:b/>
          <w:color w:val="auto"/>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 xml:space="preserve">  </w:t>
      </w:r>
      <w:r>
        <w:rPr>
          <w:rFonts w:hint="eastAsia" w:hAnsi="宋体" w:cs="宋体"/>
          <w:bCs/>
          <w:color w:val="auto"/>
          <w:sz w:val="32"/>
          <w:szCs w:val="22"/>
        </w:rPr>
        <w:t>号</w:t>
      </w: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rPr>
          <w:rFonts w:hAnsi="宋体" w:cs="宋体"/>
          <w:color w:val="auto"/>
          <w:sz w:val="44"/>
        </w:rPr>
      </w:pPr>
    </w:p>
    <w:p>
      <w:pPr>
        <w:autoSpaceDE w:val="0"/>
        <w:autoSpaceDN w:val="0"/>
        <w:adjustRightInd w:val="0"/>
        <w:spacing w:line="420" w:lineRule="exact"/>
        <w:jc w:val="center"/>
        <w:rPr>
          <w:rFonts w:hAnsi="宋体" w:cs="宋体"/>
          <w:color w:val="auto"/>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rPr>
          <w:rFonts w:hAnsi="宋体"/>
          <w:color w:val="auto"/>
          <w:sz w:val="23"/>
          <w:u w:val="single"/>
        </w:rPr>
      </w:pPr>
      <w:r>
        <w:rPr>
          <w:rFonts w:hint="eastAsia" w:hAnsi="宋体"/>
          <w:color w:val="auto"/>
          <w:sz w:val="23"/>
        </w:rPr>
        <w:t xml:space="preserve">                        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color w:val="auto"/>
          <w:sz w:val="32"/>
          <w:szCs w:val="32"/>
        </w:rPr>
      </w:pPr>
      <w:r>
        <w:rPr>
          <w:rFonts w:hint="eastAsia" w:hAnsi="宋体" w:cs="宋体"/>
          <w:color w:val="auto"/>
          <w:sz w:val="28"/>
        </w:rPr>
        <w:br w:type="page"/>
      </w:r>
    </w:p>
    <w:p>
      <w:pPr>
        <w:tabs>
          <w:tab w:val="center" w:pos="4739"/>
        </w:tabs>
        <w:ind w:left="180"/>
        <w:jc w:val="center"/>
        <w:rPr>
          <w:rFonts w:ascii="黑体" w:eastAsia="黑体"/>
          <w:b/>
          <w:color w:val="auto"/>
          <w:sz w:val="32"/>
        </w:rPr>
      </w:pPr>
    </w:p>
    <w:p>
      <w:pPr>
        <w:pStyle w:val="89"/>
        <w:spacing w:line="443" w:lineRule="exact"/>
        <w:ind w:left="445" w:right="423"/>
        <w:jc w:val="center"/>
        <w:rPr>
          <w:rFonts w:hAnsi="宋体"/>
          <w:b w:val="0"/>
          <w:sz w:val="24"/>
          <w:szCs w:val="24"/>
          <w:highlight w:val="none"/>
          <w:lang w:eastAsia="zh-CN"/>
        </w:rPr>
      </w:pPr>
      <w:r>
        <w:rPr>
          <w:highlight w:val="none"/>
          <w:lang w:eastAsia="zh-CN"/>
        </w:rPr>
        <w:t>目</w:t>
      </w:r>
      <w:r>
        <w:rPr>
          <w:rFonts w:hint="eastAsia"/>
          <w:highlight w:val="none"/>
          <w:lang w:eastAsia="zh-CN"/>
        </w:rPr>
        <w:t xml:space="preserve"> </w:t>
      </w:r>
      <w:r>
        <w:rPr>
          <w:highlight w:val="none"/>
          <w:lang w:eastAsia="zh-CN"/>
        </w:rPr>
        <w:t>录</w:t>
      </w:r>
    </w:p>
    <w:p>
      <w:pPr>
        <w:pStyle w:val="3"/>
        <w:spacing w:before="6"/>
        <w:rPr>
          <w:rFonts w:hAnsi="宋体"/>
          <w:b/>
          <w:sz w:val="24"/>
          <w:szCs w:val="24"/>
          <w:highlight w:val="none"/>
        </w:rPr>
      </w:pPr>
    </w:p>
    <w:p>
      <w:pPr>
        <w:spacing w:line="360" w:lineRule="auto"/>
        <w:rPr>
          <w:rFonts w:hint="eastAsia"/>
          <w:sz w:val="24"/>
          <w:szCs w:val="24"/>
          <w:highlight w:val="none"/>
        </w:rPr>
      </w:pPr>
      <w:r>
        <w:rPr>
          <w:sz w:val="24"/>
          <w:szCs w:val="24"/>
          <w:highlight w:val="none"/>
        </w:rPr>
        <w:t>一、投标函</w:t>
      </w:r>
    </w:p>
    <w:p>
      <w:pPr>
        <w:spacing w:line="360" w:lineRule="auto"/>
        <w:rPr>
          <w:rFonts w:hint="eastAsia"/>
          <w:sz w:val="24"/>
          <w:szCs w:val="24"/>
          <w:highlight w:val="none"/>
        </w:rPr>
      </w:pPr>
      <w:r>
        <w:rPr>
          <w:sz w:val="24"/>
          <w:szCs w:val="24"/>
          <w:highlight w:val="none"/>
        </w:rPr>
        <w:t>二、</w:t>
      </w:r>
      <w:r>
        <w:rPr>
          <w:rFonts w:hint="eastAsia"/>
          <w:sz w:val="24"/>
          <w:szCs w:val="24"/>
          <w:highlight w:val="none"/>
        </w:rPr>
        <w:t>投标函附录</w:t>
      </w:r>
    </w:p>
    <w:p>
      <w:pPr>
        <w:spacing w:line="360" w:lineRule="auto"/>
        <w:rPr>
          <w:rFonts w:hint="eastAsia"/>
          <w:sz w:val="24"/>
          <w:szCs w:val="24"/>
          <w:highlight w:val="none"/>
        </w:rPr>
      </w:pPr>
      <w:r>
        <w:rPr>
          <w:sz w:val="24"/>
          <w:szCs w:val="24"/>
          <w:highlight w:val="none"/>
        </w:rPr>
        <w:t>三、</w:t>
      </w:r>
      <w:r>
        <w:rPr>
          <w:rFonts w:hint="eastAsia"/>
          <w:sz w:val="24"/>
          <w:szCs w:val="24"/>
          <w:highlight w:val="none"/>
        </w:rPr>
        <w:t>法定代表人身份证明、授权委托书</w:t>
      </w:r>
    </w:p>
    <w:p>
      <w:pPr>
        <w:spacing w:line="360" w:lineRule="auto"/>
        <w:rPr>
          <w:rFonts w:hint="eastAsia"/>
          <w:sz w:val="24"/>
          <w:szCs w:val="24"/>
          <w:highlight w:val="none"/>
        </w:rPr>
      </w:pPr>
      <w:r>
        <w:rPr>
          <w:sz w:val="24"/>
          <w:szCs w:val="24"/>
          <w:highlight w:val="none"/>
        </w:rPr>
        <w:t>四、</w:t>
      </w:r>
      <w:r>
        <w:rPr>
          <w:rFonts w:hint="eastAsia"/>
          <w:sz w:val="24"/>
          <w:szCs w:val="24"/>
          <w:highlight w:val="none"/>
        </w:rPr>
        <w:t>投标保证金</w:t>
      </w:r>
    </w:p>
    <w:p>
      <w:pPr>
        <w:spacing w:line="360" w:lineRule="auto"/>
        <w:rPr>
          <w:rFonts w:hint="eastAsia"/>
          <w:sz w:val="24"/>
          <w:szCs w:val="24"/>
          <w:highlight w:val="none"/>
        </w:rPr>
      </w:pPr>
      <w:r>
        <w:rPr>
          <w:sz w:val="24"/>
          <w:szCs w:val="24"/>
          <w:highlight w:val="none"/>
        </w:rPr>
        <w:t>五、分项报价表</w:t>
      </w:r>
    </w:p>
    <w:p>
      <w:pPr>
        <w:spacing w:line="360" w:lineRule="auto"/>
        <w:rPr>
          <w:sz w:val="24"/>
          <w:szCs w:val="24"/>
          <w:highlight w:val="none"/>
        </w:rPr>
      </w:pPr>
      <w:r>
        <w:rPr>
          <w:sz w:val="24"/>
          <w:szCs w:val="24"/>
          <w:highlight w:val="none"/>
        </w:rPr>
        <w:t>六、资格审查资料</w:t>
      </w:r>
    </w:p>
    <w:p>
      <w:pPr>
        <w:spacing w:line="360" w:lineRule="auto"/>
        <w:rPr>
          <w:rFonts w:hint="eastAsia"/>
          <w:sz w:val="24"/>
          <w:szCs w:val="24"/>
          <w:highlight w:val="none"/>
        </w:rPr>
      </w:pPr>
      <w:r>
        <w:rPr>
          <w:sz w:val="24"/>
          <w:szCs w:val="24"/>
          <w:highlight w:val="none"/>
        </w:rPr>
        <w:t>七、投标设备技术性能指标的详细描述</w:t>
      </w:r>
    </w:p>
    <w:p>
      <w:pPr>
        <w:spacing w:line="360" w:lineRule="auto"/>
        <w:rPr>
          <w:rFonts w:hint="eastAsia"/>
          <w:sz w:val="24"/>
          <w:szCs w:val="24"/>
          <w:highlight w:val="none"/>
        </w:rPr>
      </w:pPr>
      <w:r>
        <w:rPr>
          <w:sz w:val="24"/>
          <w:szCs w:val="24"/>
          <w:highlight w:val="none"/>
        </w:rPr>
        <w:t>八、技术支持资料</w:t>
      </w:r>
    </w:p>
    <w:p>
      <w:pPr>
        <w:spacing w:line="360" w:lineRule="auto"/>
        <w:rPr>
          <w:sz w:val="24"/>
          <w:szCs w:val="24"/>
          <w:highlight w:val="none"/>
        </w:rPr>
      </w:pPr>
      <w:r>
        <w:rPr>
          <w:sz w:val="24"/>
          <w:szCs w:val="24"/>
          <w:highlight w:val="none"/>
        </w:rPr>
        <w:t xml:space="preserve">九、技术服务和质保期服务计划 </w:t>
      </w:r>
    </w:p>
    <w:p>
      <w:pPr>
        <w:spacing w:line="360" w:lineRule="auto"/>
        <w:rPr>
          <w:rFonts w:hint="eastAsia" w:eastAsia="宋体"/>
          <w:sz w:val="24"/>
          <w:szCs w:val="24"/>
          <w:highlight w:val="green"/>
          <w:lang w:eastAsia="zh-CN"/>
        </w:rPr>
      </w:pPr>
      <w:r>
        <w:rPr>
          <w:sz w:val="24"/>
          <w:szCs w:val="24"/>
          <w:highlight w:val="none"/>
        </w:rPr>
        <w:t>十、其他资</w:t>
      </w:r>
      <w:r>
        <w:rPr>
          <w:rFonts w:hint="eastAsia"/>
          <w:sz w:val="24"/>
          <w:szCs w:val="24"/>
          <w:highlight w:val="none"/>
          <w:lang w:val="en-US" w:eastAsia="zh-CN"/>
        </w:rPr>
        <w:t>料</w:t>
      </w:r>
    </w:p>
    <w:p>
      <w:pPr>
        <w:pStyle w:val="4"/>
        <w:rPr>
          <w:sz w:val="24"/>
          <w:szCs w:val="24"/>
          <w:highlight w:val="green"/>
        </w:rPr>
      </w:pPr>
    </w:p>
    <w:p>
      <w:pPr>
        <w:pStyle w:val="4"/>
        <w:rPr>
          <w:sz w:val="24"/>
          <w:szCs w:val="24"/>
          <w:highlight w:val="green"/>
        </w:rPr>
      </w:pPr>
    </w:p>
    <w:p>
      <w:pPr>
        <w:pStyle w:val="4"/>
        <w:rPr>
          <w:sz w:val="24"/>
          <w:szCs w:val="24"/>
          <w:highlight w:val="green"/>
        </w:rPr>
      </w:pPr>
    </w:p>
    <w:p>
      <w:pPr>
        <w:pStyle w:val="4"/>
        <w:rPr>
          <w:sz w:val="24"/>
          <w:szCs w:val="24"/>
          <w:highlight w:val="green"/>
        </w:rPr>
      </w:pPr>
    </w:p>
    <w:p>
      <w:pPr>
        <w:pStyle w:val="4"/>
        <w:rPr>
          <w:sz w:val="24"/>
          <w:szCs w:val="24"/>
          <w:highlight w:val="green"/>
        </w:rPr>
      </w:pPr>
    </w:p>
    <w:p>
      <w:pPr>
        <w:pStyle w:val="4"/>
        <w:rPr>
          <w:sz w:val="24"/>
          <w:szCs w:val="24"/>
          <w:highlight w:val="green"/>
        </w:rPr>
      </w:pPr>
    </w:p>
    <w:p>
      <w:pPr>
        <w:pStyle w:val="4"/>
        <w:rPr>
          <w:sz w:val="24"/>
          <w:szCs w:val="24"/>
          <w:highlight w:val="green"/>
        </w:rPr>
      </w:pPr>
    </w:p>
    <w:p>
      <w:pPr>
        <w:pStyle w:val="4"/>
        <w:rPr>
          <w:sz w:val="24"/>
          <w:szCs w:val="24"/>
          <w:highlight w:val="green"/>
        </w:rPr>
      </w:pPr>
    </w:p>
    <w:p>
      <w:pPr>
        <w:pStyle w:val="4"/>
        <w:rPr>
          <w:sz w:val="24"/>
          <w:szCs w:val="24"/>
          <w:highlight w:val="green"/>
        </w:rPr>
      </w:pPr>
    </w:p>
    <w:p>
      <w:pPr>
        <w:pStyle w:val="89"/>
        <w:numPr>
          <w:ilvl w:val="0"/>
          <w:numId w:val="7"/>
        </w:numPr>
        <w:spacing w:line="443" w:lineRule="exact"/>
        <w:ind w:left="0" w:right="17"/>
        <w:jc w:val="center"/>
        <w:rPr>
          <w:rFonts w:hint="eastAsia" w:ascii="宋体" w:hAnsi="宋体" w:eastAsia="宋体" w:cs="Times New Roman"/>
          <w:b/>
          <w:bCs w:val="0"/>
          <w:color w:val="auto"/>
          <w:sz w:val="32"/>
          <w:szCs w:val="22"/>
          <w:lang w:val="en-US" w:eastAsia="zh-CN" w:bidi="ar-SA"/>
        </w:rPr>
      </w:pPr>
      <w:bookmarkStart w:id="139" w:name="_Toc250616672"/>
      <w:bookmarkStart w:id="140" w:name="_Toc271787730"/>
      <w:r>
        <w:rPr>
          <w:rFonts w:hint="eastAsia" w:ascii="宋体" w:hAnsi="宋体" w:eastAsia="宋体" w:cs="Times New Roman"/>
          <w:b/>
          <w:bCs w:val="0"/>
          <w:color w:val="auto"/>
          <w:sz w:val="32"/>
          <w:szCs w:val="22"/>
          <w:lang w:val="en-US" w:eastAsia="zh-CN" w:bidi="ar-SA"/>
        </w:rPr>
        <w:t>投标函及投标函附录</w:t>
      </w:r>
    </w:p>
    <w:p>
      <w:pPr>
        <w:pStyle w:val="89"/>
        <w:spacing w:line="443" w:lineRule="exact"/>
        <w:ind w:left="0" w:right="17"/>
        <w:jc w:val="both"/>
        <w:rPr>
          <w:rFonts w:hint="eastAsia" w:ascii="宋体" w:hAnsi="宋体" w:eastAsia="宋体"/>
          <w:sz w:val="24"/>
          <w:szCs w:val="24"/>
          <w:lang w:eastAsia="zh-CN"/>
        </w:rPr>
      </w:pPr>
    </w:p>
    <w:p>
      <w:pPr>
        <w:pStyle w:val="2"/>
        <w:ind w:firstLine="240"/>
        <w:jc w:val="center"/>
        <w:rPr>
          <w:rFonts w:hint="eastAsia" w:hAnsi="宋体"/>
          <w:sz w:val="24"/>
          <w:szCs w:val="24"/>
        </w:rPr>
      </w:pPr>
      <w:r>
        <w:rPr>
          <w:rFonts w:hint="eastAsia" w:hAnsi="宋体"/>
          <w:sz w:val="24"/>
          <w:szCs w:val="24"/>
        </w:rPr>
        <w:t>（一）投标函</w:t>
      </w:r>
    </w:p>
    <w:p>
      <w:pPr>
        <w:pStyle w:val="3"/>
        <w:spacing w:before="13"/>
        <w:rPr>
          <w:rFonts w:hAnsi="宋体"/>
          <w:b/>
          <w:sz w:val="24"/>
          <w:szCs w:val="24"/>
        </w:rPr>
      </w:pPr>
    </w:p>
    <w:p>
      <w:pPr>
        <w:pStyle w:val="3"/>
        <w:tabs>
          <w:tab w:val="left" w:pos="1991"/>
        </w:tabs>
        <w:spacing w:before="37"/>
        <w:ind w:left="100" w:right="102"/>
        <w:rPr>
          <w:rFonts w:hAnsi="宋体"/>
          <w:sz w:val="24"/>
          <w:szCs w:val="24"/>
        </w:rPr>
      </w:pPr>
      <w:r>
        <w:rPr>
          <w:rFonts w:hAnsi="宋体"/>
          <w:sz w:val="24"/>
          <w:szCs w:val="24"/>
          <w:u w:val="single"/>
        </w:rPr>
        <w:t xml:space="preserve"> </w:t>
      </w:r>
      <w:r>
        <w:rPr>
          <w:rFonts w:hAnsi="宋体"/>
          <w:sz w:val="24"/>
          <w:szCs w:val="24"/>
          <w:u w:val="single"/>
        </w:rPr>
        <w:tab/>
      </w:r>
      <w:r>
        <w:rPr>
          <w:rFonts w:hAnsi="宋体"/>
          <w:sz w:val="24"/>
          <w:szCs w:val="24"/>
        </w:rPr>
        <w:t>（</w:t>
      </w:r>
      <w:r>
        <w:rPr>
          <w:rFonts w:hAnsi="宋体"/>
          <w:spacing w:val="-3"/>
          <w:sz w:val="24"/>
          <w:szCs w:val="24"/>
        </w:rPr>
        <w:t>招</w:t>
      </w:r>
      <w:r>
        <w:rPr>
          <w:rFonts w:hAnsi="宋体"/>
          <w:sz w:val="24"/>
          <w:szCs w:val="24"/>
        </w:rPr>
        <w:t>标人</w:t>
      </w:r>
      <w:r>
        <w:rPr>
          <w:rFonts w:hAnsi="宋体"/>
          <w:spacing w:val="-3"/>
          <w:sz w:val="24"/>
          <w:szCs w:val="24"/>
        </w:rPr>
        <w:t>名</w:t>
      </w:r>
      <w:r>
        <w:rPr>
          <w:rFonts w:hAnsi="宋体"/>
          <w:sz w:val="24"/>
          <w:szCs w:val="24"/>
        </w:rPr>
        <w:t>称</w:t>
      </w:r>
      <w:r>
        <w:rPr>
          <w:rFonts w:hAnsi="宋体"/>
          <w:spacing w:val="-108"/>
          <w:sz w:val="24"/>
          <w:szCs w:val="24"/>
        </w:rPr>
        <w:t>）</w:t>
      </w:r>
      <w:r>
        <w:rPr>
          <w:rFonts w:hAnsi="宋体"/>
          <w:sz w:val="24"/>
          <w:szCs w:val="24"/>
        </w:rPr>
        <w:t>：</w:t>
      </w:r>
    </w:p>
    <w:p>
      <w:pPr>
        <w:pStyle w:val="3"/>
        <w:spacing w:before="12"/>
        <w:rPr>
          <w:rFonts w:hAnsi="宋体"/>
          <w:sz w:val="24"/>
          <w:szCs w:val="24"/>
        </w:rPr>
      </w:pP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1.我方在</w:t>
      </w:r>
      <w:r>
        <w:rPr>
          <w:rFonts w:hAnsi="宋体"/>
          <w:spacing w:val="-4"/>
          <w:sz w:val="24"/>
          <w:szCs w:val="24"/>
        </w:rPr>
        <w:t>仔细研究</w:t>
      </w:r>
      <w:r>
        <w:rPr>
          <w:rFonts w:hint="eastAsia" w:ascii="新宋体" w:hAnsi="新宋体" w:eastAsia="新宋体"/>
          <w:sz w:val="24"/>
          <w:u w:val="single"/>
        </w:rPr>
        <w:t xml:space="preserve">                 </w:t>
      </w:r>
      <w:r>
        <w:rPr>
          <w:rFonts w:hint="eastAsia" w:ascii="新宋体" w:hAnsi="新宋体" w:eastAsia="新宋体"/>
          <w:sz w:val="24"/>
        </w:rPr>
        <w:t>（项目名称、标段）（以下简称“本项目”）货物采购招标文件的全部内容后，我方兹以：</w:t>
      </w:r>
    </w:p>
    <w:p>
      <w:pPr>
        <w:spacing w:line="480" w:lineRule="exact"/>
        <w:ind w:firstLine="943" w:firstLineChars="393"/>
        <w:rPr>
          <w:rFonts w:hint="eastAsia"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ind w:firstLine="943" w:firstLineChars="393"/>
        <w:rPr>
          <w:rFonts w:hint="eastAsia" w:ascii="新宋体" w:hAnsi="新宋体" w:eastAsia="新宋体"/>
          <w:sz w:val="24"/>
        </w:rPr>
      </w:pPr>
      <w:r>
        <w:rPr>
          <w:rFonts w:hint="eastAsia" w:ascii="新宋体" w:hAnsi="新宋体" w:eastAsia="新宋体"/>
          <w:sz w:val="24"/>
        </w:rPr>
        <w:t>RMB￥：</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rPr>
          <w:rFonts w:hint="eastAsia" w:ascii="新宋体" w:hAnsi="新宋体" w:eastAsia="新宋体"/>
          <w:sz w:val="24"/>
        </w:rPr>
      </w:pPr>
      <w:r>
        <w:rPr>
          <w:rFonts w:hint="eastAsia" w:ascii="新宋体" w:hAnsi="新宋体" w:eastAsia="新宋体"/>
          <w:sz w:val="24"/>
        </w:rPr>
        <w:t>的投标价格和按合同约定有权得到的其它金额，并严格履行合同约定。</w:t>
      </w:r>
    </w:p>
    <w:p>
      <w:pPr>
        <w:spacing w:line="480" w:lineRule="exact"/>
        <w:ind w:firstLine="960" w:firstLineChars="400"/>
        <w:rPr>
          <w:rFonts w:hAnsi="宋体"/>
          <w:bCs/>
          <w:sz w:val="24"/>
          <w:szCs w:val="24"/>
        </w:rPr>
      </w:pPr>
      <w:r>
        <w:rPr>
          <w:rFonts w:hint="eastAsia" w:ascii="新宋体" w:hAnsi="新宋体" w:eastAsia="新宋体"/>
          <w:sz w:val="24"/>
        </w:rPr>
        <w:t>在我方的上述投标总报价中，包括：</w:t>
      </w:r>
      <w:r>
        <w:rPr>
          <w:rFonts w:hAnsi="宋体"/>
          <w:bCs/>
          <w:sz w:val="24"/>
          <w:szCs w:val="24"/>
        </w:rPr>
        <w:t>货物采购、包装、运输、装卸、备品备件、专用工具、特殊工具、保险、安装调试、检测验收、现场协调、人员培训、质保、税金等一切费用</w:t>
      </w:r>
      <w:r>
        <w:rPr>
          <w:rFonts w:hint="eastAsia" w:hAnsi="宋体"/>
          <w:bCs/>
          <w:sz w:val="24"/>
          <w:szCs w:val="24"/>
        </w:rPr>
        <w:t>。</w:t>
      </w:r>
    </w:p>
    <w:p>
      <w:pPr>
        <w:adjustRightInd w:val="0"/>
        <w:spacing w:line="360" w:lineRule="auto"/>
        <w:ind w:firstLine="480" w:firstLineChars="200"/>
        <w:rPr>
          <w:rFonts w:hAnsi="宋体"/>
          <w:sz w:val="24"/>
          <w:szCs w:val="24"/>
        </w:rPr>
      </w:pPr>
      <w:r>
        <w:rPr>
          <w:rFonts w:hAnsi="宋体"/>
          <w:sz w:val="24"/>
          <w:szCs w:val="24"/>
        </w:rPr>
        <w:t>2.我方的投标文件包括下列内容：</w:t>
      </w:r>
    </w:p>
    <w:p>
      <w:pPr>
        <w:pStyle w:val="3"/>
        <w:spacing w:before="115"/>
        <w:ind w:left="505" w:right="102"/>
        <w:rPr>
          <w:rFonts w:hAnsi="宋体"/>
          <w:sz w:val="24"/>
          <w:szCs w:val="24"/>
        </w:rPr>
      </w:pPr>
      <w:r>
        <w:rPr>
          <w:rFonts w:hAnsi="宋体"/>
          <w:sz w:val="24"/>
          <w:szCs w:val="24"/>
        </w:rPr>
        <w:t>（1）投标函；</w:t>
      </w:r>
    </w:p>
    <w:p>
      <w:pPr>
        <w:pStyle w:val="3"/>
        <w:spacing w:before="110"/>
        <w:ind w:left="505" w:right="102"/>
        <w:rPr>
          <w:rFonts w:hAnsi="宋体"/>
          <w:sz w:val="24"/>
          <w:szCs w:val="24"/>
        </w:rPr>
      </w:pPr>
      <w:r>
        <w:rPr>
          <w:rFonts w:hAnsi="宋体"/>
          <w:sz w:val="24"/>
          <w:szCs w:val="24"/>
        </w:rPr>
        <w:t>（2）法定代表人（单位负责人）身份证明</w:t>
      </w:r>
      <w:r>
        <w:rPr>
          <w:rFonts w:hint="eastAsia" w:hAnsi="宋体"/>
          <w:sz w:val="24"/>
          <w:szCs w:val="24"/>
        </w:rPr>
        <w:t>及</w:t>
      </w:r>
      <w:r>
        <w:rPr>
          <w:rFonts w:hAnsi="宋体"/>
          <w:sz w:val="24"/>
          <w:szCs w:val="24"/>
        </w:rPr>
        <w:t>授权委托书；</w:t>
      </w:r>
    </w:p>
    <w:p>
      <w:pPr>
        <w:pStyle w:val="3"/>
        <w:spacing w:before="110"/>
        <w:ind w:left="505" w:right="102"/>
        <w:rPr>
          <w:rFonts w:hAnsi="宋体"/>
          <w:sz w:val="24"/>
          <w:szCs w:val="24"/>
        </w:rPr>
      </w:pPr>
      <w:r>
        <w:rPr>
          <w:rFonts w:hAnsi="宋体"/>
          <w:sz w:val="24"/>
          <w:szCs w:val="24"/>
        </w:rPr>
        <w:t>（3</w:t>
      </w:r>
      <w:r>
        <w:rPr>
          <w:rFonts w:hAnsi="宋体"/>
          <w:spacing w:val="-3"/>
          <w:sz w:val="24"/>
          <w:szCs w:val="24"/>
        </w:rPr>
        <w:t>）</w:t>
      </w:r>
      <w:r>
        <w:rPr>
          <w:rFonts w:hAnsi="宋体"/>
          <w:sz w:val="24"/>
          <w:szCs w:val="24"/>
        </w:rPr>
        <w:t>投</w:t>
      </w:r>
      <w:r>
        <w:rPr>
          <w:rFonts w:hAnsi="宋体"/>
          <w:spacing w:val="-3"/>
          <w:sz w:val="24"/>
          <w:szCs w:val="24"/>
        </w:rPr>
        <w:t>标</w:t>
      </w:r>
      <w:r>
        <w:rPr>
          <w:rFonts w:hAnsi="宋体"/>
          <w:sz w:val="24"/>
          <w:szCs w:val="24"/>
        </w:rPr>
        <w:t>保</w:t>
      </w:r>
      <w:r>
        <w:rPr>
          <w:rFonts w:hAnsi="宋体"/>
          <w:spacing w:val="-3"/>
          <w:sz w:val="24"/>
          <w:szCs w:val="24"/>
        </w:rPr>
        <w:t>证</w:t>
      </w:r>
      <w:r>
        <w:rPr>
          <w:rFonts w:hAnsi="宋体"/>
          <w:sz w:val="24"/>
          <w:szCs w:val="24"/>
        </w:rPr>
        <w:t>金；</w:t>
      </w:r>
    </w:p>
    <w:p>
      <w:pPr>
        <w:pStyle w:val="3"/>
        <w:spacing w:before="110"/>
        <w:ind w:left="505" w:right="102"/>
        <w:rPr>
          <w:rFonts w:hAnsi="宋体"/>
          <w:sz w:val="24"/>
          <w:szCs w:val="24"/>
        </w:rPr>
      </w:pPr>
      <w:r>
        <w:rPr>
          <w:rFonts w:hAnsi="宋体"/>
          <w:sz w:val="24"/>
          <w:szCs w:val="24"/>
        </w:rPr>
        <w:t>（4</w:t>
      </w:r>
      <w:r>
        <w:rPr>
          <w:rFonts w:hAnsi="宋体"/>
          <w:spacing w:val="-3"/>
          <w:sz w:val="24"/>
          <w:szCs w:val="24"/>
        </w:rPr>
        <w:t>）</w:t>
      </w:r>
      <w:r>
        <w:rPr>
          <w:rFonts w:hAnsi="宋体"/>
          <w:sz w:val="24"/>
          <w:szCs w:val="24"/>
        </w:rPr>
        <w:t>商务和技术偏差表；</w:t>
      </w:r>
    </w:p>
    <w:p>
      <w:pPr>
        <w:pStyle w:val="3"/>
        <w:spacing w:before="110"/>
        <w:ind w:left="505" w:right="102"/>
        <w:rPr>
          <w:rFonts w:hAnsi="宋体"/>
          <w:sz w:val="24"/>
          <w:szCs w:val="24"/>
        </w:rPr>
      </w:pPr>
      <w:r>
        <w:rPr>
          <w:rFonts w:hAnsi="宋体"/>
          <w:sz w:val="24"/>
          <w:szCs w:val="24"/>
        </w:rPr>
        <w:t>（5）分项报价表；</w:t>
      </w:r>
    </w:p>
    <w:p>
      <w:pPr>
        <w:pStyle w:val="3"/>
        <w:spacing w:before="108"/>
        <w:ind w:left="505" w:right="102"/>
        <w:rPr>
          <w:rFonts w:hAnsi="宋体"/>
          <w:sz w:val="24"/>
          <w:szCs w:val="24"/>
        </w:rPr>
      </w:pPr>
      <w:r>
        <w:rPr>
          <w:rFonts w:hAnsi="宋体"/>
          <w:sz w:val="24"/>
          <w:szCs w:val="24"/>
        </w:rPr>
        <w:t>（6）资格审查资料；</w:t>
      </w:r>
    </w:p>
    <w:p>
      <w:pPr>
        <w:pStyle w:val="3"/>
        <w:spacing w:before="110"/>
        <w:ind w:left="505" w:right="102"/>
        <w:rPr>
          <w:rFonts w:hAnsi="宋体"/>
          <w:sz w:val="24"/>
          <w:szCs w:val="24"/>
        </w:rPr>
      </w:pPr>
      <w:r>
        <w:rPr>
          <w:rFonts w:hAnsi="宋体"/>
          <w:sz w:val="24"/>
          <w:szCs w:val="24"/>
        </w:rPr>
        <w:t>（7）投标设备技术性能指标的详细描述；</w:t>
      </w:r>
    </w:p>
    <w:p>
      <w:pPr>
        <w:pStyle w:val="3"/>
        <w:spacing w:before="110"/>
        <w:ind w:left="505" w:right="102"/>
        <w:rPr>
          <w:rFonts w:hAnsi="宋体"/>
          <w:sz w:val="24"/>
          <w:szCs w:val="24"/>
        </w:rPr>
      </w:pPr>
      <w:r>
        <w:rPr>
          <w:rFonts w:hAnsi="宋体"/>
          <w:sz w:val="24"/>
          <w:szCs w:val="24"/>
        </w:rPr>
        <w:t>（8）技术支持资料；</w:t>
      </w:r>
    </w:p>
    <w:p>
      <w:pPr>
        <w:pStyle w:val="3"/>
        <w:spacing w:before="107"/>
        <w:ind w:left="505" w:right="102"/>
        <w:rPr>
          <w:rFonts w:hAnsi="宋体"/>
          <w:sz w:val="24"/>
          <w:szCs w:val="24"/>
        </w:rPr>
      </w:pPr>
      <w:r>
        <w:rPr>
          <w:rFonts w:hAnsi="宋体"/>
          <w:sz w:val="24"/>
          <w:szCs w:val="24"/>
        </w:rPr>
        <w:t>（9）技术服务和质保期服务计划；</w:t>
      </w:r>
    </w:p>
    <w:p>
      <w:pPr>
        <w:spacing w:before="159"/>
        <w:ind w:left="505" w:right="102"/>
        <w:rPr>
          <w:rFonts w:hAnsi="宋体"/>
          <w:i/>
          <w:sz w:val="24"/>
          <w:szCs w:val="24"/>
        </w:rPr>
      </w:pPr>
      <w:r>
        <w:rPr>
          <w:rFonts w:hAnsi="宋体"/>
          <w:i/>
          <w:w w:val="115"/>
          <w:sz w:val="24"/>
          <w:szCs w:val="24"/>
        </w:rPr>
        <w:t>……</w:t>
      </w:r>
    </w:p>
    <w:p>
      <w:pPr>
        <w:pStyle w:val="3"/>
        <w:spacing w:before="143"/>
        <w:ind w:left="520" w:right="102"/>
        <w:rPr>
          <w:rFonts w:hAnsi="宋体"/>
          <w:sz w:val="24"/>
          <w:szCs w:val="24"/>
        </w:rPr>
      </w:pPr>
      <w:r>
        <w:rPr>
          <w:rFonts w:hAnsi="宋体"/>
          <w:sz w:val="24"/>
          <w:szCs w:val="24"/>
        </w:rPr>
        <w:t>投标文件的上述组成部分如存在内容不一致的，以投标函为准。</w:t>
      </w:r>
    </w:p>
    <w:p>
      <w:pPr>
        <w:pStyle w:val="3"/>
        <w:spacing w:before="152"/>
        <w:ind w:left="520" w:right="102"/>
        <w:rPr>
          <w:rFonts w:hAnsi="宋体"/>
          <w:sz w:val="24"/>
          <w:szCs w:val="24"/>
        </w:rPr>
      </w:pPr>
      <w:r>
        <w:rPr>
          <w:rFonts w:hAnsi="宋体"/>
          <w:sz w:val="24"/>
          <w:szCs w:val="24"/>
        </w:rPr>
        <w:t>3．我方承诺除商务和技术偏差表列出的偏差外，我方响应招标文件的全部要求。</w:t>
      </w:r>
    </w:p>
    <w:p>
      <w:pPr>
        <w:pStyle w:val="3"/>
        <w:spacing w:before="149"/>
        <w:ind w:left="520" w:right="102"/>
        <w:rPr>
          <w:rFonts w:hAnsi="宋体"/>
          <w:sz w:val="24"/>
          <w:szCs w:val="24"/>
        </w:rPr>
      </w:pPr>
      <w:r>
        <w:rPr>
          <w:rFonts w:hAnsi="宋体"/>
          <w:sz w:val="24"/>
          <w:szCs w:val="24"/>
        </w:rPr>
        <w:t>4．我方承诺在招标文件规定的投标有效期内不撤销投标文件。</w:t>
      </w:r>
    </w:p>
    <w:p>
      <w:pPr>
        <w:pStyle w:val="3"/>
        <w:spacing w:before="151"/>
        <w:ind w:left="520" w:right="102"/>
        <w:rPr>
          <w:rFonts w:hAnsi="宋体"/>
          <w:sz w:val="24"/>
          <w:szCs w:val="24"/>
        </w:rPr>
      </w:pPr>
      <w:r>
        <w:rPr>
          <w:rFonts w:hAnsi="宋体"/>
          <w:sz w:val="24"/>
          <w:szCs w:val="24"/>
        </w:rPr>
        <w:t>5．如我方中标，我方承诺：</w:t>
      </w:r>
    </w:p>
    <w:p>
      <w:pPr>
        <w:pStyle w:val="3"/>
        <w:spacing w:before="148"/>
        <w:ind w:left="940" w:right="102"/>
        <w:rPr>
          <w:rFonts w:hAnsi="宋体"/>
          <w:sz w:val="24"/>
          <w:szCs w:val="24"/>
        </w:rPr>
      </w:pPr>
      <w:r>
        <w:rPr>
          <w:rFonts w:hAnsi="宋体"/>
          <w:sz w:val="24"/>
          <w:szCs w:val="24"/>
        </w:rPr>
        <w:t>（1）在收到中标通知书后，在中标通知书规定的期限内与你方签订合同；</w:t>
      </w:r>
    </w:p>
    <w:p>
      <w:pPr>
        <w:pStyle w:val="3"/>
        <w:spacing w:before="148"/>
        <w:ind w:left="940" w:right="102"/>
        <w:rPr>
          <w:rFonts w:hAnsi="宋体"/>
          <w:sz w:val="24"/>
          <w:szCs w:val="24"/>
        </w:rPr>
      </w:pPr>
      <w:r>
        <w:rPr>
          <w:rFonts w:hAnsi="宋体"/>
          <w:sz w:val="24"/>
          <w:szCs w:val="24"/>
        </w:rPr>
        <w:t>（2）在签订合同时不向你方提出附加条件；</w:t>
      </w:r>
    </w:p>
    <w:p>
      <w:pPr>
        <w:pStyle w:val="3"/>
        <w:spacing w:before="151"/>
        <w:ind w:left="940" w:right="102"/>
        <w:rPr>
          <w:rFonts w:hAnsi="宋体"/>
          <w:sz w:val="24"/>
          <w:szCs w:val="24"/>
        </w:rPr>
      </w:pPr>
      <w:r>
        <w:rPr>
          <w:rFonts w:hAnsi="宋体"/>
          <w:sz w:val="24"/>
          <w:szCs w:val="24"/>
        </w:rPr>
        <w:t>（3）按照招标文件要求提交履约保证金；</w:t>
      </w:r>
    </w:p>
    <w:p>
      <w:pPr>
        <w:pStyle w:val="3"/>
        <w:spacing w:before="148"/>
        <w:ind w:left="940" w:right="102"/>
        <w:rPr>
          <w:rFonts w:hAnsi="宋体"/>
          <w:sz w:val="24"/>
          <w:szCs w:val="24"/>
        </w:rPr>
      </w:pPr>
      <w:r>
        <w:rPr>
          <w:rFonts w:hAnsi="宋体"/>
          <w:sz w:val="24"/>
          <w:szCs w:val="24"/>
        </w:rPr>
        <w:t>（4）在合同约定的期限内完成合同规定的全部义务。</w:t>
      </w:r>
    </w:p>
    <w:p>
      <w:pPr>
        <w:pStyle w:val="3"/>
        <w:spacing w:before="148" w:line="364" w:lineRule="auto"/>
        <w:ind w:left="100" w:right="102" w:firstLine="419"/>
        <w:rPr>
          <w:rFonts w:hAnsi="宋体"/>
          <w:sz w:val="24"/>
          <w:szCs w:val="24"/>
        </w:rPr>
      </w:pPr>
      <w:r>
        <w:rPr>
          <w:rFonts w:hAnsi="宋体"/>
          <w:spacing w:val="-4"/>
          <w:sz w:val="24"/>
          <w:szCs w:val="24"/>
        </w:rPr>
        <w:t xml:space="preserve">6．我方在此声明，所递交的投标文件及有关资料内容完整、真实和准确，且不存在第二章 </w:t>
      </w:r>
      <w:r>
        <w:rPr>
          <w:rFonts w:hAnsi="宋体"/>
          <w:i/>
          <w:sz w:val="24"/>
          <w:szCs w:val="24"/>
        </w:rPr>
        <w:t>“</w:t>
      </w:r>
      <w:r>
        <w:rPr>
          <w:rFonts w:hAnsi="宋体"/>
          <w:sz w:val="24"/>
          <w:szCs w:val="24"/>
        </w:rPr>
        <w:t>投标人须知</w:t>
      </w:r>
      <w:r>
        <w:rPr>
          <w:rFonts w:hAnsi="宋体"/>
          <w:i/>
          <w:sz w:val="24"/>
          <w:szCs w:val="24"/>
        </w:rPr>
        <w:t>”</w:t>
      </w:r>
      <w:r>
        <w:rPr>
          <w:rFonts w:hAnsi="宋体"/>
          <w:sz w:val="24"/>
          <w:szCs w:val="24"/>
        </w:rPr>
        <w:t>第</w:t>
      </w:r>
      <w:r>
        <w:rPr>
          <w:rFonts w:hAnsi="宋体"/>
          <w:spacing w:val="-78"/>
          <w:sz w:val="24"/>
          <w:szCs w:val="24"/>
        </w:rPr>
        <w:t xml:space="preserve"> </w:t>
      </w:r>
      <w:r>
        <w:rPr>
          <w:rFonts w:hAnsi="宋体"/>
          <w:sz w:val="24"/>
          <w:szCs w:val="24"/>
        </w:rPr>
        <w:t>1.4.3 项规定的任何一种情形。</w:t>
      </w:r>
    </w:p>
    <w:p>
      <w:pPr>
        <w:pStyle w:val="3"/>
        <w:tabs>
          <w:tab w:val="left" w:pos="3880"/>
        </w:tabs>
        <w:spacing w:before="27"/>
        <w:ind w:left="520" w:right="102"/>
        <w:rPr>
          <w:rFonts w:hAnsi="宋体"/>
          <w:sz w:val="24"/>
          <w:szCs w:val="24"/>
        </w:rPr>
      </w:pPr>
      <w:r>
        <w:rPr>
          <w:rFonts w:hAnsi="宋体"/>
          <w:sz w:val="24"/>
          <w:szCs w:val="24"/>
        </w:rPr>
        <w:t>7．</w:t>
      </w:r>
      <w:r>
        <w:rPr>
          <w:rFonts w:hAnsi="宋体"/>
          <w:sz w:val="24"/>
          <w:szCs w:val="24"/>
          <w:u w:val="single"/>
        </w:rPr>
        <w:t xml:space="preserve"> </w:t>
      </w:r>
      <w:r>
        <w:rPr>
          <w:rFonts w:hAnsi="宋体"/>
          <w:sz w:val="24"/>
          <w:szCs w:val="24"/>
          <w:u w:val="single"/>
        </w:rPr>
        <w:tab/>
      </w:r>
      <w:r>
        <w:rPr>
          <w:rFonts w:hAnsi="宋体"/>
          <w:sz w:val="24"/>
          <w:szCs w:val="24"/>
        </w:rPr>
        <w:t>（其</w:t>
      </w:r>
      <w:r>
        <w:rPr>
          <w:rFonts w:hAnsi="宋体"/>
          <w:spacing w:val="-3"/>
          <w:sz w:val="24"/>
          <w:szCs w:val="24"/>
        </w:rPr>
        <w:t>他</w:t>
      </w:r>
      <w:r>
        <w:rPr>
          <w:rFonts w:hAnsi="宋体"/>
          <w:sz w:val="24"/>
          <w:szCs w:val="24"/>
        </w:rPr>
        <w:t>补</w:t>
      </w:r>
      <w:r>
        <w:rPr>
          <w:rFonts w:hAnsi="宋体"/>
          <w:spacing w:val="-3"/>
          <w:sz w:val="24"/>
          <w:szCs w:val="24"/>
        </w:rPr>
        <w:t>充</w:t>
      </w:r>
      <w:r>
        <w:rPr>
          <w:rFonts w:hAnsi="宋体"/>
          <w:sz w:val="24"/>
          <w:szCs w:val="24"/>
        </w:rPr>
        <w:t>说</w:t>
      </w:r>
      <w:r>
        <w:rPr>
          <w:rFonts w:hAnsi="宋体"/>
          <w:spacing w:val="-3"/>
          <w:sz w:val="24"/>
          <w:szCs w:val="24"/>
        </w:rPr>
        <w:t>明</w:t>
      </w:r>
      <w:r>
        <w:rPr>
          <w:rFonts w:hAnsi="宋体"/>
          <w:spacing w:val="-106"/>
          <w:sz w:val="24"/>
          <w:szCs w:val="24"/>
        </w:rPr>
        <w:t>）</w:t>
      </w:r>
      <w:r>
        <w:rPr>
          <w:rFonts w:hAnsi="宋体"/>
          <w:sz w:val="24"/>
          <w:szCs w:val="24"/>
        </w:rPr>
        <w:t>。</w:t>
      </w:r>
    </w:p>
    <w:p>
      <w:pPr>
        <w:pStyle w:val="3"/>
        <w:rPr>
          <w:rFonts w:hAnsi="宋体"/>
          <w:sz w:val="24"/>
          <w:szCs w:val="24"/>
        </w:rPr>
      </w:pPr>
    </w:p>
    <w:p>
      <w:pPr>
        <w:pStyle w:val="3"/>
        <w:spacing w:before="5"/>
        <w:rPr>
          <w:rFonts w:hAnsi="宋体"/>
          <w:sz w:val="24"/>
          <w:szCs w:val="24"/>
        </w:rPr>
      </w:pPr>
    </w:p>
    <w:p>
      <w:pPr>
        <w:pStyle w:val="3"/>
        <w:tabs>
          <w:tab w:val="left" w:pos="7221"/>
        </w:tabs>
        <w:spacing w:before="37"/>
        <w:ind w:left="2601"/>
        <w:rPr>
          <w:rFonts w:hAnsi="宋体"/>
          <w:sz w:val="24"/>
          <w:szCs w:val="24"/>
        </w:rPr>
      </w:pPr>
      <w:r>
        <w:rPr>
          <w:rFonts w:hAnsi="宋体"/>
          <w:sz w:val="24"/>
          <w:szCs w:val="24"/>
        </w:rPr>
        <w:t>投 标</w:t>
      </w:r>
      <w:r>
        <w:rPr>
          <w:rFonts w:hAnsi="宋体"/>
          <w:spacing w:val="-2"/>
          <w:sz w:val="24"/>
          <w:szCs w:val="24"/>
        </w:rPr>
        <w:t xml:space="preserve"> </w:t>
      </w:r>
      <w:r>
        <w:rPr>
          <w:rFonts w:hAnsi="宋体"/>
          <w:sz w:val="24"/>
          <w:szCs w:val="24"/>
        </w:rPr>
        <w:t>人：</w:t>
      </w:r>
      <w:r>
        <w:rPr>
          <w:rFonts w:hAnsi="宋体"/>
          <w:sz w:val="24"/>
          <w:szCs w:val="24"/>
          <w:u w:val="single"/>
        </w:rPr>
        <w:t xml:space="preserve"> </w:t>
      </w:r>
      <w:r>
        <w:rPr>
          <w:rFonts w:hAnsi="宋体"/>
          <w:sz w:val="24"/>
          <w:szCs w:val="24"/>
          <w:u w:val="single"/>
        </w:rPr>
        <w:tab/>
      </w:r>
      <w:r>
        <w:rPr>
          <w:rFonts w:hAnsi="宋体"/>
          <w:sz w:val="24"/>
          <w:szCs w:val="24"/>
        </w:rPr>
        <w:t>（盖单位章）</w:t>
      </w:r>
    </w:p>
    <w:p>
      <w:pPr>
        <w:pStyle w:val="3"/>
        <w:spacing w:before="12"/>
        <w:rPr>
          <w:rFonts w:hAnsi="宋体"/>
          <w:sz w:val="24"/>
          <w:szCs w:val="24"/>
        </w:rPr>
      </w:pPr>
    </w:p>
    <w:p>
      <w:pPr>
        <w:pStyle w:val="3"/>
        <w:tabs>
          <w:tab w:val="left" w:pos="7641"/>
        </w:tabs>
        <w:spacing w:before="37"/>
        <w:ind w:left="2601"/>
        <w:rPr>
          <w:rFonts w:hAnsi="宋体"/>
          <w:sz w:val="24"/>
          <w:szCs w:val="24"/>
        </w:rPr>
      </w:pPr>
      <w:r>
        <w:rPr>
          <w:rFonts w:hAnsi="宋体"/>
          <w:sz w:val="24"/>
          <w:szCs w:val="24"/>
        </w:rPr>
        <w:t>法定代表人（单位负责人）或其委托代理人：</w:t>
      </w:r>
      <w:r>
        <w:rPr>
          <w:rFonts w:hAnsi="宋体"/>
          <w:sz w:val="24"/>
          <w:szCs w:val="24"/>
          <w:u w:val="single"/>
        </w:rPr>
        <w:t xml:space="preserve"> </w:t>
      </w:r>
      <w:r>
        <w:rPr>
          <w:rFonts w:hAnsi="宋体"/>
          <w:sz w:val="24"/>
          <w:szCs w:val="24"/>
          <w:u w:val="single"/>
        </w:rPr>
        <w:tab/>
      </w:r>
      <w:r>
        <w:rPr>
          <w:rFonts w:hAnsi="宋体"/>
          <w:sz w:val="24"/>
          <w:szCs w:val="24"/>
        </w:rPr>
        <w:t>（签字）</w:t>
      </w:r>
    </w:p>
    <w:p>
      <w:pPr>
        <w:pStyle w:val="3"/>
        <w:spacing w:before="10"/>
        <w:rPr>
          <w:rFonts w:hAnsi="宋体"/>
          <w:sz w:val="24"/>
          <w:szCs w:val="24"/>
        </w:rPr>
      </w:pPr>
    </w:p>
    <w:p>
      <w:pPr>
        <w:pStyle w:val="3"/>
        <w:tabs>
          <w:tab w:val="left" w:pos="3232"/>
          <w:tab w:val="left" w:pos="8529"/>
        </w:tabs>
        <w:spacing w:before="36"/>
        <w:ind w:left="2601"/>
        <w:rPr>
          <w:rFonts w:hAnsi="宋体"/>
          <w:sz w:val="24"/>
          <w:szCs w:val="24"/>
        </w:rPr>
      </w:pPr>
      <w:r>
        <w:rPr>
          <w:rFonts w:hAnsi="宋体"/>
          <w:sz w:val="24"/>
          <w:szCs w:val="24"/>
        </w:rPr>
        <w:t>地</w:t>
      </w:r>
      <w:r>
        <w:rPr>
          <w:rFonts w:hAnsi="宋体"/>
          <w:sz w:val="24"/>
          <w:szCs w:val="24"/>
        </w:rPr>
        <w:tab/>
      </w:r>
      <w:r>
        <w:rPr>
          <w:rFonts w:hAnsi="宋体"/>
          <w:sz w:val="24"/>
          <w:szCs w:val="24"/>
        </w:rPr>
        <w:t>址：</w:t>
      </w:r>
      <w:r>
        <w:rPr>
          <w:rFonts w:hAnsi="宋体"/>
          <w:sz w:val="24"/>
          <w:szCs w:val="24"/>
          <w:u w:val="single"/>
        </w:rPr>
        <w:t xml:space="preserve"> </w:t>
      </w:r>
      <w:r>
        <w:rPr>
          <w:rFonts w:hAnsi="宋体"/>
          <w:sz w:val="24"/>
          <w:szCs w:val="24"/>
          <w:u w:val="single"/>
        </w:rPr>
        <w:tab/>
      </w:r>
    </w:p>
    <w:p>
      <w:pPr>
        <w:pStyle w:val="3"/>
        <w:spacing w:before="1"/>
        <w:rPr>
          <w:rFonts w:hAnsi="宋体"/>
          <w:sz w:val="24"/>
          <w:szCs w:val="24"/>
        </w:rPr>
      </w:pPr>
    </w:p>
    <w:p>
      <w:pPr>
        <w:pStyle w:val="3"/>
        <w:tabs>
          <w:tab w:val="left" w:pos="3232"/>
          <w:tab w:val="left" w:pos="8529"/>
        </w:tabs>
        <w:spacing w:before="37"/>
        <w:ind w:left="2601"/>
        <w:rPr>
          <w:rFonts w:hAnsi="宋体"/>
          <w:sz w:val="24"/>
          <w:szCs w:val="24"/>
        </w:rPr>
      </w:pPr>
      <w:r>
        <w:rPr>
          <w:rFonts w:hAnsi="宋体"/>
          <w:sz w:val="24"/>
          <w:szCs w:val="24"/>
        </w:rPr>
        <w:t>网</w:t>
      </w:r>
      <w:r>
        <w:rPr>
          <w:rFonts w:hAnsi="宋体"/>
          <w:sz w:val="24"/>
          <w:szCs w:val="24"/>
        </w:rPr>
        <w:tab/>
      </w:r>
      <w:r>
        <w:rPr>
          <w:rFonts w:hAnsi="宋体"/>
          <w:sz w:val="24"/>
          <w:szCs w:val="24"/>
        </w:rPr>
        <w:t>址：</w:t>
      </w:r>
      <w:r>
        <w:rPr>
          <w:rFonts w:hAnsi="宋体"/>
          <w:sz w:val="24"/>
          <w:szCs w:val="24"/>
          <w:u w:val="single"/>
        </w:rPr>
        <w:t xml:space="preserve"> </w:t>
      </w:r>
      <w:r>
        <w:rPr>
          <w:rFonts w:hAnsi="宋体"/>
          <w:sz w:val="24"/>
          <w:szCs w:val="24"/>
          <w:u w:val="single"/>
        </w:rPr>
        <w:tab/>
      </w:r>
    </w:p>
    <w:p>
      <w:pPr>
        <w:pStyle w:val="3"/>
        <w:spacing w:before="4"/>
        <w:rPr>
          <w:rFonts w:hAnsi="宋体"/>
          <w:sz w:val="24"/>
          <w:szCs w:val="24"/>
        </w:rPr>
      </w:pPr>
    </w:p>
    <w:p>
      <w:pPr>
        <w:pStyle w:val="3"/>
        <w:tabs>
          <w:tab w:val="left" w:pos="3232"/>
          <w:tab w:val="left" w:pos="8529"/>
        </w:tabs>
        <w:spacing w:before="36"/>
        <w:ind w:left="2601"/>
        <w:rPr>
          <w:rFonts w:hAnsi="宋体"/>
          <w:sz w:val="24"/>
          <w:szCs w:val="24"/>
        </w:rPr>
      </w:pPr>
      <w:r>
        <w:rPr>
          <w:rFonts w:hAnsi="宋体"/>
          <w:sz w:val="24"/>
          <w:szCs w:val="24"/>
        </w:rPr>
        <w:t>电</w:t>
      </w:r>
      <w:r>
        <w:rPr>
          <w:rFonts w:hAnsi="宋体"/>
          <w:sz w:val="24"/>
          <w:szCs w:val="24"/>
        </w:rPr>
        <w:tab/>
      </w:r>
      <w:r>
        <w:rPr>
          <w:rFonts w:hAnsi="宋体"/>
          <w:sz w:val="24"/>
          <w:szCs w:val="24"/>
        </w:rPr>
        <w:t>话：</w:t>
      </w:r>
      <w:r>
        <w:rPr>
          <w:rFonts w:hAnsi="宋体"/>
          <w:sz w:val="24"/>
          <w:szCs w:val="24"/>
          <w:u w:val="single"/>
        </w:rPr>
        <w:t xml:space="preserve"> </w:t>
      </w:r>
      <w:r>
        <w:rPr>
          <w:rFonts w:hAnsi="宋体"/>
          <w:sz w:val="24"/>
          <w:szCs w:val="24"/>
          <w:u w:val="single"/>
        </w:rPr>
        <w:tab/>
      </w:r>
    </w:p>
    <w:p>
      <w:pPr>
        <w:pStyle w:val="3"/>
        <w:spacing w:before="1"/>
        <w:rPr>
          <w:rFonts w:hAnsi="宋体"/>
          <w:sz w:val="24"/>
          <w:szCs w:val="24"/>
        </w:rPr>
      </w:pPr>
    </w:p>
    <w:p>
      <w:pPr>
        <w:pStyle w:val="3"/>
        <w:tabs>
          <w:tab w:val="left" w:pos="3232"/>
          <w:tab w:val="left" w:pos="8529"/>
        </w:tabs>
        <w:spacing w:before="37"/>
        <w:ind w:left="2601"/>
        <w:rPr>
          <w:rFonts w:hAnsi="宋体"/>
          <w:sz w:val="24"/>
          <w:szCs w:val="24"/>
        </w:rPr>
      </w:pPr>
      <w:r>
        <w:rPr>
          <w:rFonts w:hAnsi="宋体"/>
          <w:sz w:val="24"/>
          <w:szCs w:val="24"/>
        </w:rPr>
        <w:t>传</w:t>
      </w:r>
      <w:r>
        <w:rPr>
          <w:rFonts w:hAnsi="宋体"/>
          <w:sz w:val="24"/>
          <w:szCs w:val="24"/>
        </w:rPr>
        <w:tab/>
      </w:r>
      <w:r>
        <w:rPr>
          <w:rFonts w:hAnsi="宋体"/>
          <w:sz w:val="24"/>
          <w:szCs w:val="24"/>
        </w:rPr>
        <w:t>真：</w:t>
      </w:r>
      <w:r>
        <w:rPr>
          <w:rFonts w:hAnsi="宋体"/>
          <w:sz w:val="24"/>
          <w:szCs w:val="24"/>
          <w:u w:val="single"/>
        </w:rPr>
        <w:t xml:space="preserve"> </w:t>
      </w:r>
      <w:r>
        <w:rPr>
          <w:rFonts w:hAnsi="宋体"/>
          <w:sz w:val="24"/>
          <w:szCs w:val="24"/>
          <w:u w:val="single"/>
        </w:rPr>
        <w:tab/>
      </w:r>
    </w:p>
    <w:p>
      <w:pPr>
        <w:pStyle w:val="3"/>
        <w:spacing w:before="2"/>
        <w:rPr>
          <w:rFonts w:hAnsi="宋体"/>
          <w:sz w:val="24"/>
          <w:szCs w:val="24"/>
        </w:rPr>
      </w:pPr>
    </w:p>
    <w:p>
      <w:pPr>
        <w:pStyle w:val="3"/>
        <w:tabs>
          <w:tab w:val="left" w:pos="8529"/>
        </w:tabs>
        <w:spacing w:before="36"/>
        <w:ind w:left="2601"/>
        <w:rPr>
          <w:rFonts w:hAnsi="宋体"/>
          <w:sz w:val="24"/>
          <w:szCs w:val="24"/>
        </w:rPr>
      </w:pPr>
      <w:r>
        <w:rPr>
          <w:rFonts w:hAnsi="宋体"/>
          <w:sz w:val="24"/>
          <w:szCs w:val="24"/>
        </w:rPr>
        <w:t>邮政编码：</w:t>
      </w:r>
      <w:r>
        <w:rPr>
          <w:rFonts w:hAnsi="宋体"/>
          <w:sz w:val="24"/>
          <w:szCs w:val="24"/>
          <w:u w:val="single"/>
        </w:rPr>
        <w:t xml:space="preserve"> </w:t>
      </w:r>
      <w:r>
        <w:rPr>
          <w:rFonts w:hAnsi="宋体"/>
          <w:sz w:val="24"/>
          <w:szCs w:val="24"/>
          <w:u w:val="single"/>
        </w:rPr>
        <w:tab/>
      </w:r>
    </w:p>
    <w:p>
      <w:pPr>
        <w:pStyle w:val="3"/>
        <w:spacing w:before="4"/>
        <w:rPr>
          <w:rFonts w:hAnsi="宋体"/>
          <w:sz w:val="24"/>
          <w:szCs w:val="24"/>
        </w:rPr>
      </w:pPr>
    </w:p>
    <w:p>
      <w:pPr>
        <w:pStyle w:val="3"/>
        <w:tabs>
          <w:tab w:val="left" w:pos="631"/>
          <w:tab w:val="left" w:pos="1471"/>
          <w:tab w:val="left" w:pos="2311"/>
        </w:tabs>
        <w:spacing w:before="36"/>
        <w:ind w:right="117"/>
        <w:jc w:val="right"/>
        <w:rPr>
          <w:rFonts w:hAnsi="宋体"/>
          <w:sz w:val="24"/>
          <w:szCs w:val="24"/>
        </w:rPr>
      </w:pPr>
      <w:r>
        <w:rPr>
          <w:rFonts w:hAnsi="宋体"/>
          <w:sz w:val="24"/>
          <w:szCs w:val="24"/>
          <w:u w:val="single"/>
        </w:rPr>
        <w:t xml:space="preserve"> </w:t>
      </w:r>
      <w:r>
        <w:rPr>
          <w:rFonts w:hAnsi="宋体"/>
          <w:sz w:val="24"/>
          <w:szCs w:val="24"/>
          <w:u w:val="single"/>
        </w:rPr>
        <w:tab/>
      </w:r>
      <w:r>
        <w:rPr>
          <w:rFonts w:hAnsi="宋体"/>
          <w:sz w:val="24"/>
          <w:szCs w:val="24"/>
        </w:rPr>
        <w:t>年</w:t>
      </w:r>
      <w:r>
        <w:rPr>
          <w:rFonts w:hAnsi="宋体"/>
          <w:sz w:val="24"/>
          <w:szCs w:val="24"/>
          <w:u w:val="single"/>
        </w:rPr>
        <w:t xml:space="preserve"> </w:t>
      </w:r>
      <w:r>
        <w:rPr>
          <w:rFonts w:hAnsi="宋体"/>
          <w:sz w:val="24"/>
          <w:szCs w:val="24"/>
          <w:u w:val="single"/>
        </w:rPr>
        <w:tab/>
      </w:r>
      <w:r>
        <w:rPr>
          <w:rFonts w:hAnsi="宋体"/>
          <w:sz w:val="24"/>
          <w:szCs w:val="24"/>
        </w:rPr>
        <w:t>月</w:t>
      </w:r>
      <w:r>
        <w:rPr>
          <w:rFonts w:hAnsi="宋体"/>
          <w:sz w:val="24"/>
          <w:szCs w:val="24"/>
          <w:u w:val="single"/>
        </w:rPr>
        <w:t xml:space="preserve"> </w:t>
      </w:r>
      <w:r>
        <w:rPr>
          <w:rFonts w:hAnsi="宋体"/>
          <w:sz w:val="24"/>
          <w:szCs w:val="24"/>
          <w:u w:val="single"/>
        </w:rPr>
        <w:tab/>
      </w:r>
      <w:r>
        <w:rPr>
          <w:rFonts w:hAnsi="宋体"/>
          <w:spacing w:val="-1"/>
          <w:sz w:val="24"/>
          <w:szCs w:val="24"/>
        </w:rPr>
        <w:t>日</w:t>
      </w:r>
    </w:p>
    <w:p>
      <w:pPr>
        <w:autoSpaceDE w:val="0"/>
        <w:autoSpaceDN w:val="0"/>
        <w:adjustRightInd w:val="0"/>
        <w:outlineLvl w:val="0"/>
        <w:rPr>
          <w:rFonts w:ascii="黑体" w:hAnsi="新宋体" w:eastAsia="黑体" w:cs="黑体"/>
          <w:color w:val="auto"/>
          <w:sz w:val="28"/>
          <w:szCs w:val="28"/>
        </w:rPr>
      </w:pPr>
    </w:p>
    <w:p>
      <w:pPr>
        <w:autoSpaceDE w:val="0"/>
        <w:autoSpaceDN w:val="0"/>
        <w:adjustRightInd w:val="0"/>
        <w:outlineLvl w:val="0"/>
        <w:rPr>
          <w:rFonts w:ascii="黑体" w:hAnsi="新宋体" w:eastAsia="黑体" w:cs="黑体"/>
          <w:color w:val="auto"/>
          <w:sz w:val="28"/>
          <w:szCs w:val="28"/>
        </w:rPr>
      </w:pPr>
    </w:p>
    <w:p>
      <w:pPr>
        <w:pStyle w:val="2"/>
        <w:ind w:firstLine="340"/>
        <w:rPr>
          <w:color w:val="auto"/>
        </w:rPr>
      </w:pPr>
    </w:p>
    <w:p>
      <w:pPr>
        <w:tabs>
          <w:tab w:val="center" w:pos="4739"/>
        </w:tabs>
        <w:jc w:val="center"/>
        <w:rPr>
          <w:rFonts w:hint="eastAsia" w:hAnsi="宋体" w:cs="Times New Roman"/>
          <w:b/>
          <w:color w:val="auto"/>
          <w:sz w:val="32"/>
          <w:szCs w:val="22"/>
        </w:rPr>
      </w:pPr>
    </w:p>
    <w:p>
      <w:pPr>
        <w:tabs>
          <w:tab w:val="center" w:pos="4739"/>
        </w:tabs>
        <w:jc w:val="center"/>
        <w:rPr>
          <w:rFonts w:hint="eastAsia" w:hAnsi="宋体" w:cs="Times New Roman"/>
          <w:b/>
          <w:color w:val="auto"/>
          <w:sz w:val="32"/>
          <w:szCs w:val="22"/>
        </w:rPr>
      </w:pPr>
    </w:p>
    <w:p>
      <w:pPr>
        <w:tabs>
          <w:tab w:val="center" w:pos="4739"/>
        </w:tabs>
        <w:jc w:val="center"/>
        <w:rPr>
          <w:rFonts w:hint="eastAsia" w:hAnsi="宋体" w:cs="Times New Roman"/>
          <w:b/>
          <w:color w:val="auto"/>
          <w:sz w:val="32"/>
          <w:szCs w:val="22"/>
        </w:rPr>
      </w:pPr>
    </w:p>
    <w:p>
      <w:pPr>
        <w:tabs>
          <w:tab w:val="center" w:pos="4739"/>
        </w:tabs>
        <w:jc w:val="center"/>
        <w:rPr>
          <w:rFonts w:hint="eastAsia" w:hAnsi="宋体" w:cs="Times New Roman"/>
          <w:b/>
          <w:color w:val="auto"/>
          <w:sz w:val="32"/>
          <w:szCs w:val="22"/>
        </w:rPr>
      </w:pPr>
      <w:r>
        <w:rPr>
          <w:rFonts w:hint="eastAsia" w:hAnsi="宋体" w:cs="Times New Roman"/>
          <w:b/>
          <w:color w:val="auto"/>
          <w:sz w:val="32"/>
          <w:szCs w:val="22"/>
        </w:rPr>
        <w:t>二、</w:t>
      </w:r>
      <w:bookmarkEnd w:id="139"/>
      <w:r>
        <w:rPr>
          <w:rFonts w:hint="eastAsia" w:hAnsi="宋体" w:cs="Times New Roman"/>
          <w:b/>
          <w:color w:val="auto"/>
          <w:sz w:val="32"/>
          <w:szCs w:val="22"/>
        </w:rPr>
        <w:t>投标函附录</w:t>
      </w:r>
    </w:p>
    <w:tbl>
      <w:tblPr>
        <w:tblStyle w:val="37"/>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4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87"/>
              <w:spacing w:line="312" w:lineRule="auto"/>
              <w:jc w:val="center"/>
              <w:textAlignment w:val="center"/>
              <w:rPr>
                <w:rFonts w:ascii="宋体" w:hAnsi="宋体" w:cs="宋体"/>
                <w:sz w:val="24"/>
                <w:szCs w:val="24"/>
              </w:rPr>
            </w:pPr>
            <w:r>
              <w:rPr>
                <w:rFonts w:hint="eastAsia" w:ascii="宋体" w:hAnsi="宋体" w:cs="宋体"/>
                <w:sz w:val="24"/>
                <w:szCs w:val="24"/>
              </w:rPr>
              <w:t>投标项目</w:t>
            </w:r>
          </w:p>
        </w:tc>
        <w:tc>
          <w:tcPr>
            <w:tcW w:w="6676" w:type="dxa"/>
            <w:gridSpan w:val="2"/>
            <w:vAlign w:val="top"/>
          </w:tcPr>
          <w:p>
            <w:pPr>
              <w:pStyle w:val="87"/>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87"/>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2"/>
            <w:vAlign w:val="top"/>
          </w:tcPr>
          <w:p>
            <w:pPr>
              <w:pStyle w:val="87"/>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87"/>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2"/>
            <w:vAlign w:val="center"/>
          </w:tcPr>
          <w:p>
            <w:pPr>
              <w:pStyle w:val="87"/>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87"/>
              <w:spacing w:line="312" w:lineRule="auto"/>
              <w:jc w:val="center"/>
              <w:textAlignment w:val="top"/>
              <w:rPr>
                <w:rFonts w:ascii="宋体" w:hAnsi="宋体" w:cs="宋体"/>
                <w:sz w:val="24"/>
                <w:szCs w:val="24"/>
              </w:rPr>
            </w:pPr>
            <w:r>
              <w:rPr>
                <w:rFonts w:hint="eastAsia" w:ascii="宋体" w:hAnsi="宋体" w:cs="宋体"/>
                <w:sz w:val="24"/>
                <w:szCs w:val="24"/>
              </w:rPr>
              <w:t>交货期</w:t>
            </w:r>
          </w:p>
        </w:tc>
        <w:tc>
          <w:tcPr>
            <w:tcW w:w="6676" w:type="dxa"/>
            <w:gridSpan w:val="2"/>
            <w:vAlign w:val="center"/>
          </w:tcPr>
          <w:p>
            <w:pPr>
              <w:pStyle w:val="87"/>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87"/>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2"/>
            <w:vAlign w:val="center"/>
          </w:tcPr>
          <w:p>
            <w:pPr>
              <w:pStyle w:val="87"/>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87"/>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2"/>
            <w:vAlign w:val="center"/>
          </w:tcPr>
          <w:p>
            <w:pPr>
              <w:pStyle w:val="87"/>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vAlign w:val="top"/>
          </w:tcPr>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vAlign w:val="top"/>
          </w:tcPr>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p>
          <w:p>
            <w:pPr>
              <w:pStyle w:val="87"/>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p>
          <w:p>
            <w:pPr>
              <w:pStyle w:val="87"/>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both"/>
        <w:outlineLvl w:val="0"/>
        <w:rPr>
          <w:rFonts w:hint="eastAsia" w:ascii="黑体" w:hAnsi="新宋体" w:eastAsia="黑体" w:cs="黑体"/>
          <w:color w:val="auto"/>
          <w:sz w:val="28"/>
          <w:szCs w:val="28"/>
        </w:rPr>
      </w:pPr>
    </w:p>
    <w:p>
      <w:pPr>
        <w:autoSpaceDE w:val="0"/>
        <w:autoSpaceDN w:val="0"/>
        <w:adjustRightInd w:val="0"/>
        <w:spacing w:line="420" w:lineRule="exact"/>
        <w:ind w:firstLine="1680" w:firstLineChars="600"/>
        <w:jc w:val="both"/>
        <w:outlineLvl w:val="0"/>
        <w:rPr>
          <w:rFonts w:hint="eastAsia" w:ascii="黑体" w:hAnsi="新宋体" w:eastAsia="黑体" w:cs="黑体"/>
          <w:color w:val="auto"/>
          <w:sz w:val="28"/>
          <w:szCs w:val="28"/>
        </w:rPr>
      </w:pPr>
    </w:p>
    <w:p>
      <w:pPr>
        <w:autoSpaceDE w:val="0"/>
        <w:autoSpaceDN w:val="0"/>
        <w:adjustRightInd w:val="0"/>
        <w:spacing w:line="420" w:lineRule="exact"/>
        <w:ind w:firstLine="1680" w:firstLineChars="600"/>
        <w:jc w:val="both"/>
        <w:outlineLvl w:val="0"/>
        <w:rPr>
          <w:rFonts w:hAnsi="宋体" w:cs="仿宋_GB2312"/>
          <w:b/>
          <w:color w:val="auto"/>
          <w:sz w:val="28"/>
          <w:szCs w:val="28"/>
        </w:rPr>
      </w:pPr>
      <w:r>
        <w:rPr>
          <w:rFonts w:hint="eastAsia" w:ascii="黑体" w:hAnsi="新宋体" w:eastAsia="黑体" w:cs="黑体"/>
          <w:color w:val="auto"/>
          <w:sz w:val="28"/>
          <w:szCs w:val="28"/>
        </w:rPr>
        <w:t>三、</w:t>
      </w:r>
      <w:bookmarkEnd w:id="140"/>
      <w:r>
        <w:rPr>
          <w:rFonts w:hint="eastAsia" w:hAnsi="宋体" w:cs="仿宋_GB2312"/>
          <w:b/>
          <w:color w:val="auto"/>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141" w:name="_Toc271787731"/>
      <w:r>
        <w:rPr>
          <w:rFonts w:hint="eastAsia" w:ascii="黑体" w:hAnsi="新宋体" w:eastAsia="黑体" w:cs="黑体"/>
          <w:color w:val="auto"/>
          <w:sz w:val="28"/>
          <w:szCs w:val="28"/>
        </w:rPr>
        <w:t>（一）法定代表人身份证明</w:t>
      </w:r>
      <w:bookmarkEnd w:id="14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rPr>
        <w:t>_____</w:t>
      </w:r>
      <w:r>
        <w:rPr>
          <w:rFonts w:hint="eastAsia" w:hAnsi="宋体" w:cs="仿宋_GB2312"/>
          <w:color w:val="auto"/>
          <w:sz w:val="24"/>
        </w:rPr>
        <w:t>年</w:t>
      </w:r>
      <w:r>
        <w:rPr>
          <w:rFonts w:hAnsi="宋体" w:cs="TimesNewRomanPSMT"/>
          <w:color w:val="auto"/>
          <w:sz w:val="24"/>
        </w:rPr>
        <w:t>_____</w:t>
      </w:r>
      <w:r>
        <w:rPr>
          <w:rFonts w:hint="eastAsia" w:hAnsi="宋体" w:cs="仿宋_GB2312"/>
          <w:color w:val="auto"/>
          <w:sz w:val="24"/>
        </w:rPr>
        <w:t>月</w:t>
      </w:r>
      <w:r>
        <w:rPr>
          <w:rFonts w:hAnsi="宋体" w:cs="TimesNewRomanPSMT"/>
          <w:color w:val="auto"/>
          <w:sz w:val="24"/>
        </w:rPr>
        <w:t>_____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rPr>
        <w:t>_____</w:t>
      </w:r>
      <w:r>
        <w:rPr>
          <w:rFonts w:hint="eastAsia" w:hAnsi="宋体" w:cs="仿宋_GB2312"/>
          <w:color w:val="auto"/>
          <w:sz w:val="24"/>
        </w:rPr>
        <w:t>性别：</w:t>
      </w:r>
      <w:r>
        <w:rPr>
          <w:rFonts w:hAnsi="宋体" w:cs="TimesNewRomanPSMT"/>
          <w:color w:val="auto"/>
          <w:sz w:val="24"/>
        </w:rPr>
        <w:t>_____</w:t>
      </w:r>
      <w:r>
        <w:rPr>
          <w:rFonts w:hint="eastAsia" w:hAnsi="宋体" w:cs="仿宋_GB2312"/>
          <w:color w:val="auto"/>
          <w:sz w:val="24"/>
        </w:rPr>
        <w:t>年龄：</w:t>
      </w:r>
      <w:r>
        <w:rPr>
          <w:rFonts w:hAnsi="宋体" w:cs="TimesNewRomanPSMT"/>
          <w:color w:val="auto"/>
          <w:sz w:val="24"/>
        </w:rPr>
        <w:t>_____</w:t>
      </w:r>
      <w:r>
        <w:rPr>
          <w:rFonts w:hint="eastAsia" w:hAnsi="宋体" w:cs="仿宋_GB2312"/>
          <w:color w:val="auto"/>
          <w:sz w:val="24"/>
        </w:rPr>
        <w:t>职务：</w:t>
      </w:r>
      <w:r>
        <w:rPr>
          <w:rFonts w:hAnsi="宋体" w:cs="TimesNewRomanPSMT"/>
          <w:color w:val="auto"/>
          <w:sz w:val="24"/>
        </w:rPr>
        <w:t>_____</w:t>
      </w:r>
      <w:r>
        <w:rPr>
          <w:rFonts w:hint="eastAsia" w:hAnsi="宋体" w:cs="仿宋_GB2312"/>
          <w:color w:val="auto"/>
          <w:sz w:val="24"/>
        </w:rPr>
        <w:t>系</w:t>
      </w:r>
      <w:r>
        <w:rPr>
          <w:rFonts w:hAnsi="宋体" w:cs="TimesNewRomanPSMT"/>
          <w:color w:val="auto"/>
          <w:sz w:val="24"/>
        </w:rPr>
        <w:t>____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rPr>
        <w:t>_____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rPr>
        <w:t>_____</w:t>
      </w:r>
      <w:r>
        <w:rPr>
          <w:rFonts w:hint="eastAsia" w:hAnsi="宋体" w:cs="仿宋_GB2312"/>
          <w:color w:val="auto"/>
          <w:sz w:val="24"/>
        </w:rPr>
        <w:t>年</w:t>
      </w:r>
      <w:r>
        <w:rPr>
          <w:rFonts w:hAnsi="宋体" w:cs="TimesNewRomanPSMT"/>
          <w:color w:val="auto"/>
          <w:sz w:val="24"/>
        </w:rPr>
        <w:t>_____</w:t>
      </w:r>
      <w:r>
        <w:rPr>
          <w:rFonts w:hint="eastAsia" w:hAnsi="宋体" w:cs="仿宋_GB2312"/>
          <w:color w:val="auto"/>
          <w:sz w:val="24"/>
        </w:rPr>
        <w:t>月</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142" w:name="_Toc271787732"/>
      <w:r>
        <w:rPr>
          <w:rFonts w:hint="eastAsia" w:ascii="黑体" w:hAnsi="新宋体" w:eastAsia="黑体" w:cs="黑体"/>
          <w:color w:val="auto"/>
          <w:sz w:val="28"/>
          <w:szCs w:val="28"/>
        </w:rPr>
        <w:t>（二）授权委托书</w:t>
      </w:r>
      <w:bookmarkEnd w:id="142"/>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b/>
          <w:color w:val="auto"/>
          <w:sz w:val="32"/>
        </w:rPr>
      </w:pPr>
      <w:r>
        <w:rPr>
          <w:rFonts w:hint="eastAsia" w:hAnsi="宋体" w:cs="仿宋_GB2312"/>
          <w:color w:val="auto"/>
          <w:sz w:val="24"/>
        </w:rPr>
        <w:t>年月日</w:t>
      </w:r>
    </w:p>
    <w:p>
      <w:pPr>
        <w:spacing w:line="360" w:lineRule="auto"/>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bCs/>
          <w:color w:val="auto"/>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color w:val="auto"/>
          <w:sz w:val="32"/>
          <w:szCs w:val="32"/>
        </w:rPr>
        <w:t>四</w:t>
      </w:r>
      <w:r>
        <w:rPr>
          <w:rFonts w:hint="eastAsia" w:hAnsi="宋体"/>
          <w:b/>
          <w:color w:val="auto"/>
          <w:sz w:val="32"/>
        </w:rPr>
        <w:t>、投标保证金</w:t>
      </w:r>
    </w:p>
    <w:p>
      <w:pPr>
        <w:autoSpaceDE w:val="0"/>
        <w:autoSpaceDN w:val="0"/>
        <w:adjustRightInd w:val="0"/>
        <w:spacing w:line="420" w:lineRule="exact"/>
        <w:jc w:val="left"/>
        <w:rPr>
          <w:rFonts w:hAnsi="宋体" w:cs="仿宋_GB2312"/>
          <w:color w:val="auto"/>
          <w:szCs w:val="21"/>
        </w:rPr>
      </w:pPr>
      <w:r>
        <w:rPr>
          <w:rFonts w:hint="eastAsia" w:hAnsi="宋体" w:cs="仿宋_GB2312"/>
          <w:color w:val="auto"/>
          <w:szCs w:val="21"/>
        </w:rPr>
        <w:t>……………………………………………………………………</w:t>
      </w:r>
    </w:p>
    <w:p>
      <w:pPr>
        <w:autoSpaceDE w:val="0"/>
        <w:autoSpaceDN w:val="0"/>
        <w:adjustRightInd w:val="0"/>
        <w:spacing w:line="420" w:lineRule="exact"/>
        <w:jc w:val="left"/>
        <w:rPr>
          <w:rFonts w:hAnsi="宋体" w:cs="仿宋_GB2312"/>
          <w:color w:val="auto"/>
          <w:sz w:val="24"/>
          <w:szCs w:val="24"/>
        </w:rPr>
      </w:pPr>
      <w:r>
        <w:rPr>
          <w:rFonts w:hint="eastAsia" w:hAnsi="宋体" w:cs="仿宋_GB2312"/>
          <w:color w:val="auto"/>
          <w:sz w:val="24"/>
          <w:szCs w:val="24"/>
        </w:rPr>
        <w:t>附投标保证金有效证明。</w:t>
      </w:r>
    </w:p>
    <w:p>
      <w:pPr>
        <w:spacing w:line="360" w:lineRule="auto"/>
        <w:jc w:val="center"/>
        <w:rPr>
          <w:rFonts w:hint="eastAsia" w:hAnsi="宋体" w:cs="Times New Roman"/>
          <w:b/>
          <w:color w:val="auto"/>
          <w:sz w:val="32"/>
          <w:szCs w:val="22"/>
        </w:rPr>
      </w:pPr>
    </w:p>
    <w:p>
      <w:pPr>
        <w:pStyle w:val="89"/>
        <w:numPr>
          <w:ilvl w:val="0"/>
          <w:numId w:val="8"/>
        </w:numPr>
        <w:spacing w:line="443" w:lineRule="exact"/>
        <w:ind w:left="3301" w:right="3458"/>
        <w:jc w:val="center"/>
        <w:rPr>
          <w:rFonts w:hint="eastAsia" w:ascii="宋体" w:hAnsi="宋体" w:eastAsia="宋体" w:cs="Times New Roman"/>
          <w:b/>
          <w:bCs w:val="0"/>
          <w:color w:val="auto"/>
          <w:sz w:val="32"/>
          <w:szCs w:val="22"/>
          <w:lang w:val="en-US" w:eastAsia="zh-CN" w:bidi="ar-SA"/>
        </w:rPr>
      </w:pPr>
      <w:r>
        <w:rPr>
          <w:rFonts w:hint="eastAsia" w:ascii="宋体" w:hAnsi="宋体" w:eastAsia="宋体" w:cs="Times New Roman"/>
          <w:b/>
          <w:bCs w:val="0"/>
          <w:color w:val="auto"/>
          <w:sz w:val="32"/>
          <w:szCs w:val="22"/>
          <w:lang w:val="en-US" w:eastAsia="zh-CN" w:bidi="ar-SA"/>
        </w:rPr>
        <w:t>分项报价表</w:t>
      </w:r>
    </w:p>
    <w:p>
      <w:pPr>
        <w:pStyle w:val="89"/>
        <w:spacing w:line="443" w:lineRule="exact"/>
        <w:ind w:left="0" w:right="3458"/>
        <w:jc w:val="center"/>
        <w:rPr>
          <w:rFonts w:ascii="宋体" w:hAnsi="宋体" w:eastAsia="宋体"/>
          <w:sz w:val="24"/>
          <w:szCs w:val="24"/>
          <w:lang w:eastAsia="zh-CN"/>
        </w:rPr>
      </w:pPr>
      <w:r>
        <w:rPr>
          <w:rFonts w:hint="eastAsia" w:ascii="宋体" w:hAnsi="宋体" w:eastAsia="宋体"/>
          <w:sz w:val="24"/>
          <w:szCs w:val="24"/>
          <w:lang w:eastAsia="zh-CN"/>
        </w:rPr>
        <w:t xml:space="preserve">                           （已标价工程量清单）</w:t>
      </w:r>
    </w:p>
    <w:p>
      <w:pPr>
        <w:pStyle w:val="3"/>
        <w:rPr>
          <w:rFonts w:hAnsi="宋体"/>
          <w:b/>
          <w:sz w:val="24"/>
          <w:szCs w:val="24"/>
        </w:rPr>
      </w:pPr>
    </w:p>
    <w:p>
      <w:pPr>
        <w:pStyle w:val="3"/>
        <w:spacing w:before="13"/>
        <w:rPr>
          <w:rFonts w:hAnsi="宋体"/>
          <w:b/>
          <w:sz w:val="24"/>
          <w:szCs w:val="24"/>
        </w:rPr>
      </w:pPr>
    </w:p>
    <w:p>
      <w:pPr>
        <w:pStyle w:val="3"/>
        <w:spacing w:before="37"/>
        <w:ind w:left="540"/>
        <w:rPr>
          <w:rFonts w:hAnsi="宋体"/>
          <w:sz w:val="24"/>
          <w:szCs w:val="24"/>
        </w:rPr>
      </w:pPr>
      <w:r>
        <w:rPr>
          <w:rFonts w:hAnsi="宋体"/>
          <w:sz w:val="24"/>
          <w:szCs w:val="24"/>
        </w:rPr>
        <w:t>1.  分项报价表说明</w:t>
      </w:r>
    </w:p>
    <w:p>
      <w:pPr>
        <w:pStyle w:val="3"/>
        <w:spacing w:before="151"/>
        <w:ind w:left="540"/>
        <w:rPr>
          <w:rFonts w:hAnsi="宋体"/>
          <w:sz w:val="24"/>
          <w:szCs w:val="24"/>
        </w:rPr>
      </w:pPr>
      <w:r>
        <w:rPr>
          <w:rFonts w:hAnsi="宋体"/>
          <w:sz w:val="24"/>
          <w:szCs w:val="24"/>
        </w:rPr>
        <w:t>2.  分项报价表</w:t>
      </w:r>
    </w:p>
    <w:p>
      <w:pPr>
        <w:pStyle w:val="3"/>
        <w:spacing w:before="7"/>
        <w:rPr>
          <w:rFonts w:hAnsi="宋体"/>
          <w:sz w:val="24"/>
          <w:szCs w:val="24"/>
        </w:rPr>
      </w:pPr>
    </w:p>
    <w:p>
      <w:pPr>
        <w:rPr>
          <w:rFonts w:hAnsi="宋体"/>
          <w:sz w:val="24"/>
          <w:szCs w:val="24"/>
        </w:rPr>
        <w:sectPr>
          <w:footerReference r:id="rId12" w:type="default"/>
          <w:pgSz w:w="12240" w:h="15840"/>
          <w:pgMar w:top="1400" w:right="1520" w:bottom="1120" w:left="1680" w:header="0" w:footer="921" w:gutter="0"/>
          <w:cols w:space="720" w:num="1"/>
        </w:sectPr>
      </w:pPr>
    </w:p>
    <w:p>
      <w:pPr>
        <w:pStyle w:val="3"/>
        <w:spacing w:before="2"/>
        <w:rPr>
          <w:rFonts w:hAnsi="宋体"/>
          <w:sz w:val="24"/>
          <w:szCs w:val="24"/>
        </w:rPr>
      </w:pPr>
    </w:p>
    <w:p>
      <w:pPr>
        <w:spacing w:line="360" w:lineRule="auto"/>
        <w:jc w:val="center"/>
        <w:rPr>
          <w:rFonts w:hint="eastAsia" w:hAnsi="宋体" w:cs="Times New Roman"/>
          <w:b/>
          <w:color w:val="auto"/>
          <w:sz w:val="32"/>
          <w:szCs w:val="22"/>
          <w:lang w:eastAsia="zh-CN"/>
        </w:rPr>
      </w:pPr>
      <w:bookmarkStart w:id="143" w:name="_bookmark163"/>
      <w:bookmarkEnd w:id="143"/>
      <w:r>
        <w:rPr>
          <w:rFonts w:hint="eastAsia" w:hAnsi="宋体" w:cs="Times New Roman"/>
          <w:b/>
          <w:color w:val="auto"/>
          <w:sz w:val="32"/>
          <w:szCs w:val="22"/>
          <w:lang w:eastAsia="zh-CN"/>
        </w:rPr>
        <w:t>六、资格审查资料</w:t>
      </w:r>
    </w:p>
    <w:p>
      <w:pPr>
        <w:pStyle w:val="90"/>
        <w:spacing w:before="15"/>
        <w:ind w:left="537" w:right="0"/>
        <w:rPr>
          <w:sz w:val="24"/>
          <w:szCs w:val="24"/>
        </w:rPr>
      </w:pPr>
      <w:bookmarkStart w:id="144" w:name="_bookmark164"/>
      <w:bookmarkEnd w:id="144"/>
      <w:r>
        <w:rPr>
          <w:rFonts w:hint="eastAsia"/>
          <w:sz w:val="24"/>
          <w:szCs w:val="24"/>
        </w:rPr>
        <w:t>（一）基本情况表</w:t>
      </w:r>
    </w:p>
    <w:tbl>
      <w:tblPr>
        <w:tblStyle w:val="37"/>
        <w:tblW w:w="899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8"/>
        <w:gridCol w:w="1134"/>
        <w:gridCol w:w="1676"/>
        <w:gridCol w:w="56"/>
        <w:gridCol w:w="1245"/>
        <w:gridCol w:w="284"/>
        <w:gridCol w:w="1819"/>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451" w:hRule="exact"/>
        </w:trPr>
        <w:tc>
          <w:tcPr>
            <w:tcW w:w="2728" w:type="dxa"/>
            <w:vAlign w:val="top"/>
          </w:tcPr>
          <w:p>
            <w:pPr>
              <w:pStyle w:val="88"/>
              <w:spacing w:before="107"/>
              <w:ind w:left="118" w:right="116"/>
              <w:jc w:val="center"/>
              <w:rPr>
                <w:sz w:val="24"/>
                <w:szCs w:val="24"/>
              </w:rPr>
            </w:pPr>
            <w:r>
              <w:rPr>
                <w:rFonts w:hint="eastAsia"/>
                <w:sz w:val="24"/>
                <w:szCs w:val="24"/>
              </w:rPr>
              <w:t>投标人名称</w:t>
            </w:r>
          </w:p>
        </w:tc>
        <w:tc>
          <w:tcPr>
            <w:tcW w:w="6214" w:type="dxa"/>
            <w:gridSpan w:val="6"/>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449" w:hRule="exact"/>
        </w:trPr>
        <w:tc>
          <w:tcPr>
            <w:tcW w:w="2728" w:type="dxa"/>
            <w:vAlign w:val="top"/>
          </w:tcPr>
          <w:p>
            <w:pPr>
              <w:pStyle w:val="88"/>
              <w:spacing w:before="107"/>
              <w:ind w:left="116" w:right="116"/>
              <w:jc w:val="center"/>
              <w:rPr>
                <w:sz w:val="24"/>
                <w:szCs w:val="24"/>
              </w:rPr>
            </w:pPr>
            <w:r>
              <w:rPr>
                <w:rFonts w:hint="eastAsia"/>
                <w:sz w:val="24"/>
                <w:szCs w:val="24"/>
              </w:rPr>
              <w:t>注册资金</w:t>
            </w:r>
          </w:p>
        </w:tc>
        <w:tc>
          <w:tcPr>
            <w:tcW w:w="2810" w:type="dxa"/>
            <w:gridSpan w:val="2"/>
            <w:vAlign w:val="top"/>
          </w:tcPr>
          <w:p>
            <w:pPr>
              <w:rPr>
                <w:rFonts w:hAnsi="宋体"/>
                <w:sz w:val="24"/>
                <w:szCs w:val="24"/>
              </w:rPr>
            </w:pPr>
          </w:p>
        </w:tc>
        <w:tc>
          <w:tcPr>
            <w:tcW w:w="1301" w:type="dxa"/>
            <w:gridSpan w:val="2"/>
            <w:vAlign w:val="top"/>
          </w:tcPr>
          <w:p>
            <w:pPr>
              <w:pStyle w:val="88"/>
              <w:spacing w:before="107"/>
              <w:ind w:left="122" w:right="122"/>
              <w:jc w:val="center"/>
              <w:rPr>
                <w:sz w:val="24"/>
                <w:szCs w:val="24"/>
              </w:rPr>
            </w:pPr>
            <w:r>
              <w:rPr>
                <w:rFonts w:hint="eastAsia"/>
                <w:sz w:val="24"/>
                <w:szCs w:val="24"/>
              </w:rPr>
              <w:t>成立时间</w:t>
            </w:r>
          </w:p>
        </w:tc>
        <w:tc>
          <w:tcPr>
            <w:tcW w:w="2103" w:type="dxa"/>
            <w:gridSpan w:val="2"/>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451" w:hRule="exact"/>
        </w:trPr>
        <w:tc>
          <w:tcPr>
            <w:tcW w:w="2728" w:type="dxa"/>
            <w:vAlign w:val="top"/>
          </w:tcPr>
          <w:p>
            <w:pPr>
              <w:pStyle w:val="88"/>
              <w:spacing w:before="107"/>
              <w:ind w:left="118" w:right="116"/>
              <w:jc w:val="center"/>
              <w:rPr>
                <w:sz w:val="24"/>
                <w:szCs w:val="24"/>
              </w:rPr>
            </w:pPr>
            <w:r>
              <w:rPr>
                <w:rFonts w:hint="eastAsia"/>
                <w:sz w:val="24"/>
                <w:szCs w:val="24"/>
              </w:rPr>
              <w:t>注册地址</w:t>
            </w:r>
          </w:p>
        </w:tc>
        <w:tc>
          <w:tcPr>
            <w:tcW w:w="6214" w:type="dxa"/>
            <w:gridSpan w:val="6"/>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449" w:hRule="exact"/>
        </w:trPr>
        <w:tc>
          <w:tcPr>
            <w:tcW w:w="2728" w:type="dxa"/>
            <w:vAlign w:val="top"/>
          </w:tcPr>
          <w:p>
            <w:pPr>
              <w:pStyle w:val="88"/>
              <w:spacing w:before="108"/>
              <w:ind w:left="118" w:right="116"/>
              <w:jc w:val="center"/>
              <w:rPr>
                <w:sz w:val="24"/>
                <w:szCs w:val="24"/>
              </w:rPr>
            </w:pPr>
            <w:r>
              <w:rPr>
                <w:rFonts w:hint="eastAsia"/>
                <w:sz w:val="24"/>
                <w:szCs w:val="24"/>
              </w:rPr>
              <w:t>邮政编码</w:t>
            </w:r>
          </w:p>
        </w:tc>
        <w:tc>
          <w:tcPr>
            <w:tcW w:w="2810" w:type="dxa"/>
            <w:gridSpan w:val="2"/>
            <w:vAlign w:val="top"/>
          </w:tcPr>
          <w:p>
            <w:pPr>
              <w:rPr>
                <w:rFonts w:hAnsi="宋体"/>
                <w:sz w:val="24"/>
                <w:szCs w:val="24"/>
              </w:rPr>
            </w:pPr>
          </w:p>
        </w:tc>
        <w:tc>
          <w:tcPr>
            <w:tcW w:w="1301" w:type="dxa"/>
            <w:gridSpan w:val="2"/>
            <w:vAlign w:val="top"/>
          </w:tcPr>
          <w:p>
            <w:pPr>
              <w:pStyle w:val="88"/>
              <w:spacing w:before="108"/>
              <w:ind w:left="122" w:right="122"/>
              <w:jc w:val="center"/>
              <w:rPr>
                <w:sz w:val="24"/>
                <w:szCs w:val="24"/>
              </w:rPr>
            </w:pPr>
            <w:r>
              <w:rPr>
                <w:rFonts w:hint="eastAsia"/>
                <w:sz w:val="24"/>
                <w:szCs w:val="24"/>
              </w:rPr>
              <w:t>员工总数</w:t>
            </w:r>
          </w:p>
        </w:tc>
        <w:tc>
          <w:tcPr>
            <w:tcW w:w="2103" w:type="dxa"/>
            <w:gridSpan w:val="2"/>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728" w:type="dxa"/>
            <w:vMerge w:val="restart"/>
            <w:vAlign w:val="top"/>
          </w:tcPr>
          <w:p>
            <w:pPr>
              <w:pStyle w:val="88"/>
              <w:spacing w:before="5"/>
              <w:rPr>
                <w:sz w:val="24"/>
                <w:szCs w:val="24"/>
              </w:rPr>
            </w:pPr>
          </w:p>
          <w:p>
            <w:pPr>
              <w:pStyle w:val="88"/>
              <w:spacing w:before="1"/>
              <w:ind w:left="662"/>
              <w:rPr>
                <w:sz w:val="24"/>
                <w:szCs w:val="24"/>
              </w:rPr>
            </w:pPr>
            <w:r>
              <w:rPr>
                <w:rFonts w:hint="eastAsia"/>
                <w:sz w:val="24"/>
                <w:szCs w:val="24"/>
              </w:rPr>
              <w:t>联系方式</w:t>
            </w:r>
          </w:p>
        </w:tc>
        <w:tc>
          <w:tcPr>
            <w:tcW w:w="1134" w:type="dxa"/>
            <w:vAlign w:val="top"/>
          </w:tcPr>
          <w:p>
            <w:pPr>
              <w:pStyle w:val="88"/>
              <w:spacing w:before="107"/>
              <w:ind w:left="131" w:right="132"/>
              <w:jc w:val="center"/>
              <w:rPr>
                <w:sz w:val="24"/>
                <w:szCs w:val="24"/>
              </w:rPr>
            </w:pPr>
            <w:r>
              <w:rPr>
                <w:rFonts w:hint="eastAsia"/>
                <w:sz w:val="24"/>
                <w:szCs w:val="24"/>
              </w:rPr>
              <w:t>联系人</w:t>
            </w:r>
          </w:p>
        </w:tc>
        <w:tc>
          <w:tcPr>
            <w:tcW w:w="1732" w:type="dxa"/>
            <w:gridSpan w:val="2"/>
            <w:vAlign w:val="top"/>
          </w:tcPr>
          <w:p>
            <w:pPr>
              <w:rPr>
                <w:rFonts w:hAnsi="宋体"/>
                <w:sz w:val="24"/>
                <w:szCs w:val="24"/>
              </w:rPr>
            </w:pPr>
          </w:p>
        </w:tc>
        <w:tc>
          <w:tcPr>
            <w:tcW w:w="1529" w:type="dxa"/>
            <w:gridSpan w:val="2"/>
            <w:vAlign w:val="top"/>
          </w:tcPr>
          <w:p>
            <w:pPr>
              <w:pStyle w:val="88"/>
              <w:spacing w:before="107"/>
              <w:ind w:left="122" w:right="120"/>
              <w:jc w:val="center"/>
              <w:rPr>
                <w:sz w:val="24"/>
                <w:szCs w:val="24"/>
              </w:rPr>
            </w:pPr>
            <w:r>
              <w:rPr>
                <w:rFonts w:hint="eastAsia"/>
                <w:sz w:val="24"/>
                <w:szCs w:val="24"/>
              </w:rPr>
              <w:t>电话</w:t>
            </w:r>
          </w:p>
        </w:tc>
        <w:tc>
          <w:tcPr>
            <w:tcW w:w="1875" w:type="dxa"/>
            <w:gridSpan w:val="2"/>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728" w:type="dxa"/>
            <w:vMerge w:val="continue"/>
            <w:vAlign w:val="top"/>
          </w:tcPr>
          <w:p>
            <w:pPr>
              <w:rPr>
                <w:rFonts w:hAnsi="宋体"/>
                <w:sz w:val="24"/>
                <w:szCs w:val="24"/>
              </w:rPr>
            </w:pPr>
          </w:p>
        </w:tc>
        <w:tc>
          <w:tcPr>
            <w:tcW w:w="1134" w:type="dxa"/>
            <w:vAlign w:val="top"/>
          </w:tcPr>
          <w:p>
            <w:pPr>
              <w:pStyle w:val="88"/>
              <w:spacing w:before="107"/>
              <w:ind w:left="131" w:right="132"/>
              <w:jc w:val="center"/>
              <w:rPr>
                <w:sz w:val="24"/>
                <w:szCs w:val="24"/>
              </w:rPr>
            </w:pPr>
            <w:r>
              <w:rPr>
                <w:rFonts w:hint="eastAsia"/>
                <w:sz w:val="24"/>
                <w:szCs w:val="24"/>
              </w:rPr>
              <w:t>网址</w:t>
            </w:r>
          </w:p>
        </w:tc>
        <w:tc>
          <w:tcPr>
            <w:tcW w:w="1732" w:type="dxa"/>
            <w:gridSpan w:val="2"/>
            <w:vAlign w:val="top"/>
          </w:tcPr>
          <w:p>
            <w:pPr>
              <w:rPr>
                <w:rFonts w:hAnsi="宋体"/>
                <w:sz w:val="24"/>
                <w:szCs w:val="24"/>
              </w:rPr>
            </w:pPr>
          </w:p>
        </w:tc>
        <w:tc>
          <w:tcPr>
            <w:tcW w:w="1529" w:type="dxa"/>
            <w:gridSpan w:val="2"/>
            <w:vAlign w:val="top"/>
          </w:tcPr>
          <w:p>
            <w:pPr>
              <w:pStyle w:val="88"/>
              <w:spacing w:before="107"/>
              <w:ind w:left="122" w:right="120"/>
              <w:jc w:val="center"/>
              <w:rPr>
                <w:sz w:val="24"/>
                <w:szCs w:val="24"/>
              </w:rPr>
            </w:pPr>
            <w:r>
              <w:rPr>
                <w:rFonts w:hint="eastAsia"/>
                <w:sz w:val="24"/>
                <w:szCs w:val="24"/>
              </w:rPr>
              <w:t>传真</w:t>
            </w:r>
          </w:p>
        </w:tc>
        <w:tc>
          <w:tcPr>
            <w:tcW w:w="1875" w:type="dxa"/>
            <w:gridSpan w:val="2"/>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2728" w:type="dxa"/>
            <w:vAlign w:val="top"/>
          </w:tcPr>
          <w:p>
            <w:pPr>
              <w:pStyle w:val="88"/>
              <w:spacing w:before="107"/>
              <w:ind w:left="118" w:right="116"/>
              <w:jc w:val="center"/>
              <w:rPr>
                <w:sz w:val="24"/>
                <w:szCs w:val="24"/>
                <w:lang w:eastAsia="zh-CN"/>
              </w:rPr>
            </w:pPr>
            <w:r>
              <w:rPr>
                <w:rFonts w:hint="eastAsia"/>
                <w:sz w:val="24"/>
                <w:szCs w:val="24"/>
                <w:lang w:eastAsia="zh-CN"/>
              </w:rPr>
              <w:t>法定代表人</w:t>
            </w:r>
          </w:p>
          <w:p>
            <w:pPr>
              <w:pStyle w:val="88"/>
              <w:spacing w:before="166"/>
              <w:ind w:left="13" w:right="116"/>
              <w:jc w:val="center"/>
              <w:rPr>
                <w:sz w:val="24"/>
                <w:szCs w:val="24"/>
                <w:lang w:eastAsia="zh-CN"/>
              </w:rPr>
            </w:pPr>
            <w:r>
              <w:rPr>
                <w:rFonts w:hint="eastAsia"/>
                <w:sz w:val="24"/>
                <w:szCs w:val="24"/>
                <w:lang w:eastAsia="zh-CN"/>
              </w:rPr>
              <w:t>（单位负责人）</w:t>
            </w:r>
          </w:p>
        </w:tc>
        <w:tc>
          <w:tcPr>
            <w:tcW w:w="1134" w:type="dxa"/>
            <w:vAlign w:val="top"/>
          </w:tcPr>
          <w:p>
            <w:pPr>
              <w:pStyle w:val="88"/>
              <w:spacing w:before="1"/>
              <w:rPr>
                <w:sz w:val="24"/>
                <w:szCs w:val="24"/>
                <w:lang w:eastAsia="zh-CN"/>
              </w:rPr>
            </w:pPr>
          </w:p>
          <w:p>
            <w:pPr>
              <w:pStyle w:val="88"/>
              <w:ind w:left="131" w:right="132"/>
              <w:jc w:val="center"/>
              <w:rPr>
                <w:sz w:val="24"/>
                <w:szCs w:val="24"/>
              </w:rPr>
            </w:pPr>
            <w:r>
              <w:rPr>
                <w:rFonts w:hint="eastAsia"/>
                <w:sz w:val="24"/>
                <w:szCs w:val="24"/>
              </w:rPr>
              <w:t>姓名</w:t>
            </w:r>
          </w:p>
        </w:tc>
        <w:tc>
          <w:tcPr>
            <w:tcW w:w="1732" w:type="dxa"/>
            <w:gridSpan w:val="2"/>
            <w:vAlign w:val="top"/>
          </w:tcPr>
          <w:p>
            <w:pPr>
              <w:rPr>
                <w:rFonts w:hAnsi="宋体"/>
                <w:sz w:val="24"/>
                <w:szCs w:val="24"/>
              </w:rPr>
            </w:pPr>
          </w:p>
        </w:tc>
        <w:tc>
          <w:tcPr>
            <w:tcW w:w="1529" w:type="dxa"/>
            <w:gridSpan w:val="2"/>
            <w:vAlign w:val="top"/>
          </w:tcPr>
          <w:p>
            <w:pPr>
              <w:pStyle w:val="88"/>
              <w:spacing w:before="1"/>
              <w:rPr>
                <w:sz w:val="24"/>
                <w:szCs w:val="24"/>
              </w:rPr>
            </w:pPr>
          </w:p>
          <w:p>
            <w:pPr>
              <w:pStyle w:val="88"/>
              <w:ind w:left="122" w:right="120"/>
              <w:jc w:val="center"/>
              <w:rPr>
                <w:sz w:val="24"/>
                <w:szCs w:val="24"/>
              </w:rPr>
            </w:pPr>
            <w:r>
              <w:rPr>
                <w:rFonts w:hint="eastAsia"/>
                <w:sz w:val="24"/>
                <w:szCs w:val="24"/>
              </w:rPr>
              <w:t>电话</w:t>
            </w:r>
          </w:p>
        </w:tc>
        <w:tc>
          <w:tcPr>
            <w:tcW w:w="1875" w:type="dxa"/>
            <w:gridSpan w:val="2"/>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1330" w:hRule="exact"/>
        </w:trPr>
        <w:tc>
          <w:tcPr>
            <w:tcW w:w="2728" w:type="dxa"/>
            <w:vAlign w:val="top"/>
          </w:tcPr>
          <w:p>
            <w:pPr>
              <w:pStyle w:val="88"/>
              <w:spacing w:before="107"/>
              <w:ind w:left="118" w:right="116"/>
              <w:jc w:val="center"/>
              <w:rPr>
                <w:sz w:val="24"/>
                <w:szCs w:val="24"/>
                <w:lang w:eastAsia="zh-CN"/>
              </w:rPr>
            </w:pPr>
            <w:r>
              <w:rPr>
                <w:rFonts w:hint="eastAsia"/>
                <w:sz w:val="24"/>
                <w:szCs w:val="24"/>
                <w:lang w:eastAsia="zh-CN"/>
              </w:rPr>
              <w:t>投标人须知要求投标</w:t>
            </w:r>
          </w:p>
          <w:p>
            <w:pPr>
              <w:pStyle w:val="88"/>
              <w:spacing w:before="1" w:line="440" w:lineRule="atLeast"/>
              <w:ind w:left="118" w:right="114"/>
              <w:jc w:val="center"/>
              <w:rPr>
                <w:sz w:val="24"/>
                <w:szCs w:val="24"/>
                <w:lang w:eastAsia="zh-CN"/>
              </w:rPr>
            </w:pPr>
            <w:r>
              <w:rPr>
                <w:rFonts w:hint="eastAsia"/>
                <w:sz w:val="24"/>
                <w:szCs w:val="24"/>
                <w:lang w:eastAsia="zh-CN"/>
              </w:rPr>
              <w:t>人需具有的资质证书</w:t>
            </w:r>
          </w:p>
        </w:tc>
        <w:tc>
          <w:tcPr>
            <w:tcW w:w="6214" w:type="dxa"/>
            <w:gridSpan w:val="6"/>
            <w:vAlign w:val="top"/>
          </w:tcPr>
          <w:p>
            <w:pPr>
              <w:pStyle w:val="88"/>
              <w:rPr>
                <w:sz w:val="24"/>
                <w:szCs w:val="24"/>
                <w:lang w:eastAsia="zh-CN"/>
              </w:rPr>
            </w:pPr>
          </w:p>
          <w:p>
            <w:pPr>
              <w:pStyle w:val="88"/>
              <w:spacing w:before="12"/>
              <w:rPr>
                <w:sz w:val="24"/>
                <w:szCs w:val="24"/>
                <w:lang w:eastAsia="zh-CN"/>
              </w:rPr>
            </w:pPr>
          </w:p>
          <w:p>
            <w:pPr>
              <w:pStyle w:val="88"/>
              <w:tabs>
                <w:tab w:val="left" w:pos="2309"/>
                <w:tab w:val="left" w:pos="4409"/>
              </w:tabs>
              <w:ind w:left="206"/>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451" w:hRule="exact"/>
        </w:trPr>
        <w:tc>
          <w:tcPr>
            <w:tcW w:w="2728" w:type="dxa"/>
            <w:vAlign w:val="top"/>
          </w:tcPr>
          <w:p>
            <w:pPr>
              <w:pStyle w:val="88"/>
              <w:spacing w:before="107"/>
              <w:ind w:left="118" w:right="116"/>
              <w:jc w:val="center"/>
              <w:rPr>
                <w:sz w:val="24"/>
                <w:szCs w:val="24"/>
              </w:rPr>
            </w:pPr>
            <w:r>
              <w:rPr>
                <w:rFonts w:hint="eastAsia"/>
                <w:sz w:val="24"/>
                <w:szCs w:val="24"/>
              </w:rPr>
              <w:t>基本账户开户银行</w:t>
            </w:r>
          </w:p>
        </w:tc>
        <w:tc>
          <w:tcPr>
            <w:tcW w:w="6214" w:type="dxa"/>
            <w:gridSpan w:val="6"/>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644" w:hRule="exact"/>
        </w:trPr>
        <w:tc>
          <w:tcPr>
            <w:tcW w:w="2728" w:type="dxa"/>
            <w:vAlign w:val="top"/>
          </w:tcPr>
          <w:p>
            <w:pPr>
              <w:pStyle w:val="88"/>
              <w:spacing w:before="107"/>
              <w:ind w:left="118" w:right="116"/>
              <w:jc w:val="center"/>
              <w:rPr>
                <w:sz w:val="24"/>
                <w:szCs w:val="24"/>
              </w:rPr>
            </w:pPr>
            <w:r>
              <w:rPr>
                <w:rFonts w:hint="eastAsia"/>
                <w:sz w:val="24"/>
                <w:szCs w:val="24"/>
              </w:rPr>
              <w:t>基本账户银行账号</w:t>
            </w:r>
          </w:p>
        </w:tc>
        <w:tc>
          <w:tcPr>
            <w:tcW w:w="6214" w:type="dxa"/>
            <w:gridSpan w:val="6"/>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710" w:hRule="exact"/>
        </w:trPr>
        <w:tc>
          <w:tcPr>
            <w:tcW w:w="2728" w:type="dxa"/>
            <w:vAlign w:val="top"/>
          </w:tcPr>
          <w:p>
            <w:pPr>
              <w:pStyle w:val="88"/>
              <w:spacing w:before="107"/>
              <w:ind w:left="116" w:right="116"/>
              <w:jc w:val="center"/>
              <w:rPr>
                <w:sz w:val="24"/>
                <w:szCs w:val="24"/>
              </w:rPr>
            </w:pPr>
            <w:r>
              <w:rPr>
                <w:rFonts w:hint="eastAsia"/>
                <w:sz w:val="24"/>
                <w:szCs w:val="24"/>
              </w:rPr>
              <w:t>近三年营业额</w:t>
            </w:r>
          </w:p>
        </w:tc>
        <w:tc>
          <w:tcPr>
            <w:tcW w:w="6214" w:type="dxa"/>
            <w:gridSpan w:val="6"/>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1996" w:hRule="exact"/>
        </w:trPr>
        <w:tc>
          <w:tcPr>
            <w:tcW w:w="2728" w:type="dxa"/>
            <w:vAlign w:val="top"/>
          </w:tcPr>
          <w:p>
            <w:pPr>
              <w:pStyle w:val="88"/>
              <w:spacing w:before="107"/>
              <w:ind w:left="136"/>
              <w:jc w:val="both"/>
              <w:rPr>
                <w:sz w:val="24"/>
                <w:szCs w:val="24"/>
                <w:lang w:eastAsia="zh-CN"/>
              </w:rPr>
            </w:pPr>
            <w:r>
              <w:rPr>
                <w:rFonts w:hint="eastAsia"/>
                <w:sz w:val="24"/>
                <w:szCs w:val="24"/>
                <w:lang w:eastAsia="zh-CN"/>
              </w:rPr>
              <w:t>投标人关联企业情况（包括但不限于与投</w:t>
            </w:r>
            <w:r>
              <w:rPr>
                <w:sz w:val="24"/>
                <w:szCs w:val="24"/>
                <w:lang w:eastAsia="zh-CN"/>
              </w:rPr>
              <w:t xml:space="preserve"> </w:t>
            </w:r>
            <w:r>
              <w:rPr>
                <w:rFonts w:hint="eastAsia"/>
                <w:sz w:val="24"/>
                <w:szCs w:val="24"/>
                <w:lang w:eastAsia="zh-CN"/>
              </w:rPr>
              <w:t>标人法定代表人（单位负责人）为同一人</w:t>
            </w:r>
            <w:r>
              <w:rPr>
                <w:sz w:val="24"/>
                <w:szCs w:val="24"/>
                <w:lang w:eastAsia="zh-CN"/>
              </w:rPr>
              <w:t xml:space="preserve"> </w:t>
            </w:r>
            <w:r>
              <w:rPr>
                <w:rFonts w:hint="eastAsia"/>
                <w:sz w:val="24"/>
                <w:szCs w:val="24"/>
                <w:lang w:eastAsia="zh-CN"/>
              </w:rPr>
              <w:t>或者存在控股、管理关系的不同单位）</w:t>
            </w:r>
          </w:p>
        </w:tc>
        <w:tc>
          <w:tcPr>
            <w:tcW w:w="6214" w:type="dxa"/>
            <w:gridSpan w:val="6"/>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56" w:type="dxa"/>
          <w:trHeight w:val="449" w:hRule="exact"/>
        </w:trPr>
        <w:tc>
          <w:tcPr>
            <w:tcW w:w="2728" w:type="dxa"/>
            <w:vAlign w:val="top"/>
          </w:tcPr>
          <w:p>
            <w:pPr>
              <w:pStyle w:val="88"/>
              <w:spacing w:before="107"/>
              <w:ind w:left="116" w:right="116"/>
              <w:jc w:val="center"/>
              <w:rPr>
                <w:sz w:val="24"/>
                <w:szCs w:val="24"/>
              </w:rPr>
            </w:pPr>
            <w:r>
              <w:rPr>
                <w:rFonts w:hint="eastAsia"/>
                <w:sz w:val="24"/>
                <w:szCs w:val="24"/>
              </w:rPr>
              <w:t>备注</w:t>
            </w:r>
          </w:p>
        </w:tc>
        <w:tc>
          <w:tcPr>
            <w:tcW w:w="6214" w:type="dxa"/>
            <w:gridSpan w:val="6"/>
            <w:vAlign w:val="top"/>
          </w:tcPr>
          <w:p>
            <w:pPr>
              <w:rPr>
                <w:rFonts w:hAnsi="宋体"/>
                <w:sz w:val="24"/>
                <w:szCs w:val="24"/>
              </w:rPr>
            </w:pPr>
          </w:p>
        </w:tc>
      </w:tr>
    </w:tbl>
    <w:p>
      <w:pPr>
        <w:pStyle w:val="3"/>
        <w:spacing w:before="14" w:line="331" w:lineRule="auto"/>
        <w:ind w:left="100" w:right="102"/>
        <w:rPr>
          <w:rFonts w:hAnsi="宋体"/>
          <w:sz w:val="24"/>
          <w:szCs w:val="24"/>
        </w:rPr>
      </w:pPr>
      <w:r>
        <w:rPr>
          <w:rFonts w:hAnsi="宋体"/>
          <w:sz w:val="24"/>
          <w:szCs w:val="24"/>
        </w:rPr>
        <w:t>注：1. 投标人应根据投标人须知第 3.5.1 项的要求在本表后附相关证明材料。</w:t>
      </w:r>
    </w:p>
    <w:p>
      <w:pPr>
        <w:pStyle w:val="90"/>
        <w:spacing w:line="363" w:lineRule="exact"/>
        <w:rPr>
          <w:rFonts w:hint="eastAsia"/>
          <w:sz w:val="24"/>
          <w:szCs w:val="24"/>
          <w:lang w:eastAsia="zh-CN"/>
        </w:rPr>
      </w:pPr>
      <w:bookmarkStart w:id="145" w:name="_bookmark165"/>
      <w:bookmarkEnd w:id="145"/>
    </w:p>
    <w:p>
      <w:pPr>
        <w:pStyle w:val="90"/>
        <w:spacing w:line="363" w:lineRule="exact"/>
        <w:rPr>
          <w:rFonts w:hint="eastAsia"/>
          <w:sz w:val="24"/>
          <w:szCs w:val="24"/>
          <w:lang w:eastAsia="zh-CN"/>
        </w:rPr>
      </w:pPr>
    </w:p>
    <w:p>
      <w:pPr>
        <w:pStyle w:val="90"/>
        <w:spacing w:line="363" w:lineRule="exact"/>
        <w:rPr>
          <w:rFonts w:hint="eastAsia"/>
          <w:sz w:val="24"/>
          <w:szCs w:val="24"/>
          <w:lang w:eastAsia="zh-CN"/>
        </w:rPr>
      </w:pPr>
    </w:p>
    <w:p>
      <w:pPr>
        <w:pStyle w:val="90"/>
        <w:spacing w:line="363" w:lineRule="exact"/>
        <w:rPr>
          <w:rFonts w:hint="eastAsia"/>
          <w:sz w:val="24"/>
          <w:szCs w:val="24"/>
          <w:lang w:eastAsia="zh-CN"/>
        </w:rPr>
      </w:pPr>
    </w:p>
    <w:p>
      <w:pPr>
        <w:pStyle w:val="90"/>
        <w:spacing w:line="363" w:lineRule="exact"/>
        <w:rPr>
          <w:rFonts w:hint="eastAsia"/>
          <w:sz w:val="24"/>
          <w:szCs w:val="24"/>
          <w:lang w:eastAsia="zh-CN"/>
        </w:rPr>
      </w:pPr>
    </w:p>
    <w:p>
      <w:pPr>
        <w:pStyle w:val="90"/>
        <w:spacing w:line="363" w:lineRule="exact"/>
        <w:rPr>
          <w:rFonts w:hint="eastAsia"/>
          <w:sz w:val="24"/>
          <w:szCs w:val="24"/>
          <w:lang w:eastAsia="zh-CN"/>
        </w:rPr>
      </w:pPr>
    </w:p>
    <w:p>
      <w:pPr>
        <w:pStyle w:val="90"/>
        <w:spacing w:line="363" w:lineRule="exact"/>
        <w:rPr>
          <w:sz w:val="24"/>
          <w:szCs w:val="24"/>
          <w:lang w:eastAsia="zh-CN"/>
        </w:rPr>
      </w:pPr>
      <w:r>
        <w:rPr>
          <w:rFonts w:hint="eastAsia"/>
          <w:sz w:val="24"/>
          <w:szCs w:val="24"/>
          <w:lang w:eastAsia="zh-CN"/>
        </w:rPr>
        <w:t>（二）近年财务状况表</w:t>
      </w:r>
    </w:p>
    <w:p>
      <w:pPr>
        <w:pStyle w:val="3"/>
        <w:rPr>
          <w:rFonts w:hAnsi="宋体"/>
          <w:sz w:val="24"/>
          <w:szCs w:val="24"/>
        </w:rPr>
      </w:pPr>
    </w:p>
    <w:p>
      <w:pPr>
        <w:pStyle w:val="3"/>
        <w:ind w:left="520" w:right="102"/>
        <w:rPr>
          <w:rFonts w:hAnsi="宋体"/>
          <w:sz w:val="24"/>
          <w:szCs w:val="24"/>
        </w:rPr>
      </w:pPr>
      <w:r>
        <w:rPr>
          <w:rFonts w:hAnsi="宋体"/>
          <w:sz w:val="24"/>
          <w:szCs w:val="24"/>
        </w:rPr>
        <w:t>1. 投标人应根据投标人须知第 3.5.2 项的要求在本表后附相关证明材料。</w:t>
      </w:r>
    </w:p>
    <w:p>
      <w:pPr>
        <w:pStyle w:val="90"/>
        <w:spacing w:line="363" w:lineRule="exact"/>
        <w:rPr>
          <w:rFonts w:hint="eastAsia"/>
          <w:sz w:val="24"/>
          <w:szCs w:val="24"/>
          <w:lang w:eastAsia="zh-CN"/>
        </w:rPr>
      </w:pPr>
      <w:bookmarkStart w:id="146" w:name="_bookmark166"/>
      <w:bookmarkEnd w:id="146"/>
    </w:p>
    <w:p>
      <w:pPr>
        <w:pStyle w:val="90"/>
        <w:spacing w:line="363" w:lineRule="exact"/>
        <w:rPr>
          <w:sz w:val="24"/>
          <w:szCs w:val="24"/>
          <w:lang w:eastAsia="zh-CN"/>
        </w:rPr>
      </w:pPr>
      <w:r>
        <w:rPr>
          <w:rFonts w:hint="eastAsia"/>
          <w:sz w:val="24"/>
          <w:szCs w:val="24"/>
          <w:lang w:eastAsia="zh-CN"/>
        </w:rPr>
        <w:t>（三）近年完成的类似项目情况表</w:t>
      </w:r>
    </w:p>
    <w:p>
      <w:pPr>
        <w:pStyle w:val="3"/>
        <w:rPr>
          <w:rFonts w:hAnsi="宋体"/>
          <w:sz w:val="24"/>
          <w:szCs w:val="24"/>
        </w:rPr>
      </w:pPr>
    </w:p>
    <w:p>
      <w:pPr>
        <w:pStyle w:val="3"/>
        <w:spacing w:before="11"/>
        <w:rPr>
          <w:rFonts w:hAnsi="宋体"/>
          <w:sz w:val="24"/>
          <w:szCs w:val="24"/>
        </w:rPr>
      </w:pPr>
    </w:p>
    <w:tbl>
      <w:tblPr>
        <w:tblStyle w:val="37"/>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79" w:hRule="exact"/>
        </w:trPr>
        <w:tc>
          <w:tcPr>
            <w:tcW w:w="2269" w:type="dxa"/>
            <w:vAlign w:val="top"/>
          </w:tcPr>
          <w:p>
            <w:pPr>
              <w:pStyle w:val="88"/>
              <w:rPr>
                <w:sz w:val="24"/>
                <w:szCs w:val="24"/>
                <w:lang w:eastAsia="zh-CN"/>
              </w:rPr>
            </w:pPr>
          </w:p>
          <w:p>
            <w:pPr>
              <w:pStyle w:val="88"/>
              <w:ind w:left="268" w:right="269"/>
              <w:jc w:val="center"/>
              <w:rPr>
                <w:sz w:val="24"/>
                <w:szCs w:val="24"/>
              </w:rPr>
            </w:pPr>
            <w:r>
              <w:rPr>
                <w:rFonts w:hint="eastAsia"/>
                <w:sz w:val="24"/>
                <w:szCs w:val="24"/>
              </w:rPr>
              <w:t>设备名称</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exact"/>
        </w:trPr>
        <w:tc>
          <w:tcPr>
            <w:tcW w:w="2269" w:type="dxa"/>
            <w:vAlign w:val="top"/>
          </w:tcPr>
          <w:p>
            <w:pPr>
              <w:pStyle w:val="88"/>
              <w:spacing w:before="8"/>
              <w:rPr>
                <w:sz w:val="24"/>
                <w:szCs w:val="24"/>
              </w:rPr>
            </w:pPr>
          </w:p>
          <w:p>
            <w:pPr>
              <w:pStyle w:val="88"/>
              <w:ind w:left="269" w:right="269"/>
              <w:jc w:val="center"/>
              <w:rPr>
                <w:sz w:val="24"/>
                <w:szCs w:val="24"/>
              </w:rPr>
            </w:pPr>
            <w:r>
              <w:rPr>
                <w:rFonts w:hint="eastAsia"/>
                <w:sz w:val="24"/>
                <w:szCs w:val="24"/>
              </w:rPr>
              <w:t>规格和型号</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269" w:type="dxa"/>
            <w:vAlign w:val="top"/>
          </w:tcPr>
          <w:p>
            <w:pPr>
              <w:pStyle w:val="88"/>
              <w:spacing w:before="10"/>
              <w:rPr>
                <w:sz w:val="24"/>
                <w:szCs w:val="24"/>
              </w:rPr>
            </w:pPr>
          </w:p>
          <w:p>
            <w:pPr>
              <w:pStyle w:val="88"/>
              <w:ind w:left="269" w:right="269"/>
              <w:jc w:val="center"/>
              <w:rPr>
                <w:sz w:val="24"/>
                <w:szCs w:val="24"/>
              </w:rPr>
            </w:pPr>
            <w:r>
              <w:rPr>
                <w:rFonts w:hint="eastAsia"/>
                <w:sz w:val="24"/>
                <w:szCs w:val="24"/>
              </w:rPr>
              <w:t>项目名称</w:t>
            </w:r>
            <w:r>
              <w:rPr>
                <w:rFonts w:hint="eastAsia"/>
                <w:sz w:val="24"/>
                <w:szCs w:val="24"/>
                <w:lang w:eastAsia="zh-CN"/>
              </w:rPr>
              <w:t>（标段）</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exact"/>
        </w:trPr>
        <w:tc>
          <w:tcPr>
            <w:tcW w:w="2269" w:type="dxa"/>
            <w:vAlign w:val="top"/>
          </w:tcPr>
          <w:p>
            <w:pPr>
              <w:pStyle w:val="88"/>
              <w:spacing w:before="8"/>
              <w:rPr>
                <w:sz w:val="24"/>
                <w:szCs w:val="24"/>
              </w:rPr>
            </w:pPr>
          </w:p>
          <w:p>
            <w:pPr>
              <w:pStyle w:val="88"/>
              <w:spacing w:before="1"/>
              <w:ind w:left="269" w:right="269"/>
              <w:jc w:val="center"/>
              <w:rPr>
                <w:sz w:val="24"/>
                <w:szCs w:val="24"/>
              </w:rPr>
            </w:pPr>
            <w:r>
              <w:rPr>
                <w:rFonts w:hint="eastAsia"/>
                <w:sz w:val="24"/>
                <w:szCs w:val="24"/>
              </w:rPr>
              <w:t>买方名称</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exact"/>
        </w:trPr>
        <w:tc>
          <w:tcPr>
            <w:tcW w:w="2269" w:type="dxa"/>
            <w:vAlign w:val="top"/>
          </w:tcPr>
          <w:p>
            <w:pPr>
              <w:pStyle w:val="88"/>
              <w:spacing w:before="10"/>
              <w:rPr>
                <w:sz w:val="24"/>
                <w:szCs w:val="24"/>
              </w:rPr>
            </w:pPr>
          </w:p>
          <w:p>
            <w:pPr>
              <w:pStyle w:val="88"/>
              <w:ind w:left="269" w:right="269"/>
              <w:jc w:val="center"/>
              <w:rPr>
                <w:sz w:val="24"/>
                <w:szCs w:val="24"/>
              </w:rPr>
            </w:pPr>
            <w:r>
              <w:rPr>
                <w:rFonts w:hint="eastAsia"/>
                <w:sz w:val="24"/>
                <w:szCs w:val="24"/>
              </w:rPr>
              <w:t>买方联系人及电话</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6" w:hRule="exact"/>
        </w:trPr>
        <w:tc>
          <w:tcPr>
            <w:tcW w:w="2269" w:type="dxa"/>
            <w:vAlign w:val="top"/>
          </w:tcPr>
          <w:p>
            <w:pPr>
              <w:pStyle w:val="88"/>
              <w:spacing w:before="10"/>
              <w:rPr>
                <w:sz w:val="24"/>
                <w:szCs w:val="24"/>
              </w:rPr>
            </w:pPr>
          </w:p>
          <w:p>
            <w:pPr>
              <w:pStyle w:val="88"/>
              <w:ind w:left="269" w:right="269"/>
              <w:jc w:val="center"/>
              <w:rPr>
                <w:sz w:val="24"/>
                <w:szCs w:val="24"/>
              </w:rPr>
            </w:pPr>
            <w:r>
              <w:rPr>
                <w:rFonts w:hint="eastAsia"/>
                <w:sz w:val="24"/>
                <w:szCs w:val="24"/>
              </w:rPr>
              <w:t>合同价格</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9" w:hRule="exact"/>
        </w:trPr>
        <w:tc>
          <w:tcPr>
            <w:tcW w:w="2269" w:type="dxa"/>
            <w:vAlign w:val="top"/>
          </w:tcPr>
          <w:p>
            <w:pPr>
              <w:pStyle w:val="88"/>
              <w:rPr>
                <w:sz w:val="24"/>
                <w:szCs w:val="24"/>
                <w:lang w:eastAsia="zh-CN"/>
              </w:rPr>
            </w:pPr>
          </w:p>
          <w:p>
            <w:pPr>
              <w:pStyle w:val="88"/>
              <w:rPr>
                <w:sz w:val="24"/>
                <w:szCs w:val="24"/>
                <w:lang w:eastAsia="zh-CN"/>
              </w:rPr>
            </w:pPr>
          </w:p>
          <w:p>
            <w:pPr>
              <w:pStyle w:val="88"/>
              <w:rPr>
                <w:sz w:val="24"/>
                <w:szCs w:val="24"/>
                <w:lang w:eastAsia="zh-CN"/>
              </w:rPr>
            </w:pPr>
          </w:p>
          <w:p>
            <w:pPr>
              <w:pStyle w:val="88"/>
              <w:rPr>
                <w:sz w:val="24"/>
                <w:szCs w:val="24"/>
                <w:lang w:eastAsia="zh-CN"/>
              </w:rPr>
            </w:pPr>
          </w:p>
          <w:p>
            <w:pPr>
              <w:pStyle w:val="88"/>
              <w:spacing w:before="160" w:line="386" w:lineRule="auto"/>
              <w:ind w:right="167"/>
              <w:jc w:val="center"/>
              <w:rPr>
                <w:sz w:val="24"/>
                <w:szCs w:val="24"/>
                <w:lang w:eastAsia="zh-CN"/>
              </w:rPr>
            </w:pPr>
            <w:r>
              <w:rPr>
                <w:rFonts w:hint="eastAsia"/>
                <w:sz w:val="24"/>
                <w:szCs w:val="24"/>
                <w:lang w:eastAsia="zh-CN"/>
              </w:rPr>
              <w:t>项目概况及投标人履约情况</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exact"/>
        </w:trPr>
        <w:tc>
          <w:tcPr>
            <w:tcW w:w="2269" w:type="dxa"/>
            <w:vAlign w:val="top"/>
          </w:tcPr>
          <w:p>
            <w:pPr>
              <w:pStyle w:val="88"/>
              <w:spacing w:before="4"/>
              <w:rPr>
                <w:sz w:val="24"/>
                <w:szCs w:val="24"/>
                <w:lang w:eastAsia="zh-CN"/>
              </w:rPr>
            </w:pPr>
          </w:p>
          <w:p>
            <w:pPr>
              <w:pStyle w:val="88"/>
              <w:spacing w:before="1"/>
              <w:ind w:left="269" w:right="268"/>
              <w:jc w:val="center"/>
              <w:rPr>
                <w:sz w:val="24"/>
                <w:szCs w:val="24"/>
              </w:rPr>
            </w:pPr>
            <w:r>
              <w:rPr>
                <w:rFonts w:hint="eastAsia"/>
                <w:sz w:val="24"/>
                <w:szCs w:val="24"/>
              </w:rPr>
              <w:t>备注</w:t>
            </w:r>
          </w:p>
        </w:tc>
        <w:tc>
          <w:tcPr>
            <w:tcW w:w="6253" w:type="dxa"/>
            <w:vAlign w:val="top"/>
          </w:tcPr>
          <w:p>
            <w:pPr>
              <w:rPr>
                <w:rFonts w:hAnsi="宋体"/>
                <w:sz w:val="24"/>
                <w:szCs w:val="24"/>
              </w:rPr>
            </w:pPr>
          </w:p>
        </w:tc>
      </w:tr>
    </w:tbl>
    <w:p>
      <w:pPr>
        <w:pStyle w:val="3"/>
        <w:spacing w:before="5"/>
        <w:rPr>
          <w:rFonts w:hAnsi="宋体"/>
          <w:sz w:val="24"/>
          <w:szCs w:val="24"/>
        </w:rPr>
      </w:pPr>
    </w:p>
    <w:p>
      <w:pPr>
        <w:pStyle w:val="3"/>
        <w:spacing w:before="37"/>
        <w:ind w:left="100" w:right="102"/>
        <w:rPr>
          <w:rFonts w:hAnsi="宋体"/>
          <w:sz w:val="24"/>
          <w:szCs w:val="24"/>
        </w:rPr>
      </w:pPr>
      <w:r>
        <w:rPr>
          <w:rFonts w:hAnsi="宋体"/>
          <w:sz w:val="24"/>
          <w:szCs w:val="24"/>
        </w:rPr>
        <w:t>注：1. 投标人应根据投标人须知第 3.5.3 项的要求在本表后附相关证明材料。</w:t>
      </w:r>
    </w:p>
    <w:p>
      <w:pPr>
        <w:pStyle w:val="3"/>
        <w:spacing w:before="149"/>
        <w:ind w:left="520" w:right="102"/>
        <w:rPr>
          <w:rFonts w:hAnsi="宋体"/>
          <w:sz w:val="24"/>
          <w:szCs w:val="24"/>
        </w:rPr>
      </w:pPr>
    </w:p>
    <w:p>
      <w:pPr>
        <w:spacing w:line="364" w:lineRule="auto"/>
        <w:rPr>
          <w:rFonts w:hAnsi="宋体"/>
          <w:sz w:val="24"/>
          <w:szCs w:val="24"/>
        </w:rPr>
        <w:sectPr>
          <w:footerReference r:id="rId13" w:type="default"/>
          <w:pgSz w:w="12240" w:h="15840"/>
          <w:pgMar w:top="1400" w:right="1680" w:bottom="1120" w:left="1700" w:header="0" w:footer="921" w:gutter="0"/>
          <w:cols w:space="720" w:num="1"/>
        </w:sectPr>
      </w:pPr>
    </w:p>
    <w:p>
      <w:pPr>
        <w:pStyle w:val="90"/>
        <w:spacing w:line="363" w:lineRule="exact"/>
        <w:ind w:right="1980"/>
        <w:rPr>
          <w:sz w:val="24"/>
          <w:szCs w:val="24"/>
          <w:lang w:eastAsia="zh-CN"/>
        </w:rPr>
      </w:pPr>
      <w:bookmarkStart w:id="147" w:name="_bookmark167"/>
      <w:bookmarkEnd w:id="147"/>
      <w:r>
        <w:rPr>
          <w:rFonts w:hint="eastAsia"/>
          <w:sz w:val="24"/>
          <w:szCs w:val="24"/>
          <w:lang w:eastAsia="zh-CN"/>
        </w:rPr>
        <w:t>（四）正在供货和新承接的项目情况表</w:t>
      </w:r>
    </w:p>
    <w:p>
      <w:pPr>
        <w:pStyle w:val="3"/>
        <w:rPr>
          <w:rFonts w:hAnsi="宋体"/>
          <w:sz w:val="24"/>
          <w:szCs w:val="24"/>
        </w:rPr>
      </w:pPr>
    </w:p>
    <w:p>
      <w:pPr>
        <w:pStyle w:val="3"/>
        <w:spacing w:before="11"/>
        <w:rPr>
          <w:rFonts w:hAnsi="宋体"/>
          <w:sz w:val="24"/>
          <w:szCs w:val="24"/>
        </w:rPr>
      </w:pPr>
    </w:p>
    <w:tbl>
      <w:tblPr>
        <w:tblStyle w:val="37"/>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vAlign w:val="top"/>
          </w:tcPr>
          <w:p>
            <w:pPr>
              <w:pStyle w:val="88"/>
              <w:rPr>
                <w:sz w:val="24"/>
                <w:szCs w:val="24"/>
                <w:lang w:eastAsia="zh-CN"/>
              </w:rPr>
            </w:pPr>
          </w:p>
          <w:p>
            <w:pPr>
              <w:pStyle w:val="88"/>
              <w:ind w:left="268" w:right="269"/>
              <w:jc w:val="center"/>
              <w:rPr>
                <w:sz w:val="24"/>
                <w:szCs w:val="24"/>
              </w:rPr>
            </w:pPr>
            <w:r>
              <w:rPr>
                <w:rFonts w:hint="eastAsia"/>
                <w:sz w:val="24"/>
                <w:szCs w:val="24"/>
              </w:rPr>
              <w:t>设备名称</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exact"/>
        </w:trPr>
        <w:tc>
          <w:tcPr>
            <w:tcW w:w="2269" w:type="dxa"/>
            <w:vAlign w:val="top"/>
          </w:tcPr>
          <w:p>
            <w:pPr>
              <w:pStyle w:val="88"/>
              <w:spacing w:before="8"/>
              <w:rPr>
                <w:sz w:val="24"/>
                <w:szCs w:val="24"/>
              </w:rPr>
            </w:pPr>
          </w:p>
          <w:p>
            <w:pPr>
              <w:pStyle w:val="88"/>
              <w:ind w:left="269" w:right="269"/>
              <w:jc w:val="center"/>
              <w:rPr>
                <w:sz w:val="24"/>
                <w:szCs w:val="24"/>
              </w:rPr>
            </w:pPr>
            <w:r>
              <w:rPr>
                <w:rFonts w:hint="eastAsia"/>
                <w:sz w:val="24"/>
                <w:szCs w:val="24"/>
              </w:rPr>
              <w:t>规格和型号</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269" w:type="dxa"/>
            <w:vAlign w:val="top"/>
          </w:tcPr>
          <w:p>
            <w:pPr>
              <w:pStyle w:val="88"/>
              <w:spacing w:before="10"/>
              <w:rPr>
                <w:sz w:val="24"/>
                <w:szCs w:val="24"/>
              </w:rPr>
            </w:pPr>
          </w:p>
          <w:p>
            <w:pPr>
              <w:pStyle w:val="88"/>
              <w:ind w:left="269" w:right="269"/>
              <w:jc w:val="center"/>
              <w:rPr>
                <w:sz w:val="24"/>
                <w:szCs w:val="24"/>
              </w:rPr>
            </w:pPr>
            <w:r>
              <w:rPr>
                <w:rFonts w:hint="eastAsia"/>
                <w:sz w:val="24"/>
                <w:szCs w:val="24"/>
              </w:rPr>
              <w:t>项目名称</w:t>
            </w:r>
            <w:r>
              <w:rPr>
                <w:rFonts w:hint="eastAsia"/>
                <w:sz w:val="24"/>
                <w:szCs w:val="24"/>
                <w:lang w:eastAsia="zh-CN"/>
              </w:rPr>
              <w:t>（标段）</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exact"/>
        </w:trPr>
        <w:tc>
          <w:tcPr>
            <w:tcW w:w="2269" w:type="dxa"/>
            <w:vAlign w:val="top"/>
          </w:tcPr>
          <w:p>
            <w:pPr>
              <w:pStyle w:val="88"/>
              <w:spacing w:before="8"/>
              <w:rPr>
                <w:sz w:val="24"/>
                <w:szCs w:val="24"/>
              </w:rPr>
            </w:pPr>
          </w:p>
          <w:p>
            <w:pPr>
              <w:pStyle w:val="88"/>
              <w:spacing w:before="1"/>
              <w:ind w:left="269" w:right="269"/>
              <w:jc w:val="center"/>
              <w:rPr>
                <w:sz w:val="24"/>
                <w:szCs w:val="24"/>
              </w:rPr>
            </w:pPr>
            <w:r>
              <w:rPr>
                <w:rFonts w:hint="eastAsia"/>
                <w:sz w:val="24"/>
                <w:szCs w:val="24"/>
              </w:rPr>
              <w:t>买方名称</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269" w:type="dxa"/>
            <w:vAlign w:val="top"/>
          </w:tcPr>
          <w:p>
            <w:pPr>
              <w:pStyle w:val="88"/>
              <w:spacing w:before="10"/>
              <w:rPr>
                <w:sz w:val="24"/>
                <w:szCs w:val="24"/>
              </w:rPr>
            </w:pPr>
          </w:p>
          <w:p>
            <w:pPr>
              <w:pStyle w:val="88"/>
              <w:ind w:left="269" w:right="269"/>
              <w:jc w:val="center"/>
              <w:rPr>
                <w:sz w:val="24"/>
                <w:szCs w:val="24"/>
              </w:rPr>
            </w:pPr>
            <w:r>
              <w:rPr>
                <w:rFonts w:hint="eastAsia"/>
                <w:sz w:val="24"/>
                <w:szCs w:val="24"/>
              </w:rPr>
              <w:t>买方联系人及电话</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exact"/>
        </w:trPr>
        <w:tc>
          <w:tcPr>
            <w:tcW w:w="2269" w:type="dxa"/>
            <w:vAlign w:val="top"/>
          </w:tcPr>
          <w:p>
            <w:pPr>
              <w:pStyle w:val="88"/>
              <w:spacing w:before="10"/>
              <w:rPr>
                <w:sz w:val="24"/>
                <w:szCs w:val="24"/>
              </w:rPr>
            </w:pPr>
          </w:p>
          <w:p>
            <w:pPr>
              <w:pStyle w:val="88"/>
              <w:ind w:left="269" w:right="269"/>
              <w:jc w:val="center"/>
              <w:rPr>
                <w:sz w:val="24"/>
                <w:szCs w:val="24"/>
              </w:rPr>
            </w:pPr>
            <w:r>
              <w:rPr>
                <w:rFonts w:hint="eastAsia"/>
                <w:sz w:val="24"/>
                <w:szCs w:val="24"/>
              </w:rPr>
              <w:t>签约合同价</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9" w:hRule="exact"/>
        </w:trPr>
        <w:tc>
          <w:tcPr>
            <w:tcW w:w="2269" w:type="dxa"/>
            <w:vAlign w:val="top"/>
          </w:tcPr>
          <w:p>
            <w:pPr>
              <w:pStyle w:val="88"/>
              <w:rPr>
                <w:sz w:val="24"/>
                <w:szCs w:val="24"/>
                <w:lang w:eastAsia="zh-CN"/>
              </w:rPr>
            </w:pPr>
          </w:p>
          <w:p>
            <w:pPr>
              <w:pStyle w:val="88"/>
              <w:rPr>
                <w:sz w:val="24"/>
                <w:szCs w:val="24"/>
                <w:lang w:eastAsia="zh-CN"/>
              </w:rPr>
            </w:pPr>
          </w:p>
          <w:p>
            <w:pPr>
              <w:pStyle w:val="88"/>
              <w:rPr>
                <w:sz w:val="24"/>
                <w:szCs w:val="24"/>
                <w:lang w:eastAsia="zh-CN"/>
              </w:rPr>
            </w:pPr>
          </w:p>
          <w:p>
            <w:pPr>
              <w:pStyle w:val="88"/>
              <w:rPr>
                <w:sz w:val="24"/>
                <w:szCs w:val="24"/>
                <w:lang w:eastAsia="zh-CN"/>
              </w:rPr>
            </w:pPr>
          </w:p>
          <w:p>
            <w:pPr>
              <w:pStyle w:val="88"/>
              <w:spacing w:before="160" w:line="386" w:lineRule="auto"/>
              <w:ind w:left="813" w:right="167" w:hanging="632"/>
              <w:rPr>
                <w:sz w:val="24"/>
                <w:szCs w:val="24"/>
                <w:lang w:eastAsia="zh-CN"/>
              </w:rPr>
            </w:pPr>
            <w:r>
              <w:rPr>
                <w:rFonts w:hint="eastAsia"/>
                <w:sz w:val="24"/>
                <w:szCs w:val="24"/>
                <w:lang w:eastAsia="zh-CN"/>
              </w:rPr>
              <w:t>项目概况及投标人履</w:t>
            </w:r>
            <w:r>
              <w:rPr>
                <w:sz w:val="24"/>
                <w:szCs w:val="24"/>
                <w:lang w:eastAsia="zh-CN"/>
              </w:rPr>
              <w:t xml:space="preserve"> </w:t>
            </w:r>
            <w:r>
              <w:rPr>
                <w:rFonts w:hint="eastAsia"/>
                <w:sz w:val="24"/>
                <w:szCs w:val="24"/>
                <w:lang w:eastAsia="zh-CN"/>
              </w:rPr>
              <w:t>约情况</w:t>
            </w:r>
          </w:p>
        </w:tc>
        <w:tc>
          <w:tcPr>
            <w:tcW w:w="6253" w:type="dxa"/>
            <w:vAlign w:val="top"/>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exact"/>
        </w:trPr>
        <w:tc>
          <w:tcPr>
            <w:tcW w:w="2269" w:type="dxa"/>
            <w:vAlign w:val="top"/>
          </w:tcPr>
          <w:p>
            <w:pPr>
              <w:pStyle w:val="88"/>
              <w:spacing w:before="4"/>
              <w:rPr>
                <w:sz w:val="24"/>
                <w:szCs w:val="24"/>
                <w:lang w:eastAsia="zh-CN"/>
              </w:rPr>
            </w:pPr>
          </w:p>
          <w:p>
            <w:pPr>
              <w:pStyle w:val="88"/>
              <w:spacing w:before="1"/>
              <w:ind w:left="269" w:right="268"/>
              <w:jc w:val="center"/>
              <w:rPr>
                <w:sz w:val="24"/>
                <w:szCs w:val="24"/>
              </w:rPr>
            </w:pPr>
            <w:r>
              <w:rPr>
                <w:rFonts w:hint="eastAsia"/>
                <w:sz w:val="24"/>
                <w:szCs w:val="24"/>
              </w:rPr>
              <w:t>备注</w:t>
            </w:r>
          </w:p>
        </w:tc>
        <w:tc>
          <w:tcPr>
            <w:tcW w:w="6253" w:type="dxa"/>
            <w:vAlign w:val="top"/>
          </w:tcPr>
          <w:p>
            <w:pPr>
              <w:rPr>
                <w:rFonts w:hAnsi="宋体"/>
                <w:sz w:val="24"/>
                <w:szCs w:val="24"/>
              </w:rPr>
            </w:pPr>
          </w:p>
        </w:tc>
      </w:tr>
    </w:tbl>
    <w:p>
      <w:pPr>
        <w:pStyle w:val="3"/>
        <w:spacing w:before="5"/>
        <w:rPr>
          <w:rFonts w:hAnsi="宋体"/>
          <w:sz w:val="24"/>
          <w:szCs w:val="24"/>
        </w:rPr>
      </w:pPr>
    </w:p>
    <w:p>
      <w:pPr>
        <w:pStyle w:val="3"/>
        <w:spacing w:before="37"/>
        <w:ind w:left="100"/>
        <w:rPr>
          <w:rFonts w:hAnsi="宋体"/>
          <w:sz w:val="24"/>
          <w:szCs w:val="24"/>
        </w:rPr>
      </w:pPr>
      <w:r>
        <w:rPr>
          <w:rFonts w:hAnsi="宋体"/>
          <w:sz w:val="24"/>
          <w:szCs w:val="24"/>
        </w:rPr>
        <w:t>注：投标人应根据投标人须知第</w:t>
      </w:r>
      <w:r>
        <w:rPr>
          <w:rFonts w:hAnsi="宋体"/>
          <w:spacing w:val="-61"/>
          <w:sz w:val="24"/>
          <w:szCs w:val="24"/>
        </w:rPr>
        <w:t xml:space="preserve"> </w:t>
      </w:r>
      <w:r>
        <w:rPr>
          <w:rFonts w:hAnsi="宋体"/>
          <w:sz w:val="24"/>
          <w:szCs w:val="24"/>
        </w:rPr>
        <w:t>3.5.4 项的要求在本表后附相关证明材料。</w:t>
      </w:r>
    </w:p>
    <w:p>
      <w:pPr>
        <w:rPr>
          <w:rFonts w:hAnsi="宋体"/>
          <w:sz w:val="24"/>
          <w:szCs w:val="24"/>
        </w:rPr>
        <w:sectPr>
          <w:pgSz w:w="12240" w:h="15840"/>
          <w:pgMar w:top="1400" w:right="1720" w:bottom="1120" w:left="1700" w:header="0" w:footer="921" w:gutter="0"/>
          <w:cols w:space="720" w:num="1"/>
        </w:sectPr>
      </w:pPr>
    </w:p>
    <w:p>
      <w:pPr>
        <w:spacing w:line="355" w:lineRule="exact"/>
        <w:ind w:left="237" w:right="1980"/>
        <w:rPr>
          <w:rFonts w:hAnsi="宋体"/>
          <w:sz w:val="24"/>
          <w:szCs w:val="24"/>
        </w:rPr>
      </w:pPr>
      <w:bookmarkStart w:id="148" w:name="_bookmark168"/>
      <w:bookmarkEnd w:id="148"/>
      <w:r>
        <w:rPr>
          <w:rFonts w:hAnsi="宋体"/>
          <w:sz w:val="24"/>
          <w:szCs w:val="24"/>
        </w:rPr>
        <w:t>（五）近年发</w:t>
      </w:r>
      <w:r>
        <w:rPr>
          <w:rFonts w:hint="eastAsia" w:hAnsi="宋体"/>
          <w:sz w:val="24"/>
          <w:szCs w:val="24"/>
        </w:rPr>
        <w:t>生</w:t>
      </w:r>
      <w:r>
        <w:rPr>
          <w:rFonts w:hAnsi="宋体"/>
          <w:sz w:val="24"/>
          <w:szCs w:val="24"/>
        </w:rPr>
        <w:t>的诉讼及仲裁情况</w:t>
      </w:r>
    </w:p>
    <w:p>
      <w:pPr>
        <w:pStyle w:val="3"/>
        <w:spacing w:before="8"/>
        <w:rPr>
          <w:rFonts w:hAnsi="宋体"/>
          <w:sz w:val="24"/>
          <w:szCs w:val="24"/>
        </w:rPr>
      </w:pPr>
    </w:p>
    <w:p>
      <w:pPr>
        <w:pStyle w:val="3"/>
        <w:ind w:left="100" w:right="1980"/>
        <w:rPr>
          <w:rFonts w:hAnsi="宋体"/>
          <w:sz w:val="24"/>
          <w:szCs w:val="24"/>
        </w:rPr>
      </w:pPr>
      <w:r>
        <w:rPr>
          <w:rFonts w:hAnsi="宋体"/>
          <w:sz w:val="24"/>
          <w:szCs w:val="24"/>
        </w:rPr>
        <w:t>注：投标人应根据投标人须知第</w:t>
      </w:r>
      <w:r>
        <w:rPr>
          <w:rFonts w:hAnsi="宋体"/>
          <w:spacing w:val="-60"/>
          <w:sz w:val="24"/>
          <w:szCs w:val="24"/>
        </w:rPr>
        <w:t xml:space="preserve"> </w:t>
      </w:r>
      <w:r>
        <w:rPr>
          <w:rFonts w:hAnsi="宋体"/>
          <w:sz w:val="24"/>
          <w:szCs w:val="24"/>
        </w:rPr>
        <w:t>3.5.5 项的要求附相关证明材料。</w:t>
      </w:r>
    </w:p>
    <w:p>
      <w:pPr>
        <w:pStyle w:val="3"/>
        <w:spacing w:before="4"/>
        <w:rPr>
          <w:rFonts w:hAnsi="宋体"/>
          <w:sz w:val="24"/>
          <w:szCs w:val="24"/>
        </w:rPr>
      </w:pPr>
    </w:p>
    <w:p>
      <w:pPr>
        <w:pStyle w:val="59"/>
        <w:jc w:val="center"/>
      </w:pPr>
      <w:bookmarkStart w:id="149" w:name="_bookmark170"/>
      <w:bookmarkEnd w:id="149"/>
      <w:bookmarkStart w:id="150" w:name="_bookmark169"/>
      <w:bookmarkEnd w:id="150"/>
      <w:r>
        <w:t>七、投标设备技术性能指标的详细描述</w:t>
      </w:r>
    </w:p>
    <w:p>
      <w:pPr>
        <w:pStyle w:val="89"/>
        <w:spacing w:line="443" w:lineRule="exact"/>
        <w:ind w:left="3" w:right="4"/>
        <w:jc w:val="center"/>
        <w:rPr>
          <w:rFonts w:hint="eastAsia" w:ascii="宋体" w:hAnsi="宋体" w:eastAsia="宋体"/>
          <w:sz w:val="24"/>
          <w:szCs w:val="24"/>
          <w:lang w:eastAsia="zh-CN"/>
        </w:rPr>
      </w:pPr>
      <w:bookmarkStart w:id="151" w:name="_bookmark171"/>
      <w:bookmarkEnd w:id="151"/>
    </w:p>
    <w:p>
      <w:pPr>
        <w:pStyle w:val="59"/>
        <w:ind w:firstLine="2520" w:firstLineChars="900"/>
        <w:jc w:val="both"/>
      </w:pPr>
      <w:r>
        <w:t>八、技术支持资料</w:t>
      </w:r>
    </w:p>
    <w:p>
      <w:pPr>
        <w:pStyle w:val="89"/>
        <w:spacing w:line="443" w:lineRule="exact"/>
        <w:ind w:left="2151" w:right="0"/>
        <w:jc w:val="center"/>
        <w:rPr>
          <w:rFonts w:hint="eastAsia" w:ascii="宋体" w:hAnsi="宋体" w:eastAsia="宋体"/>
          <w:sz w:val="24"/>
          <w:szCs w:val="24"/>
          <w:lang w:eastAsia="zh-CN"/>
        </w:rPr>
      </w:pPr>
      <w:bookmarkStart w:id="152" w:name="_bookmark172"/>
      <w:bookmarkEnd w:id="152"/>
    </w:p>
    <w:p>
      <w:pPr>
        <w:pStyle w:val="59"/>
        <w:ind w:firstLine="2520" w:firstLineChars="900"/>
        <w:jc w:val="both"/>
      </w:pPr>
      <w:r>
        <w:t>九、技术服务和质保期服务计划</w:t>
      </w:r>
    </w:p>
    <w:p>
      <w:pPr>
        <w:pStyle w:val="89"/>
        <w:spacing w:line="443" w:lineRule="exact"/>
        <w:ind w:left="3" w:right="1"/>
        <w:jc w:val="center"/>
        <w:rPr>
          <w:rFonts w:hint="eastAsia" w:ascii="宋体" w:hAnsi="宋体" w:eastAsia="宋体"/>
          <w:sz w:val="24"/>
          <w:szCs w:val="24"/>
          <w:lang w:eastAsia="zh-CN"/>
        </w:rPr>
      </w:pPr>
      <w:bookmarkStart w:id="153" w:name="_bookmark173"/>
      <w:bookmarkEnd w:id="153"/>
    </w:p>
    <w:p>
      <w:pPr>
        <w:pStyle w:val="59"/>
        <w:ind w:firstLine="2520" w:firstLineChars="900"/>
        <w:jc w:val="both"/>
      </w:pPr>
      <w:r>
        <w:t>十、其他资料</w:t>
      </w:r>
    </w:p>
    <w:p>
      <w:pPr>
        <w:autoSpaceDE w:val="0"/>
        <w:autoSpaceDN w:val="0"/>
        <w:adjustRightInd w:val="0"/>
        <w:jc w:val="left"/>
        <w:outlineLvl w:val="0"/>
        <w:rPr>
          <w:rFonts w:hint="eastAsia" w:hAnsi="宋体"/>
          <w:sz w:val="24"/>
          <w:szCs w:val="24"/>
        </w:rPr>
      </w:pPr>
    </w:p>
    <w:p>
      <w:pPr>
        <w:autoSpaceDE w:val="0"/>
        <w:autoSpaceDN w:val="0"/>
        <w:adjustRightInd w:val="0"/>
        <w:spacing w:line="420" w:lineRule="exact"/>
        <w:rPr>
          <w:rFonts w:hAnsi="宋体" w:cs="宋体"/>
          <w:b/>
          <w:color w:val="auto"/>
          <w:sz w:val="26"/>
          <w:szCs w:val="26"/>
        </w:rPr>
      </w:pPr>
    </w:p>
    <w:sectPr>
      <w:footerReference r:id="rId15" w:type="first"/>
      <w:footerReference r:id="rId14"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57" o:spid="_x0000_s205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58" o:spid="_x0000_s205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59" o:spid="_x0000_s205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74</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★建安区2019年农田建设工程地埋线安装配套项目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right" w:pos="9354"/>
      </w:tabs>
      <w:jc w:val="both"/>
      <w:rPr>
        <w:rFonts w:hint="eastAsia" w:ascii="楷体" w:hAnsi="楷体" w:eastAsia="楷体"/>
        <w:b/>
        <w:i/>
      </w:rPr>
    </w:pPr>
  </w:p>
  <w:p>
    <w:pPr>
      <w:pStyle w:val="25"/>
      <w:tabs>
        <w:tab w:val="right" w:pos="9354"/>
      </w:tabs>
      <w:jc w:val="both"/>
      <w:rPr>
        <w:rFonts w:hint="eastAsia" w:ascii="楷体" w:hAnsi="楷体" w:eastAsia="楷体"/>
        <w:b/>
        <w:i/>
      </w:rPr>
    </w:pPr>
  </w:p>
  <w:p>
    <w:pPr>
      <w:pStyle w:val="25"/>
      <w:tabs>
        <w:tab w:val="right" w:pos="9354"/>
      </w:tabs>
      <w:jc w:val="both"/>
      <w:rPr>
        <w:rFonts w:hint="eastAsia" w:ascii="楷体" w:hAnsi="楷体" w:eastAsia="楷体"/>
        <w:b/>
        <w:i/>
      </w:rPr>
    </w:pPr>
  </w:p>
  <w:p>
    <w:pPr>
      <w:pStyle w:val="25"/>
      <w:tabs>
        <w:tab w:val="right" w:pos="9354"/>
      </w:tabs>
      <w:jc w:val="both"/>
      <w:rPr>
        <w:rFonts w:ascii="楷体" w:hAnsi="楷体" w:eastAsia="楷体"/>
        <w:b/>
        <w:i/>
      </w:rPr>
    </w:pPr>
    <w:r>
      <w:rPr>
        <w:rFonts w:hint="eastAsia" w:ascii="楷体" w:hAnsi="楷体" w:eastAsia="楷体"/>
        <w:b/>
        <w:i/>
      </w:rPr>
      <w:t>★建安区2019年农田建设工程地埋线安装配套项目                                    招标文件</w:t>
    </w:r>
    <w:r>
      <w:rPr>
        <w:rFonts w:hint="eastAsia" w:ascii="华文新魏" w:eastAsia="华文新魏"/>
        <w:b/>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7328C"/>
    <w:multiLevelType w:val="singleLevel"/>
    <w:tmpl w:val="D5A7328C"/>
    <w:lvl w:ilvl="0" w:tentative="0">
      <w:start w:val="2"/>
      <w:numFmt w:val="chineseCounting"/>
      <w:suff w:val="nothing"/>
      <w:lvlText w:val="%1、"/>
      <w:lvlJc w:val="left"/>
      <w:rPr>
        <w:rFonts w:hint="eastAsia"/>
      </w:rPr>
    </w:lvl>
  </w:abstractNum>
  <w:abstractNum w:abstractNumId="1">
    <w:nsid w:val="F9E43746"/>
    <w:multiLevelType w:val="singleLevel"/>
    <w:tmpl w:val="F9E43746"/>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60D62CD3"/>
    <w:multiLevelType w:val="singleLevel"/>
    <w:tmpl w:val="60D62CD3"/>
    <w:lvl w:ilvl="0" w:tentative="0">
      <w:start w:val="5"/>
      <w:numFmt w:val="chineseCounting"/>
      <w:suff w:val="nothing"/>
      <w:lvlText w:val="%1、"/>
      <w:lvlJc w:val="left"/>
      <w:rPr>
        <w:rFonts w:hint="eastAsia"/>
      </w:rPr>
    </w:lvl>
  </w:abstractNum>
  <w:abstractNum w:abstractNumId="5">
    <w:nsid w:val="775D5E48"/>
    <w:multiLevelType w:val="singleLevel"/>
    <w:tmpl w:val="775D5E48"/>
    <w:lvl w:ilvl="0" w:tentative="0">
      <w:start w:val="1"/>
      <w:numFmt w:val="chineseCounting"/>
      <w:suff w:val="nothing"/>
      <w:lvlText w:val="%1、"/>
      <w:lvlJc w:val="left"/>
      <w:rPr>
        <w:rFonts w:hint="eastAsia"/>
      </w:rPr>
    </w:lvl>
  </w:abstractNum>
  <w:abstractNum w:abstractNumId="6">
    <w:nsid w:val="799E49DC"/>
    <w:multiLevelType w:val="singleLevel"/>
    <w:tmpl w:val="799E49DC"/>
    <w:lvl w:ilvl="0" w:tentative="0">
      <w:start w:val="8"/>
      <w:numFmt w:val="decimal"/>
      <w:lvlText w:val="%1."/>
      <w:lvlJc w:val="left"/>
      <w:pPr>
        <w:tabs>
          <w:tab w:val="left" w:pos="312"/>
        </w:tabs>
        <w:ind w:left="480" w:firstLine="0"/>
      </w:pPr>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1850"/>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2CE8"/>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6688F"/>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50A7"/>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A736D"/>
    <w:rsid w:val="00AC4975"/>
    <w:rsid w:val="00AD7AC3"/>
    <w:rsid w:val="00AE432D"/>
    <w:rsid w:val="00AF1EF9"/>
    <w:rsid w:val="00B309E0"/>
    <w:rsid w:val="00B33A32"/>
    <w:rsid w:val="00B6140C"/>
    <w:rsid w:val="00B64709"/>
    <w:rsid w:val="00B81DD0"/>
    <w:rsid w:val="00B84440"/>
    <w:rsid w:val="00B97E45"/>
    <w:rsid w:val="00BA1328"/>
    <w:rsid w:val="00BC2BAE"/>
    <w:rsid w:val="00BE2719"/>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60DAE"/>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E73C0"/>
    <w:rsid w:val="01110E06"/>
    <w:rsid w:val="011922C1"/>
    <w:rsid w:val="011B5EC7"/>
    <w:rsid w:val="01234E3E"/>
    <w:rsid w:val="01296C1F"/>
    <w:rsid w:val="01325959"/>
    <w:rsid w:val="01486A70"/>
    <w:rsid w:val="014C4E4F"/>
    <w:rsid w:val="0158740A"/>
    <w:rsid w:val="01667504"/>
    <w:rsid w:val="016962E4"/>
    <w:rsid w:val="017976CF"/>
    <w:rsid w:val="01865784"/>
    <w:rsid w:val="01914756"/>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5477B"/>
    <w:rsid w:val="029F01C5"/>
    <w:rsid w:val="02A420A1"/>
    <w:rsid w:val="02B071B5"/>
    <w:rsid w:val="02B27D4B"/>
    <w:rsid w:val="02B31B9E"/>
    <w:rsid w:val="02BB15E3"/>
    <w:rsid w:val="02BC745C"/>
    <w:rsid w:val="02CD1577"/>
    <w:rsid w:val="02D1725A"/>
    <w:rsid w:val="02E314B6"/>
    <w:rsid w:val="02E87DC4"/>
    <w:rsid w:val="02F679FE"/>
    <w:rsid w:val="02FA4376"/>
    <w:rsid w:val="02FD37F2"/>
    <w:rsid w:val="03163FAD"/>
    <w:rsid w:val="031A2A62"/>
    <w:rsid w:val="03213611"/>
    <w:rsid w:val="032248BA"/>
    <w:rsid w:val="033B664C"/>
    <w:rsid w:val="033E4D02"/>
    <w:rsid w:val="034E4787"/>
    <w:rsid w:val="03571FE1"/>
    <w:rsid w:val="037039DE"/>
    <w:rsid w:val="037571BD"/>
    <w:rsid w:val="03770009"/>
    <w:rsid w:val="03771167"/>
    <w:rsid w:val="037C3E90"/>
    <w:rsid w:val="038E41B6"/>
    <w:rsid w:val="03966709"/>
    <w:rsid w:val="03971F22"/>
    <w:rsid w:val="03985275"/>
    <w:rsid w:val="03B20F4F"/>
    <w:rsid w:val="03B676B0"/>
    <w:rsid w:val="03C069E5"/>
    <w:rsid w:val="03C10F03"/>
    <w:rsid w:val="03DA074F"/>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5964C9"/>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75D38"/>
    <w:rsid w:val="04C83562"/>
    <w:rsid w:val="04CE4631"/>
    <w:rsid w:val="04DF1FE0"/>
    <w:rsid w:val="04DF3FCB"/>
    <w:rsid w:val="04E05700"/>
    <w:rsid w:val="04E172CD"/>
    <w:rsid w:val="04EA3AA0"/>
    <w:rsid w:val="04EB045F"/>
    <w:rsid w:val="04F57CA3"/>
    <w:rsid w:val="04F61493"/>
    <w:rsid w:val="0510771E"/>
    <w:rsid w:val="05166C6E"/>
    <w:rsid w:val="051F21D0"/>
    <w:rsid w:val="052A72E0"/>
    <w:rsid w:val="05336A3F"/>
    <w:rsid w:val="05386151"/>
    <w:rsid w:val="05397558"/>
    <w:rsid w:val="053D00B6"/>
    <w:rsid w:val="055E72FF"/>
    <w:rsid w:val="05674392"/>
    <w:rsid w:val="056C4502"/>
    <w:rsid w:val="057D235D"/>
    <w:rsid w:val="0596338A"/>
    <w:rsid w:val="05A07B6E"/>
    <w:rsid w:val="05B01A2F"/>
    <w:rsid w:val="05B2033B"/>
    <w:rsid w:val="05B2313E"/>
    <w:rsid w:val="05C746A8"/>
    <w:rsid w:val="05D011E8"/>
    <w:rsid w:val="05D3476D"/>
    <w:rsid w:val="05D63571"/>
    <w:rsid w:val="05E655CF"/>
    <w:rsid w:val="05F26614"/>
    <w:rsid w:val="05F810FA"/>
    <w:rsid w:val="06005707"/>
    <w:rsid w:val="06030411"/>
    <w:rsid w:val="060C6CC9"/>
    <w:rsid w:val="06150DBA"/>
    <w:rsid w:val="063D0506"/>
    <w:rsid w:val="06470C90"/>
    <w:rsid w:val="065B0E15"/>
    <w:rsid w:val="06672F0B"/>
    <w:rsid w:val="066D4902"/>
    <w:rsid w:val="066E53C9"/>
    <w:rsid w:val="06717DA2"/>
    <w:rsid w:val="06783059"/>
    <w:rsid w:val="067F7AA5"/>
    <w:rsid w:val="06855742"/>
    <w:rsid w:val="069619AC"/>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195D04"/>
    <w:rsid w:val="072221F1"/>
    <w:rsid w:val="07281AD5"/>
    <w:rsid w:val="072A7F21"/>
    <w:rsid w:val="07341714"/>
    <w:rsid w:val="07391A2B"/>
    <w:rsid w:val="073F684C"/>
    <w:rsid w:val="07407105"/>
    <w:rsid w:val="074C551B"/>
    <w:rsid w:val="07576188"/>
    <w:rsid w:val="075A37C9"/>
    <w:rsid w:val="075B1A0B"/>
    <w:rsid w:val="07637D7E"/>
    <w:rsid w:val="07757831"/>
    <w:rsid w:val="077617AB"/>
    <w:rsid w:val="07766C19"/>
    <w:rsid w:val="077B15AC"/>
    <w:rsid w:val="07835A32"/>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8078C"/>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AD558E"/>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AA4C81"/>
    <w:rsid w:val="0ABE5AFE"/>
    <w:rsid w:val="0ABF36A1"/>
    <w:rsid w:val="0AC709E5"/>
    <w:rsid w:val="0ACB45ED"/>
    <w:rsid w:val="0AD421B2"/>
    <w:rsid w:val="0AD97181"/>
    <w:rsid w:val="0AE9299A"/>
    <w:rsid w:val="0AF92D82"/>
    <w:rsid w:val="0AFD4675"/>
    <w:rsid w:val="0AFE4389"/>
    <w:rsid w:val="0AFF42F4"/>
    <w:rsid w:val="0B036B82"/>
    <w:rsid w:val="0B0978FC"/>
    <w:rsid w:val="0B0D3507"/>
    <w:rsid w:val="0B0F6AB9"/>
    <w:rsid w:val="0B1109DE"/>
    <w:rsid w:val="0B15582D"/>
    <w:rsid w:val="0B231C14"/>
    <w:rsid w:val="0B363484"/>
    <w:rsid w:val="0B405E34"/>
    <w:rsid w:val="0B422C4E"/>
    <w:rsid w:val="0B444D3C"/>
    <w:rsid w:val="0B495A95"/>
    <w:rsid w:val="0B4A0D9A"/>
    <w:rsid w:val="0B4A3D67"/>
    <w:rsid w:val="0B5F5790"/>
    <w:rsid w:val="0B6329A5"/>
    <w:rsid w:val="0B6364EE"/>
    <w:rsid w:val="0B6539A0"/>
    <w:rsid w:val="0B6F76B9"/>
    <w:rsid w:val="0B8111F7"/>
    <w:rsid w:val="0B893108"/>
    <w:rsid w:val="0B8D3B33"/>
    <w:rsid w:val="0B8F0F8E"/>
    <w:rsid w:val="0B9D4A61"/>
    <w:rsid w:val="0BA0157F"/>
    <w:rsid w:val="0BAB03E8"/>
    <w:rsid w:val="0BAE64FD"/>
    <w:rsid w:val="0BAF3944"/>
    <w:rsid w:val="0BAF573C"/>
    <w:rsid w:val="0BBC52C8"/>
    <w:rsid w:val="0BCB2E63"/>
    <w:rsid w:val="0BD306C1"/>
    <w:rsid w:val="0BD31DE1"/>
    <w:rsid w:val="0BD629CF"/>
    <w:rsid w:val="0BE438ED"/>
    <w:rsid w:val="0BE926FE"/>
    <w:rsid w:val="0BF0362D"/>
    <w:rsid w:val="0BF607AA"/>
    <w:rsid w:val="0C057449"/>
    <w:rsid w:val="0C071F7A"/>
    <w:rsid w:val="0C123464"/>
    <w:rsid w:val="0C2F476E"/>
    <w:rsid w:val="0C355D3B"/>
    <w:rsid w:val="0C49492D"/>
    <w:rsid w:val="0C511332"/>
    <w:rsid w:val="0C5C550B"/>
    <w:rsid w:val="0C71462B"/>
    <w:rsid w:val="0C75458E"/>
    <w:rsid w:val="0C875765"/>
    <w:rsid w:val="0CA273F1"/>
    <w:rsid w:val="0CB11936"/>
    <w:rsid w:val="0CC27407"/>
    <w:rsid w:val="0CCC5C04"/>
    <w:rsid w:val="0CDB2A0A"/>
    <w:rsid w:val="0CDB7DFA"/>
    <w:rsid w:val="0CE12681"/>
    <w:rsid w:val="0CEF24BA"/>
    <w:rsid w:val="0D032F9E"/>
    <w:rsid w:val="0D047134"/>
    <w:rsid w:val="0D065361"/>
    <w:rsid w:val="0D0D6A84"/>
    <w:rsid w:val="0D245BED"/>
    <w:rsid w:val="0D26288C"/>
    <w:rsid w:val="0D2E7CDE"/>
    <w:rsid w:val="0D52544D"/>
    <w:rsid w:val="0D631BA2"/>
    <w:rsid w:val="0D761084"/>
    <w:rsid w:val="0D7B7B4A"/>
    <w:rsid w:val="0D81554F"/>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E60DC"/>
    <w:rsid w:val="0E8F739E"/>
    <w:rsid w:val="0E9F1C21"/>
    <w:rsid w:val="0EA744AE"/>
    <w:rsid w:val="0EA76951"/>
    <w:rsid w:val="0EAB77A0"/>
    <w:rsid w:val="0EB35AAD"/>
    <w:rsid w:val="0EB632D2"/>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60DE0"/>
    <w:rsid w:val="0F965C17"/>
    <w:rsid w:val="0FAC1D9A"/>
    <w:rsid w:val="0FB0737F"/>
    <w:rsid w:val="0FB35CCF"/>
    <w:rsid w:val="0FCE6FEC"/>
    <w:rsid w:val="0FE47F4E"/>
    <w:rsid w:val="0FEB6B2A"/>
    <w:rsid w:val="0FEC6591"/>
    <w:rsid w:val="0FF63884"/>
    <w:rsid w:val="100C0C63"/>
    <w:rsid w:val="10197080"/>
    <w:rsid w:val="10215FFC"/>
    <w:rsid w:val="10251309"/>
    <w:rsid w:val="10261BAA"/>
    <w:rsid w:val="102B15CE"/>
    <w:rsid w:val="103C6776"/>
    <w:rsid w:val="10425E2D"/>
    <w:rsid w:val="104A034A"/>
    <w:rsid w:val="104C4F60"/>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EF592A"/>
    <w:rsid w:val="10F93E88"/>
    <w:rsid w:val="11067954"/>
    <w:rsid w:val="11113331"/>
    <w:rsid w:val="1112518B"/>
    <w:rsid w:val="11397FCC"/>
    <w:rsid w:val="11596574"/>
    <w:rsid w:val="11963AC1"/>
    <w:rsid w:val="11B14483"/>
    <w:rsid w:val="11B1770D"/>
    <w:rsid w:val="11B96845"/>
    <w:rsid w:val="11CE0716"/>
    <w:rsid w:val="11CF78D8"/>
    <w:rsid w:val="11D65CBA"/>
    <w:rsid w:val="11D7231C"/>
    <w:rsid w:val="11D726B3"/>
    <w:rsid w:val="11E70DCC"/>
    <w:rsid w:val="11FE239A"/>
    <w:rsid w:val="11FE5696"/>
    <w:rsid w:val="12023388"/>
    <w:rsid w:val="12105780"/>
    <w:rsid w:val="12151C60"/>
    <w:rsid w:val="123021D6"/>
    <w:rsid w:val="124567D1"/>
    <w:rsid w:val="124B3A99"/>
    <w:rsid w:val="1253458F"/>
    <w:rsid w:val="12595E63"/>
    <w:rsid w:val="126322CB"/>
    <w:rsid w:val="12691E05"/>
    <w:rsid w:val="12735ED9"/>
    <w:rsid w:val="12766327"/>
    <w:rsid w:val="127C2CBD"/>
    <w:rsid w:val="128428CC"/>
    <w:rsid w:val="12850EBB"/>
    <w:rsid w:val="1287602C"/>
    <w:rsid w:val="129528F2"/>
    <w:rsid w:val="129B402D"/>
    <w:rsid w:val="129E1CBC"/>
    <w:rsid w:val="12A15335"/>
    <w:rsid w:val="12A5368B"/>
    <w:rsid w:val="12A67371"/>
    <w:rsid w:val="12A939E8"/>
    <w:rsid w:val="12AC6B78"/>
    <w:rsid w:val="12C67DF5"/>
    <w:rsid w:val="12C77051"/>
    <w:rsid w:val="12C95AA1"/>
    <w:rsid w:val="12DF1D8A"/>
    <w:rsid w:val="12E073E8"/>
    <w:rsid w:val="12EE7D04"/>
    <w:rsid w:val="12F17637"/>
    <w:rsid w:val="13040A65"/>
    <w:rsid w:val="1306646C"/>
    <w:rsid w:val="13192C67"/>
    <w:rsid w:val="133037C5"/>
    <w:rsid w:val="13396B15"/>
    <w:rsid w:val="1345725B"/>
    <w:rsid w:val="136A0D4C"/>
    <w:rsid w:val="136B4255"/>
    <w:rsid w:val="13701D45"/>
    <w:rsid w:val="137E7238"/>
    <w:rsid w:val="138E532D"/>
    <w:rsid w:val="13AB2902"/>
    <w:rsid w:val="13B100AE"/>
    <w:rsid w:val="13BA5348"/>
    <w:rsid w:val="13BB084C"/>
    <w:rsid w:val="13F46A94"/>
    <w:rsid w:val="13F6333A"/>
    <w:rsid w:val="14010277"/>
    <w:rsid w:val="14053D54"/>
    <w:rsid w:val="14066A71"/>
    <w:rsid w:val="141310C7"/>
    <w:rsid w:val="141A56D9"/>
    <w:rsid w:val="141B4934"/>
    <w:rsid w:val="14216B57"/>
    <w:rsid w:val="143E0E51"/>
    <w:rsid w:val="143F5E76"/>
    <w:rsid w:val="14475CB7"/>
    <w:rsid w:val="145C037E"/>
    <w:rsid w:val="14607F3E"/>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9373B"/>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06E69"/>
    <w:rsid w:val="1608380C"/>
    <w:rsid w:val="161530BC"/>
    <w:rsid w:val="16180A85"/>
    <w:rsid w:val="161E22D2"/>
    <w:rsid w:val="16332AA3"/>
    <w:rsid w:val="16436DF1"/>
    <w:rsid w:val="164B320D"/>
    <w:rsid w:val="164D5330"/>
    <w:rsid w:val="164E7E96"/>
    <w:rsid w:val="16577F5B"/>
    <w:rsid w:val="16620735"/>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35918"/>
    <w:rsid w:val="172E5971"/>
    <w:rsid w:val="17357DFC"/>
    <w:rsid w:val="17364AED"/>
    <w:rsid w:val="174342F4"/>
    <w:rsid w:val="174972AA"/>
    <w:rsid w:val="176150E8"/>
    <w:rsid w:val="177E7E5E"/>
    <w:rsid w:val="1790532E"/>
    <w:rsid w:val="17907896"/>
    <w:rsid w:val="17912484"/>
    <w:rsid w:val="17937A67"/>
    <w:rsid w:val="17A44464"/>
    <w:rsid w:val="17A72250"/>
    <w:rsid w:val="17C146CB"/>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62671"/>
    <w:rsid w:val="18990719"/>
    <w:rsid w:val="189916D9"/>
    <w:rsid w:val="189D0AEC"/>
    <w:rsid w:val="18A80767"/>
    <w:rsid w:val="18AD14A5"/>
    <w:rsid w:val="18B6371F"/>
    <w:rsid w:val="18CB62B7"/>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2F51"/>
    <w:rsid w:val="198E3A86"/>
    <w:rsid w:val="1992391C"/>
    <w:rsid w:val="1998712F"/>
    <w:rsid w:val="19992E8B"/>
    <w:rsid w:val="199C0D5B"/>
    <w:rsid w:val="19A45E5C"/>
    <w:rsid w:val="19C309CE"/>
    <w:rsid w:val="19C373F7"/>
    <w:rsid w:val="19CB729E"/>
    <w:rsid w:val="19CD3561"/>
    <w:rsid w:val="19DB7DF8"/>
    <w:rsid w:val="19DF239C"/>
    <w:rsid w:val="19ED6518"/>
    <w:rsid w:val="19F55C70"/>
    <w:rsid w:val="19FA7739"/>
    <w:rsid w:val="19FD1E9A"/>
    <w:rsid w:val="1A031C47"/>
    <w:rsid w:val="1A1148C1"/>
    <w:rsid w:val="1A1623AD"/>
    <w:rsid w:val="1A273344"/>
    <w:rsid w:val="1A30182C"/>
    <w:rsid w:val="1A361478"/>
    <w:rsid w:val="1A3C006F"/>
    <w:rsid w:val="1A3C1A74"/>
    <w:rsid w:val="1A467EA1"/>
    <w:rsid w:val="1A4A02D3"/>
    <w:rsid w:val="1A5C6ED4"/>
    <w:rsid w:val="1A6706CE"/>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315A6"/>
    <w:rsid w:val="1B3B41D5"/>
    <w:rsid w:val="1B403628"/>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685C"/>
    <w:rsid w:val="1C414F4E"/>
    <w:rsid w:val="1C4B07DE"/>
    <w:rsid w:val="1C4C7A56"/>
    <w:rsid w:val="1C4D255F"/>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BE5054"/>
    <w:rsid w:val="1CD0008F"/>
    <w:rsid w:val="1CD03BB1"/>
    <w:rsid w:val="1CE92820"/>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D938C8"/>
    <w:rsid w:val="1DE44FE9"/>
    <w:rsid w:val="1DFB6858"/>
    <w:rsid w:val="1E1027F9"/>
    <w:rsid w:val="1E102EB0"/>
    <w:rsid w:val="1E366A51"/>
    <w:rsid w:val="1E3B54C6"/>
    <w:rsid w:val="1E481202"/>
    <w:rsid w:val="1E4D26B8"/>
    <w:rsid w:val="1E524C7C"/>
    <w:rsid w:val="1E685A1E"/>
    <w:rsid w:val="1E770DC3"/>
    <w:rsid w:val="1E7F15BD"/>
    <w:rsid w:val="1E8A2FC9"/>
    <w:rsid w:val="1E99010B"/>
    <w:rsid w:val="1EAE5F28"/>
    <w:rsid w:val="1EB35614"/>
    <w:rsid w:val="1EC834A7"/>
    <w:rsid w:val="1ECA5997"/>
    <w:rsid w:val="1EF20664"/>
    <w:rsid w:val="1F015DC2"/>
    <w:rsid w:val="1F2B290F"/>
    <w:rsid w:val="1F337537"/>
    <w:rsid w:val="1F366C08"/>
    <w:rsid w:val="1F3A315D"/>
    <w:rsid w:val="1F3A3294"/>
    <w:rsid w:val="1F4479BB"/>
    <w:rsid w:val="1F4A5920"/>
    <w:rsid w:val="1F552DB4"/>
    <w:rsid w:val="1F591517"/>
    <w:rsid w:val="1F7034ED"/>
    <w:rsid w:val="1F841DB6"/>
    <w:rsid w:val="1F897DFC"/>
    <w:rsid w:val="1FA32B7B"/>
    <w:rsid w:val="1FB74F77"/>
    <w:rsid w:val="1FC05FD6"/>
    <w:rsid w:val="1FCC3593"/>
    <w:rsid w:val="1FD3235F"/>
    <w:rsid w:val="1FEE261E"/>
    <w:rsid w:val="1FF82369"/>
    <w:rsid w:val="1FFB371A"/>
    <w:rsid w:val="1FFC521A"/>
    <w:rsid w:val="200D51E2"/>
    <w:rsid w:val="20151119"/>
    <w:rsid w:val="202366AA"/>
    <w:rsid w:val="202A7D3E"/>
    <w:rsid w:val="20377772"/>
    <w:rsid w:val="203C22F6"/>
    <w:rsid w:val="203F15D3"/>
    <w:rsid w:val="204614FA"/>
    <w:rsid w:val="20466DCB"/>
    <w:rsid w:val="204671D0"/>
    <w:rsid w:val="2049070B"/>
    <w:rsid w:val="20497170"/>
    <w:rsid w:val="204D63F5"/>
    <w:rsid w:val="20506FFB"/>
    <w:rsid w:val="20537C02"/>
    <w:rsid w:val="206D114B"/>
    <w:rsid w:val="2072643A"/>
    <w:rsid w:val="20772799"/>
    <w:rsid w:val="207E798A"/>
    <w:rsid w:val="2083429A"/>
    <w:rsid w:val="20A17A23"/>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63903"/>
    <w:rsid w:val="211C5EC9"/>
    <w:rsid w:val="212F6029"/>
    <w:rsid w:val="21412F55"/>
    <w:rsid w:val="21481222"/>
    <w:rsid w:val="2155633D"/>
    <w:rsid w:val="216350A7"/>
    <w:rsid w:val="2192795E"/>
    <w:rsid w:val="219F1645"/>
    <w:rsid w:val="21A00C7D"/>
    <w:rsid w:val="21A35923"/>
    <w:rsid w:val="21B8400D"/>
    <w:rsid w:val="21C86569"/>
    <w:rsid w:val="21D871CC"/>
    <w:rsid w:val="21DF071A"/>
    <w:rsid w:val="21E57530"/>
    <w:rsid w:val="21E73D68"/>
    <w:rsid w:val="21F93AE4"/>
    <w:rsid w:val="2202624C"/>
    <w:rsid w:val="221F345A"/>
    <w:rsid w:val="22214561"/>
    <w:rsid w:val="2223235D"/>
    <w:rsid w:val="22286427"/>
    <w:rsid w:val="22397D8C"/>
    <w:rsid w:val="223C3819"/>
    <w:rsid w:val="224C3CDA"/>
    <w:rsid w:val="224D7197"/>
    <w:rsid w:val="22523CD8"/>
    <w:rsid w:val="22530AAC"/>
    <w:rsid w:val="226024E1"/>
    <w:rsid w:val="228251F5"/>
    <w:rsid w:val="228B490B"/>
    <w:rsid w:val="228B4C9B"/>
    <w:rsid w:val="228C6115"/>
    <w:rsid w:val="22992C2A"/>
    <w:rsid w:val="229B6663"/>
    <w:rsid w:val="229D33E4"/>
    <w:rsid w:val="22A43600"/>
    <w:rsid w:val="22AC5A58"/>
    <w:rsid w:val="22B963F2"/>
    <w:rsid w:val="22BD0427"/>
    <w:rsid w:val="22D06408"/>
    <w:rsid w:val="22D572D0"/>
    <w:rsid w:val="22DB4D64"/>
    <w:rsid w:val="22FD1612"/>
    <w:rsid w:val="230F581C"/>
    <w:rsid w:val="23273BD2"/>
    <w:rsid w:val="23350AE4"/>
    <w:rsid w:val="23457434"/>
    <w:rsid w:val="234C745B"/>
    <w:rsid w:val="235B7F38"/>
    <w:rsid w:val="23606E4D"/>
    <w:rsid w:val="236503B6"/>
    <w:rsid w:val="23776842"/>
    <w:rsid w:val="23850B41"/>
    <w:rsid w:val="239F2CDA"/>
    <w:rsid w:val="23AA5BAD"/>
    <w:rsid w:val="23BA6F2A"/>
    <w:rsid w:val="23BB448A"/>
    <w:rsid w:val="23C0578B"/>
    <w:rsid w:val="23E63240"/>
    <w:rsid w:val="23ED5BF9"/>
    <w:rsid w:val="23FD080D"/>
    <w:rsid w:val="23FE4E88"/>
    <w:rsid w:val="23FE4EB2"/>
    <w:rsid w:val="240C3267"/>
    <w:rsid w:val="241225E5"/>
    <w:rsid w:val="241260BE"/>
    <w:rsid w:val="24151319"/>
    <w:rsid w:val="24253A31"/>
    <w:rsid w:val="244C7F99"/>
    <w:rsid w:val="244F0613"/>
    <w:rsid w:val="245453D0"/>
    <w:rsid w:val="245625A7"/>
    <w:rsid w:val="245D5736"/>
    <w:rsid w:val="246F7274"/>
    <w:rsid w:val="248C7020"/>
    <w:rsid w:val="249C35F9"/>
    <w:rsid w:val="24A528B4"/>
    <w:rsid w:val="24AE1BC0"/>
    <w:rsid w:val="24AE5F4B"/>
    <w:rsid w:val="24B804FF"/>
    <w:rsid w:val="24C23897"/>
    <w:rsid w:val="24C343F9"/>
    <w:rsid w:val="24CA0360"/>
    <w:rsid w:val="24DC0D82"/>
    <w:rsid w:val="24ED5C2B"/>
    <w:rsid w:val="24EF3B68"/>
    <w:rsid w:val="24F36739"/>
    <w:rsid w:val="251329BB"/>
    <w:rsid w:val="2517331B"/>
    <w:rsid w:val="25173C39"/>
    <w:rsid w:val="25341659"/>
    <w:rsid w:val="254F243E"/>
    <w:rsid w:val="25523B88"/>
    <w:rsid w:val="25537F24"/>
    <w:rsid w:val="2561798B"/>
    <w:rsid w:val="25792C4E"/>
    <w:rsid w:val="257B5775"/>
    <w:rsid w:val="25816168"/>
    <w:rsid w:val="258D5089"/>
    <w:rsid w:val="259B532E"/>
    <w:rsid w:val="25A502DE"/>
    <w:rsid w:val="25AB6CB7"/>
    <w:rsid w:val="25B7075E"/>
    <w:rsid w:val="25B81442"/>
    <w:rsid w:val="25C833D5"/>
    <w:rsid w:val="25CA1A5E"/>
    <w:rsid w:val="25D96974"/>
    <w:rsid w:val="25E93DA5"/>
    <w:rsid w:val="25F72A3E"/>
    <w:rsid w:val="26087595"/>
    <w:rsid w:val="26206288"/>
    <w:rsid w:val="26286BA8"/>
    <w:rsid w:val="262B336A"/>
    <w:rsid w:val="26411214"/>
    <w:rsid w:val="264D3C46"/>
    <w:rsid w:val="265C39F8"/>
    <w:rsid w:val="265D3A52"/>
    <w:rsid w:val="267D5F5A"/>
    <w:rsid w:val="2683726B"/>
    <w:rsid w:val="2689690A"/>
    <w:rsid w:val="268E0AD7"/>
    <w:rsid w:val="26A402D7"/>
    <w:rsid w:val="26A61982"/>
    <w:rsid w:val="26AA0B40"/>
    <w:rsid w:val="26AC6103"/>
    <w:rsid w:val="26B47208"/>
    <w:rsid w:val="26DD3567"/>
    <w:rsid w:val="26FB070C"/>
    <w:rsid w:val="26FD2231"/>
    <w:rsid w:val="27075B1E"/>
    <w:rsid w:val="270B5119"/>
    <w:rsid w:val="2713651F"/>
    <w:rsid w:val="271543AD"/>
    <w:rsid w:val="271D34AE"/>
    <w:rsid w:val="274134FB"/>
    <w:rsid w:val="2743510B"/>
    <w:rsid w:val="275128D9"/>
    <w:rsid w:val="27597D4F"/>
    <w:rsid w:val="276C46AC"/>
    <w:rsid w:val="2770629A"/>
    <w:rsid w:val="279219D6"/>
    <w:rsid w:val="27946DDD"/>
    <w:rsid w:val="27995BD4"/>
    <w:rsid w:val="27A04ED3"/>
    <w:rsid w:val="27A516D7"/>
    <w:rsid w:val="27A54D07"/>
    <w:rsid w:val="27B65520"/>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B4AFA"/>
    <w:rsid w:val="284E25DA"/>
    <w:rsid w:val="285B0BE4"/>
    <w:rsid w:val="285C6EF8"/>
    <w:rsid w:val="287E7D01"/>
    <w:rsid w:val="287F5677"/>
    <w:rsid w:val="288524EF"/>
    <w:rsid w:val="288C5967"/>
    <w:rsid w:val="288F1EE2"/>
    <w:rsid w:val="289A661F"/>
    <w:rsid w:val="28A44C06"/>
    <w:rsid w:val="28AC3FE1"/>
    <w:rsid w:val="28AE707D"/>
    <w:rsid w:val="28B44B90"/>
    <w:rsid w:val="28B5571D"/>
    <w:rsid w:val="28BD7362"/>
    <w:rsid w:val="28BE7C77"/>
    <w:rsid w:val="28C078DB"/>
    <w:rsid w:val="28C73850"/>
    <w:rsid w:val="28EB0CDA"/>
    <w:rsid w:val="28F51407"/>
    <w:rsid w:val="290D2880"/>
    <w:rsid w:val="291D05F5"/>
    <w:rsid w:val="29216F65"/>
    <w:rsid w:val="292B2876"/>
    <w:rsid w:val="29326EC8"/>
    <w:rsid w:val="29360B91"/>
    <w:rsid w:val="293A6D89"/>
    <w:rsid w:val="29497CAC"/>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935F7"/>
    <w:rsid w:val="2A1E78CA"/>
    <w:rsid w:val="2A220BA5"/>
    <w:rsid w:val="2A2437B5"/>
    <w:rsid w:val="2A2D6002"/>
    <w:rsid w:val="2A3C2B26"/>
    <w:rsid w:val="2A3F2FF8"/>
    <w:rsid w:val="2A4F2715"/>
    <w:rsid w:val="2A5038D6"/>
    <w:rsid w:val="2A5100A0"/>
    <w:rsid w:val="2A582219"/>
    <w:rsid w:val="2A605E5F"/>
    <w:rsid w:val="2A687735"/>
    <w:rsid w:val="2A755986"/>
    <w:rsid w:val="2A792D4F"/>
    <w:rsid w:val="2A7A4318"/>
    <w:rsid w:val="2A815035"/>
    <w:rsid w:val="2A8D6977"/>
    <w:rsid w:val="2A933AED"/>
    <w:rsid w:val="2A97216E"/>
    <w:rsid w:val="2A9A64F8"/>
    <w:rsid w:val="2A9C18D8"/>
    <w:rsid w:val="2AAA76E2"/>
    <w:rsid w:val="2AD83F6B"/>
    <w:rsid w:val="2ADC0037"/>
    <w:rsid w:val="2ADE189C"/>
    <w:rsid w:val="2AEA1D81"/>
    <w:rsid w:val="2AEA5C0C"/>
    <w:rsid w:val="2AEF66A5"/>
    <w:rsid w:val="2AF730EF"/>
    <w:rsid w:val="2B053E3F"/>
    <w:rsid w:val="2B0F6C2E"/>
    <w:rsid w:val="2B0F7D39"/>
    <w:rsid w:val="2B104C7C"/>
    <w:rsid w:val="2B193D23"/>
    <w:rsid w:val="2B1C2E31"/>
    <w:rsid w:val="2B204A27"/>
    <w:rsid w:val="2B221128"/>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6963C2"/>
    <w:rsid w:val="2C6C1FBC"/>
    <w:rsid w:val="2C775CEF"/>
    <w:rsid w:val="2C816614"/>
    <w:rsid w:val="2C865271"/>
    <w:rsid w:val="2C940DDF"/>
    <w:rsid w:val="2C9B1E2A"/>
    <w:rsid w:val="2CA32136"/>
    <w:rsid w:val="2CBD63FA"/>
    <w:rsid w:val="2CCE1A70"/>
    <w:rsid w:val="2CD83023"/>
    <w:rsid w:val="2CDB680B"/>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13A4C"/>
    <w:rsid w:val="2D581AE2"/>
    <w:rsid w:val="2D7D4FFC"/>
    <w:rsid w:val="2D81716B"/>
    <w:rsid w:val="2D8D5DBA"/>
    <w:rsid w:val="2D9804E1"/>
    <w:rsid w:val="2DA53C82"/>
    <w:rsid w:val="2DB95849"/>
    <w:rsid w:val="2DBB3BC7"/>
    <w:rsid w:val="2DC44641"/>
    <w:rsid w:val="2DC76AB5"/>
    <w:rsid w:val="2DE24E4E"/>
    <w:rsid w:val="2E011683"/>
    <w:rsid w:val="2E013850"/>
    <w:rsid w:val="2E243782"/>
    <w:rsid w:val="2E272B04"/>
    <w:rsid w:val="2E31770C"/>
    <w:rsid w:val="2E353E33"/>
    <w:rsid w:val="2E357BE2"/>
    <w:rsid w:val="2E4C12F6"/>
    <w:rsid w:val="2E544482"/>
    <w:rsid w:val="2E54560E"/>
    <w:rsid w:val="2E594F14"/>
    <w:rsid w:val="2E5F2D62"/>
    <w:rsid w:val="2E607D45"/>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40A3F"/>
    <w:rsid w:val="2F893DD9"/>
    <w:rsid w:val="2F8B1FAF"/>
    <w:rsid w:val="2F8C1BAD"/>
    <w:rsid w:val="2F925B7F"/>
    <w:rsid w:val="2FA302D9"/>
    <w:rsid w:val="2FA4482C"/>
    <w:rsid w:val="2FB053ED"/>
    <w:rsid w:val="2FBE38BB"/>
    <w:rsid w:val="2FD1570F"/>
    <w:rsid w:val="2FE44C40"/>
    <w:rsid w:val="2FE80C2E"/>
    <w:rsid w:val="30033829"/>
    <w:rsid w:val="300A19BE"/>
    <w:rsid w:val="30107EC7"/>
    <w:rsid w:val="301559D3"/>
    <w:rsid w:val="301C047E"/>
    <w:rsid w:val="3026060C"/>
    <w:rsid w:val="302927B4"/>
    <w:rsid w:val="302D0111"/>
    <w:rsid w:val="303323D8"/>
    <w:rsid w:val="303954A2"/>
    <w:rsid w:val="3045040E"/>
    <w:rsid w:val="30531075"/>
    <w:rsid w:val="305D2A59"/>
    <w:rsid w:val="306A7BCD"/>
    <w:rsid w:val="306F6E51"/>
    <w:rsid w:val="30721749"/>
    <w:rsid w:val="307675B4"/>
    <w:rsid w:val="308222E9"/>
    <w:rsid w:val="30837237"/>
    <w:rsid w:val="309040EF"/>
    <w:rsid w:val="309350DF"/>
    <w:rsid w:val="30944861"/>
    <w:rsid w:val="309D6DE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13675"/>
    <w:rsid w:val="31A6072E"/>
    <w:rsid w:val="31A815F8"/>
    <w:rsid w:val="31A9113B"/>
    <w:rsid w:val="31B87014"/>
    <w:rsid w:val="31BD40F2"/>
    <w:rsid w:val="31C16922"/>
    <w:rsid w:val="31CA7244"/>
    <w:rsid w:val="31D315D8"/>
    <w:rsid w:val="31D51DB8"/>
    <w:rsid w:val="31EE7AC2"/>
    <w:rsid w:val="31F17843"/>
    <w:rsid w:val="31F97D1B"/>
    <w:rsid w:val="32001232"/>
    <w:rsid w:val="3209485F"/>
    <w:rsid w:val="320D00ED"/>
    <w:rsid w:val="321A7D0D"/>
    <w:rsid w:val="32240DA9"/>
    <w:rsid w:val="322435D5"/>
    <w:rsid w:val="322922F9"/>
    <w:rsid w:val="322B1A70"/>
    <w:rsid w:val="32304530"/>
    <w:rsid w:val="324313EB"/>
    <w:rsid w:val="3253513C"/>
    <w:rsid w:val="32592C43"/>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857C7"/>
    <w:rsid w:val="32F9789E"/>
    <w:rsid w:val="330316C9"/>
    <w:rsid w:val="33164755"/>
    <w:rsid w:val="332417BF"/>
    <w:rsid w:val="334220CD"/>
    <w:rsid w:val="33526C43"/>
    <w:rsid w:val="33574B7C"/>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E6326"/>
    <w:rsid w:val="33DF0F3E"/>
    <w:rsid w:val="33E54E09"/>
    <w:rsid w:val="33F43B4D"/>
    <w:rsid w:val="33F63062"/>
    <w:rsid w:val="33F95E02"/>
    <w:rsid w:val="33FE17F6"/>
    <w:rsid w:val="342E2586"/>
    <w:rsid w:val="343417B6"/>
    <w:rsid w:val="34345869"/>
    <w:rsid w:val="343D6A23"/>
    <w:rsid w:val="344E57CE"/>
    <w:rsid w:val="34614A70"/>
    <w:rsid w:val="347B06D5"/>
    <w:rsid w:val="347E5E4E"/>
    <w:rsid w:val="34817AB7"/>
    <w:rsid w:val="348526FA"/>
    <w:rsid w:val="34A336E4"/>
    <w:rsid w:val="34B4422C"/>
    <w:rsid w:val="34B462E0"/>
    <w:rsid w:val="34C93E6E"/>
    <w:rsid w:val="34CF0EBB"/>
    <w:rsid w:val="34D3018A"/>
    <w:rsid w:val="34DB3478"/>
    <w:rsid w:val="34DB7451"/>
    <w:rsid w:val="34DE0455"/>
    <w:rsid w:val="34DE70CB"/>
    <w:rsid w:val="34EB34AC"/>
    <w:rsid w:val="350267A3"/>
    <w:rsid w:val="35201FEC"/>
    <w:rsid w:val="35291E25"/>
    <w:rsid w:val="352A4911"/>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11458"/>
    <w:rsid w:val="35F6773F"/>
    <w:rsid w:val="35FE439C"/>
    <w:rsid w:val="3608338C"/>
    <w:rsid w:val="36087603"/>
    <w:rsid w:val="36104472"/>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F157FC"/>
    <w:rsid w:val="36FE3300"/>
    <w:rsid w:val="37017E17"/>
    <w:rsid w:val="370B7F8A"/>
    <w:rsid w:val="37142FA4"/>
    <w:rsid w:val="371C3725"/>
    <w:rsid w:val="372B7F97"/>
    <w:rsid w:val="373F129E"/>
    <w:rsid w:val="37446567"/>
    <w:rsid w:val="37481961"/>
    <w:rsid w:val="37583DCE"/>
    <w:rsid w:val="375D1E3E"/>
    <w:rsid w:val="3762597F"/>
    <w:rsid w:val="377320B8"/>
    <w:rsid w:val="377F2132"/>
    <w:rsid w:val="37854B5B"/>
    <w:rsid w:val="3786773A"/>
    <w:rsid w:val="37932AD8"/>
    <w:rsid w:val="3795431C"/>
    <w:rsid w:val="379B733A"/>
    <w:rsid w:val="37A06F15"/>
    <w:rsid w:val="37A27E43"/>
    <w:rsid w:val="37A47B03"/>
    <w:rsid w:val="37A9530D"/>
    <w:rsid w:val="37AF1E47"/>
    <w:rsid w:val="37B04CFB"/>
    <w:rsid w:val="37B3163C"/>
    <w:rsid w:val="37C84EE8"/>
    <w:rsid w:val="37C85DE6"/>
    <w:rsid w:val="37D861D9"/>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D81094"/>
    <w:rsid w:val="38E35F12"/>
    <w:rsid w:val="38E774E2"/>
    <w:rsid w:val="38E909F5"/>
    <w:rsid w:val="38F71600"/>
    <w:rsid w:val="38F81758"/>
    <w:rsid w:val="38FB486B"/>
    <w:rsid w:val="390163B9"/>
    <w:rsid w:val="39056723"/>
    <w:rsid w:val="391E2C91"/>
    <w:rsid w:val="3926422B"/>
    <w:rsid w:val="39331A89"/>
    <w:rsid w:val="3940391C"/>
    <w:rsid w:val="3943170E"/>
    <w:rsid w:val="394B386E"/>
    <w:rsid w:val="394B5136"/>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21072C"/>
    <w:rsid w:val="3A372CE7"/>
    <w:rsid w:val="3A3F2FC0"/>
    <w:rsid w:val="3A426B31"/>
    <w:rsid w:val="3A5771CA"/>
    <w:rsid w:val="3A5F5373"/>
    <w:rsid w:val="3A60120E"/>
    <w:rsid w:val="3A7722C2"/>
    <w:rsid w:val="3A8457E9"/>
    <w:rsid w:val="3A952F9B"/>
    <w:rsid w:val="3AA45EAC"/>
    <w:rsid w:val="3ABD7B89"/>
    <w:rsid w:val="3AC50924"/>
    <w:rsid w:val="3AC672E6"/>
    <w:rsid w:val="3ACF4766"/>
    <w:rsid w:val="3AD37D3F"/>
    <w:rsid w:val="3AE96818"/>
    <w:rsid w:val="3AF2191D"/>
    <w:rsid w:val="3B303AA0"/>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AB12FE"/>
    <w:rsid w:val="3BB829D4"/>
    <w:rsid w:val="3BB863FA"/>
    <w:rsid w:val="3BBB7D56"/>
    <w:rsid w:val="3BBF6814"/>
    <w:rsid w:val="3BCB1D59"/>
    <w:rsid w:val="3BCF3E9C"/>
    <w:rsid w:val="3BD15A61"/>
    <w:rsid w:val="3BE6193C"/>
    <w:rsid w:val="3BFC0F79"/>
    <w:rsid w:val="3BFF5BC2"/>
    <w:rsid w:val="3C04169E"/>
    <w:rsid w:val="3C043ACB"/>
    <w:rsid w:val="3C07395E"/>
    <w:rsid w:val="3C0A747E"/>
    <w:rsid w:val="3C0F2C7B"/>
    <w:rsid w:val="3C1079DE"/>
    <w:rsid w:val="3C1975A9"/>
    <w:rsid w:val="3C416BDA"/>
    <w:rsid w:val="3C4444C3"/>
    <w:rsid w:val="3C467D60"/>
    <w:rsid w:val="3C4D305E"/>
    <w:rsid w:val="3C60438C"/>
    <w:rsid w:val="3C6732A7"/>
    <w:rsid w:val="3C68401C"/>
    <w:rsid w:val="3C7E6FB3"/>
    <w:rsid w:val="3C8805DB"/>
    <w:rsid w:val="3C8A45FC"/>
    <w:rsid w:val="3CA31D73"/>
    <w:rsid w:val="3CB17DFC"/>
    <w:rsid w:val="3CBB7816"/>
    <w:rsid w:val="3CBD72CF"/>
    <w:rsid w:val="3CC2265C"/>
    <w:rsid w:val="3CCE2163"/>
    <w:rsid w:val="3CD066AB"/>
    <w:rsid w:val="3CDB78F3"/>
    <w:rsid w:val="3CE70D6B"/>
    <w:rsid w:val="3CE90FFD"/>
    <w:rsid w:val="3CEB5F2A"/>
    <w:rsid w:val="3CEB7669"/>
    <w:rsid w:val="3CF276C6"/>
    <w:rsid w:val="3D0728FF"/>
    <w:rsid w:val="3D140CF3"/>
    <w:rsid w:val="3D154BA8"/>
    <w:rsid w:val="3D1F43C9"/>
    <w:rsid w:val="3D25676B"/>
    <w:rsid w:val="3D357BDB"/>
    <w:rsid w:val="3D3C3F6B"/>
    <w:rsid w:val="3D3F09DA"/>
    <w:rsid w:val="3D624AB6"/>
    <w:rsid w:val="3D72526D"/>
    <w:rsid w:val="3D757922"/>
    <w:rsid w:val="3D793069"/>
    <w:rsid w:val="3D8728DF"/>
    <w:rsid w:val="3DA539F6"/>
    <w:rsid w:val="3DB27522"/>
    <w:rsid w:val="3DBA0DE7"/>
    <w:rsid w:val="3DD439B5"/>
    <w:rsid w:val="3DE610AB"/>
    <w:rsid w:val="3DE95942"/>
    <w:rsid w:val="3DFB53FC"/>
    <w:rsid w:val="3E05197D"/>
    <w:rsid w:val="3E074FBE"/>
    <w:rsid w:val="3E0811A4"/>
    <w:rsid w:val="3E0C41BF"/>
    <w:rsid w:val="3E16694F"/>
    <w:rsid w:val="3E1B2EC4"/>
    <w:rsid w:val="3E1F0990"/>
    <w:rsid w:val="3E29681C"/>
    <w:rsid w:val="3E3A6C92"/>
    <w:rsid w:val="3E5B03AA"/>
    <w:rsid w:val="3E6378D0"/>
    <w:rsid w:val="3E65104A"/>
    <w:rsid w:val="3E72712D"/>
    <w:rsid w:val="3E991461"/>
    <w:rsid w:val="3E9D334D"/>
    <w:rsid w:val="3E9F43A0"/>
    <w:rsid w:val="3EA0125E"/>
    <w:rsid w:val="3EA12C1D"/>
    <w:rsid w:val="3EAC6066"/>
    <w:rsid w:val="3EBA6E6D"/>
    <w:rsid w:val="3EC0764D"/>
    <w:rsid w:val="3EC84ED0"/>
    <w:rsid w:val="3EC9788D"/>
    <w:rsid w:val="3ED830C1"/>
    <w:rsid w:val="3ED94147"/>
    <w:rsid w:val="3EEA5FB7"/>
    <w:rsid w:val="3EEE7261"/>
    <w:rsid w:val="3EF04038"/>
    <w:rsid w:val="3F023498"/>
    <w:rsid w:val="3F067E66"/>
    <w:rsid w:val="3F0F2AB4"/>
    <w:rsid w:val="3F1E4F89"/>
    <w:rsid w:val="3F2D158E"/>
    <w:rsid w:val="3F4925FD"/>
    <w:rsid w:val="3F5F5B0A"/>
    <w:rsid w:val="3F6E75BE"/>
    <w:rsid w:val="3F6F3B4F"/>
    <w:rsid w:val="3F7B0C3E"/>
    <w:rsid w:val="3F812801"/>
    <w:rsid w:val="3F86163E"/>
    <w:rsid w:val="3F867AE0"/>
    <w:rsid w:val="3F922F0E"/>
    <w:rsid w:val="3F942AE1"/>
    <w:rsid w:val="3FB803BC"/>
    <w:rsid w:val="3FBB7C2B"/>
    <w:rsid w:val="3FD225D7"/>
    <w:rsid w:val="3FE301C3"/>
    <w:rsid w:val="3FE34E07"/>
    <w:rsid w:val="3FE77005"/>
    <w:rsid w:val="3FE9328C"/>
    <w:rsid w:val="3FEB0156"/>
    <w:rsid w:val="3FED5807"/>
    <w:rsid w:val="3FEE6987"/>
    <w:rsid w:val="3FEF10D8"/>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1A4DBD"/>
    <w:rsid w:val="41373F3E"/>
    <w:rsid w:val="41380022"/>
    <w:rsid w:val="41396733"/>
    <w:rsid w:val="413A7595"/>
    <w:rsid w:val="413A779B"/>
    <w:rsid w:val="413D6CEB"/>
    <w:rsid w:val="414119BC"/>
    <w:rsid w:val="414A56B4"/>
    <w:rsid w:val="414B7C4E"/>
    <w:rsid w:val="41606074"/>
    <w:rsid w:val="4171572A"/>
    <w:rsid w:val="41792E20"/>
    <w:rsid w:val="41851BD1"/>
    <w:rsid w:val="41905919"/>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137E6"/>
    <w:rsid w:val="42E551A7"/>
    <w:rsid w:val="42E62140"/>
    <w:rsid w:val="43074B6B"/>
    <w:rsid w:val="43101E90"/>
    <w:rsid w:val="431369D2"/>
    <w:rsid w:val="43155376"/>
    <w:rsid w:val="431A04FB"/>
    <w:rsid w:val="431A322F"/>
    <w:rsid w:val="43267C44"/>
    <w:rsid w:val="432B03E6"/>
    <w:rsid w:val="43342D02"/>
    <w:rsid w:val="433B28AF"/>
    <w:rsid w:val="43515855"/>
    <w:rsid w:val="43575876"/>
    <w:rsid w:val="436922F9"/>
    <w:rsid w:val="43785B1D"/>
    <w:rsid w:val="43814A52"/>
    <w:rsid w:val="43844E64"/>
    <w:rsid w:val="43877EFB"/>
    <w:rsid w:val="438C24C3"/>
    <w:rsid w:val="43944751"/>
    <w:rsid w:val="43A92F20"/>
    <w:rsid w:val="43AC68B2"/>
    <w:rsid w:val="43AF3496"/>
    <w:rsid w:val="43B07C6D"/>
    <w:rsid w:val="43CB59D4"/>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023C9"/>
    <w:rsid w:val="44723672"/>
    <w:rsid w:val="447804CA"/>
    <w:rsid w:val="4488107B"/>
    <w:rsid w:val="448F2375"/>
    <w:rsid w:val="4493779E"/>
    <w:rsid w:val="44965B61"/>
    <w:rsid w:val="44984C1A"/>
    <w:rsid w:val="44986569"/>
    <w:rsid w:val="449C6625"/>
    <w:rsid w:val="44AA2B6B"/>
    <w:rsid w:val="44AC5B1B"/>
    <w:rsid w:val="44C225A0"/>
    <w:rsid w:val="44C82EB7"/>
    <w:rsid w:val="44C9791A"/>
    <w:rsid w:val="44D14757"/>
    <w:rsid w:val="44E86CB8"/>
    <w:rsid w:val="44EA4F9E"/>
    <w:rsid w:val="44FD16E5"/>
    <w:rsid w:val="45270417"/>
    <w:rsid w:val="45314EEE"/>
    <w:rsid w:val="453B3FD2"/>
    <w:rsid w:val="45583629"/>
    <w:rsid w:val="455C770B"/>
    <w:rsid w:val="456A0E72"/>
    <w:rsid w:val="457734D8"/>
    <w:rsid w:val="458C013A"/>
    <w:rsid w:val="459267A0"/>
    <w:rsid w:val="45B34E9E"/>
    <w:rsid w:val="45B97366"/>
    <w:rsid w:val="45E033B4"/>
    <w:rsid w:val="45E05619"/>
    <w:rsid w:val="45EA2A62"/>
    <w:rsid w:val="45F329DC"/>
    <w:rsid w:val="45F3766A"/>
    <w:rsid w:val="460C76EA"/>
    <w:rsid w:val="460F4CC8"/>
    <w:rsid w:val="462A0480"/>
    <w:rsid w:val="4634113C"/>
    <w:rsid w:val="464A3ADD"/>
    <w:rsid w:val="46597930"/>
    <w:rsid w:val="465C610C"/>
    <w:rsid w:val="465E1080"/>
    <w:rsid w:val="466233F5"/>
    <w:rsid w:val="4666373F"/>
    <w:rsid w:val="4681695C"/>
    <w:rsid w:val="468B675A"/>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111228"/>
    <w:rsid w:val="472170BD"/>
    <w:rsid w:val="47375F45"/>
    <w:rsid w:val="473E7703"/>
    <w:rsid w:val="47451DFC"/>
    <w:rsid w:val="47531DD7"/>
    <w:rsid w:val="47645B43"/>
    <w:rsid w:val="47672F66"/>
    <w:rsid w:val="477751EC"/>
    <w:rsid w:val="47A84DA9"/>
    <w:rsid w:val="47AC2DC1"/>
    <w:rsid w:val="47B8584F"/>
    <w:rsid w:val="47BD4A55"/>
    <w:rsid w:val="47BE1862"/>
    <w:rsid w:val="47BF09FC"/>
    <w:rsid w:val="47C35FB1"/>
    <w:rsid w:val="47C660BC"/>
    <w:rsid w:val="47C759B2"/>
    <w:rsid w:val="47C84C3C"/>
    <w:rsid w:val="47DF7B25"/>
    <w:rsid w:val="47E133F8"/>
    <w:rsid w:val="48110298"/>
    <w:rsid w:val="48160AA7"/>
    <w:rsid w:val="4819425B"/>
    <w:rsid w:val="481B64AF"/>
    <w:rsid w:val="481D3C11"/>
    <w:rsid w:val="48203A6A"/>
    <w:rsid w:val="483C21EA"/>
    <w:rsid w:val="483C3922"/>
    <w:rsid w:val="48465E78"/>
    <w:rsid w:val="48605458"/>
    <w:rsid w:val="48651BCD"/>
    <w:rsid w:val="48745655"/>
    <w:rsid w:val="487E013D"/>
    <w:rsid w:val="487E3B6C"/>
    <w:rsid w:val="48A00E2D"/>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B239A"/>
    <w:rsid w:val="495C537B"/>
    <w:rsid w:val="495E7503"/>
    <w:rsid w:val="496144AA"/>
    <w:rsid w:val="497B2B11"/>
    <w:rsid w:val="49A07A0C"/>
    <w:rsid w:val="49A75B36"/>
    <w:rsid w:val="49AA59B2"/>
    <w:rsid w:val="49BA6819"/>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B0E01"/>
    <w:rsid w:val="4A7C0592"/>
    <w:rsid w:val="4A7D687D"/>
    <w:rsid w:val="4A8E7904"/>
    <w:rsid w:val="4A8F4094"/>
    <w:rsid w:val="4A962699"/>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56C90"/>
    <w:rsid w:val="4B2E6623"/>
    <w:rsid w:val="4B3D17EB"/>
    <w:rsid w:val="4B404185"/>
    <w:rsid w:val="4B410885"/>
    <w:rsid w:val="4B50375B"/>
    <w:rsid w:val="4B514A9F"/>
    <w:rsid w:val="4B59231A"/>
    <w:rsid w:val="4B5D3849"/>
    <w:rsid w:val="4B6A1344"/>
    <w:rsid w:val="4B7701B6"/>
    <w:rsid w:val="4B7756BC"/>
    <w:rsid w:val="4B8D7C37"/>
    <w:rsid w:val="4B8F025D"/>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0056"/>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24491"/>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B6800"/>
    <w:rsid w:val="4DFD3A9D"/>
    <w:rsid w:val="4E0114DA"/>
    <w:rsid w:val="4E011D29"/>
    <w:rsid w:val="4E0F4B1C"/>
    <w:rsid w:val="4E133D1B"/>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4FA81124"/>
    <w:rsid w:val="4FDF1B54"/>
    <w:rsid w:val="50100886"/>
    <w:rsid w:val="503F19CC"/>
    <w:rsid w:val="50506634"/>
    <w:rsid w:val="50543A73"/>
    <w:rsid w:val="50583DB2"/>
    <w:rsid w:val="50660E2A"/>
    <w:rsid w:val="50665A2B"/>
    <w:rsid w:val="50673B5C"/>
    <w:rsid w:val="50681DF5"/>
    <w:rsid w:val="506A4060"/>
    <w:rsid w:val="50760C36"/>
    <w:rsid w:val="507A0041"/>
    <w:rsid w:val="507B777F"/>
    <w:rsid w:val="508274F8"/>
    <w:rsid w:val="508B158A"/>
    <w:rsid w:val="508E5CAA"/>
    <w:rsid w:val="50960658"/>
    <w:rsid w:val="50982913"/>
    <w:rsid w:val="509C52D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0FE5682"/>
    <w:rsid w:val="510420F7"/>
    <w:rsid w:val="510E397A"/>
    <w:rsid w:val="51107F2E"/>
    <w:rsid w:val="5112310D"/>
    <w:rsid w:val="5120133B"/>
    <w:rsid w:val="512821C5"/>
    <w:rsid w:val="512E43EE"/>
    <w:rsid w:val="513460FC"/>
    <w:rsid w:val="513C33D8"/>
    <w:rsid w:val="513D34B8"/>
    <w:rsid w:val="513F24F9"/>
    <w:rsid w:val="51402B46"/>
    <w:rsid w:val="5143219A"/>
    <w:rsid w:val="514B43E3"/>
    <w:rsid w:val="51541F24"/>
    <w:rsid w:val="51552B75"/>
    <w:rsid w:val="51567631"/>
    <w:rsid w:val="51600F7C"/>
    <w:rsid w:val="5162639F"/>
    <w:rsid w:val="517902DF"/>
    <w:rsid w:val="51834E2A"/>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06A88"/>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11AFF"/>
    <w:rsid w:val="52B353F4"/>
    <w:rsid w:val="52B95847"/>
    <w:rsid w:val="52C418ED"/>
    <w:rsid w:val="52C539EF"/>
    <w:rsid w:val="52C81E5C"/>
    <w:rsid w:val="52CA2BF0"/>
    <w:rsid w:val="52CD6BEF"/>
    <w:rsid w:val="52CE2E79"/>
    <w:rsid w:val="52D3097E"/>
    <w:rsid w:val="52D3439C"/>
    <w:rsid w:val="52D52FB2"/>
    <w:rsid w:val="52EB482F"/>
    <w:rsid w:val="52F90701"/>
    <w:rsid w:val="53006DA6"/>
    <w:rsid w:val="53041ADB"/>
    <w:rsid w:val="53132328"/>
    <w:rsid w:val="531E6C37"/>
    <w:rsid w:val="532209EF"/>
    <w:rsid w:val="53236BE5"/>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01FE7"/>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5E79C9"/>
    <w:rsid w:val="556571EB"/>
    <w:rsid w:val="556F26F3"/>
    <w:rsid w:val="557B2F88"/>
    <w:rsid w:val="557C712F"/>
    <w:rsid w:val="55A6717A"/>
    <w:rsid w:val="55A74E70"/>
    <w:rsid w:val="55B202EF"/>
    <w:rsid w:val="55C3006B"/>
    <w:rsid w:val="55C80C4F"/>
    <w:rsid w:val="55CB0D1D"/>
    <w:rsid w:val="55CD0C94"/>
    <w:rsid w:val="55D01BA6"/>
    <w:rsid w:val="55D4244F"/>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B470F"/>
    <w:rsid w:val="565F44D3"/>
    <w:rsid w:val="56607F78"/>
    <w:rsid w:val="567300E6"/>
    <w:rsid w:val="56754E44"/>
    <w:rsid w:val="56770197"/>
    <w:rsid w:val="567B1F2B"/>
    <w:rsid w:val="56867CAC"/>
    <w:rsid w:val="56A17A26"/>
    <w:rsid w:val="56A70F07"/>
    <w:rsid w:val="56B7712D"/>
    <w:rsid w:val="56B82F30"/>
    <w:rsid w:val="56B94260"/>
    <w:rsid w:val="56CB030D"/>
    <w:rsid w:val="56D227CA"/>
    <w:rsid w:val="56D51AEF"/>
    <w:rsid w:val="56D93732"/>
    <w:rsid w:val="56E80BA7"/>
    <w:rsid w:val="56EC26FD"/>
    <w:rsid w:val="57025219"/>
    <w:rsid w:val="570526CD"/>
    <w:rsid w:val="570F47BE"/>
    <w:rsid w:val="571A030C"/>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0566E7"/>
    <w:rsid w:val="5929788E"/>
    <w:rsid w:val="59313B43"/>
    <w:rsid w:val="59351AA3"/>
    <w:rsid w:val="5938606F"/>
    <w:rsid w:val="593A75C5"/>
    <w:rsid w:val="593B05DA"/>
    <w:rsid w:val="5943699B"/>
    <w:rsid w:val="5948761B"/>
    <w:rsid w:val="594C242A"/>
    <w:rsid w:val="594E748C"/>
    <w:rsid w:val="59583D39"/>
    <w:rsid w:val="597F36D0"/>
    <w:rsid w:val="598B6C27"/>
    <w:rsid w:val="59A30570"/>
    <w:rsid w:val="59AA7F0E"/>
    <w:rsid w:val="59B53395"/>
    <w:rsid w:val="59B718F9"/>
    <w:rsid w:val="59C30A60"/>
    <w:rsid w:val="59C43B2B"/>
    <w:rsid w:val="59CF6921"/>
    <w:rsid w:val="59DF69ED"/>
    <w:rsid w:val="59E60E2A"/>
    <w:rsid w:val="5A034E24"/>
    <w:rsid w:val="5A040B17"/>
    <w:rsid w:val="5A075673"/>
    <w:rsid w:val="5A0D04AE"/>
    <w:rsid w:val="5A103B90"/>
    <w:rsid w:val="5A1A2C4A"/>
    <w:rsid w:val="5A1E48C2"/>
    <w:rsid w:val="5A232EE3"/>
    <w:rsid w:val="5A246664"/>
    <w:rsid w:val="5A3728F0"/>
    <w:rsid w:val="5A434151"/>
    <w:rsid w:val="5A471F60"/>
    <w:rsid w:val="5A4907E4"/>
    <w:rsid w:val="5A4A12C4"/>
    <w:rsid w:val="5A4D7BF5"/>
    <w:rsid w:val="5A5574BB"/>
    <w:rsid w:val="5A557EB5"/>
    <w:rsid w:val="5A5D411C"/>
    <w:rsid w:val="5A602845"/>
    <w:rsid w:val="5A664A8A"/>
    <w:rsid w:val="5A681BF1"/>
    <w:rsid w:val="5A6E398A"/>
    <w:rsid w:val="5A716627"/>
    <w:rsid w:val="5A7C632A"/>
    <w:rsid w:val="5A987FB9"/>
    <w:rsid w:val="5A9F3D40"/>
    <w:rsid w:val="5AA862DB"/>
    <w:rsid w:val="5AB204D6"/>
    <w:rsid w:val="5ABA380B"/>
    <w:rsid w:val="5AE32AE6"/>
    <w:rsid w:val="5AE412C2"/>
    <w:rsid w:val="5AE83649"/>
    <w:rsid w:val="5AF01F35"/>
    <w:rsid w:val="5AF3320E"/>
    <w:rsid w:val="5B264F16"/>
    <w:rsid w:val="5B311C5D"/>
    <w:rsid w:val="5B3E502A"/>
    <w:rsid w:val="5B3F06DB"/>
    <w:rsid w:val="5B4D464F"/>
    <w:rsid w:val="5B565EED"/>
    <w:rsid w:val="5B6349B8"/>
    <w:rsid w:val="5B7149F1"/>
    <w:rsid w:val="5B7D3D4C"/>
    <w:rsid w:val="5B801E98"/>
    <w:rsid w:val="5B930800"/>
    <w:rsid w:val="5BA25E62"/>
    <w:rsid w:val="5BA46E39"/>
    <w:rsid w:val="5BA50AD1"/>
    <w:rsid w:val="5BB31251"/>
    <w:rsid w:val="5BC04523"/>
    <w:rsid w:val="5BC07B1F"/>
    <w:rsid w:val="5BC97DE9"/>
    <w:rsid w:val="5BD514F1"/>
    <w:rsid w:val="5BE43AD3"/>
    <w:rsid w:val="5BE518DC"/>
    <w:rsid w:val="5BEF0E43"/>
    <w:rsid w:val="5BF279CB"/>
    <w:rsid w:val="5BFF0BB6"/>
    <w:rsid w:val="5C010172"/>
    <w:rsid w:val="5C047C0C"/>
    <w:rsid w:val="5C0800A1"/>
    <w:rsid w:val="5C0A6022"/>
    <w:rsid w:val="5C1E7FB5"/>
    <w:rsid w:val="5C226B2B"/>
    <w:rsid w:val="5C244811"/>
    <w:rsid w:val="5C29782D"/>
    <w:rsid w:val="5C2C0ADE"/>
    <w:rsid w:val="5C2F6AEB"/>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1D07B1"/>
    <w:rsid w:val="5D2D3341"/>
    <w:rsid w:val="5D397725"/>
    <w:rsid w:val="5D3D435A"/>
    <w:rsid w:val="5D4E6909"/>
    <w:rsid w:val="5D4F5BC3"/>
    <w:rsid w:val="5D5B03C3"/>
    <w:rsid w:val="5D616801"/>
    <w:rsid w:val="5D624A8F"/>
    <w:rsid w:val="5D6B5611"/>
    <w:rsid w:val="5D6E22AC"/>
    <w:rsid w:val="5D6E6800"/>
    <w:rsid w:val="5D7842D3"/>
    <w:rsid w:val="5D8164DD"/>
    <w:rsid w:val="5D886297"/>
    <w:rsid w:val="5DA40E8D"/>
    <w:rsid w:val="5DCA24E7"/>
    <w:rsid w:val="5DD96435"/>
    <w:rsid w:val="5DDB710D"/>
    <w:rsid w:val="5DDD54BF"/>
    <w:rsid w:val="5DE01715"/>
    <w:rsid w:val="5DE03BCF"/>
    <w:rsid w:val="5DEE3AC0"/>
    <w:rsid w:val="5DF07B1E"/>
    <w:rsid w:val="5DF6271C"/>
    <w:rsid w:val="5DFA4F4B"/>
    <w:rsid w:val="5E0851AC"/>
    <w:rsid w:val="5E2872E8"/>
    <w:rsid w:val="5E2965F1"/>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931D18"/>
    <w:rsid w:val="60B400EC"/>
    <w:rsid w:val="60B42702"/>
    <w:rsid w:val="60B905F3"/>
    <w:rsid w:val="60C345AA"/>
    <w:rsid w:val="60C45FFD"/>
    <w:rsid w:val="60C50406"/>
    <w:rsid w:val="60C818AE"/>
    <w:rsid w:val="60C90BD3"/>
    <w:rsid w:val="60D53DCF"/>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90741"/>
    <w:rsid w:val="619D52EF"/>
    <w:rsid w:val="61A66F89"/>
    <w:rsid w:val="61B4342B"/>
    <w:rsid w:val="61B7146B"/>
    <w:rsid w:val="61C03A37"/>
    <w:rsid w:val="61CF38F8"/>
    <w:rsid w:val="61E251F3"/>
    <w:rsid w:val="61E55E53"/>
    <w:rsid w:val="61E572CA"/>
    <w:rsid w:val="61E6165E"/>
    <w:rsid w:val="61F265D3"/>
    <w:rsid w:val="61F904BC"/>
    <w:rsid w:val="61FA24B9"/>
    <w:rsid w:val="62064855"/>
    <w:rsid w:val="62074F6D"/>
    <w:rsid w:val="620C3606"/>
    <w:rsid w:val="620E2701"/>
    <w:rsid w:val="62145A3E"/>
    <w:rsid w:val="621D421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DE5B2C"/>
    <w:rsid w:val="62E06B83"/>
    <w:rsid w:val="62E719F2"/>
    <w:rsid w:val="62FF055C"/>
    <w:rsid w:val="62FF58E7"/>
    <w:rsid w:val="63033826"/>
    <w:rsid w:val="63046CD6"/>
    <w:rsid w:val="63101FC3"/>
    <w:rsid w:val="63110BD7"/>
    <w:rsid w:val="63112E82"/>
    <w:rsid w:val="63124773"/>
    <w:rsid w:val="631471BD"/>
    <w:rsid w:val="63193B3E"/>
    <w:rsid w:val="631F350B"/>
    <w:rsid w:val="6322141E"/>
    <w:rsid w:val="6324439E"/>
    <w:rsid w:val="6327291C"/>
    <w:rsid w:val="632A6548"/>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06025"/>
    <w:rsid w:val="660727F2"/>
    <w:rsid w:val="66165B24"/>
    <w:rsid w:val="661C16C8"/>
    <w:rsid w:val="66222AF8"/>
    <w:rsid w:val="6627079F"/>
    <w:rsid w:val="662E3479"/>
    <w:rsid w:val="66340CB0"/>
    <w:rsid w:val="6641289B"/>
    <w:rsid w:val="664A6CD2"/>
    <w:rsid w:val="664B794E"/>
    <w:rsid w:val="664C0962"/>
    <w:rsid w:val="664E4181"/>
    <w:rsid w:val="664F5244"/>
    <w:rsid w:val="666B61B3"/>
    <w:rsid w:val="666C1A5E"/>
    <w:rsid w:val="667B0D13"/>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ED0E83"/>
    <w:rsid w:val="67007FBE"/>
    <w:rsid w:val="670D09EB"/>
    <w:rsid w:val="67184EF8"/>
    <w:rsid w:val="671948F5"/>
    <w:rsid w:val="671E32F5"/>
    <w:rsid w:val="6738785E"/>
    <w:rsid w:val="67455C80"/>
    <w:rsid w:val="674C4AD3"/>
    <w:rsid w:val="674E70DC"/>
    <w:rsid w:val="67580C06"/>
    <w:rsid w:val="675E7B94"/>
    <w:rsid w:val="67623859"/>
    <w:rsid w:val="67631224"/>
    <w:rsid w:val="677D2D55"/>
    <w:rsid w:val="67804BC2"/>
    <w:rsid w:val="67870B7B"/>
    <w:rsid w:val="678D5C7A"/>
    <w:rsid w:val="678E07C6"/>
    <w:rsid w:val="678F3496"/>
    <w:rsid w:val="679D6FF4"/>
    <w:rsid w:val="67A105DD"/>
    <w:rsid w:val="67C31474"/>
    <w:rsid w:val="67C44765"/>
    <w:rsid w:val="67CC7664"/>
    <w:rsid w:val="67D67C1A"/>
    <w:rsid w:val="67DF1A8A"/>
    <w:rsid w:val="67F12F74"/>
    <w:rsid w:val="67FF1941"/>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842D7"/>
    <w:rsid w:val="68BA4D89"/>
    <w:rsid w:val="68CA7775"/>
    <w:rsid w:val="68E9147C"/>
    <w:rsid w:val="68E958CC"/>
    <w:rsid w:val="68F80539"/>
    <w:rsid w:val="68FC26F7"/>
    <w:rsid w:val="69070A95"/>
    <w:rsid w:val="69147C4F"/>
    <w:rsid w:val="69183D4A"/>
    <w:rsid w:val="692C606C"/>
    <w:rsid w:val="694741FE"/>
    <w:rsid w:val="69517793"/>
    <w:rsid w:val="69541FA4"/>
    <w:rsid w:val="695C7531"/>
    <w:rsid w:val="69602EEE"/>
    <w:rsid w:val="69747D39"/>
    <w:rsid w:val="699E641D"/>
    <w:rsid w:val="69A9357D"/>
    <w:rsid w:val="69B17D0A"/>
    <w:rsid w:val="69BF761B"/>
    <w:rsid w:val="69CB57AB"/>
    <w:rsid w:val="69DB27C0"/>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BA3DC5"/>
    <w:rsid w:val="6AC72E1A"/>
    <w:rsid w:val="6AC921C9"/>
    <w:rsid w:val="6ACC4372"/>
    <w:rsid w:val="6AE461AD"/>
    <w:rsid w:val="6AE65093"/>
    <w:rsid w:val="6AEE4265"/>
    <w:rsid w:val="6AEF65E6"/>
    <w:rsid w:val="6AF43944"/>
    <w:rsid w:val="6B353C69"/>
    <w:rsid w:val="6B37755E"/>
    <w:rsid w:val="6B3F08AE"/>
    <w:rsid w:val="6B4604ED"/>
    <w:rsid w:val="6B521BD5"/>
    <w:rsid w:val="6B5427FA"/>
    <w:rsid w:val="6B563B97"/>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116A73"/>
    <w:rsid w:val="6C23040E"/>
    <w:rsid w:val="6C261D38"/>
    <w:rsid w:val="6C2A74A4"/>
    <w:rsid w:val="6C354FB6"/>
    <w:rsid w:val="6C387ED8"/>
    <w:rsid w:val="6C3D6A06"/>
    <w:rsid w:val="6C4718FB"/>
    <w:rsid w:val="6C5C2BAF"/>
    <w:rsid w:val="6C625036"/>
    <w:rsid w:val="6C6D4A37"/>
    <w:rsid w:val="6C6D7262"/>
    <w:rsid w:val="6C6F0A37"/>
    <w:rsid w:val="6C711283"/>
    <w:rsid w:val="6C86041B"/>
    <w:rsid w:val="6C8A45D5"/>
    <w:rsid w:val="6C8C49CF"/>
    <w:rsid w:val="6C8D6C5D"/>
    <w:rsid w:val="6C9069CF"/>
    <w:rsid w:val="6CA4216E"/>
    <w:rsid w:val="6CA44DB8"/>
    <w:rsid w:val="6CA75AA2"/>
    <w:rsid w:val="6CB03838"/>
    <w:rsid w:val="6CB52B9E"/>
    <w:rsid w:val="6CC5455B"/>
    <w:rsid w:val="6CC62C2C"/>
    <w:rsid w:val="6CCD4A60"/>
    <w:rsid w:val="6CD8545C"/>
    <w:rsid w:val="6CE82177"/>
    <w:rsid w:val="6CEB2609"/>
    <w:rsid w:val="6CFC572F"/>
    <w:rsid w:val="6CFE37CA"/>
    <w:rsid w:val="6D13285A"/>
    <w:rsid w:val="6D1C0FED"/>
    <w:rsid w:val="6D214955"/>
    <w:rsid w:val="6D24131E"/>
    <w:rsid w:val="6D261D0F"/>
    <w:rsid w:val="6D4267B5"/>
    <w:rsid w:val="6D517BB9"/>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01946"/>
    <w:rsid w:val="6DF16741"/>
    <w:rsid w:val="6E047F0C"/>
    <w:rsid w:val="6E0E44AA"/>
    <w:rsid w:val="6E13664D"/>
    <w:rsid w:val="6E2A77E7"/>
    <w:rsid w:val="6E3762D4"/>
    <w:rsid w:val="6E386383"/>
    <w:rsid w:val="6E3B1B68"/>
    <w:rsid w:val="6E3C1CAB"/>
    <w:rsid w:val="6E5055B5"/>
    <w:rsid w:val="6E5346EA"/>
    <w:rsid w:val="6E5B351E"/>
    <w:rsid w:val="6E647E42"/>
    <w:rsid w:val="6E671920"/>
    <w:rsid w:val="6E78153A"/>
    <w:rsid w:val="6E8221BD"/>
    <w:rsid w:val="6E8A099C"/>
    <w:rsid w:val="6EA72D93"/>
    <w:rsid w:val="6EAA56F6"/>
    <w:rsid w:val="6ECA3790"/>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337555"/>
    <w:rsid w:val="6F493831"/>
    <w:rsid w:val="6F6531B8"/>
    <w:rsid w:val="6F6C3DB3"/>
    <w:rsid w:val="6F7C2975"/>
    <w:rsid w:val="6F966872"/>
    <w:rsid w:val="6FA55693"/>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C0CF7"/>
    <w:rsid w:val="703D225F"/>
    <w:rsid w:val="704558BD"/>
    <w:rsid w:val="7050763B"/>
    <w:rsid w:val="70530262"/>
    <w:rsid w:val="705E4EFE"/>
    <w:rsid w:val="70636245"/>
    <w:rsid w:val="707B1555"/>
    <w:rsid w:val="708F44D3"/>
    <w:rsid w:val="70931EB8"/>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747751"/>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55B33"/>
    <w:rsid w:val="72D647BB"/>
    <w:rsid w:val="72E24077"/>
    <w:rsid w:val="72FA314C"/>
    <w:rsid w:val="72FB2114"/>
    <w:rsid w:val="72FE2838"/>
    <w:rsid w:val="730208D7"/>
    <w:rsid w:val="730E3A7E"/>
    <w:rsid w:val="73180030"/>
    <w:rsid w:val="732905DD"/>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114ACA"/>
    <w:rsid w:val="742568CA"/>
    <w:rsid w:val="7433035D"/>
    <w:rsid w:val="743C14C0"/>
    <w:rsid w:val="743C213A"/>
    <w:rsid w:val="743D795A"/>
    <w:rsid w:val="74400FAE"/>
    <w:rsid w:val="74411D22"/>
    <w:rsid w:val="744B3786"/>
    <w:rsid w:val="74691C09"/>
    <w:rsid w:val="746D1BD9"/>
    <w:rsid w:val="74713F3C"/>
    <w:rsid w:val="747B4797"/>
    <w:rsid w:val="747B5FBA"/>
    <w:rsid w:val="748745FF"/>
    <w:rsid w:val="748C1F9B"/>
    <w:rsid w:val="748E6151"/>
    <w:rsid w:val="749144FC"/>
    <w:rsid w:val="74A421EA"/>
    <w:rsid w:val="74C0259A"/>
    <w:rsid w:val="74CE02B7"/>
    <w:rsid w:val="74CE7718"/>
    <w:rsid w:val="74EA3579"/>
    <w:rsid w:val="74EC4277"/>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7E2E14"/>
    <w:rsid w:val="75833722"/>
    <w:rsid w:val="758A6745"/>
    <w:rsid w:val="75A41183"/>
    <w:rsid w:val="75B7596F"/>
    <w:rsid w:val="75BA0E35"/>
    <w:rsid w:val="75DC41A0"/>
    <w:rsid w:val="75DE7F2A"/>
    <w:rsid w:val="75E350FB"/>
    <w:rsid w:val="75E667B9"/>
    <w:rsid w:val="75EF4024"/>
    <w:rsid w:val="75F20E33"/>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552CE"/>
    <w:rsid w:val="770B193F"/>
    <w:rsid w:val="770D6888"/>
    <w:rsid w:val="771A4D86"/>
    <w:rsid w:val="771C533D"/>
    <w:rsid w:val="771D00D0"/>
    <w:rsid w:val="771F3FDE"/>
    <w:rsid w:val="77330784"/>
    <w:rsid w:val="77331310"/>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362001"/>
    <w:rsid w:val="78513111"/>
    <w:rsid w:val="78525B74"/>
    <w:rsid w:val="785C23A0"/>
    <w:rsid w:val="785C39A9"/>
    <w:rsid w:val="78624F42"/>
    <w:rsid w:val="78627B1D"/>
    <w:rsid w:val="786B4684"/>
    <w:rsid w:val="7879271E"/>
    <w:rsid w:val="788E6C8E"/>
    <w:rsid w:val="789074A7"/>
    <w:rsid w:val="78A64BE2"/>
    <w:rsid w:val="78BF346B"/>
    <w:rsid w:val="78CA1D23"/>
    <w:rsid w:val="78D1228F"/>
    <w:rsid w:val="78DA49F0"/>
    <w:rsid w:val="78E12B75"/>
    <w:rsid w:val="78F5477B"/>
    <w:rsid w:val="78F553B7"/>
    <w:rsid w:val="78FA50E8"/>
    <w:rsid w:val="78FE3063"/>
    <w:rsid w:val="79210330"/>
    <w:rsid w:val="793A00B7"/>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9201FE"/>
    <w:rsid w:val="7AB36004"/>
    <w:rsid w:val="7AB377A7"/>
    <w:rsid w:val="7AB82515"/>
    <w:rsid w:val="7AB848D8"/>
    <w:rsid w:val="7ACA7F25"/>
    <w:rsid w:val="7AE6726E"/>
    <w:rsid w:val="7AEC7422"/>
    <w:rsid w:val="7AED79A0"/>
    <w:rsid w:val="7AFF11C4"/>
    <w:rsid w:val="7B070F47"/>
    <w:rsid w:val="7B0E3CB5"/>
    <w:rsid w:val="7B143447"/>
    <w:rsid w:val="7B202ABE"/>
    <w:rsid w:val="7B291D9A"/>
    <w:rsid w:val="7B2A110A"/>
    <w:rsid w:val="7B2F7E3D"/>
    <w:rsid w:val="7B301839"/>
    <w:rsid w:val="7B3E4744"/>
    <w:rsid w:val="7B411A62"/>
    <w:rsid w:val="7B480220"/>
    <w:rsid w:val="7B4C4A7A"/>
    <w:rsid w:val="7B574266"/>
    <w:rsid w:val="7B5B3F81"/>
    <w:rsid w:val="7B5D0D19"/>
    <w:rsid w:val="7B780220"/>
    <w:rsid w:val="7B7B0D20"/>
    <w:rsid w:val="7B8570C3"/>
    <w:rsid w:val="7B8B46E0"/>
    <w:rsid w:val="7B8B7ED8"/>
    <w:rsid w:val="7BA95364"/>
    <w:rsid w:val="7BAA57B2"/>
    <w:rsid w:val="7BAF52B1"/>
    <w:rsid w:val="7BB327A5"/>
    <w:rsid w:val="7BB76B8E"/>
    <w:rsid w:val="7BB92813"/>
    <w:rsid w:val="7BBA4E14"/>
    <w:rsid w:val="7BBD384A"/>
    <w:rsid w:val="7BC00391"/>
    <w:rsid w:val="7BC80383"/>
    <w:rsid w:val="7BD16595"/>
    <w:rsid w:val="7BD21FD2"/>
    <w:rsid w:val="7BD357BA"/>
    <w:rsid w:val="7BD83FC3"/>
    <w:rsid w:val="7BE85F13"/>
    <w:rsid w:val="7BEB26EE"/>
    <w:rsid w:val="7BED1CF4"/>
    <w:rsid w:val="7BFD0718"/>
    <w:rsid w:val="7C04013E"/>
    <w:rsid w:val="7C1137BC"/>
    <w:rsid w:val="7C14707B"/>
    <w:rsid w:val="7C337676"/>
    <w:rsid w:val="7C36271E"/>
    <w:rsid w:val="7C3E1F10"/>
    <w:rsid w:val="7C4B2809"/>
    <w:rsid w:val="7C4C2430"/>
    <w:rsid w:val="7C557D34"/>
    <w:rsid w:val="7C5F5B96"/>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03A06"/>
    <w:rsid w:val="7D437F94"/>
    <w:rsid w:val="7D5D01DD"/>
    <w:rsid w:val="7D641950"/>
    <w:rsid w:val="7D696952"/>
    <w:rsid w:val="7D79759A"/>
    <w:rsid w:val="7D7B4CC5"/>
    <w:rsid w:val="7D833A86"/>
    <w:rsid w:val="7D880EDF"/>
    <w:rsid w:val="7DA47F91"/>
    <w:rsid w:val="7DAA3917"/>
    <w:rsid w:val="7DB0187C"/>
    <w:rsid w:val="7DBA3498"/>
    <w:rsid w:val="7DC033E3"/>
    <w:rsid w:val="7DCB6D40"/>
    <w:rsid w:val="7DD71768"/>
    <w:rsid w:val="7DE564ED"/>
    <w:rsid w:val="7DF007AE"/>
    <w:rsid w:val="7E062026"/>
    <w:rsid w:val="7E0D7CD7"/>
    <w:rsid w:val="7E14263A"/>
    <w:rsid w:val="7E185609"/>
    <w:rsid w:val="7E2030CC"/>
    <w:rsid w:val="7E315B96"/>
    <w:rsid w:val="7E3172BF"/>
    <w:rsid w:val="7E320236"/>
    <w:rsid w:val="7E3261A0"/>
    <w:rsid w:val="7E485C46"/>
    <w:rsid w:val="7E540003"/>
    <w:rsid w:val="7E637970"/>
    <w:rsid w:val="7E7154F5"/>
    <w:rsid w:val="7E793674"/>
    <w:rsid w:val="7E7B05F3"/>
    <w:rsid w:val="7E830B8C"/>
    <w:rsid w:val="7E8464F0"/>
    <w:rsid w:val="7E8D6272"/>
    <w:rsid w:val="7E94037B"/>
    <w:rsid w:val="7EA102C3"/>
    <w:rsid w:val="7EA212D2"/>
    <w:rsid w:val="7EAC3C43"/>
    <w:rsid w:val="7EAD5D01"/>
    <w:rsid w:val="7EB94221"/>
    <w:rsid w:val="7EC70552"/>
    <w:rsid w:val="7ED04866"/>
    <w:rsid w:val="7ED60B31"/>
    <w:rsid w:val="7EDD1569"/>
    <w:rsid w:val="7EE23BBA"/>
    <w:rsid w:val="7EE32EB1"/>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C9373B"/>
    <w:rsid w:val="7FD22B8F"/>
    <w:rsid w:val="7FD327C3"/>
    <w:rsid w:val="7FD63CFA"/>
    <w:rsid w:val="7FD93C64"/>
    <w:rsid w:val="7FE23E0F"/>
    <w:rsid w:val="7FEF033A"/>
    <w:rsid w:val="7FF42D9D"/>
    <w:rsid w:val="7FF95C1C"/>
    <w:rsid w:val="7FFA174D"/>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1"/>
    <w:qFormat/>
    <w:uiPriority w:val="0"/>
  </w:style>
  <w:style w:type="character" w:customStyle="1" w:styleId="40">
    <w:name w:val="textcontents"/>
    <w:basedOn w:val="31"/>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1"/>
    <w:qFormat/>
    <w:uiPriority w:val="0"/>
  </w:style>
  <w:style w:type="character" w:customStyle="1" w:styleId="45">
    <w:name w:val="tit"/>
    <w:basedOn w:val="31"/>
    <w:qFormat/>
    <w:uiPriority w:val="0"/>
  </w:style>
  <w:style w:type="character" w:customStyle="1" w:styleId="46">
    <w:name w:val="sl"/>
    <w:basedOn w:val="31"/>
    <w:qFormat/>
    <w:uiPriority w:val="0"/>
  </w:style>
  <w:style w:type="character" w:customStyle="1" w:styleId="47">
    <w:name w:val="up"/>
    <w:basedOn w:val="31"/>
    <w:qFormat/>
    <w:uiPriority w:val="0"/>
  </w:style>
  <w:style w:type="character" w:customStyle="1" w:styleId="48">
    <w:name w:val="lsr"/>
    <w:basedOn w:val="31"/>
    <w:qFormat/>
    <w:uiPriority w:val="0"/>
  </w:style>
  <w:style w:type="character" w:customStyle="1" w:styleId="49">
    <w:name w:val="cpb"/>
    <w:qFormat/>
    <w:uiPriority w:val="0"/>
    <w:rPr>
      <w:color w:val="FFFFFF"/>
    </w:rPr>
  </w:style>
  <w:style w:type="character" w:customStyle="1" w:styleId="50">
    <w:name w:val="sr"/>
    <w:basedOn w:val="31"/>
    <w:qFormat/>
    <w:uiPriority w:val="0"/>
  </w:style>
  <w:style w:type="character" w:customStyle="1" w:styleId="51">
    <w:name w:val="apple-converted-space"/>
    <w:basedOn w:val="31"/>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1"/>
    <w:qFormat/>
    <w:uiPriority w:val="0"/>
    <w:rPr>
      <w:color w:val="0371C6"/>
      <w:sz w:val="21"/>
      <w:szCs w:val="21"/>
    </w:rPr>
  </w:style>
  <w:style w:type="character" w:customStyle="1" w:styleId="75">
    <w:name w:val="gb-jt"/>
    <w:basedOn w:val="31"/>
    <w:qFormat/>
    <w:uiPriority w:val="0"/>
  </w:style>
  <w:style w:type="character" w:customStyle="1" w:styleId="76">
    <w:name w:val="red"/>
    <w:basedOn w:val="31"/>
    <w:qFormat/>
    <w:uiPriority w:val="0"/>
    <w:rPr>
      <w:color w:val="FF0000"/>
      <w:sz w:val="18"/>
      <w:szCs w:val="18"/>
    </w:rPr>
  </w:style>
  <w:style w:type="character" w:customStyle="1" w:styleId="77">
    <w:name w:val="red1"/>
    <w:basedOn w:val="31"/>
    <w:qFormat/>
    <w:uiPriority w:val="0"/>
    <w:rPr>
      <w:color w:val="FF0000"/>
      <w:sz w:val="18"/>
      <w:szCs w:val="18"/>
    </w:rPr>
  </w:style>
  <w:style w:type="character" w:customStyle="1" w:styleId="78">
    <w:name w:val="red2"/>
    <w:basedOn w:val="31"/>
    <w:qFormat/>
    <w:uiPriority w:val="0"/>
    <w:rPr>
      <w:color w:val="FF0000"/>
    </w:rPr>
  </w:style>
  <w:style w:type="character" w:customStyle="1" w:styleId="79">
    <w:name w:val="green"/>
    <w:basedOn w:val="31"/>
    <w:qFormat/>
    <w:uiPriority w:val="0"/>
    <w:rPr>
      <w:color w:val="66AE00"/>
      <w:sz w:val="18"/>
      <w:szCs w:val="18"/>
    </w:rPr>
  </w:style>
  <w:style w:type="character" w:customStyle="1" w:styleId="80">
    <w:name w:val="green1"/>
    <w:basedOn w:val="31"/>
    <w:qFormat/>
    <w:uiPriority w:val="0"/>
    <w:rPr>
      <w:color w:val="66AE00"/>
      <w:sz w:val="18"/>
      <w:szCs w:val="18"/>
    </w:rPr>
  </w:style>
  <w:style w:type="character" w:customStyle="1" w:styleId="81">
    <w:name w:val="hover25"/>
    <w:basedOn w:val="31"/>
    <w:qFormat/>
    <w:uiPriority w:val="0"/>
  </w:style>
  <w:style w:type="character" w:customStyle="1" w:styleId="82">
    <w:name w:val="right"/>
    <w:basedOn w:val="31"/>
    <w:qFormat/>
    <w:uiPriority w:val="0"/>
    <w:rPr>
      <w:color w:val="999999"/>
      <w:sz w:val="18"/>
      <w:szCs w:val="18"/>
    </w:rPr>
  </w:style>
  <w:style w:type="character" w:customStyle="1" w:styleId="83">
    <w:name w:val="hover"/>
    <w:basedOn w:val="31"/>
    <w:qFormat/>
    <w:uiPriority w:val="0"/>
  </w:style>
  <w:style w:type="character" w:customStyle="1" w:styleId="84">
    <w:name w:val="页眉 Char"/>
    <w:basedOn w:val="31"/>
    <w:link w:val="25"/>
    <w:qFormat/>
    <w:uiPriority w:val="0"/>
    <w:rPr>
      <w:rFonts w:ascii="宋体"/>
      <w:sz w:val="18"/>
      <w:szCs w:val="18"/>
    </w:rPr>
  </w:style>
  <w:style w:type="character" w:customStyle="1" w:styleId="85">
    <w:name w:val="red3"/>
    <w:basedOn w:val="31"/>
    <w:qFormat/>
    <w:uiPriority w:val="0"/>
    <w:rPr>
      <w:color w:val="FF0000"/>
    </w:rPr>
  </w:style>
  <w:style w:type="character" w:customStyle="1" w:styleId="86">
    <w:name w:val="hover24"/>
    <w:basedOn w:val="31"/>
    <w:qFormat/>
    <w:uiPriority w:val="0"/>
  </w:style>
  <w:style w:type="paragraph" w:customStyle="1" w:styleId="87">
    <w:name w:val="WPS Plain"/>
    <w:qFormat/>
    <w:uiPriority w:val="0"/>
    <w:rPr>
      <w:rFonts w:ascii="Times New Roman" w:hAnsi="Times New Roman" w:eastAsia="宋体" w:cs="Times New Roman"/>
      <w:sz w:val="21"/>
      <w:szCs w:val="22"/>
      <w:lang w:val="en-US" w:eastAsia="zh-CN" w:bidi="ar-SA"/>
    </w:rPr>
  </w:style>
  <w:style w:type="paragraph" w:customStyle="1" w:styleId="88">
    <w:name w:val="Table Paragraph"/>
    <w:basedOn w:val="1"/>
    <w:qFormat/>
    <w:uiPriority w:val="1"/>
    <w:pPr>
      <w:jc w:val="left"/>
    </w:pPr>
    <w:rPr>
      <w:rFonts w:ascii="宋体" w:hAnsi="宋体" w:eastAsia="宋体" w:cs="宋体"/>
      <w:sz w:val="22"/>
      <w:szCs w:val="22"/>
      <w:lang w:eastAsia="en-US"/>
    </w:rPr>
  </w:style>
  <w:style w:type="paragraph" w:customStyle="1" w:styleId="89">
    <w:name w:val="Heading 2"/>
    <w:basedOn w:val="1"/>
    <w:qFormat/>
    <w:uiPriority w:val="1"/>
    <w:pPr>
      <w:ind w:left="100" w:right="102"/>
      <w:jc w:val="left"/>
      <w:outlineLvl w:val="2"/>
    </w:pPr>
    <w:rPr>
      <w:rFonts w:ascii="Microsoft JhengHei" w:hAnsi="Microsoft JhengHei" w:eastAsia="Microsoft JhengHei" w:cs="Microsoft JhengHei"/>
      <w:b/>
      <w:bCs/>
      <w:sz w:val="32"/>
      <w:szCs w:val="32"/>
      <w:lang w:eastAsia="en-US"/>
    </w:rPr>
  </w:style>
  <w:style w:type="paragraph" w:customStyle="1" w:styleId="90">
    <w:name w:val="Heading 3"/>
    <w:basedOn w:val="1"/>
    <w:qFormat/>
    <w:uiPriority w:val="1"/>
    <w:pPr>
      <w:ind w:left="237" w:right="102"/>
      <w:jc w:val="left"/>
      <w:outlineLvl w:val="3"/>
    </w:pPr>
    <w:rPr>
      <w:rFonts w:ascii="宋体" w:hAnsi="宋体" w:eastAsia="宋体" w:cs="宋体"/>
      <w:sz w:val="28"/>
      <w:szCs w:val="28"/>
      <w:lang w:eastAsia="en-US"/>
    </w:rPr>
  </w:style>
  <w:style w:type="paragraph" w:customStyle="1" w:styleId="91">
    <w:name w:val="Heading 4"/>
    <w:basedOn w:val="1"/>
    <w:qFormat/>
    <w:uiPriority w:val="1"/>
    <w:pPr>
      <w:ind w:left="522" w:right="21"/>
      <w:jc w:val="left"/>
      <w:outlineLvl w:val="4"/>
    </w:pPr>
    <w:rPr>
      <w:rFonts w:ascii="Times New Roman" w:eastAsia="Times New Roman"/>
      <w:b/>
      <w:bCs/>
      <w:sz w:val="21"/>
      <w:szCs w:val="21"/>
      <w:lang w:eastAsia="en-US"/>
    </w:rPr>
  </w:style>
  <w:style w:type="paragraph" w:customStyle="1" w:styleId="92">
    <w:name w:val="Heading 1"/>
    <w:basedOn w:val="1"/>
    <w:qFormat/>
    <w:uiPriority w:val="1"/>
    <w:pPr>
      <w:spacing w:line="590" w:lineRule="exact"/>
      <w:ind w:left="3"/>
      <w:jc w:val="left"/>
      <w:outlineLvl w:val="1"/>
    </w:pPr>
    <w:rPr>
      <w:rFonts w:ascii="Microsoft JhengHei" w:hAnsi="Microsoft JhengHei" w:eastAsia="Microsoft JhengHei" w:cs="Microsoft JhengHei"/>
      <w:b/>
      <w:bCs/>
      <w:sz w:val="44"/>
      <w:szCs w:val="4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4"/>
    <customShpInfo spid="_x0000_s2055"/>
    <customShpInfo spid="_x0000_s2053"/>
    <customShpInfo spid="_x0000_s2052"/>
    <customShpInfo spid="_x0000_s2057" textRotate="1"/>
    <customShpInfo spid="_x0000_s2058" textRotate="1"/>
    <customShpInfo spid="_x0000_s2059" textRotate="1"/>
    <customShpInfo spid="_x0000_s2060" textRotate="1"/>
    <customShpInfo spid="_x0000_s2061" textRotate="1"/>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5141C-1C99-49B5-BB19-FD65E3B8170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80</Pages>
  <Words>7980</Words>
  <Characters>45487</Characters>
  <Lines>379</Lines>
  <Paragraphs>106</Paragraphs>
  <TotalTime>0</TotalTime>
  <ScaleCrop>false</ScaleCrop>
  <LinksUpToDate>false</LinksUpToDate>
  <CharactersWithSpaces>53361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2019-10-22T05:48:00Z</cp:lastPrinted>
  <dcterms:modified xsi:type="dcterms:W3CDTF">2019-10-28T01:54:56Z</dcterms:modified>
  <dc:title>魏武大道曹操饮马河桥工程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