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F44FC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w:t>
      </w:r>
      <w:r w:rsidR="00687FC2">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市中级人民法院</w:t>
      </w:r>
      <w:r w:rsidR="00687FC2">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中央空调机组采购安装</w:t>
      </w:r>
      <w:r w:rsidR="00687FC2">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F44FCD">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154B76">
        <w:rPr>
          <w:rFonts w:asciiTheme="majorEastAsia" w:eastAsiaTheme="majorEastAsia" w:hAnsiTheme="majorEastAsia" w:cstheme="majorEastAsia" w:hint="eastAsia"/>
          <w:b/>
          <w:bCs/>
          <w:color w:val="000000"/>
          <w:sz w:val="36"/>
          <w:szCs w:val="36"/>
        </w:rPr>
        <w:t xml:space="preserve"> ZFCG-G2019157</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44FCD">
        <w:rPr>
          <w:rFonts w:asciiTheme="majorEastAsia" w:eastAsiaTheme="majorEastAsia" w:hAnsiTheme="majorEastAsia" w:cstheme="majorEastAsia" w:hint="eastAsia"/>
          <w:b/>
          <w:bCs/>
          <w:color w:val="000000"/>
          <w:sz w:val="36"/>
          <w:szCs w:val="36"/>
        </w:rPr>
        <w:t>河南省</w:t>
      </w:r>
      <w:r>
        <w:rPr>
          <w:rFonts w:asciiTheme="majorEastAsia" w:eastAsiaTheme="majorEastAsia" w:hAnsiTheme="majorEastAsia" w:cstheme="majorEastAsia" w:hint="eastAsia"/>
          <w:b/>
          <w:bCs/>
          <w:color w:val="000000"/>
          <w:sz w:val="36"/>
          <w:szCs w:val="36"/>
        </w:rPr>
        <w:t>许昌市</w:t>
      </w:r>
      <w:r w:rsidR="00F44FCD">
        <w:rPr>
          <w:rFonts w:asciiTheme="majorEastAsia" w:eastAsiaTheme="majorEastAsia" w:hAnsiTheme="majorEastAsia" w:cstheme="majorEastAsia" w:hint="eastAsia"/>
          <w:b/>
          <w:bCs/>
          <w:color w:val="000000"/>
          <w:sz w:val="36"/>
          <w:szCs w:val="36"/>
        </w:rPr>
        <w:t>中级人民法院</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7405FF">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44FCD">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154B76">
        <w:rPr>
          <w:rFonts w:asciiTheme="majorEastAsia" w:eastAsiaTheme="majorEastAsia" w:hAnsiTheme="majorEastAsia" w:cstheme="majorEastAsia" w:hint="eastAsia"/>
          <w:b/>
          <w:bCs/>
          <w:color w:val="000000"/>
          <w:sz w:val="36"/>
          <w:szCs w:val="36"/>
        </w:rPr>
        <w:t>二十五</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1E08DA" w:rsidRDefault="007405FF">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sidR="00687FC2">
        <w:rPr>
          <w:rFonts w:hint="eastAsia"/>
          <w:color w:val="000000"/>
          <w:sz w:val="21"/>
          <w:szCs w:val="21"/>
          <w:shd w:val="clear" w:color="auto" w:fill="FFFFFF"/>
        </w:rPr>
        <w:t>(</w:t>
      </w:r>
      <w:r w:rsidR="00687FC2">
        <w:rPr>
          <w:rFonts w:hint="eastAsia"/>
          <w:color w:val="000000"/>
          <w:sz w:val="21"/>
          <w:szCs w:val="21"/>
          <w:shd w:val="clear" w:color="auto" w:fill="FFFFFF"/>
        </w:rPr>
        <w:t>以下简称采购中心</w:t>
      </w:r>
      <w:r w:rsidR="00687FC2">
        <w:rPr>
          <w:rFonts w:hint="eastAsia"/>
          <w:color w:val="000000"/>
          <w:sz w:val="21"/>
          <w:szCs w:val="21"/>
          <w:shd w:val="clear" w:color="auto" w:fill="FFFFFF"/>
        </w:rPr>
        <w:t xml:space="preserve">) </w:t>
      </w:r>
      <w:r w:rsidR="00687FC2">
        <w:rPr>
          <w:rFonts w:hint="eastAsia"/>
          <w:color w:val="000000"/>
          <w:sz w:val="21"/>
          <w:szCs w:val="21"/>
          <w:shd w:val="clear" w:color="auto" w:fill="FFFFFF"/>
        </w:rPr>
        <w:t>受</w:t>
      </w:r>
      <w:r w:rsidR="00F44FCD">
        <w:rPr>
          <w:rFonts w:hint="eastAsia"/>
          <w:color w:val="000000"/>
          <w:sz w:val="21"/>
          <w:szCs w:val="21"/>
          <w:shd w:val="clear" w:color="auto" w:fill="FFFFFF"/>
        </w:rPr>
        <w:t>河南省许昌市中级人民法院</w:t>
      </w:r>
      <w:r w:rsidR="00687FC2">
        <w:rPr>
          <w:rFonts w:hint="eastAsia"/>
          <w:color w:val="000000"/>
          <w:sz w:val="21"/>
          <w:szCs w:val="21"/>
          <w:shd w:val="clear" w:color="auto" w:fill="FFFFFF"/>
        </w:rPr>
        <w:t>的委托，对“</w:t>
      </w:r>
      <w:r w:rsidR="00F44FCD">
        <w:rPr>
          <w:rFonts w:hint="eastAsia"/>
          <w:color w:val="000000"/>
          <w:sz w:val="21"/>
          <w:szCs w:val="21"/>
          <w:shd w:val="clear" w:color="auto" w:fill="FFFFFF"/>
        </w:rPr>
        <w:t>中央空调机组采购安装</w:t>
      </w:r>
      <w:r w:rsidR="00687FC2">
        <w:rPr>
          <w:rFonts w:hint="eastAsia"/>
          <w:color w:val="000000"/>
          <w:sz w:val="21"/>
          <w:szCs w:val="21"/>
          <w:shd w:val="clear" w:color="auto" w:fill="FFFFFF"/>
        </w:rPr>
        <w:t>”项目进行公开招标。</w:t>
      </w:r>
      <w:proofErr w:type="gramStart"/>
      <w:r w:rsidR="00687FC2">
        <w:rPr>
          <w:rFonts w:hint="eastAsia"/>
          <w:color w:val="000000"/>
          <w:sz w:val="21"/>
          <w:szCs w:val="21"/>
          <w:shd w:val="clear" w:color="auto" w:fill="FFFFFF"/>
        </w:rPr>
        <w:t>现邀请</w:t>
      </w:r>
      <w:proofErr w:type="gramEnd"/>
      <w:r w:rsidR="00687FC2">
        <w:rPr>
          <w:rFonts w:hint="eastAsia"/>
          <w:color w:val="000000"/>
          <w:sz w:val="21"/>
          <w:szCs w:val="21"/>
          <w:shd w:val="clear" w:color="auto" w:fill="FFFFFF"/>
        </w:rPr>
        <w:t>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44FCD">
        <w:rPr>
          <w:rFonts w:asciiTheme="minorEastAsia" w:eastAsiaTheme="minorEastAsia" w:hAnsiTheme="minorEastAsia" w:cs="仿宋_GB2312" w:hint="eastAsia"/>
          <w:color w:val="000000"/>
          <w:sz w:val="21"/>
          <w:szCs w:val="21"/>
          <w:shd w:val="clear" w:color="auto" w:fill="FFFFFF"/>
        </w:rPr>
        <w:t>中央空调机组采购安装</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154B76">
        <w:rPr>
          <w:rFonts w:asciiTheme="minorEastAsia" w:eastAsiaTheme="minorEastAsia" w:hAnsiTheme="minorEastAsia" w:cs="仿宋_GB2312" w:hint="eastAsia"/>
          <w:color w:val="000000"/>
          <w:sz w:val="21"/>
          <w:szCs w:val="21"/>
          <w:shd w:val="clear" w:color="auto" w:fill="FFFFFF"/>
        </w:rPr>
        <w:t>ZFCG-G2019157</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44FCD" w:rsidRPr="00D736BC" w:rsidRDefault="00687FC2" w:rsidP="00D736B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F44FCD" w:rsidRPr="00D736BC">
        <w:rPr>
          <w:rFonts w:asciiTheme="minorEastAsia" w:eastAsiaTheme="minorEastAsia" w:hAnsiTheme="minorEastAsia" w:cs="仿宋_GB2312" w:hint="eastAsia"/>
          <w:color w:val="000000"/>
          <w:sz w:val="21"/>
          <w:szCs w:val="21"/>
          <w:shd w:val="clear" w:color="auto" w:fill="FFFFFF"/>
        </w:rPr>
        <w:t>本项目采购20台空气源热泵机组，单台制冷量不小于150KW,制热量不小于160KW</w:t>
      </w:r>
      <w:r w:rsidR="009B0015">
        <w:rPr>
          <w:rFonts w:asciiTheme="minorEastAsia" w:eastAsiaTheme="minorEastAsia" w:hAnsiTheme="minorEastAsia" w:cs="仿宋_GB2312" w:hint="eastAsia"/>
          <w:color w:val="000000"/>
          <w:sz w:val="21"/>
          <w:szCs w:val="21"/>
          <w:shd w:val="clear" w:color="auto" w:fill="FFFFFF"/>
        </w:rPr>
        <w:t>。</w:t>
      </w:r>
    </w:p>
    <w:p w:rsidR="001E08DA" w:rsidRDefault="00687FC2" w:rsidP="00D736BC">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D736BC">
        <w:rPr>
          <w:rFonts w:asciiTheme="minorEastAsia" w:eastAsiaTheme="minorEastAsia" w:hAnsiTheme="minorEastAsia" w:cs="仿宋_GB2312" w:hint="eastAsia"/>
          <w:color w:val="000000"/>
          <w:sz w:val="21"/>
          <w:szCs w:val="21"/>
          <w:shd w:val="clear" w:color="auto" w:fill="FFFFFF"/>
        </w:rPr>
        <w:t>2490621.01</w:t>
      </w:r>
      <w:r>
        <w:rPr>
          <w:rFonts w:asciiTheme="minorEastAsia" w:eastAsiaTheme="minorEastAsia" w:hAnsiTheme="minorEastAsia" w:cs="仿宋_GB2312" w:hint="eastAsia"/>
          <w:color w:val="000000"/>
          <w:sz w:val="21"/>
          <w:szCs w:val="21"/>
          <w:shd w:val="clear" w:color="auto" w:fill="FFFFFF"/>
        </w:rPr>
        <w:t>元。最高限价：</w:t>
      </w:r>
      <w:r w:rsidR="00D736BC">
        <w:rPr>
          <w:rFonts w:asciiTheme="minorEastAsia" w:eastAsiaTheme="minorEastAsia" w:hAnsiTheme="minorEastAsia" w:cs="仿宋_GB2312" w:hint="eastAsia"/>
          <w:color w:val="000000"/>
          <w:sz w:val="21"/>
          <w:szCs w:val="21"/>
          <w:shd w:val="clear" w:color="auto" w:fill="FFFFFF"/>
        </w:rPr>
        <w:t>2490621.01</w:t>
      </w:r>
      <w:r>
        <w:rPr>
          <w:rFonts w:asciiTheme="minorEastAsia" w:eastAsiaTheme="minorEastAsia" w:hAnsiTheme="minorEastAsia" w:cs="仿宋_GB2312" w:hint="eastAsia"/>
          <w:color w:val="000000"/>
          <w:sz w:val="21"/>
          <w:szCs w:val="21"/>
          <w:shd w:val="clear" w:color="auto" w:fill="FFFFFF"/>
        </w:rPr>
        <w:t>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D736BC">
        <w:rPr>
          <w:rFonts w:asciiTheme="minorEastAsia" w:eastAsiaTheme="minorEastAsia" w:hAnsiTheme="minorEastAsia" w:cs="仿宋_GB2312" w:hint="eastAsia"/>
          <w:color w:val="000000"/>
          <w:sz w:val="21"/>
          <w:szCs w:val="21"/>
        </w:rPr>
        <w:t>20日完成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D736BC">
        <w:rPr>
          <w:rFonts w:asciiTheme="minorEastAsia" w:eastAsiaTheme="minorEastAsia" w:hAnsiTheme="minorEastAsia" w:cs="仿宋_GB2312" w:hint="eastAsia"/>
          <w:color w:val="000000"/>
          <w:sz w:val="21"/>
          <w:szCs w:val="21"/>
          <w:shd w:val="clear" w:color="auto" w:fill="FFFFFF"/>
        </w:rPr>
        <w:t>许昌市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D736BC">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687FC2">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中国政府采购网</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687FC2">
        <w:rPr>
          <w:rFonts w:asciiTheme="minorEastAsia" w:eastAsiaTheme="minorEastAsia" w:hAnsiTheme="minorEastAsia" w:cs="仿宋_GB2312" w:hint="eastAsia"/>
          <w:color w:val="000000"/>
          <w:sz w:val="21"/>
          <w:szCs w:val="21"/>
          <w:shd w:val="clear" w:color="auto" w:fill="FFFFFF"/>
        </w:rPr>
        <w:t>；“中国社会组织公共服务平台”网站（</w:t>
      </w:r>
      <w:r w:rsidR="00687FC2">
        <w:rPr>
          <w:rFonts w:asciiTheme="minorEastAsia" w:eastAsiaTheme="minorEastAsia" w:hAnsiTheme="minorEastAsia" w:cs="仿宋_GB2312"/>
          <w:color w:val="000000"/>
          <w:sz w:val="21"/>
          <w:szCs w:val="21"/>
          <w:shd w:val="clear" w:color="auto" w:fill="FFFFFF"/>
        </w:rPr>
        <w:t>www.chinanpo.gov.cn</w:t>
      </w:r>
      <w:r w:rsidR="00687FC2">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D736B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154B76">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154B76">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日</w:t>
      </w:r>
      <w:r w:rsidR="00154B7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154B7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154B76">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D736BC">
        <w:rPr>
          <w:rFonts w:ascii="宋体" w:hAnsi="宋体" w:hint="eastAsia"/>
          <w:szCs w:val="21"/>
        </w:rPr>
        <w:t>河南省许昌市中级人民法院</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D736BC">
        <w:rPr>
          <w:rFonts w:ascii="宋体" w:hAnsi="宋体" w:hint="eastAsia"/>
          <w:szCs w:val="21"/>
        </w:rPr>
        <w:t>许昌市前进路中段</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736BC">
        <w:rPr>
          <w:rFonts w:ascii="宋体" w:hAnsi="宋体" w:hint="eastAsia"/>
          <w:szCs w:val="21"/>
        </w:rPr>
        <w:t>王冲</w:t>
      </w:r>
      <w:r>
        <w:rPr>
          <w:rFonts w:ascii="宋体" w:hAnsi="宋体" w:hint="eastAsia"/>
          <w:szCs w:val="21"/>
        </w:rPr>
        <w:t xml:space="preserve">                   联系电话：0374-</w:t>
      </w:r>
      <w:r w:rsidR="00D736BC">
        <w:rPr>
          <w:rFonts w:ascii="宋体" w:hAnsi="宋体" w:hint="eastAsia"/>
          <w:szCs w:val="21"/>
        </w:rPr>
        <w:t>2929015</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7405FF">
        <w:rPr>
          <w:rFonts w:ascii="宋体" w:hAnsi="宋体" w:hint="eastAsia"/>
          <w:szCs w:val="21"/>
        </w:rPr>
        <w:t>许昌市政府采购服务中心</w:t>
      </w:r>
      <w:r>
        <w:rPr>
          <w:rFonts w:ascii="宋体" w:hAnsi="宋体" w:hint="eastAsia"/>
          <w:szCs w:val="21"/>
        </w:rPr>
        <w:t xml:space="preserve">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736BC">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D736BC">
        <w:rPr>
          <w:rFonts w:ascii="宋体" w:hAnsi="宋体" w:hint="eastAsia"/>
          <w:szCs w:val="21"/>
        </w:rPr>
        <w:t>2968687</w:t>
      </w:r>
    </w:p>
    <w:p w:rsidR="00D736BC" w:rsidRDefault="00D736BC" w:rsidP="00D736BC">
      <w:pPr>
        <w:adjustRightInd w:val="0"/>
        <w:snapToGrid w:val="0"/>
        <w:spacing w:line="360" w:lineRule="auto"/>
        <w:ind w:right="420" w:firstLineChars="2600" w:firstLine="5460"/>
        <w:rPr>
          <w:rFonts w:ascii="宋体" w:hAnsi="宋体"/>
          <w:szCs w:val="21"/>
        </w:rPr>
      </w:pPr>
      <w:r>
        <w:rPr>
          <w:rFonts w:ascii="宋体" w:hAnsi="宋体" w:hint="eastAsia"/>
          <w:szCs w:val="21"/>
        </w:rPr>
        <w:lastRenderedPageBreak/>
        <w:t>河南省许昌市中级人民法院</w:t>
      </w:r>
    </w:p>
    <w:p w:rsidR="00D736BC" w:rsidRPr="00C55FF6" w:rsidRDefault="00D736BC" w:rsidP="00D736BC">
      <w:pPr>
        <w:adjustRightInd w:val="0"/>
        <w:snapToGrid w:val="0"/>
        <w:spacing w:line="360" w:lineRule="auto"/>
        <w:ind w:right="420" w:firstLineChars="2750" w:firstLine="5775"/>
        <w:rPr>
          <w:rFonts w:ascii="宋体" w:hAnsi="宋体"/>
          <w:szCs w:val="21"/>
        </w:rPr>
      </w:pPr>
      <w:r w:rsidRPr="00C55FF6">
        <w:rPr>
          <w:rFonts w:ascii="宋体" w:hAnsi="宋体" w:hint="eastAsia"/>
          <w:szCs w:val="21"/>
        </w:rPr>
        <w:t>二〇一九年</w:t>
      </w:r>
      <w:r>
        <w:rPr>
          <w:rFonts w:ascii="宋体" w:hAnsi="宋体" w:hint="eastAsia"/>
          <w:szCs w:val="21"/>
        </w:rPr>
        <w:t>十</w:t>
      </w:r>
      <w:r w:rsidRPr="00C55FF6">
        <w:rPr>
          <w:rFonts w:ascii="宋体" w:hAnsi="宋体" w:hint="eastAsia"/>
          <w:szCs w:val="21"/>
        </w:rPr>
        <w:t>月</w:t>
      </w:r>
      <w:r w:rsidR="00154B76">
        <w:rPr>
          <w:rFonts w:ascii="宋体" w:hAnsi="宋体" w:hint="eastAsia"/>
          <w:szCs w:val="21"/>
        </w:rPr>
        <w:t>二十五</w:t>
      </w:r>
      <w:r w:rsidRPr="00C55FF6">
        <w:rPr>
          <w:rFonts w:ascii="宋体" w:hAnsi="宋体" w:hint="eastAsia"/>
          <w:szCs w:val="21"/>
        </w:rPr>
        <w:t>日</w:t>
      </w:r>
    </w:p>
    <w:p w:rsidR="00D736BC" w:rsidRPr="00D736BC" w:rsidRDefault="00D736BC">
      <w:pPr>
        <w:adjustRightInd w:val="0"/>
        <w:spacing w:line="360" w:lineRule="auto"/>
        <w:ind w:firstLineChars="400" w:firstLine="840"/>
        <w:contextualSpacing/>
        <w:jc w:val="left"/>
        <w:rPr>
          <w:rFonts w:ascii="宋体" w:hAnsi="宋体"/>
          <w:szCs w:val="21"/>
        </w:rPr>
      </w:pPr>
    </w:p>
    <w:p w:rsidR="001E08DA" w:rsidRDefault="001E08DA">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F44FCD">
      <w:pPr>
        <w:pStyle w:val="ad"/>
        <w:ind w:firstLine="320"/>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rsidP="00D736BC">
      <w:pPr>
        <w:autoSpaceDE w:val="0"/>
        <w:autoSpaceDN w:val="0"/>
        <w:adjustRightInd w:val="0"/>
        <w:spacing w:line="700" w:lineRule="exact"/>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D736BC" w:rsidRPr="00D736BC" w:rsidRDefault="00D736BC" w:rsidP="00D736BC">
      <w:pPr>
        <w:spacing w:line="360" w:lineRule="auto"/>
        <w:ind w:firstLineChars="200" w:firstLine="480"/>
        <w:contextualSpacing/>
        <w:rPr>
          <w:rFonts w:asciiTheme="minorEastAsia" w:hAnsiTheme="minorEastAsia" w:cs="仿宋_GB2312"/>
          <w:sz w:val="24"/>
          <w:szCs w:val="24"/>
          <w:lang w:val="zh-CN"/>
        </w:rPr>
      </w:pPr>
      <w:r w:rsidRPr="00D736BC">
        <w:rPr>
          <w:rFonts w:asciiTheme="minorEastAsia" w:hAnsiTheme="minorEastAsia" w:cs="仿宋_GB2312" w:hint="eastAsia"/>
          <w:sz w:val="24"/>
          <w:szCs w:val="24"/>
          <w:lang w:val="zh-CN"/>
        </w:rPr>
        <w:t>采购20台空气源热泵机组，单台制冷量不小于150KW,制热量不小于160KW；设备安装在四楼楼顶，所需承重设施已到位，20台空调主机分两排安装，每排支架长度约35米。</w:t>
      </w:r>
    </w:p>
    <w:p w:rsidR="001E08DA" w:rsidRDefault="00687FC2" w:rsidP="00D736B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9200" w:type="dxa"/>
        <w:tblInd w:w="3" w:type="dxa"/>
        <w:tblLayout w:type="fixed"/>
        <w:tblCellMar>
          <w:top w:w="15" w:type="dxa"/>
          <w:left w:w="15" w:type="dxa"/>
          <w:bottom w:w="15" w:type="dxa"/>
          <w:right w:w="15" w:type="dxa"/>
        </w:tblCellMar>
        <w:tblLook w:val="04A0"/>
      </w:tblPr>
      <w:tblGrid>
        <w:gridCol w:w="639"/>
        <w:gridCol w:w="1159"/>
        <w:gridCol w:w="4497"/>
        <w:gridCol w:w="840"/>
        <w:gridCol w:w="840"/>
        <w:gridCol w:w="1225"/>
      </w:tblGrid>
      <w:tr w:rsidR="00D736BC" w:rsidTr="00D736BC">
        <w:trPr>
          <w:trHeight w:val="90"/>
        </w:trPr>
        <w:tc>
          <w:tcPr>
            <w:tcW w:w="639"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736BC" w:rsidRPr="00D736BC" w:rsidRDefault="00D736BC" w:rsidP="00D736BC">
            <w:pPr>
              <w:widowControl/>
              <w:ind w:hanging="4"/>
              <w:jc w:val="center"/>
              <w:rPr>
                <w:rFonts w:asciiTheme="minorEastAsia" w:hAnsiTheme="minorEastAsia"/>
                <w:sz w:val="24"/>
                <w:szCs w:val="24"/>
              </w:rPr>
            </w:pPr>
            <w:r w:rsidRPr="00D736BC">
              <w:rPr>
                <w:rFonts w:asciiTheme="minorEastAsia" w:hAnsiTheme="minorEastAsia" w:cs="宋体" w:hint="eastAsia"/>
                <w:color w:val="000000"/>
                <w:kern w:val="0"/>
                <w:sz w:val="24"/>
                <w:szCs w:val="24"/>
              </w:rPr>
              <w:t>序号</w:t>
            </w:r>
          </w:p>
        </w:tc>
        <w:tc>
          <w:tcPr>
            <w:tcW w:w="115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736BC" w:rsidRPr="00D736BC" w:rsidRDefault="00D736BC" w:rsidP="00D736BC">
            <w:pPr>
              <w:widowControl/>
              <w:ind w:hanging="4"/>
              <w:jc w:val="center"/>
              <w:rPr>
                <w:rFonts w:asciiTheme="minorEastAsia" w:hAnsiTheme="minorEastAsia"/>
                <w:sz w:val="24"/>
                <w:szCs w:val="24"/>
              </w:rPr>
            </w:pPr>
            <w:r w:rsidRPr="00D736BC">
              <w:rPr>
                <w:rFonts w:asciiTheme="minorEastAsia" w:hAnsiTheme="minorEastAsia" w:cs="宋体" w:hint="eastAsia"/>
                <w:color w:val="000000"/>
                <w:kern w:val="0"/>
                <w:sz w:val="24"/>
                <w:szCs w:val="24"/>
              </w:rPr>
              <w:t>货物名称</w:t>
            </w:r>
          </w:p>
        </w:tc>
        <w:tc>
          <w:tcPr>
            <w:tcW w:w="449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736BC" w:rsidRPr="00D736BC" w:rsidRDefault="00D736BC" w:rsidP="00D736BC">
            <w:pPr>
              <w:widowControl/>
              <w:ind w:hanging="4"/>
              <w:jc w:val="center"/>
              <w:rPr>
                <w:rFonts w:asciiTheme="minorEastAsia" w:hAnsiTheme="minorEastAsia"/>
                <w:sz w:val="24"/>
                <w:szCs w:val="24"/>
              </w:rPr>
            </w:pPr>
            <w:r w:rsidRPr="00D736BC">
              <w:rPr>
                <w:rFonts w:asciiTheme="minorEastAsia" w:hAnsiTheme="minorEastAsia" w:cs="宋体" w:hint="eastAsia"/>
                <w:color w:val="000000"/>
                <w:kern w:val="0"/>
                <w:sz w:val="24"/>
                <w:szCs w:val="24"/>
              </w:rPr>
              <w:t>技术规格及主要参数</w:t>
            </w:r>
          </w:p>
        </w:tc>
        <w:tc>
          <w:tcPr>
            <w:tcW w:w="84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736BC" w:rsidRPr="00D736BC" w:rsidRDefault="00D736BC" w:rsidP="00D736BC">
            <w:pPr>
              <w:widowControl/>
              <w:ind w:hanging="4"/>
              <w:jc w:val="center"/>
              <w:rPr>
                <w:rFonts w:asciiTheme="minorEastAsia" w:hAnsiTheme="minorEastAsia"/>
                <w:sz w:val="24"/>
                <w:szCs w:val="24"/>
              </w:rPr>
            </w:pPr>
            <w:r w:rsidRPr="00D736BC">
              <w:rPr>
                <w:rFonts w:asciiTheme="minorEastAsia" w:hAnsiTheme="minorEastAsia" w:cs="宋体" w:hint="eastAsia"/>
                <w:color w:val="000000"/>
                <w:kern w:val="0"/>
                <w:sz w:val="24"/>
                <w:szCs w:val="24"/>
              </w:rPr>
              <w:t>单位</w:t>
            </w:r>
          </w:p>
        </w:tc>
        <w:tc>
          <w:tcPr>
            <w:tcW w:w="84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736BC" w:rsidRPr="00D736BC" w:rsidRDefault="00D736BC" w:rsidP="00D736BC">
            <w:pPr>
              <w:widowControl/>
              <w:ind w:hanging="4"/>
              <w:jc w:val="center"/>
              <w:rPr>
                <w:rFonts w:asciiTheme="minorEastAsia" w:hAnsiTheme="minorEastAsia"/>
                <w:sz w:val="24"/>
                <w:szCs w:val="24"/>
              </w:rPr>
            </w:pPr>
            <w:r w:rsidRPr="00D736BC">
              <w:rPr>
                <w:rFonts w:asciiTheme="minorEastAsia" w:hAnsiTheme="minorEastAsia" w:cs="宋体" w:hint="eastAsia"/>
                <w:color w:val="000000"/>
                <w:kern w:val="0"/>
                <w:sz w:val="24"/>
                <w:szCs w:val="24"/>
              </w:rPr>
              <w:t>数量</w:t>
            </w:r>
          </w:p>
        </w:tc>
        <w:tc>
          <w:tcPr>
            <w:tcW w:w="1225"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tcPr>
          <w:p w:rsidR="00D736BC" w:rsidRPr="00D736BC" w:rsidRDefault="00D736BC" w:rsidP="00D736BC">
            <w:pPr>
              <w:widowControl/>
              <w:ind w:hanging="4"/>
              <w:jc w:val="center"/>
              <w:rPr>
                <w:rFonts w:asciiTheme="minorEastAsia" w:hAnsiTheme="minorEastAsia"/>
                <w:sz w:val="24"/>
                <w:szCs w:val="24"/>
              </w:rPr>
            </w:pPr>
            <w:r w:rsidRPr="00D736BC">
              <w:rPr>
                <w:rFonts w:asciiTheme="minorEastAsia" w:hAnsiTheme="minorEastAsia" w:cs="宋体" w:hint="eastAsia"/>
                <w:color w:val="000000"/>
                <w:kern w:val="0"/>
                <w:sz w:val="24"/>
                <w:szCs w:val="24"/>
              </w:rPr>
              <w:t>是否是核心产品</w:t>
            </w:r>
          </w:p>
        </w:tc>
      </w:tr>
      <w:tr w:rsidR="00D736BC" w:rsidTr="00D736BC">
        <w:trPr>
          <w:trHeight w:val="90"/>
        </w:trPr>
        <w:tc>
          <w:tcPr>
            <w:tcW w:w="639"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736BC" w:rsidRPr="00D736BC" w:rsidRDefault="00D736BC" w:rsidP="00D736BC">
            <w:pPr>
              <w:widowControl/>
              <w:ind w:hanging="4"/>
              <w:jc w:val="center"/>
              <w:rPr>
                <w:rFonts w:asciiTheme="minorEastAsia" w:hAnsiTheme="minorEastAsia"/>
                <w:sz w:val="24"/>
                <w:szCs w:val="24"/>
              </w:rPr>
            </w:pPr>
            <w:r w:rsidRPr="00D736BC">
              <w:rPr>
                <w:rFonts w:asciiTheme="minorEastAsia" w:hAnsiTheme="minorEastAsia" w:cs="宋体" w:hint="eastAsia"/>
                <w:color w:val="000000"/>
                <w:kern w:val="0"/>
                <w:sz w:val="24"/>
                <w:szCs w:val="24"/>
              </w:rPr>
              <w:t>1</w:t>
            </w:r>
          </w:p>
        </w:tc>
        <w:tc>
          <w:tcPr>
            <w:tcW w:w="115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736BC" w:rsidRPr="00D736BC" w:rsidRDefault="001448AB" w:rsidP="001448AB">
            <w:pPr>
              <w:widowControl/>
              <w:ind w:left="-4" w:firstLineChars="350" w:firstLine="840"/>
              <w:rPr>
                <w:rFonts w:asciiTheme="minorEastAsia" w:hAnsiTheme="minorEastAsia"/>
                <w:sz w:val="24"/>
                <w:szCs w:val="24"/>
              </w:rPr>
            </w:pPr>
            <w:r>
              <w:rPr>
                <w:rFonts w:asciiTheme="minorEastAsia" w:hAnsiTheme="minorEastAsia" w:cs="宋体" w:hint="eastAsia"/>
                <w:color w:val="000000"/>
                <w:kern w:val="0"/>
                <w:sz w:val="24"/>
                <w:szCs w:val="24"/>
              </w:rPr>
              <w:t xml:space="preserve"> </w:t>
            </w:r>
            <w:r w:rsidR="00D736BC" w:rsidRPr="00D736BC">
              <w:rPr>
                <w:rFonts w:asciiTheme="minorEastAsia" w:hAnsiTheme="minorEastAsia" w:cs="仿宋" w:hint="eastAsia"/>
                <w:color w:val="000000"/>
                <w:kern w:val="0"/>
                <w:sz w:val="24"/>
                <w:szCs w:val="24"/>
              </w:rPr>
              <w:t>空气源热泵机组</w:t>
            </w:r>
          </w:p>
        </w:tc>
        <w:tc>
          <w:tcPr>
            <w:tcW w:w="4497" w:type="dxa"/>
            <w:tcBorders>
              <w:top w:val="nil"/>
              <w:left w:val="nil"/>
              <w:bottom w:val="single" w:sz="8" w:space="0" w:color="auto"/>
              <w:right w:val="single" w:sz="8" w:space="0" w:color="auto"/>
            </w:tcBorders>
            <w:shd w:val="clear" w:color="auto" w:fill="auto"/>
            <w:tcMar>
              <w:top w:w="0" w:type="dxa"/>
              <w:left w:w="105" w:type="dxa"/>
              <w:bottom w:w="0" w:type="dxa"/>
              <w:right w:w="105" w:type="dxa"/>
            </w:tcMar>
          </w:tcPr>
          <w:p w:rsidR="00D736BC" w:rsidRPr="00D736BC" w:rsidRDefault="00D736BC" w:rsidP="00D736BC">
            <w:pPr>
              <w:widowControl/>
              <w:ind w:hanging="4"/>
              <w:rPr>
                <w:rFonts w:asciiTheme="minorEastAsia" w:hAnsiTheme="minorEastAsia" w:cs="宋体"/>
                <w:color w:val="000000"/>
                <w:kern w:val="0"/>
                <w:sz w:val="24"/>
                <w:szCs w:val="24"/>
              </w:rPr>
            </w:pPr>
            <w:r w:rsidRPr="00D736BC">
              <w:rPr>
                <w:rFonts w:asciiTheme="minorEastAsia" w:hAnsiTheme="minorEastAsia" w:cs="宋体" w:hint="eastAsia"/>
                <w:color w:val="000000"/>
                <w:kern w:val="0"/>
                <w:sz w:val="24"/>
                <w:szCs w:val="24"/>
              </w:rPr>
              <w:t>1、全封闭涡旋式压缩机；</w:t>
            </w:r>
          </w:p>
          <w:p w:rsidR="00D736BC" w:rsidRPr="00D736BC" w:rsidRDefault="00D736BC" w:rsidP="00D736BC">
            <w:pPr>
              <w:widowControl/>
              <w:ind w:hanging="4"/>
              <w:rPr>
                <w:rFonts w:asciiTheme="minorEastAsia" w:hAnsiTheme="minorEastAsia" w:cs="宋体"/>
                <w:color w:val="000000"/>
                <w:kern w:val="0"/>
                <w:sz w:val="24"/>
                <w:szCs w:val="24"/>
              </w:rPr>
            </w:pPr>
            <w:r w:rsidRPr="00D736BC">
              <w:rPr>
                <w:rFonts w:asciiTheme="minorEastAsia" w:hAnsiTheme="minorEastAsia" w:cs="宋体" w:hint="eastAsia"/>
                <w:color w:val="000000"/>
                <w:kern w:val="0"/>
                <w:sz w:val="24"/>
                <w:szCs w:val="24"/>
              </w:rPr>
              <w:t>2、采用RS485通讯方式实现对空调机组的远程监控；</w:t>
            </w:r>
          </w:p>
          <w:p w:rsidR="00D736BC" w:rsidRPr="00D736BC" w:rsidRDefault="00D736BC" w:rsidP="00D736BC">
            <w:pPr>
              <w:widowControl/>
              <w:ind w:hanging="4"/>
              <w:rPr>
                <w:rFonts w:asciiTheme="minorEastAsia" w:hAnsiTheme="minorEastAsia" w:cs="宋体"/>
                <w:color w:val="000000"/>
                <w:kern w:val="0"/>
                <w:sz w:val="24"/>
                <w:szCs w:val="24"/>
              </w:rPr>
            </w:pPr>
            <w:r w:rsidRPr="00D736BC">
              <w:rPr>
                <w:rFonts w:asciiTheme="minorEastAsia" w:hAnsiTheme="minorEastAsia" w:cs="宋体" w:hint="eastAsia"/>
                <w:color w:val="000000"/>
                <w:kern w:val="0"/>
                <w:sz w:val="24"/>
                <w:szCs w:val="24"/>
              </w:rPr>
              <w:t>3、空调机组可实现同一型号的空调机组组合，也可对不同型号的空调机组之间任意组合，需按照组合情况配备对应数量的手操器；</w:t>
            </w:r>
          </w:p>
          <w:p w:rsidR="00D736BC" w:rsidRPr="00D736BC" w:rsidRDefault="00D736BC" w:rsidP="00D736BC">
            <w:pPr>
              <w:widowControl/>
              <w:ind w:hanging="4"/>
              <w:rPr>
                <w:rFonts w:asciiTheme="minorEastAsia" w:hAnsiTheme="minorEastAsia" w:cs="宋体"/>
                <w:color w:val="000000"/>
                <w:kern w:val="0"/>
                <w:sz w:val="24"/>
                <w:szCs w:val="24"/>
              </w:rPr>
            </w:pPr>
            <w:r w:rsidRPr="00D736BC">
              <w:rPr>
                <w:rFonts w:asciiTheme="minorEastAsia" w:hAnsiTheme="minorEastAsia" w:cs="宋体" w:hint="eastAsia"/>
                <w:color w:val="000000"/>
                <w:kern w:val="0"/>
                <w:sz w:val="24"/>
                <w:szCs w:val="24"/>
              </w:rPr>
              <w:t>4、使用环保冷媒；</w:t>
            </w:r>
          </w:p>
          <w:p w:rsidR="00D736BC" w:rsidRPr="00D736BC" w:rsidRDefault="00D736BC" w:rsidP="00D736BC">
            <w:pPr>
              <w:widowControl/>
              <w:ind w:hanging="4"/>
              <w:rPr>
                <w:rFonts w:asciiTheme="minorEastAsia" w:hAnsiTheme="minorEastAsia" w:cs="宋体"/>
                <w:color w:val="000000"/>
                <w:kern w:val="0"/>
                <w:sz w:val="24"/>
                <w:szCs w:val="24"/>
              </w:rPr>
            </w:pPr>
            <w:r w:rsidRPr="00D736BC">
              <w:rPr>
                <w:rFonts w:asciiTheme="minorEastAsia" w:hAnsiTheme="minorEastAsia" w:cs="宋体" w:hint="eastAsia"/>
                <w:color w:val="000000"/>
                <w:kern w:val="0"/>
                <w:sz w:val="24"/>
                <w:szCs w:val="24"/>
              </w:rPr>
              <w:t>5、空调机组能自动运行，达到无人值守；并且空调机组能根据负荷大小，自动调节室外机设备的启动台数，空调机组且有自动均衡运行时间功能；</w:t>
            </w:r>
          </w:p>
          <w:p w:rsidR="00D736BC" w:rsidRPr="00D736BC" w:rsidRDefault="00D736BC" w:rsidP="00D736BC">
            <w:pPr>
              <w:widowControl/>
              <w:ind w:hanging="4"/>
              <w:rPr>
                <w:rFonts w:asciiTheme="minorEastAsia" w:hAnsiTheme="minorEastAsia" w:cs="宋体"/>
                <w:color w:val="000000"/>
                <w:kern w:val="0"/>
                <w:sz w:val="24"/>
                <w:szCs w:val="24"/>
              </w:rPr>
            </w:pPr>
            <w:r w:rsidRPr="00D736BC">
              <w:rPr>
                <w:rFonts w:asciiTheme="minorEastAsia" w:hAnsiTheme="minorEastAsia" w:cs="宋体" w:hint="eastAsia"/>
                <w:color w:val="000000"/>
                <w:kern w:val="0"/>
                <w:sz w:val="24"/>
                <w:szCs w:val="24"/>
              </w:rPr>
              <w:t>6、具备压缩机高低压保护、机组防冻保护和机组防过热保护等多种保护功能；</w:t>
            </w:r>
          </w:p>
          <w:p w:rsidR="00D736BC" w:rsidRPr="00D736BC" w:rsidRDefault="00D736BC" w:rsidP="00D736BC">
            <w:pPr>
              <w:widowControl/>
              <w:ind w:hanging="4"/>
              <w:rPr>
                <w:rFonts w:asciiTheme="minorEastAsia" w:hAnsiTheme="minorEastAsia" w:cs="宋体"/>
                <w:color w:val="000000"/>
                <w:kern w:val="0"/>
                <w:sz w:val="24"/>
                <w:szCs w:val="24"/>
              </w:rPr>
            </w:pPr>
            <w:r w:rsidRPr="00D736BC">
              <w:rPr>
                <w:rFonts w:asciiTheme="minorEastAsia" w:hAnsiTheme="minorEastAsia" w:cs="宋体" w:hint="eastAsia"/>
                <w:color w:val="000000"/>
                <w:kern w:val="0"/>
                <w:sz w:val="24"/>
                <w:szCs w:val="24"/>
              </w:rPr>
              <w:t>7、机组多能量级调节，</w:t>
            </w:r>
            <w:r w:rsidRPr="00D736BC">
              <w:rPr>
                <w:rFonts w:asciiTheme="minorEastAsia" w:hAnsiTheme="minorEastAsia" w:cs="宋体"/>
                <w:color w:val="000000"/>
                <w:kern w:val="0"/>
                <w:sz w:val="24"/>
                <w:szCs w:val="24"/>
              </w:rPr>
              <w:t xml:space="preserve">单机可0%-50%-100%二级调节； </w:t>
            </w:r>
          </w:p>
          <w:p w:rsidR="00D736BC" w:rsidRPr="00D736BC" w:rsidRDefault="00D736BC" w:rsidP="00D736BC">
            <w:pPr>
              <w:widowControl/>
              <w:ind w:hanging="4"/>
              <w:rPr>
                <w:rFonts w:asciiTheme="minorEastAsia" w:hAnsiTheme="minorEastAsia" w:cs="宋体"/>
                <w:color w:val="000000"/>
                <w:kern w:val="0"/>
                <w:sz w:val="24"/>
                <w:szCs w:val="24"/>
              </w:rPr>
            </w:pPr>
            <w:r w:rsidRPr="00D736BC">
              <w:rPr>
                <w:rFonts w:asciiTheme="minorEastAsia" w:hAnsiTheme="minorEastAsia" w:cs="宋体" w:hint="eastAsia"/>
                <w:color w:val="000000"/>
                <w:kern w:val="0"/>
                <w:sz w:val="24"/>
                <w:szCs w:val="24"/>
              </w:rPr>
              <w:t>8、空调机组系统风量≥60000m³/h；</w:t>
            </w:r>
          </w:p>
          <w:p w:rsidR="00D736BC" w:rsidRPr="00D736BC" w:rsidRDefault="00D736BC" w:rsidP="00D736BC">
            <w:pPr>
              <w:widowControl/>
              <w:ind w:hanging="4"/>
              <w:rPr>
                <w:rFonts w:asciiTheme="minorEastAsia" w:hAnsiTheme="minorEastAsia" w:cs="宋体"/>
                <w:color w:val="000000"/>
                <w:kern w:val="0"/>
                <w:sz w:val="24"/>
                <w:szCs w:val="24"/>
              </w:rPr>
            </w:pPr>
            <w:r w:rsidRPr="00D736BC">
              <w:rPr>
                <w:rFonts w:asciiTheme="minorEastAsia" w:hAnsiTheme="minorEastAsia" w:cs="宋体" w:hint="eastAsia"/>
                <w:color w:val="000000"/>
                <w:kern w:val="0"/>
                <w:sz w:val="24"/>
                <w:szCs w:val="24"/>
              </w:rPr>
              <w:t>9、制冷量≥150KW,制冷性能系数COP</w:t>
            </w:r>
            <w:r w:rsidRPr="00D736BC">
              <w:rPr>
                <w:rFonts w:asciiTheme="minorEastAsia" w:hAnsiTheme="minorEastAsia" w:hint="eastAsia"/>
                <w:sz w:val="24"/>
                <w:szCs w:val="24"/>
              </w:rPr>
              <w:t>＞</w:t>
            </w:r>
            <w:r w:rsidRPr="00D736BC">
              <w:rPr>
                <w:rFonts w:asciiTheme="minorEastAsia" w:hAnsiTheme="minorEastAsia" w:cs="宋体" w:hint="eastAsia"/>
                <w:color w:val="000000"/>
                <w:kern w:val="0"/>
                <w:sz w:val="24"/>
                <w:szCs w:val="24"/>
              </w:rPr>
              <w:t>2.7，达到能效等级3级（能效比2.7）：</w:t>
            </w:r>
          </w:p>
          <w:p w:rsidR="00D736BC" w:rsidRPr="00D736BC" w:rsidRDefault="00D736BC" w:rsidP="00D736BC">
            <w:pPr>
              <w:widowControl/>
              <w:ind w:hanging="4"/>
              <w:rPr>
                <w:rFonts w:asciiTheme="minorEastAsia" w:hAnsiTheme="minorEastAsia" w:cs="宋体"/>
                <w:color w:val="000000"/>
                <w:kern w:val="0"/>
                <w:sz w:val="24"/>
                <w:szCs w:val="24"/>
              </w:rPr>
            </w:pPr>
            <w:r w:rsidRPr="00D736BC">
              <w:rPr>
                <w:rFonts w:asciiTheme="minorEastAsia" w:hAnsiTheme="minorEastAsia" w:cs="宋体" w:hint="eastAsia"/>
                <w:color w:val="000000"/>
                <w:kern w:val="0"/>
                <w:sz w:val="24"/>
                <w:szCs w:val="24"/>
              </w:rPr>
              <w:t>10、制热量≥160KW：制热性能系数COP</w:t>
            </w:r>
            <w:r w:rsidRPr="00D736BC">
              <w:rPr>
                <w:rFonts w:asciiTheme="minorEastAsia" w:hAnsiTheme="minorEastAsia" w:hint="eastAsia"/>
                <w:sz w:val="24"/>
                <w:szCs w:val="24"/>
              </w:rPr>
              <w:t>＞</w:t>
            </w:r>
            <w:r w:rsidRPr="00D736BC">
              <w:rPr>
                <w:rFonts w:asciiTheme="minorEastAsia" w:hAnsiTheme="minorEastAsia" w:cs="宋体" w:hint="eastAsia"/>
                <w:color w:val="000000"/>
                <w:kern w:val="0"/>
                <w:sz w:val="24"/>
                <w:szCs w:val="24"/>
              </w:rPr>
              <w:t>2.7；11、制冷综合部分负荷性能系数IPLV</w:t>
            </w:r>
            <w:r w:rsidRPr="00D736BC">
              <w:rPr>
                <w:rFonts w:asciiTheme="minorEastAsia" w:hAnsiTheme="minorEastAsia" w:hint="eastAsia"/>
                <w:sz w:val="24"/>
                <w:szCs w:val="24"/>
              </w:rPr>
              <w:t>＞</w:t>
            </w:r>
            <w:r w:rsidRPr="00D736BC">
              <w:rPr>
                <w:rFonts w:asciiTheme="minorEastAsia" w:hAnsiTheme="minorEastAsia" w:cs="宋体" w:hint="eastAsia"/>
                <w:color w:val="000000"/>
                <w:kern w:val="0"/>
                <w:sz w:val="24"/>
                <w:szCs w:val="24"/>
              </w:rPr>
              <w:t>2.9，达到能效等级3级（能效比2.9）：</w:t>
            </w:r>
          </w:p>
          <w:p w:rsidR="00D736BC" w:rsidRPr="00D736BC" w:rsidRDefault="00D736BC" w:rsidP="001448AB">
            <w:pPr>
              <w:widowControl/>
              <w:ind w:hanging="4"/>
              <w:rPr>
                <w:rFonts w:asciiTheme="minorEastAsia" w:hAnsiTheme="minorEastAsia"/>
                <w:sz w:val="24"/>
                <w:szCs w:val="24"/>
              </w:rPr>
            </w:pPr>
            <w:r w:rsidRPr="00D736BC">
              <w:rPr>
                <w:rFonts w:asciiTheme="minorEastAsia" w:hAnsiTheme="minorEastAsia" w:cs="宋体" w:hint="eastAsia"/>
                <w:color w:val="000000"/>
                <w:kern w:val="0"/>
                <w:sz w:val="24"/>
                <w:szCs w:val="24"/>
              </w:rPr>
              <w:t>12、远程监控套件，支架、电缆、水管及接头、网线、通讯转接板、网络交换设备等附属材料按需配备</w:t>
            </w:r>
            <w:r w:rsidR="001448AB">
              <w:rPr>
                <w:rFonts w:asciiTheme="minorEastAsia" w:hAnsiTheme="minorEastAsia" w:cs="宋体" w:hint="eastAsia"/>
                <w:color w:val="000000"/>
                <w:kern w:val="0"/>
                <w:sz w:val="24"/>
                <w:szCs w:val="24"/>
              </w:rPr>
              <w:t>。</w:t>
            </w:r>
          </w:p>
        </w:tc>
        <w:tc>
          <w:tcPr>
            <w:tcW w:w="84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736BC" w:rsidRPr="00D736BC" w:rsidRDefault="00D736BC" w:rsidP="00D736BC">
            <w:pPr>
              <w:widowControl/>
              <w:ind w:hanging="4"/>
              <w:jc w:val="center"/>
              <w:rPr>
                <w:rFonts w:asciiTheme="minorEastAsia" w:hAnsiTheme="minorEastAsia"/>
                <w:sz w:val="24"/>
                <w:szCs w:val="24"/>
              </w:rPr>
            </w:pPr>
            <w:r w:rsidRPr="00D736BC">
              <w:rPr>
                <w:rFonts w:asciiTheme="minorEastAsia" w:hAnsiTheme="minorEastAsia" w:cs="宋体" w:hint="eastAsia"/>
                <w:color w:val="000000"/>
                <w:kern w:val="0"/>
                <w:sz w:val="24"/>
                <w:szCs w:val="24"/>
              </w:rPr>
              <w:t>台 </w:t>
            </w:r>
          </w:p>
        </w:tc>
        <w:tc>
          <w:tcPr>
            <w:tcW w:w="84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736BC" w:rsidRPr="00D736BC" w:rsidRDefault="00D736BC" w:rsidP="00D736BC">
            <w:pPr>
              <w:widowControl/>
              <w:ind w:hanging="4"/>
              <w:jc w:val="center"/>
              <w:rPr>
                <w:rFonts w:asciiTheme="minorEastAsia" w:hAnsiTheme="minorEastAsia"/>
                <w:sz w:val="24"/>
                <w:szCs w:val="24"/>
              </w:rPr>
            </w:pPr>
            <w:r w:rsidRPr="00D736BC">
              <w:rPr>
                <w:rFonts w:asciiTheme="minorEastAsia" w:hAnsiTheme="minorEastAsia" w:cs="宋体" w:hint="eastAsia"/>
                <w:color w:val="000000"/>
                <w:kern w:val="0"/>
                <w:sz w:val="24"/>
                <w:szCs w:val="24"/>
              </w:rPr>
              <w:t>20 </w:t>
            </w:r>
          </w:p>
        </w:tc>
        <w:tc>
          <w:tcPr>
            <w:tcW w:w="1225"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D736BC" w:rsidRPr="00D736BC" w:rsidRDefault="00D736BC" w:rsidP="00D736BC">
            <w:pPr>
              <w:widowControl/>
              <w:ind w:hanging="4"/>
              <w:jc w:val="center"/>
              <w:rPr>
                <w:rFonts w:asciiTheme="minorEastAsia" w:hAnsiTheme="minorEastAsia"/>
                <w:sz w:val="24"/>
                <w:szCs w:val="24"/>
              </w:rPr>
            </w:pPr>
            <w:r w:rsidRPr="00D736BC">
              <w:rPr>
                <w:rFonts w:asciiTheme="minorEastAsia" w:hAnsiTheme="minorEastAsia" w:cs="宋体" w:hint="eastAsia"/>
                <w:color w:val="000000"/>
                <w:kern w:val="0"/>
                <w:sz w:val="24"/>
                <w:szCs w:val="24"/>
              </w:rPr>
              <w:t>是</w:t>
            </w:r>
          </w:p>
        </w:tc>
      </w:tr>
    </w:tbl>
    <w:p w:rsidR="00D736BC" w:rsidRDefault="00D736BC">
      <w:pPr>
        <w:spacing w:line="360" w:lineRule="auto"/>
        <w:ind w:firstLineChars="200" w:firstLine="482"/>
        <w:contextualSpacing/>
        <w:rPr>
          <w:rFonts w:asciiTheme="minorEastAsia" w:hAnsiTheme="minorEastAsia" w:cs="微软雅黑"/>
          <w:b/>
          <w:color w:val="FF0000"/>
          <w:sz w:val="24"/>
          <w:szCs w:val="24"/>
        </w:rPr>
      </w:pPr>
    </w:p>
    <w:p w:rsidR="001E08DA" w:rsidRPr="00D736BC" w:rsidRDefault="00687FC2" w:rsidP="00D736BC">
      <w:pPr>
        <w:spacing w:line="360" w:lineRule="auto"/>
        <w:ind w:firstLineChars="200" w:firstLine="482"/>
        <w:contextualSpacing/>
        <w:rPr>
          <w:rFonts w:asciiTheme="minorEastAsia" w:hAnsiTheme="minorEastAsia" w:cs="微软雅黑"/>
          <w:b/>
          <w:sz w:val="24"/>
          <w:szCs w:val="24"/>
        </w:rPr>
      </w:pPr>
      <w:r w:rsidRPr="00D736BC">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448AB" w:rsidRDefault="00687FC2" w:rsidP="001448AB">
      <w:pPr>
        <w:spacing w:line="480" w:lineRule="exact"/>
        <w:ind w:firstLine="480"/>
        <w:rPr>
          <w:rFonts w:ascii="宋体" w:hAnsi="宋体"/>
          <w:sz w:val="24"/>
        </w:rPr>
      </w:pPr>
      <w:r>
        <w:rPr>
          <w:rFonts w:asciiTheme="minorEastAsia" w:hAnsiTheme="minorEastAsia" w:cs="仿宋_GB2312" w:hint="eastAsia"/>
          <w:sz w:val="24"/>
          <w:szCs w:val="24"/>
          <w:lang w:val="zh-CN"/>
        </w:rPr>
        <w:t>2、</w:t>
      </w:r>
      <w:r w:rsidR="001448AB">
        <w:rPr>
          <w:rFonts w:ascii="宋体" w:hAnsi="宋体" w:hint="eastAsia"/>
          <w:sz w:val="24"/>
        </w:rPr>
        <w:t>本工程中央空调系统的方案设计依据如下：</w:t>
      </w:r>
    </w:p>
    <w:p w:rsidR="001448AB" w:rsidRDefault="001448AB" w:rsidP="001448AB">
      <w:pPr>
        <w:spacing w:line="480" w:lineRule="exact"/>
        <w:ind w:firstLine="720"/>
        <w:rPr>
          <w:rFonts w:ascii="宋体" w:hAnsi="宋体"/>
          <w:sz w:val="24"/>
        </w:rPr>
      </w:pPr>
      <w:r>
        <w:rPr>
          <w:rFonts w:ascii="宋体" w:hAnsi="宋体" w:hint="eastAsia"/>
          <w:sz w:val="24"/>
        </w:rPr>
        <w:t>《采暖通风与空气调节设计规范》</w:t>
      </w:r>
      <w:r>
        <w:rPr>
          <w:rFonts w:ascii="宋体" w:hAnsi="宋体"/>
          <w:sz w:val="24"/>
        </w:rPr>
        <w:t>GBJ19</w:t>
      </w:r>
      <w:r>
        <w:rPr>
          <w:rFonts w:ascii="宋体" w:hAnsi="宋体" w:hint="eastAsia"/>
          <w:sz w:val="24"/>
        </w:rPr>
        <w:t>－</w:t>
      </w:r>
      <w:r>
        <w:rPr>
          <w:rFonts w:ascii="宋体" w:hAnsi="宋体"/>
          <w:sz w:val="24"/>
        </w:rPr>
        <w:t>87</w:t>
      </w:r>
    </w:p>
    <w:p w:rsidR="001448AB" w:rsidRDefault="001448AB" w:rsidP="001448AB">
      <w:pPr>
        <w:spacing w:line="480" w:lineRule="exact"/>
        <w:ind w:firstLine="720"/>
        <w:rPr>
          <w:rFonts w:ascii="宋体" w:hAnsi="宋体"/>
          <w:sz w:val="24"/>
        </w:rPr>
      </w:pPr>
      <w:r>
        <w:rPr>
          <w:rFonts w:ascii="宋体" w:hAnsi="宋体" w:hint="eastAsia"/>
          <w:sz w:val="24"/>
        </w:rPr>
        <w:t>《采暖通风及空气调节制图标准》GBJ114-88</w:t>
      </w:r>
    </w:p>
    <w:p w:rsidR="001448AB" w:rsidRDefault="001448AB" w:rsidP="001448AB">
      <w:pPr>
        <w:spacing w:line="480" w:lineRule="exact"/>
        <w:ind w:firstLine="720"/>
        <w:rPr>
          <w:rFonts w:ascii="宋体" w:hAnsi="宋体"/>
          <w:sz w:val="24"/>
        </w:rPr>
      </w:pPr>
      <w:r>
        <w:rPr>
          <w:rFonts w:ascii="宋体" w:hAnsi="宋体" w:hint="eastAsia"/>
          <w:sz w:val="24"/>
        </w:rPr>
        <w:t>《高层民用建筑设计防火规范》GBJ0045-95</w:t>
      </w:r>
    </w:p>
    <w:p w:rsidR="001448AB" w:rsidRDefault="001448AB" w:rsidP="001448AB">
      <w:pPr>
        <w:spacing w:line="480" w:lineRule="exact"/>
        <w:ind w:firstLine="720"/>
        <w:rPr>
          <w:rFonts w:ascii="宋体" w:hAnsi="宋体"/>
          <w:sz w:val="24"/>
        </w:rPr>
      </w:pPr>
      <w:r>
        <w:rPr>
          <w:rFonts w:ascii="宋体" w:hAnsi="宋体" w:hint="eastAsia"/>
          <w:sz w:val="24"/>
        </w:rPr>
        <w:t>《暖通空调设计选用手册》</w:t>
      </w:r>
    </w:p>
    <w:p w:rsidR="001448AB" w:rsidRDefault="001448AB" w:rsidP="001448AB">
      <w:pPr>
        <w:spacing w:line="480" w:lineRule="exact"/>
        <w:ind w:firstLine="720"/>
        <w:rPr>
          <w:rFonts w:ascii="宋体" w:hAnsi="宋体"/>
          <w:sz w:val="24"/>
        </w:rPr>
      </w:pPr>
      <w:r>
        <w:rPr>
          <w:rFonts w:ascii="宋体" w:hAnsi="宋体" w:hint="eastAsia"/>
          <w:sz w:val="24"/>
        </w:rPr>
        <w:t>《室内空调舒适温度》</w:t>
      </w:r>
      <w:r>
        <w:rPr>
          <w:rFonts w:ascii="宋体" w:hAnsi="宋体"/>
          <w:sz w:val="24"/>
        </w:rPr>
        <w:t>GB5701</w:t>
      </w:r>
      <w:r>
        <w:rPr>
          <w:rFonts w:ascii="宋体" w:hAnsi="宋体" w:hint="eastAsia"/>
          <w:sz w:val="24"/>
        </w:rPr>
        <w:t>－</w:t>
      </w:r>
      <w:r>
        <w:rPr>
          <w:rFonts w:ascii="宋体" w:hAnsi="宋体"/>
          <w:sz w:val="24"/>
        </w:rPr>
        <w:t>83</w:t>
      </w:r>
    </w:p>
    <w:p w:rsidR="001448AB" w:rsidRDefault="001448AB" w:rsidP="001448AB">
      <w:pPr>
        <w:spacing w:line="480" w:lineRule="exact"/>
        <w:ind w:firstLineChars="306" w:firstLine="734"/>
        <w:rPr>
          <w:rFonts w:ascii="宋体" w:hAnsi="宋体"/>
          <w:sz w:val="24"/>
        </w:rPr>
      </w:pPr>
      <w:r>
        <w:rPr>
          <w:rFonts w:ascii="宋体" w:hAnsi="宋体" w:hint="eastAsia"/>
          <w:sz w:val="24"/>
        </w:rPr>
        <w:t>《制冷设备安装工程施工及验收规范》</w:t>
      </w:r>
    </w:p>
    <w:p w:rsidR="001448AB" w:rsidRDefault="001448AB" w:rsidP="001448AB">
      <w:pPr>
        <w:spacing w:line="480" w:lineRule="exact"/>
        <w:ind w:firstLineChars="306" w:firstLine="734"/>
        <w:rPr>
          <w:rFonts w:ascii="宋体" w:hAnsi="宋体"/>
          <w:sz w:val="24"/>
        </w:rPr>
      </w:pPr>
      <w:r>
        <w:rPr>
          <w:rFonts w:ascii="宋体" w:hAnsi="宋体" w:hint="eastAsia"/>
          <w:sz w:val="24"/>
        </w:rPr>
        <w:t>《通风与空调工程质量检验评定标准》</w:t>
      </w:r>
    </w:p>
    <w:p w:rsidR="001E08DA" w:rsidRDefault="00687FC2" w:rsidP="001448AB">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1E08DA" w:rsidRPr="001448AB" w:rsidRDefault="001448AB" w:rsidP="001448AB">
      <w:pPr>
        <w:spacing w:line="480" w:lineRule="exact"/>
        <w:ind w:firstLine="720"/>
        <w:rPr>
          <w:rFonts w:ascii="宋体" w:hAnsi="宋体"/>
          <w:sz w:val="24"/>
        </w:rPr>
      </w:pPr>
      <w:r w:rsidRPr="001448AB">
        <w:rPr>
          <w:rFonts w:ascii="宋体" w:hAnsi="宋体" w:hint="eastAsia"/>
          <w:sz w:val="24"/>
        </w:rPr>
        <w:t>本项目质保18个月。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lastRenderedPageBreak/>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1448AB" w:rsidRPr="001448AB" w:rsidRDefault="00687FC2" w:rsidP="001448AB">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r w:rsidR="001448AB">
        <w:rPr>
          <w:rFonts w:ascii="宋体" w:cs="宋体" w:hint="eastAsia"/>
          <w:sz w:val="24"/>
          <w:lang w:val="zh-CN"/>
        </w:rPr>
        <w:t>，</w:t>
      </w:r>
      <w:r w:rsidR="001448AB" w:rsidRPr="001448AB">
        <w:rPr>
          <w:rFonts w:ascii="宋体" w:cs="宋体" w:hint="eastAsia"/>
          <w:sz w:val="24"/>
          <w:lang w:val="zh-CN"/>
        </w:rPr>
        <w:t>投标人须将空调主机运送至采购人四楼楼顶，安装调试完毕。所需管道、电缆、网络线缆等工程所需材料及安装调试费用均由投标人承担。</w:t>
      </w:r>
    </w:p>
    <w:p w:rsidR="001448AB" w:rsidRPr="001448AB" w:rsidRDefault="001448AB" w:rsidP="001448AB">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Pr="001448AB">
        <w:rPr>
          <w:rFonts w:ascii="宋体" w:cs="宋体" w:hint="eastAsia"/>
          <w:sz w:val="24"/>
          <w:lang w:val="zh-CN"/>
        </w:rPr>
        <w:t>本项目的空气源热泵机组安装在四楼楼顶，所需三相电源及冷水管道已布设到承重支架处，电源分四个配电柜向四楼楼顶供电，每个配电柜含6个供电单元，配电柜采用YJLHBV-1KV（3X185+2X95）电缆进线504.84米,采用YJLHBV-1KV（3X70+2X35）</w:t>
      </w:r>
      <w:proofErr w:type="gramStart"/>
      <w:r w:rsidRPr="001448AB">
        <w:rPr>
          <w:rFonts w:ascii="宋体" w:cs="宋体" w:hint="eastAsia"/>
          <w:sz w:val="24"/>
          <w:lang w:val="zh-CN"/>
        </w:rPr>
        <w:t>电缆出线</w:t>
      </w:r>
      <w:proofErr w:type="gramEnd"/>
      <w:r w:rsidRPr="001448AB">
        <w:rPr>
          <w:rFonts w:ascii="宋体" w:cs="宋体" w:hint="eastAsia"/>
          <w:sz w:val="24"/>
          <w:lang w:val="zh-CN"/>
        </w:rPr>
        <w:t>1721.31米。</w:t>
      </w:r>
    </w:p>
    <w:p w:rsidR="001448AB" w:rsidRPr="001448AB" w:rsidRDefault="001448AB" w:rsidP="001448AB">
      <w:pPr>
        <w:wordWrap w:val="0"/>
        <w:topLinePunct/>
        <w:spacing w:line="360" w:lineRule="auto"/>
        <w:ind w:firstLineChars="200" w:firstLine="480"/>
        <w:rPr>
          <w:rFonts w:ascii="宋体" w:cs="宋体"/>
          <w:sz w:val="24"/>
          <w:lang w:val="zh-CN"/>
        </w:rPr>
      </w:pPr>
      <w:r w:rsidRPr="001448AB">
        <w:rPr>
          <w:rFonts w:ascii="宋体" w:cs="宋体" w:hint="eastAsia"/>
          <w:sz w:val="24"/>
          <w:lang w:val="zh-CN"/>
        </w:rPr>
        <w:t>投标人所投产品如超出供电负荷，投标人需自行承担配电柜及电缆进线、</w:t>
      </w:r>
      <w:proofErr w:type="gramStart"/>
      <w:r w:rsidRPr="001448AB">
        <w:rPr>
          <w:rFonts w:ascii="宋体" w:cs="宋体" w:hint="eastAsia"/>
          <w:sz w:val="24"/>
          <w:lang w:val="zh-CN"/>
        </w:rPr>
        <w:t>电缆出线</w:t>
      </w:r>
      <w:proofErr w:type="gramEnd"/>
      <w:r w:rsidRPr="001448AB">
        <w:rPr>
          <w:rFonts w:ascii="宋体" w:cs="宋体" w:hint="eastAsia"/>
          <w:sz w:val="24"/>
          <w:lang w:val="zh-CN"/>
        </w:rPr>
        <w:t>的更换改造费用。</w:t>
      </w:r>
    </w:p>
    <w:p w:rsidR="001E08DA" w:rsidRDefault="00687FC2" w:rsidP="001448AB">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sidR="001448AB">
        <w:rPr>
          <w:rFonts w:ascii="仿宋" w:eastAsia="仿宋" w:hAnsi="仿宋" w:cs="宋体" w:hint="eastAsia"/>
          <w:color w:val="000000"/>
          <w:kern w:val="0"/>
          <w:sz w:val="24"/>
          <w:szCs w:val="24"/>
          <w:lang w:val="zh-CN"/>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1448AB">
        <w:rPr>
          <w:rFonts w:asciiTheme="minorEastAsia" w:eastAsiaTheme="minorEastAsia" w:hAnsiTheme="minorEastAsia" w:cs="黑体" w:hint="eastAsia"/>
          <w:b/>
          <w:bCs/>
          <w:color w:val="000000"/>
          <w:shd w:val="clear" w:color="auto" w:fill="FFFFFF"/>
        </w:rPr>
        <w:t xml:space="preserve"> 2490621.01</w:t>
      </w:r>
      <w:r>
        <w:rPr>
          <w:rFonts w:asciiTheme="minorEastAsia" w:eastAsiaTheme="minorEastAsia" w:hAnsiTheme="minorEastAsia" w:cs="黑体" w:hint="eastAsia"/>
          <w:b/>
          <w:bCs/>
          <w:color w:val="000000"/>
          <w:shd w:val="clear" w:color="auto" w:fill="FFFFFF"/>
        </w:rPr>
        <w:t>元。最高限价</w:t>
      </w:r>
      <w:r w:rsidR="001448AB">
        <w:rPr>
          <w:rFonts w:asciiTheme="minorEastAsia" w:eastAsiaTheme="minorEastAsia" w:hAnsiTheme="minorEastAsia" w:cs="黑体" w:hint="eastAsia"/>
          <w:b/>
          <w:bCs/>
          <w:color w:val="000000"/>
          <w:shd w:val="clear" w:color="auto" w:fill="FFFFFF"/>
        </w:rPr>
        <w:t>2490621.01</w:t>
      </w:r>
      <w:r>
        <w:rPr>
          <w:rFonts w:asciiTheme="minorEastAsia" w:eastAsiaTheme="minorEastAsia" w:hAnsiTheme="minorEastAsia" w:cs="宋体" w:hint="eastAsia"/>
          <w:b/>
          <w:color w:val="000000"/>
          <w:kern w:val="0"/>
          <w:lang w:val="zh-CN"/>
        </w:rPr>
        <w:t>元。超出最高限价的投标无效。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448AB">
        <w:rPr>
          <w:rFonts w:asciiTheme="minorEastAsia" w:hAnsiTheme="minorEastAsia" w:cs="宋体" w:hint="eastAsia"/>
          <w:color w:val="000000"/>
          <w:kern w:val="0"/>
          <w:sz w:val="24"/>
          <w:szCs w:val="24"/>
          <w:lang w:val="zh-CN"/>
        </w:rPr>
        <w:t>银行转账</w:t>
      </w:r>
    </w:p>
    <w:p w:rsidR="001448AB" w:rsidRPr="001448AB" w:rsidRDefault="00687FC2" w:rsidP="001448A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448AB" w:rsidRPr="001448AB">
        <w:rPr>
          <w:rFonts w:asciiTheme="minorEastAsia" w:hAnsiTheme="minorEastAsia" w:cs="宋体" w:hint="eastAsia"/>
          <w:color w:val="000000"/>
          <w:kern w:val="0"/>
          <w:sz w:val="24"/>
          <w:szCs w:val="24"/>
          <w:lang w:val="zh-CN"/>
        </w:rPr>
        <w:t>产品安装到位、调试运行正常且验收合格后</w:t>
      </w:r>
      <w:proofErr w:type="gramStart"/>
      <w:r w:rsidR="001448AB" w:rsidRPr="001448AB">
        <w:rPr>
          <w:rFonts w:asciiTheme="minorEastAsia" w:hAnsiTheme="minorEastAsia" w:cs="宋体" w:hint="eastAsia"/>
          <w:color w:val="000000"/>
          <w:kern w:val="0"/>
          <w:sz w:val="24"/>
          <w:szCs w:val="24"/>
          <w:lang w:val="zh-CN"/>
        </w:rPr>
        <w:t>付合同</w:t>
      </w:r>
      <w:proofErr w:type="gramEnd"/>
      <w:r w:rsidR="001448AB" w:rsidRPr="001448AB">
        <w:rPr>
          <w:rFonts w:asciiTheme="minorEastAsia" w:hAnsiTheme="minorEastAsia" w:cs="宋体" w:hint="eastAsia"/>
          <w:color w:val="000000"/>
          <w:kern w:val="0"/>
          <w:sz w:val="24"/>
          <w:szCs w:val="24"/>
          <w:lang w:val="zh-CN"/>
        </w:rPr>
        <w:t>总价款的90%，剩余10%满一年无质量问题一次付清。</w:t>
      </w:r>
    </w:p>
    <w:p w:rsidR="001E08DA" w:rsidRDefault="001E08D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9B0015">
              <w:rPr>
                <w:rFonts w:asciiTheme="minorEastAsia" w:hAnsiTheme="minorEastAsia" w:cs="仿宋_GB2312" w:hint="eastAsia"/>
                <w:szCs w:val="21"/>
              </w:rPr>
              <w:t>中央空调机组采购安装</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154B76">
              <w:rPr>
                <w:rFonts w:asciiTheme="minorEastAsia" w:hAnsiTheme="minorEastAsia" w:cs="仿宋_GB2312" w:hint="eastAsia"/>
                <w:szCs w:val="21"/>
              </w:rPr>
              <w:t>ZFCG-G2019157</w:t>
            </w:r>
            <w:r>
              <w:rPr>
                <w:rFonts w:asciiTheme="minorEastAsia" w:hAnsiTheme="minorEastAsia" w:cs="仿宋_GB2312" w:hint="eastAsia"/>
                <w:szCs w:val="21"/>
              </w:rPr>
              <w:t>号</w:t>
            </w:r>
          </w:p>
          <w:p w:rsidR="009B0015" w:rsidRPr="00D736BC" w:rsidRDefault="00687FC2" w:rsidP="009B0015">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szCs w:val="21"/>
              </w:rPr>
              <w:t>项目内容：</w:t>
            </w:r>
            <w:r w:rsidR="009B0015" w:rsidRPr="00D736BC">
              <w:rPr>
                <w:rFonts w:asciiTheme="minorEastAsia" w:eastAsiaTheme="minorEastAsia" w:hAnsiTheme="minorEastAsia" w:cs="仿宋_GB2312" w:hint="eastAsia"/>
                <w:color w:val="000000"/>
                <w:sz w:val="21"/>
                <w:szCs w:val="21"/>
                <w:shd w:val="clear" w:color="auto" w:fill="FFFFFF"/>
              </w:rPr>
              <w:t>本项目采购20台空气源热泵机组，单台制冷量不小于150KW,制热量不小于160KW</w:t>
            </w:r>
            <w:r w:rsidR="009B0015">
              <w:rPr>
                <w:rFonts w:asciiTheme="minorEastAsia" w:eastAsiaTheme="minorEastAsia" w:hAnsiTheme="minorEastAsia" w:cs="仿宋_GB2312" w:hint="eastAsia"/>
                <w:color w:val="000000"/>
                <w:sz w:val="21"/>
                <w:szCs w:val="21"/>
                <w:shd w:val="clear" w:color="auto" w:fill="FFFFFF"/>
              </w:rPr>
              <w:t>。</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9B0015">
              <w:rPr>
                <w:rFonts w:asciiTheme="minorEastAsia" w:hAnsiTheme="minorEastAsia" w:cs="仿宋_GB2312" w:hint="eastAsia"/>
                <w:szCs w:val="21"/>
              </w:rPr>
              <w:t>许昌市</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9B0015">
              <w:rPr>
                <w:rFonts w:asciiTheme="minorEastAsia" w:hAnsiTheme="minorEastAsia" w:cs="仿宋_GB2312" w:hint="eastAsia"/>
                <w:szCs w:val="21"/>
              </w:rPr>
              <w:t>河南省许昌市中级人民法院</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9B0015">
              <w:rPr>
                <w:rFonts w:asciiTheme="minorEastAsia" w:hAnsiTheme="minorEastAsia" w:cs="仿宋_GB2312" w:hint="eastAsia"/>
                <w:szCs w:val="21"/>
              </w:rPr>
              <w:t>许昌市前进路中段</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9B0015">
              <w:rPr>
                <w:rFonts w:asciiTheme="minorEastAsia" w:hAnsiTheme="minorEastAsia" w:cs="仿宋_GB2312" w:hint="eastAsia"/>
                <w:szCs w:val="21"/>
              </w:rPr>
              <w:t xml:space="preserve">王冲                 </w:t>
            </w:r>
            <w:r>
              <w:rPr>
                <w:rFonts w:asciiTheme="minorEastAsia" w:hAnsiTheme="minorEastAsia" w:cs="仿宋_GB2312" w:hint="eastAsia"/>
                <w:szCs w:val="21"/>
              </w:rPr>
              <w:t>电话：</w:t>
            </w:r>
            <w:r w:rsidR="009B0015">
              <w:rPr>
                <w:rFonts w:asciiTheme="minorEastAsia" w:hAnsiTheme="minorEastAsia" w:cs="仿宋_GB2312" w:hint="eastAsia"/>
                <w:szCs w:val="21"/>
              </w:rPr>
              <w:t>0374-2929015</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405FF">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9B0015">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9B0015">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9B0015"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D7B5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D7B5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9B0015" w:rsidP="009B001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2490621.01</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AD7B5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AD7B5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AD7B5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AD7B5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154B76" w:rsidP="00154B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11</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15</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154B76">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AD7B5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AD7B5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AD7B5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AD7B5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AD7B5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AD7B5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AD7B5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AD7B5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rsidP="009B001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名称、规格型号、数量、单价、服务要求等）电子文档，并同时通知交易见证部。联系电话：0374-296</w:t>
            </w:r>
            <w:r w:rsidR="009B0015">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AD7B5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B0015"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9B0015">
      <w:pPr>
        <w:autoSpaceDE w:val="0"/>
        <w:autoSpaceDN w:val="0"/>
        <w:spacing w:line="360" w:lineRule="auto"/>
        <w:ind w:left="964" w:firstLineChars="550" w:firstLine="1767"/>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人员的物业公司，提供注册地证明材料、贫困县扶贫部门出具的聘用建档立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0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5" w:type="dxa"/>
          <w:left w:w="15" w:type="dxa"/>
          <w:bottom w:w="15" w:type="dxa"/>
          <w:right w:w="15" w:type="dxa"/>
        </w:tblCellMar>
        <w:tblLook w:val="04A0"/>
      </w:tblPr>
      <w:tblGrid>
        <w:gridCol w:w="1472"/>
        <w:gridCol w:w="1558"/>
        <w:gridCol w:w="6009"/>
      </w:tblGrid>
      <w:tr w:rsidR="009B0015" w:rsidTr="00154B76">
        <w:trPr>
          <w:trHeight w:val="1269"/>
        </w:trPr>
        <w:tc>
          <w:tcPr>
            <w:tcW w:w="3030" w:type="dxa"/>
            <w:gridSpan w:val="2"/>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sz w:val="24"/>
                <w:szCs w:val="24"/>
              </w:rPr>
            </w:pPr>
            <w:r w:rsidRPr="009B0015">
              <w:rPr>
                <w:rFonts w:asciiTheme="minorEastAsia" w:hAnsiTheme="minorEastAsia" w:cs="宋体" w:hint="eastAsia"/>
                <w:color w:val="000000"/>
                <w:kern w:val="0"/>
                <w:sz w:val="24"/>
                <w:szCs w:val="24"/>
              </w:rPr>
              <w:t>分值构成</w:t>
            </w:r>
          </w:p>
          <w:p w:rsidR="009B0015" w:rsidRPr="009B0015" w:rsidRDefault="009B0015" w:rsidP="00154B76">
            <w:pPr>
              <w:widowControl/>
              <w:spacing w:line="315" w:lineRule="atLeast"/>
              <w:jc w:val="center"/>
              <w:rPr>
                <w:rFonts w:asciiTheme="minorEastAsia" w:hAnsiTheme="minorEastAsia"/>
                <w:sz w:val="24"/>
                <w:szCs w:val="24"/>
              </w:rPr>
            </w:pPr>
            <w:r w:rsidRPr="009B0015">
              <w:rPr>
                <w:rFonts w:asciiTheme="minorEastAsia" w:hAnsiTheme="minorEastAsia" w:cs="宋体" w:hint="eastAsia"/>
                <w:color w:val="000000"/>
                <w:kern w:val="0"/>
                <w:sz w:val="24"/>
                <w:szCs w:val="24"/>
              </w:rPr>
              <w:t>(总分100分)</w:t>
            </w:r>
          </w:p>
        </w:tc>
        <w:tc>
          <w:tcPr>
            <w:tcW w:w="6009"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ind w:firstLine="420"/>
              <w:jc w:val="left"/>
              <w:rPr>
                <w:rFonts w:asciiTheme="minorEastAsia" w:hAnsiTheme="minorEastAsia"/>
                <w:color w:val="000000" w:themeColor="text1"/>
                <w:sz w:val="24"/>
                <w:szCs w:val="24"/>
              </w:rPr>
            </w:pPr>
            <w:r w:rsidRPr="009B0015">
              <w:rPr>
                <w:rFonts w:asciiTheme="minorEastAsia" w:hAnsiTheme="minorEastAsia" w:cs="宋体" w:hint="eastAsia"/>
                <w:color w:val="000000"/>
                <w:kern w:val="0"/>
                <w:sz w:val="24"/>
                <w:szCs w:val="24"/>
              </w:rPr>
              <w:t>价</w:t>
            </w:r>
            <w:r w:rsidRPr="009B0015">
              <w:rPr>
                <w:rFonts w:asciiTheme="minorEastAsia" w:hAnsiTheme="minorEastAsia" w:cs="宋体" w:hint="eastAsia"/>
                <w:color w:val="000000" w:themeColor="text1"/>
                <w:kern w:val="0"/>
                <w:sz w:val="24"/>
                <w:szCs w:val="24"/>
              </w:rPr>
              <w:t>格分值：</w:t>
            </w:r>
            <w:r w:rsidRPr="009B0015">
              <w:rPr>
                <w:rFonts w:asciiTheme="minorEastAsia" w:hAnsiTheme="minorEastAsia" w:cs="宋体" w:hint="eastAsia"/>
                <w:color w:val="000000" w:themeColor="text1"/>
                <w:kern w:val="0"/>
                <w:sz w:val="24"/>
                <w:szCs w:val="24"/>
                <w:u w:val="single"/>
              </w:rPr>
              <w:t>     30    </w:t>
            </w:r>
            <w:r w:rsidRPr="009B0015">
              <w:rPr>
                <w:rFonts w:asciiTheme="minorEastAsia" w:hAnsiTheme="minorEastAsia" w:cs="宋体" w:hint="eastAsia"/>
                <w:color w:val="000000" w:themeColor="text1"/>
                <w:kern w:val="0"/>
                <w:sz w:val="24"/>
                <w:szCs w:val="24"/>
              </w:rPr>
              <w:t>分</w:t>
            </w:r>
          </w:p>
          <w:p w:rsidR="009B0015" w:rsidRPr="009B0015" w:rsidRDefault="009B0015" w:rsidP="00154B76">
            <w:pPr>
              <w:widowControl/>
              <w:spacing w:line="315" w:lineRule="atLeast"/>
              <w:ind w:firstLine="420"/>
              <w:jc w:val="left"/>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商务部分：</w:t>
            </w:r>
            <w:r w:rsidRPr="009B0015">
              <w:rPr>
                <w:rFonts w:asciiTheme="minorEastAsia" w:hAnsiTheme="minorEastAsia" w:cs="宋体" w:hint="eastAsia"/>
                <w:color w:val="000000" w:themeColor="text1"/>
                <w:kern w:val="0"/>
                <w:sz w:val="24"/>
                <w:szCs w:val="24"/>
                <w:u w:val="single"/>
              </w:rPr>
              <w:t>    24    </w:t>
            </w:r>
            <w:r w:rsidRPr="009B0015">
              <w:rPr>
                <w:rFonts w:asciiTheme="minorEastAsia" w:hAnsiTheme="minorEastAsia" w:cs="宋体" w:hint="eastAsia"/>
                <w:color w:val="000000" w:themeColor="text1"/>
                <w:kern w:val="0"/>
                <w:sz w:val="24"/>
                <w:szCs w:val="24"/>
              </w:rPr>
              <w:t>分</w:t>
            </w:r>
          </w:p>
          <w:p w:rsidR="009B0015" w:rsidRPr="009B0015" w:rsidRDefault="009B0015" w:rsidP="00154B76">
            <w:pPr>
              <w:widowControl/>
              <w:spacing w:line="315" w:lineRule="atLeast"/>
              <w:ind w:firstLine="420"/>
              <w:jc w:val="left"/>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技术部分：</w:t>
            </w:r>
            <w:r w:rsidRPr="009B0015">
              <w:rPr>
                <w:rFonts w:asciiTheme="minorEastAsia" w:hAnsiTheme="minorEastAsia" w:cs="宋体" w:hint="eastAsia"/>
                <w:color w:val="000000" w:themeColor="text1"/>
                <w:kern w:val="0"/>
                <w:sz w:val="24"/>
                <w:szCs w:val="24"/>
                <w:u w:val="single"/>
              </w:rPr>
              <w:t>    27    </w:t>
            </w:r>
            <w:r w:rsidRPr="009B0015">
              <w:rPr>
                <w:rFonts w:asciiTheme="minorEastAsia" w:hAnsiTheme="minorEastAsia" w:cs="宋体" w:hint="eastAsia"/>
                <w:color w:val="000000" w:themeColor="text1"/>
                <w:kern w:val="0"/>
                <w:sz w:val="24"/>
                <w:szCs w:val="24"/>
              </w:rPr>
              <w:t>分</w:t>
            </w:r>
          </w:p>
          <w:p w:rsidR="009B0015" w:rsidRPr="009B0015" w:rsidRDefault="009B0015" w:rsidP="00154B76">
            <w:pPr>
              <w:widowControl/>
              <w:spacing w:line="315" w:lineRule="atLeast"/>
              <w:ind w:firstLine="420"/>
              <w:jc w:val="left"/>
              <w:rPr>
                <w:rFonts w:asciiTheme="minorEastAsia" w:hAnsiTheme="minorEastAsia"/>
                <w:sz w:val="24"/>
                <w:szCs w:val="24"/>
              </w:rPr>
            </w:pPr>
            <w:r w:rsidRPr="009B0015">
              <w:rPr>
                <w:rFonts w:asciiTheme="minorEastAsia" w:hAnsiTheme="minorEastAsia" w:cs="宋体" w:hint="eastAsia"/>
                <w:color w:val="000000" w:themeColor="text1"/>
                <w:kern w:val="0"/>
                <w:sz w:val="24"/>
                <w:szCs w:val="24"/>
              </w:rPr>
              <w:t>服务部分：</w:t>
            </w:r>
            <w:r w:rsidRPr="009B0015">
              <w:rPr>
                <w:rFonts w:asciiTheme="minorEastAsia" w:hAnsiTheme="minorEastAsia" w:cs="宋体" w:hint="eastAsia"/>
                <w:color w:val="000000" w:themeColor="text1"/>
                <w:kern w:val="0"/>
                <w:sz w:val="24"/>
                <w:szCs w:val="24"/>
                <w:u w:val="single"/>
              </w:rPr>
              <w:t>    19    </w:t>
            </w:r>
            <w:r w:rsidRPr="009B0015">
              <w:rPr>
                <w:rFonts w:asciiTheme="minorEastAsia" w:hAnsiTheme="minorEastAsia" w:cs="宋体" w:hint="eastAsia"/>
                <w:color w:val="000000" w:themeColor="text1"/>
                <w:kern w:val="0"/>
                <w:sz w:val="24"/>
                <w:szCs w:val="24"/>
              </w:rPr>
              <w:t>分</w:t>
            </w:r>
          </w:p>
        </w:tc>
      </w:tr>
      <w:tr w:rsidR="009B0015" w:rsidTr="00154B76">
        <w:trPr>
          <w:trHeight w:val="703"/>
        </w:trPr>
        <w:tc>
          <w:tcPr>
            <w:tcW w:w="1472"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sz w:val="24"/>
                <w:szCs w:val="24"/>
              </w:rPr>
            </w:pPr>
            <w:r w:rsidRPr="009B0015">
              <w:rPr>
                <w:rFonts w:asciiTheme="minorEastAsia" w:hAnsiTheme="minorEastAsia" w:cs="宋体" w:hint="eastAsia"/>
                <w:b/>
                <w:color w:val="000000"/>
                <w:kern w:val="0"/>
                <w:sz w:val="24"/>
                <w:szCs w:val="24"/>
              </w:rPr>
              <w:t>评审项</w:t>
            </w: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sz w:val="24"/>
                <w:szCs w:val="24"/>
              </w:rPr>
            </w:pPr>
            <w:r w:rsidRPr="009B0015">
              <w:rPr>
                <w:rFonts w:asciiTheme="minorEastAsia" w:hAnsiTheme="minorEastAsia" w:cs="宋体" w:hint="eastAsia"/>
                <w:b/>
                <w:color w:val="000000"/>
                <w:kern w:val="0"/>
                <w:sz w:val="24"/>
                <w:szCs w:val="24"/>
              </w:rPr>
              <w:t>评分因素</w:t>
            </w:r>
          </w:p>
        </w:tc>
        <w:tc>
          <w:tcPr>
            <w:tcW w:w="6009"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sz w:val="24"/>
                <w:szCs w:val="24"/>
              </w:rPr>
            </w:pPr>
            <w:r w:rsidRPr="009B0015">
              <w:rPr>
                <w:rFonts w:asciiTheme="minorEastAsia" w:hAnsiTheme="minorEastAsia" w:cs="宋体" w:hint="eastAsia"/>
                <w:b/>
                <w:color w:val="000000"/>
                <w:kern w:val="0"/>
                <w:sz w:val="24"/>
                <w:szCs w:val="24"/>
              </w:rPr>
              <w:t>评标标准</w:t>
            </w:r>
          </w:p>
        </w:tc>
      </w:tr>
      <w:tr w:rsidR="009B0015" w:rsidTr="00154B76">
        <w:trPr>
          <w:trHeight w:val="90"/>
        </w:trPr>
        <w:tc>
          <w:tcPr>
            <w:tcW w:w="1472"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ind w:hanging="4"/>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报价部分</w:t>
            </w:r>
          </w:p>
          <w:p w:rsidR="009B0015" w:rsidRPr="009B0015" w:rsidRDefault="009B0015" w:rsidP="00154B76">
            <w:pPr>
              <w:widowControl/>
              <w:spacing w:line="315" w:lineRule="atLeast"/>
              <w:ind w:hanging="4"/>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w:t>
            </w:r>
            <w:r w:rsidRPr="009B0015">
              <w:rPr>
                <w:rFonts w:asciiTheme="minorEastAsia" w:hAnsiTheme="minorEastAsia" w:cs="宋体" w:hint="eastAsia"/>
                <w:color w:val="000000" w:themeColor="text1"/>
                <w:kern w:val="0"/>
                <w:sz w:val="24"/>
                <w:szCs w:val="24"/>
                <w:u w:val="single"/>
              </w:rPr>
              <w:t>30</w:t>
            </w:r>
            <w:r w:rsidRPr="009B0015">
              <w:rPr>
                <w:rFonts w:asciiTheme="minorEastAsia" w:hAnsiTheme="minorEastAsia" w:cs="宋体" w:hint="eastAsia"/>
                <w:color w:val="000000" w:themeColor="text1"/>
                <w:kern w:val="0"/>
                <w:sz w:val="24"/>
                <w:szCs w:val="24"/>
              </w:rPr>
              <w:t>分）</w:t>
            </w: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报价</w:t>
            </w:r>
          </w:p>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w:t>
            </w:r>
            <w:r w:rsidRPr="009B0015">
              <w:rPr>
                <w:rFonts w:asciiTheme="minorEastAsia" w:hAnsiTheme="minorEastAsia" w:cs="宋体" w:hint="eastAsia"/>
                <w:color w:val="000000" w:themeColor="text1"/>
                <w:kern w:val="0"/>
                <w:sz w:val="24"/>
                <w:szCs w:val="24"/>
                <w:u w:val="single"/>
              </w:rPr>
              <w:t> 30 </w:t>
            </w:r>
            <w:r w:rsidRPr="009B0015">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left"/>
              <w:rPr>
                <w:rFonts w:asciiTheme="minorEastAsia" w:hAnsiTheme="minorEastAsia"/>
                <w:sz w:val="24"/>
                <w:szCs w:val="24"/>
              </w:rPr>
            </w:pPr>
            <w:r w:rsidRPr="009B0015">
              <w:rPr>
                <w:rFonts w:asciiTheme="minorEastAsia" w:hAnsiTheme="minorEastAsia" w:hint="eastAsia"/>
                <w:sz w:val="24"/>
                <w:szCs w:val="24"/>
              </w:rPr>
              <w:t>评标基准价：满足招标文件要求的有效投标报价中，最低的投标报价为评标基准价。</w:t>
            </w:r>
          </w:p>
          <w:p w:rsidR="009B0015" w:rsidRPr="009B0015" w:rsidRDefault="009B0015" w:rsidP="00154B76">
            <w:pPr>
              <w:widowControl/>
              <w:spacing w:line="315" w:lineRule="atLeast"/>
              <w:jc w:val="left"/>
              <w:rPr>
                <w:rFonts w:asciiTheme="minorEastAsia" w:hAnsiTheme="minorEastAsia"/>
                <w:sz w:val="24"/>
                <w:szCs w:val="24"/>
              </w:rPr>
            </w:pPr>
            <w:r w:rsidRPr="009B0015">
              <w:rPr>
                <w:rFonts w:asciiTheme="minorEastAsia" w:hAnsiTheme="minorEastAsia" w:hint="eastAsia"/>
                <w:sz w:val="24"/>
                <w:szCs w:val="24"/>
              </w:rPr>
              <w:t>投标报价得分=（评标基准价/投标报价）× 30  </w:t>
            </w:r>
          </w:p>
        </w:tc>
      </w:tr>
      <w:tr w:rsidR="009B0015" w:rsidTr="00154B76">
        <w:trPr>
          <w:trHeight w:val="907"/>
        </w:trPr>
        <w:tc>
          <w:tcPr>
            <w:tcW w:w="1472" w:type="dxa"/>
            <w:vMerge w:val="restart"/>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ind w:hanging="4"/>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商务部分</w:t>
            </w:r>
          </w:p>
          <w:p w:rsidR="009B0015" w:rsidRPr="009B0015" w:rsidRDefault="009B0015" w:rsidP="00154B76">
            <w:pPr>
              <w:widowControl/>
              <w:spacing w:line="315" w:lineRule="atLeast"/>
              <w:ind w:hanging="4"/>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w:t>
            </w:r>
            <w:r w:rsidRPr="009B0015">
              <w:rPr>
                <w:rFonts w:asciiTheme="minorEastAsia" w:hAnsiTheme="minorEastAsia" w:cs="宋体" w:hint="eastAsia"/>
                <w:color w:val="000000" w:themeColor="text1"/>
                <w:kern w:val="0"/>
                <w:sz w:val="24"/>
                <w:szCs w:val="24"/>
                <w:u w:val="single"/>
              </w:rPr>
              <w:t>24</w:t>
            </w:r>
            <w:r w:rsidRPr="009B0015">
              <w:rPr>
                <w:rFonts w:asciiTheme="minorEastAsia" w:hAnsiTheme="minorEastAsia" w:cs="宋体" w:hint="eastAsia"/>
                <w:color w:val="000000" w:themeColor="text1"/>
                <w:kern w:val="0"/>
                <w:sz w:val="24"/>
                <w:szCs w:val="24"/>
              </w:rPr>
              <w:t>分）</w:t>
            </w: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业绩</w:t>
            </w:r>
          </w:p>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w:t>
            </w:r>
            <w:r w:rsidRPr="009B0015">
              <w:rPr>
                <w:rFonts w:asciiTheme="minorEastAsia" w:hAnsiTheme="minorEastAsia" w:cs="宋体" w:hint="eastAsia"/>
                <w:color w:val="000000" w:themeColor="text1"/>
                <w:kern w:val="0"/>
                <w:sz w:val="24"/>
                <w:szCs w:val="24"/>
                <w:u w:val="single"/>
              </w:rPr>
              <w:t xml:space="preserve"> 8</w:t>
            </w:r>
            <w:r w:rsidRPr="009B0015">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left"/>
              <w:rPr>
                <w:rFonts w:asciiTheme="minorEastAsia" w:hAnsiTheme="minorEastAsia"/>
                <w:sz w:val="24"/>
                <w:szCs w:val="24"/>
              </w:rPr>
            </w:pPr>
            <w:r w:rsidRPr="009B0015">
              <w:rPr>
                <w:rFonts w:asciiTheme="minorEastAsia" w:hAnsiTheme="minorEastAsia" w:hint="eastAsia"/>
                <w:sz w:val="24"/>
                <w:szCs w:val="24"/>
              </w:rPr>
              <w:t>投标人提供2016年1月1日以来类似项目业绩，每提供1个得2分，最高得8分。（提供合同、中标通知书、验收报告及中标信息网页截图）</w:t>
            </w:r>
          </w:p>
        </w:tc>
      </w:tr>
      <w:tr w:rsidR="009B0015" w:rsidTr="00154B76">
        <w:trPr>
          <w:trHeight w:val="1332"/>
        </w:trPr>
        <w:tc>
          <w:tcPr>
            <w:tcW w:w="1472" w:type="dxa"/>
            <w:vMerge/>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rPr>
                <w:rFonts w:asciiTheme="minorEastAsia" w:hAnsiTheme="minorEastAsia"/>
                <w:color w:val="000000" w:themeColor="text1"/>
                <w:sz w:val="24"/>
                <w:szCs w:val="24"/>
              </w:rPr>
            </w:pP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管理体系</w:t>
            </w:r>
          </w:p>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w:t>
            </w:r>
            <w:r w:rsidRPr="009B0015">
              <w:rPr>
                <w:rFonts w:asciiTheme="minorEastAsia" w:hAnsiTheme="minorEastAsia" w:cs="宋体" w:hint="eastAsia"/>
                <w:color w:val="000000" w:themeColor="text1"/>
                <w:kern w:val="0"/>
                <w:sz w:val="24"/>
                <w:szCs w:val="24"/>
                <w:u w:val="single"/>
              </w:rPr>
              <w:t> 6 </w:t>
            </w:r>
            <w:r w:rsidRPr="009B0015">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left"/>
              <w:rPr>
                <w:rFonts w:asciiTheme="minorEastAsia" w:hAnsiTheme="minorEastAsia"/>
                <w:sz w:val="24"/>
                <w:szCs w:val="24"/>
              </w:rPr>
            </w:pPr>
            <w:bookmarkStart w:id="7" w:name="OLE_LINK1"/>
            <w:r w:rsidRPr="009B0015">
              <w:rPr>
                <w:rFonts w:asciiTheme="minorEastAsia" w:hAnsiTheme="minorEastAsia" w:hint="eastAsia"/>
                <w:sz w:val="24"/>
                <w:szCs w:val="24"/>
              </w:rPr>
              <w:t>1、投标人提供2016年1月以来信用评级机构出具的有效的企业信用报告，等级为AAA级的得3分；AA级的得2分；A级的得1分。</w:t>
            </w:r>
          </w:p>
          <w:p w:rsidR="009B0015" w:rsidRPr="009B0015" w:rsidRDefault="009B0015" w:rsidP="00154B76">
            <w:pPr>
              <w:widowControl/>
              <w:spacing w:line="315" w:lineRule="atLeast"/>
              <w:jc w:val="left"/>
              <w:rPr>
                <w:rFonts w:asciiTheme="minorEastAsia" w:hAnsiTheme="minorEastAsia" w:cs="宋体"/>
                <w:color w:val="000000"/>
                <w:kern w:val="0"/>
                <w:sz w:val="24"/>
                <w:szCs w:val="24"/>
              </w:rPr>
            </w:pPr>
            <w:r w:rsidRPr="009B0015">
              <w:rPr>
                <w:rFonts w:asciiTheme="minorEastAsia" w:hAnsiTheme="minorEastAsia" w:hint="eastAsia"/>
                <w:sz w:val="24"/>
                <w:szCs w:val="24"/>
              </w:rPr>
              <w:t>2、投标人</w:t>
            </w:r>
            <w:bookmarkEnd w:id="7"/>
            <w:r w:rsidRPr="009B0015">
              <w:rPr>
                <w:rFonts w:asciiTheme="minorEastAsia" w:hAnsiTheme="minorEastAsia" w:hint="eastAsia"/>
                <w:sz w:val="24"/>
                <w:szCs w:val="24"/>
              </w:rPr>
              <w:t>具有有效的ISO9001质量、ISO14001环境体系及OHSAS18001职业健康安全管理体系认证证书，每项得1分，满分3分。</w:t>
            </w:r>
          </w:p>
        </w:tc>
      </w:tr>
      <w:tr w:rsidR="009B0015" w:rsidTr="00154B76">
        <w:trPr>
          <w:trHeight w:val="907"/>
        </w:trPr>
        <w:tc>
          <w:tcPr>
            <w:tcW w:w="1472" w:type="dxa"/>
            <w:vMerge/>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rPr>
                <w:rFonts w:asciiTheme="minorEastAsia" w:hAnsiTheme="minorEastAsia"/>
                <w:color w:val="000000" w:themeColor="text1"/>
                <w:sz w:val="24"/>
                <w:szCs w:val="24"/>
              </w:rPr>
            </w:pP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hd w:val="clear" w:color="auto" w:fill="FFFFFF"/>
              <w:spacing w:line="315" w:lineRule="atLeast"/>
              <w:jc w:val="center"/>
              <w:rPr>
                <w:rFonts w:asciiTheme="minorEastAsia" w:hAnsiTheme="minorEastAsia" w:cs="微软雅黑"/>
                <w:color w:val="000000" w:themeColor="text1"/>
                <w:sz w:val="24"/>
                <w:szCs w:val="24"/>
              </w:rPr>
            </w:pPr>
            <w:r w:rsidRPr="009B0015">
              <w:rPr>
                <w:rFonts w:asciiTheme="minorEastAsia" w:hAnsiTheme="minorEastAsia" w:cs="宋体" w:hint="eastAsia"/>
                <w:color w:val="000000" w:themeColor="text1"/>
                <w:kern w:val="0"/>
                <w:sz w:val="24"/>
                <w:szCs w:val="24"/>
                <w:shd w:val="clear" w:color="auto" w:fill="FFFFFF"/>
              </w:rPr>
              <w:t>节约能源、保护环境政策加分</w:t>
            </w:r>
          </w:p>
          <w:p w:rsidR="009B0015" w:rsidRPr="009B0015" w:rsidRDefault="009B0015" w:rsidP="00154B76">
            <w:pPr>
              <w:widowControl/>
              <w:shd w:val="clear" w:color="auto" w:fill="FFFFFF"/>
              <w:spacing w:line="315" w:lineRule="atLeast"/>
              <w:jc w:val="center"/>
              <w:rPr>
                <w:rFonts w:asciiTheme="minorEastAsia" w:hAnsiTheme="minorEastAsia" w:cs="微软雅黑"/>
                <w:color w:val="000000" w:themeColor="text1"/>
                <w:sz w:val="24"/>
                <w:szCs w:val="24"/>
              </w:rPr>
            </w:pPr>
            <w:r w:rsidRPr="009B0015">
              <w:rPr>
                <w:rFonts w:asciiTheme="minorEastAsia" w:hAnsiTheme="minorEastAsia" w:cs="宋体" w:hint="eastAsia"/>
                <w:color w:val="000000" w:themeColor="text1"/>
                <w:kern w:val="0"/>
                <w:sz w:val="24"/>
                <w:szCs w:val="24"/>
                <w:shd w:val="clear" w:color="auto" w:fill="FFFFFF"/>
              </w:rPr>
              <w:t>（</w:t>
            </w:r>
            <w:r w:rsidRPr="009B0015">
              <w:rPr>
                <w:rFonts w:asciiTheme="minorEastAsia" w:hAnsiTheme="minorEastAsia" w:cs="宋体" w:hint="eastAsia"/>
                <w:color w:val="000000" w:themeColor="text1"/>
                <w:kern w:val="0"/>
                <w:sz w:val="24"/>
                <w:szCs w:val="24"/>
                <w:u w:val="single"/>
                <w:shd w:val="clear" w:color="auto" w:fill="FFFFFF"/>
              </w:rPr>
              <w:t> 1 </w:t>
            </w:r>
            <w:r w:rsidRPr="009B0015">
              <w:rPr>
                <w:rFonts w:asciiTheme="minorEastAsia" w:hAnsiTheme="minorEastAsia" w:cs="宋体" w:hint="eastAsia"/>
                <w:color w:val="000000" w:themeColor="text1"/>
                <w:kern w:val="0"/>
                <w:sz w:val="24"/>
                <w:szCs w:val="24"/>
                <w:shd w:val="clear" w:color="auto" w:fill="FFFFFF"/>
              </w:rPr>
              <w:t>分）</w:t>
            </w:r>
          </w:p>
          <w:p w:rsidR="009B0015" w:rsidRPr="009B0015" w:rsidRDefault="009B0015" w:rsidP="00154B76">
            <w:pPr>
              <w:widowControl/>
              <w:spacing w:line="315" w:lineRule="atLeast"/>
              <w:jc w:val="center"/>
              <w:rPr>
                <w:rFonts w:asciiTheme="minorEastAsia" w:hAnsiTheme="minorEastAsia"/>
                <w:b/>
                <w:color w:val="000000" w:themeColor="text1"/>
                <w:sz w:val="24"/>
                <w:szCs w:val="24"/>
              </w:rPr>
            </w:pPr>
          </w:p>
        </w:tc>
        <w:tc>
          <w:tcPr>
            <w:tcW w:w="6009"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left"/>
              <w:rPr>
                <w:rFonts w:asciiTheme="minorEastAsia" w:hAnsiTheme="minorEastAsia"/>
                <w:sz w:val="24"/>
                <w:szCs w:val="24"/>
              </w:rPr>
            </w:pPr>
            <w:r w:rsidRPr="009B0015">
              <w:rPr>
                <w:rFonts w:asciiTheme="minorEastAsia" w:hAnsiTheme="minorEastAsia" w:hint="eastAsia"/>
                <w:sz w:val="24"/>
                <w:szCs w:val="24"/>
              </w:rPr>
              <w:t>1、投标人所投产品属于“节能产品政府采购品目清单”优先采购产品，投标文件中提供具有国家确定的认证机构出具的、处于有效期之内的节能产品认证证书。得0.5分。</w:t>
            </w:r>
          </w:p>
          <w:p w:rsidR="009B0015" w:rsidRPr="009B0015" w:rsidRDefault="009B0015" w:rsidP="009B0015">
            <w:pPr>
              <w:widowControl/>
              <w:spacing w:line="360" w:lineRule="auto"/>
              <w:jc w:val="left"/>
              <w:rPr>
                <w:rFonts w:asciiTheme="minorEastAsia" w:hAnsiTheme="minorEastAsia"/>
                <w:sz w:val="24"/>
                <w:szCs w:val="24"/>
              </w:rPr>
            </w:pPr>
            <w:r w:rsidRPr="009B0015">
              <w:rPr>
                <w:rFonts w:asciiTheme="minorEastAsia" w:hAnsiTheme="minorEastAsia" w:hint="eastAsia"/>
                <w:sz w:val="24"/>
                <w:szCs w:val="24"/>
              </w:rPr>
              <w:t>2、投标人所投产品属于“环境标志产品政府采购品目清单”内产品，投标文件中提供具有国家确定的认证机构出具的、处于有效期之内的</w:t>
            </w:r>
            <w:r>
              <w:rPr>
                <w:rFonts w:asciiTheme="minorEastAsia" w:hAnsiTheme="minorEastAsia" w:hint="eastAsia"/>
                <w:sz w:val="24"/>
                <w:szCs w:val="24"/>
              </w:rPr>
              <w:t>环境标志</w:t>
            </w:r>
            <w:r w:rsidRPr="009B0015">
              <w:rPr>
                <w:rFonts w:asciiTheme="minorEastAsia" w:hAnsiTheme="minorEastAsia" w:hint="eastAsia"/>
                <w:sz w:val="24"/>
                <w:szCs w:val="24"/>
              </w:rPr>
              <w:t>产品认证证书。得0.5分。</w:t>
            </w:r>
          </w:p>
        </w:tc>
      </w:tr>
      <w:tr w:rsidR="009B0015" w:rsidTr="00154B76">
        <w:trPr>
          <w:trHeight w:val="907"/>
        </w:trPr>
        <w:tc>
          <w:tcPr>
            <w:tcW w:w="1472" w:type="dxa"/>
            <w:vMerge/>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rPr>
                <w:rFonts w:asciiTheme="minorEastAsia" w:hAnsiTheme="minorEastAsia"/>
                <w:sz w:val="24"/>
                <w:szCs w:val="24"/>
              </w:rPr>
            </w:pP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beforeLines="50"/>
              <w:jc w:val="center"/>
              <w:rPr>
                <w:rFonts w:asciiTheme="minorEastAsia" w:hAnsiTheme="minorEastAsia" w:cs="仿宋"/>
                <w:kern w:val="0"/>
                <w:sz w:val="24"/>
                <w:szCs w:val="24"/>
              </w:rPr>
            </w:pPr>
            <w:r w:rsidRPr="009B0015">
              <w:rPr>
                <w:rFonts w:asciiTheme="minorEastAsia" w:hAnsiTheme="minorEastAsia" w:cs="仿宋" w:hint="eastAsia"/>
                <w:kern w:val="0"/>
                <w:sz w:val="24"/>
                <w:szCs w:val="24"/>
              </w:rPr>
              <w:t>信誉</w:t>
            </w:r>
          </w:p>
          <w:p w:rsidR="009B0015" w:rsidRPr="009B0015" w:rsidRDefault="009B0015" w:rsidP="00154B76">
            <w:pPr>
              <w:widowControl/>
              <w:spacing w:line="315" w:lineRule="atLeast"/>
              <w:jc w:val="center"/>
              <w:rPr>
                <w:rFonts w:asciiTheme="minorEastAsia" w:hAnsiTheme="minorEastAsia" w:cs="宋体"/>
                <w:color w:val="000000"/>
                <w:kern w:val="0"/>
                <w:sz w:val="24"/>
                <w:szCs w:val="24"/>
              </w:rPr>
            </w:pPr>
            <w:r w:rsidRPr="009B0015">
              <w:rPr>
                <w:rFonts w:asciiTheme="minorEastAsia" w:hAnsiTheme="minorEastAsia" w:hint="eastAsia"/>
                <w:sz w:val="24"/>
                <w:szCs w:val="24"/>
              </w:rPr>
              <w:t>（</w:t>
            </w:r>
            <w:r w:rsidRPr="009B0015">
              <w:rPr>
                <w:rFonts w:asciiTheme="minorEastAsia" w:hAnsiTheme="minorEastAsia" w:cs="宋体" w:hint="eastAsia"/>
                <w:kern w:val="0"/>
                <w:sz w:val="24"/>
                <w:szCs w:val="24"/>
              </w:rPr>
              <w:t>9</w:t>
            </w:r>
            <w:r w:rsidRPr="009B0015">
              <w:rPr>
                <w:rFonts w:asciiTheme="minorEastAsia" w:hAnsiTheme="minorEastAsia" w:hint="eastAsia"/>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left"/>
              <w:rPr>
                <w:rFonts w:asciiTheme="minorEastAsia" w:hAnsiTheme="minorEastAsia"/>
                <w:sz w:val="24"/>
                <w:szCs w:val="24"/>
              </w:rPr>
            </w:pPr>
            <w:r w:rsidRPr="009B0015">
              <w:rPr>
                <w:rFonts w:asciiTheme="minorEastAsia" w:hAnsiTheme="minorEastAsia" w:hint="eastAsia"/>
                <w:sz w:val="24"/>
                <w:szCs w:val="24"/>
              </w:rPr>
              <w:t>1、所投产品生产商的空调相关技术获得国务院颁发的国家科学技术进步奖的得4分。</w:t>
            </w:r>
          </w:p>
          <w:p w:rsidR="009B0015" w:rsidRPr="009B0015" w:rsidRDefault="009B0015" w:rsidP="00154B76">
            <w:pPr>
              <w:widowControl/>
              <w:spacing w:line="315" w:lineRule="atLeast"/>
              <w:jc w:val="left"/>
              <w:rPr>
                <w:rFonts w:asciiTheme="minorEastAsia" w:hAnsiTheme="minorEastAsia"/>
                <w:sz w:val="24"/>
                <w:szCs w:val="24"/>
              </w:rPr>
            </w:pPr>
            <w:r w:rsidRPr="009B0015">
              <w:rPr>
                <w:rFonts w:asciiTheme="minorEastAsia" w:hAnsiTheme="minorEastAsia" w:hint="eastAsia"/>
                <w:sz w:val="24"/>
                <w:szCs w:val="24"/>
              </w:rPr>
              <w:t>2、所投产品生产商具备安全生产标准化一级证书的得2分，二级得1分，共2分。</w:t>
            </w:r>
          </w:p>
          <w:p w:rsidR="009B0015" w:rsidRPr="009B0015" w:rsidRDefault="009B0015" w:rsidP="00154B76">
            <w:pPr>
              <w:widowControl/>
              <w:spacing w:line="360" w:lineRule="auto"/>
              <w:jc w:val="left"/>
              <w:rPr>
                <w:rFonts w:asciiTheme="minorEastAsia" w:hAnsiTheme="minorEastAsia" w:cs="宋体"/>
                <w:color w:val="000000"/>
                <w:kern w:val="0"/>
                <w:sz w:val="24"/>
                <w:szCs w:val="24"/>
              </w:rPr>
            </w:pPr>
            <w:r w:rsidRPr="009B0015">
              <w:rPr>
                <w:rFonts w:asciiTheme="minorEastAsia" w:hAnsiTheme="minorEastAsia" w:hint="eastAsia"/>
                <w:sz w:val="24"/>
                <w:szCs w:val="24"/>
              </w:rPr>
              <w:lastRenderedPageBreak/>
              <w:t>3、所投产品生产商具有GB/T27922-2011《商品售后服务评价体系》的售后服务认证证书（有效的），五星的得3分；四星的得2分；三星的得1分，共3分。</w:t>
            </w:r>
          </w:p>
        </w:tc>
      </w:tr>
      <w:tr w:rsidR="009B0015" w:rsidTr="00154B76">
        <w:trPr>
          <w:trHeight w:val="506"/>
        </w:trPr>
        <w:tc>
          <w:tcPr>
            <w:tcW w:w="1472" w:type="dxa"/>
            <w:vMerge w:val="restart"/>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lastRenderedPageBreak/>
              <w:t>技术部分</w:t>
            </w:r>
          </w:p>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w:t>
            </w:r>
            <w:r w:rsidRPr="009B0015">
              <w:rPr>
                <w:rFonts w:asciiTheme="minorEastAsia" w:hAnsiTheme="minorEastAsia" w:cs="宋体" w:hint="eastAsia"/>
                <w:color w:val="000000" w:themeColor="text1"/>
                <w:kern w:val="0"/>
                <w:sz w:val="24"/>
                <w:szCs w:val="24"/>
                <w:u w:val="single"/>
              </w:rPr>
              <w:t> 27 </w:t>
            </w:r>
            <w:r w:rsidRPr="009B0015">
              <w:rPr>
                <w:rFonts w:asciiTheme="minorEastAsia" w:hAnsiTheme="minorEastAsia" w:cs="宋体" w:hint="eastAsia"/>
                <w:color w:val="000000" w:themeColor="text1"/>
                <w:kern w:val="0"/>
                <w:sz w:val="24"/>
                <w:szCs w:val="24"/>
              </w:rPr>
              <w:t>分）</w:t>
            </w: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技术方案（</w:t>
            </w:r>
            <w:r w:rsidRPr="009B0015">
              <w:rPr>
                <w:rFonts w:asciiTheme="minorEastAsia" w:hAnsiTheme="minorEastAsia" w:cs="宋体" w:hint="eastAsia"/>
                <w:color w:val="000000" w:themeColor="text1"/>
                <w:kern w:val="0"/>
                <w:sz w:val="24"/>
                <w:szCs w:val="24"/>
                <w:u w:val="single"/>
              </w:rPr>
              <w:t> 22 </w:t>
            </w:r>
            <w:r w:rsidRPr="009B0015">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tcPr>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1、序号1产品的第4项优于招标文件要求，使用R410A</w:t>
            </w:r>
            <w:r w:rsidR="00A344BB">
              <w:rPr>
                <w:rFonts w:asciiTheme="minorEastAsia" w:hAnsiTheme="minorEastAsia" w:hint="eastAsia"/>
                <w:color w:val="000000" w:themeColor="text1"/>
                <w:sz w:val="24"/>
                <w:szCs w:val="24"/>
              </w:rPr>
              <w:t>及以上</w:t>
            </w:r>
            <w:r w:rsidRPr="009B0015">
              <w:rPr>
                <w:rFonts w:asciiTheme="minorEastAsia" w:hAnsiTheme="minorEastAsia" w:hint="eastAsia"/>
                <w:color w:val="000000" w:themeColor="text1"/>
                <w:sz w:val="24"/>
                <w:szCs w:val="24"/>
              </w:rPr>
              <w:t>环保冷媒的得3分；</w:t>
            </w:r>
          </w:p>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2、序号1产品的第8项优于招标文件要求，空调机组系统风量＞62000m³/h的得3分；</w:t>
            </w:r>
          </w:p>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3、序号1产品的第9项优于招标文件要求，通过CMA和CNAS认证的产品检测报告实际检测的制冷量＞160KW的得3分。</w:t>
            </w:r>
          </w:p>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4、序号1产品的第9项优于招标文件要求，通过CMA和CNAS认证的产品检测报告实际检测的制冷性能系数COP＞3.4，达到能效等级1级（能效比为3.4）的得</w:t>
            </w:r>
            <w:r w:rsidR="00154B76">
              <w:rPr>
                <w:rFonts w:asciiTheme="minorEastAsia" w:hAnsiTheme="minorEastAsia" w:hint="eastAsia"/>
                <w:color w:val="000000" w:themeColor="text1"/>
                <w:sz w:val="24"/>
                <w:szCs w:val="24"/>
              </w:rPr>
              <w:t>5</w:t>
            </w:r>
            <w:r w:rsidRPr="009B0015">
              <w:rPr>
                <w:rFonts w:asciiTheme="minorEastAsia" w:hAnsiTheme="minorEastAsia" w:hint="eastAsia"/>
                <w:color w:val="000000" w:themeColor="text1"/>
                <w:sz w:val="24"/>
                <w:szCs w:val="24"/>
              </w:rPr>
              <w:t>分；制冷性能系数COP＞3.2，达到能效等级2级（能效比为3.2）的得3分：</w:t>
            </w:r>
          </w:p>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5、序号1产品的第10项优于招标文件要求,通过CMA和CNAS认证的产品检测报告实际检测的制热量＞170KW的得3分：</w:t>
            </w:r>
          </w:p>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6、序号1产品的第10项优于招标文件要求，通过CMA和CNAS认证的产品检测报告实际检测的制热性能系数＞3.4得5分,制热性能系数＞3.2的得3分;</w:t>
            </w:r>
          </w:p>
        </w:tc>
      </w:tr>
      <w:tr w:rsidR="009B0015" w:rsidTr="00154B76">
        <w:trPr>
          <w:trHeight w:val="976"/>
        </w:trPr>
        <w:tc>
          <w:tcPr>
            <w:tcW w:w="1472" w:type="dxa"/>
            <w:vMerge/>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cs="宋体"/>
                <w:color w:val="000000" w:themeColor="text1"/>
                <w:kern w:val="0"/>
                <w:sz w:val="24"/>
                <w:szCs w:val="24"/>
              </w:rPr>
            </w:pP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cs="宋体"/>
                <w:color w:val="000000" w:themeColor="text1"/>
                <w:kern w:val="0"/>
                <w:sz w:val="24"/>
                <w:szCs w:val="24"/>
              </w:rPr>
            </w:pPr>
            <w:r w:rsidRPr="009B0015">
              <w:rPr>
                <w:rFonts w:asciiTheme="minorEastAsia" w:hAnsiTheme="minorEastAsia" w:cs="宋体" w:hint="eastAsia"/>
                <w:color w:val="000000" w:themeColor="text1"/>
                <w:kern w:val="0"/>
                <w:sz w:val="24"/>
                <w:szCs w:val="24"/>
              </w:rPr>
              <w:t>施工方案（</w:t>
            </w:r>
            <w:r w:rsidRPr="009B0015">
              <w:rPr>
                <w:rFonts w:asciiTheme="minorEastAsia" w:hAnsiTheme="minorEastAsia" w:cs="宋体" w:hint="eastAsia"/>
                <w:color w:val="000000" w:themeColor="text1"/>
                <w:kern w:val="0"/>
                <w:sz w:val="24"/>
                <w:szCs w:val="24"/>
                <w:u w:val="single"/>
              </w:rPr>
              <w:t> 5 </w:t>
            </w:r>
            <w:r w:rsidRPr="009B0015">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tcPr>
          <w:p w:rsidR="009B0015" w:rsidRPr="009B0015" w:rsidRDefault="009B0015" w:rsidP="00154B76">
            <w:pPr>
              <w:widowControl/>
              <w:spacing w:line="315" w:lineRule="atLeas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 施工方案中具备人力资源调配、质量保证技术、管理措施和安全措施的，四项齐全的得5分，大于2项的（含2项）得3分，其他不得分。</w:t>
            </w:r>
          </w:p>
        </w:tc>
      </w:tr>
      <w:tr w:rsidR="009B0015" w:rsidTr="00154B76">
        <w:trPr>
          <w:trHeight w:val="2823"/>
        </w:trPr>
        <w:tc>
          <w:tcPr>
            <w:tcW w:w="1472" w:type="dxa"/>
            <w:vMerge w:val="restart"/>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lastRenderedPageBreak/>
              <w:t>服务部分</w:t>
            </w:r>
          </w:p>
          <w:p w:rsidR="009B0015" w:rsidRPr="009B0015" w:rsidRDefault="009B0015" w:rsidP="00154B76">
            <w:pP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w:t>
            </w:r>
            <w:r w:rsidRPr="009B0015">
              <w:rPr>
                <w:rFonts w:asciiTheme="minorEastAsia" w:hAnsiTheme="minorEastAsia" w:cs="宋体" w:hint="eastAsia"/>
                <w:color w:val="000000" w:themeColor="text1"/>
                <w:kern w:val="0"/>
                <w:sz w:val="24"/>
                <w:szCs w:val="24"/>
                <w:u w:val="single"/>
              </w:rPr>
              <w:t> 19 </w:t>
            </w:r>
            <w:r w:rsidRPr="009B0015">
              <w:rPr>
                <w:rFonts w:asciiTheme="minorEastAsia" w:hAnsiTheme="minorEastAsia" w:cs="宋体" w:hint="eastAsia"/>
                <w:color w:val="000000" w:themeColor="text1"/>
                <w:kern w:val="0"/>
                <w:sz w:val="24"/>
                <w:szCs w:val="24"/>
              </w:rPr>
              <w:t>分</w:t>
            </w: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snapToGrid w:val="0"/>
              <w:spacing w:beforeLines="50"/>
              <w:jc w:val="center"/>
              <w:rPr>
                <w:rFonts w:asciiTheme="minorEastAsia" w:hAnsiTheme="minorEastAsia" w:cs="宋体"/>
                <w:color w:val="000000" w:themeColor="text1"/>
                <w:kern w:val="0"/>
                <w:sz w:val="24"/>
                <w:szCs w:val="24"/>
              </w:rPr>
            </w:pPr>
            <w:r w:rsidRPr="009B0015">
              <w:rPr>
                <w:rFonts w:asciiTheme="minorEastAsia" w:hAnsiTheme="minorEastAsia" w:cs="Times New Roman" w:hint="eastAsia"/>
                <w:color w:val="000000" w:themeColor="text1"/>
                <w:sz w:val="24"/>
                <w:szCs w:val="24"/>
              </w:rPr>
              <w:t>项目实施团队</w:t>
            </w:r>
            <w:r w:rsidRPr="009B0015">
              <w:rPr>
                <w:rFonts w:asciiTheme="minorEastAsia" w:hAnsiTheme="minorEastAsia" w:cs="宋体" w:hint="eastAsia"/>
                <w:color w:val="000000" w:themeColor="text1"/>
                <w:sz w:val="24"/>
                <w:szCs w:val="24"/>
              </w:rPr>
              <w:t>（</w:t>
            </w:r>
            <w:r w:rsidRPr="009B0015">
              <w:rPr>
                <w:rFonts w:asciiTheme="minorEastAsia" w:hAnsiTheme="minorEastAsia" w:hint="eastAsia"/>
                <w:color w:val="000000" w:themeColor="text1"/>
                <w:sz w:val="24"/>
                <w:szCs w:val="24"/>
                <w:u w:val="single"/>
              </w:rPr>
              <w:t>6</w:t>
            </w:r>
            <w:r w:rsidRPr="009B0015">
              <w:rPr>
                <w:rFonts w:asciiTheme="minorEastAsia" w:hAnsiTheme="minorEastAsia" w:cs="宋体" w:hint="eastAsia"/>
                <w:color w:val="000000" w:themeColor="text1"/>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1、投标人拟派项目负责人具备机电工程专业壹级注册建造师证书的得3分；具备机电工程专业贰级注册建造师的证书，得1分，共3分；</w:t>
            </w:r>
          </w:p>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2、投标人拟派技术负责人具备机电工程专业高级职称的得3分，具备机电工程专业中级职称的得1分，共3分；（以</w:t>
            </w:r>
            <w:proofErr w:type="gramStart"/>
            <w:r w:rsidRPr="009B0015">
              <w:rPr>
                <w:rFonts w:asciiTheme="minorEastAsia" w:hAnsiTheme="minorEastAsia" w:hint="eastAsia"/>
                <w:color w:val="000000" w:themeColor="text1"/>
                <w:sz w:val="24"/>
                <w:szCs w:val="24"/>
              </w:rPr>
              <w:t>人社部门</w:t>
            </w:r>
            <w:proofErr w:type="gramEnd"/>
            <w:r w:rsidRPr="009B0015">
              <w:rPr>
                <w:rFonts w:asciiTheme="minorEastAsia" w:hAnsiTheme="minorEastAsia" w:hint="eastAsia"/>
                <w:color w:val="000000" w:themeColor="text1"/>
                <w:sz w:val="24"/>
                <w:szCs w:val="24"/>
              </w:rPr>
              <w:t>颁发证书为准）；</w:t>
            </w:r>
          </w:p>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（项目负责人、技术负责人须提交近三个月</w:t>
            </w:r>
            <w:proofErr w:type="gramStart"/>
            <w:r w:rsidRPr="009B0015">
              <w:rPr>
                <w:rFonts w:asciiTheme="minorEastAsia" w:hAnsiTheme="minorEastAsia" w:hint="eastAsia"/>
                <w:color w:val="000000" w:themeColor="text1"/>
                <w:sz w:val="24"/>
                <w:szCs w:val="24"/>
              </w:rPr>
              <w:t>社保证明</w:t>
            </w:r>
            <w:proofErr w:type="gramEnd"/>
            <w:r w:rsidRPr="009B0015">
              <w:rPr>
                <w:rFonts w:asciiTheme="minorEastAsia" w:hAnsiTheme="minorEastAsia" w:hint="eastAsia"/>
                <w:color w:val="000000" w:themeColor="text1"/>
                <w:sz w:val="24"/>
                <w:szCs w:val="24"/>
              </w:rPr>
              <w:t>）</w:t>
            </w:r>
          </w:p>
        </w:tc>
      </w:tr>
      <w:tr w:rsidR="009B0015" w:rsidTr="00154B76">
        <w:trPr>
          <w:trHeight w:val="2823"/>
        </w:trPr>
        <w:tc>
          <w:tcPr>
            <w:tcW w:w="1472" w:type="dxa"/>
            <w:vMerge/>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rPr>
                <w:rFonts w:asciiTheme="minorEastAsia" w:hAnsiTheme="minorEastAsia"/>
                <w:color w:val="000000" w:themeColor="text1"/>
                <w:sz w:val="24"/>
                <w:szCs w:val="24"/>
              </w:rPr>
            </w:pP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售后服务</w:t>
            </w:r>
          </w:p>
          <w:p w:rsidR="009B0015" w:rsidRPr="009B0015" w:rsidRDefault="009B0015" w:rsidP="00154B76">
            <w:pPr>
              <w:widowControl/>
              <w:spacing w:line="315" w:lineRule="atLeast"/>
              <w:jc w:val="center"/>
              <w:rPr>
                <w:rFonts w:asciiTheme="minorEastAsia" w:hAnsiTheme="minorEastAsia"/>
                <w:color w:val="000000" w:themeColor="text1"/>
                <w:sz w:val="24"/>
                <w:szCs w:val="24"/>
              </w:rPr>
            </w:pPr>
            <w:r w:rsidRPr="009B0015">
              <w:rPr>
                <w:rFonts w:asciiTheme="minorEastAsia" w:hAnsiTheme="minorEastAsia" w:cs="宋体" w:hint="eastAsia"/>
                <w:color w:val="000000" w:themeColor="text1"/>
                <w:kern w:val="0"/>
                <w:sz w:val="24"/>
                <w:szCs w:val="24"/>
              </w:rPr>
              <w:t>（</w:t>
            </w:r>
            <w:r w:rsidRPr="009B0015">
              <w:rPr>
                <w:rFonts w:asciiTheme="minorEastAsia" w:hAnsiTheme="minorEastAsia" w:cs="宋体" w:hint="eastAsia"/>
                <w:color w:val="000000" w:themeColor="text1"/>
                <w:kern w:val="0"/>
                <w:sz w:val="24"/>
                <w:szCs w:val="24"/>
                <w:u w:val="single"/>
              </w:rPr>
              <w:t> 10 </w:t>
            </w:r>
            <w:r w:rsidRPr="009B0015">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1、如空调机组出现故障，投标人在接到报修电话以后30分钟内到场、2小时内解决问题得4分；60分钟内到场、3小时内解决问题得2分，240分钟内到场、6小时内解决问题得1分；</w:t>
            </w:r>
          </w:p>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2、投标人能够提供原厂免费培训的（提供生产厂家出具的证明）得4分，能够提供现场免费培训的得2分；</w:t>
            </w:r>
          </w:p>
          <w:p w:rsidR="009B0015" w:rsidRPr="009B0015" w:rsidRDefault="009B0015" w:rsidP="009B0015">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3、投标人在18个月免费质保基础上每增加三个月得1分，共2分。提供免费质保函加盖投标人公章</w:t>
            </w:r>
            <w:r>
              <w:rPr>
                <w:rFonts w:asciiTheme="minorEastAsia" w:hAnsiTheme="minorEastAsia" w:hint="eastAsia"/>
                <w:color w:val="000000" w:themeColor="text1"/>
                <w:sz w:val="24"/>
                <w:szCs w:val="24"/>
              </w:rPr>
              <w:t>。</w:t>
            </w:r>
          </w:p>
        </w:tc>
      </w:tr>
      <w:tr w:rsidR="009B0015" w:rsidTr="00154B76">
        <w:trPr>
          <w:trHeight w:val="907"/>
        </w:trPr>
        <w:tc>
          <w:tcPr>
            <w:tcW w:w="1472" w:type="dxa"/>
            <w:vMerge/>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rPr>
                <w:rFonts w:asciiTheme="minorEastAsia" w:hAnsiTheme="minorEastAsia"/>
                <w:color w:val="000000" w:themeColor="text1"/>
                <w:sz w:val="24"/>
                <w:szCs w:val="24"/>
              </w:rPr>
            </w:pPr>
          </w:p>
        </w:tc>
        <w:tc>
          <w:tcPr>
            <w:tcW w:w="1558"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snapToGrid w:val="0"/>
              <w:spacing w:beforeLines="50"/>
              <w:jc w:val="center"/>
              <w:rPr>
                <w:rFonts w:asciiTheme="minorEastAsia" w:hAnsiTheme="minorEastAsia" w:cs="Times New Roman"/>
                <w:color w:val="000000" w:themeColor="text1"/>
                <w:sz w:val="24"/>
                <w:szCs w:val="24"/>
              </w:rPr>
            </w:pPr>
            <w:r w:rsidRPr="009B0015">
              <w:rPr>
                <w:rFonts w:asciiTheme="minorEastAsia" w:hAnsiTheme="minorEastAsia" w:cs="Times New Roman" w:hint="eastAsia"/>
                <w:color w:val="000000" w:themeColor="text1"/>
                <w:sz w:val="24"/>
                <w:szCs w:val="24"/>
              </w:rPr>
              <w:t>投标文件编制</w:t>
            </w:r>
          </w:p>
          <w:p w:rsidR="009B0015" w:rsidRPr="009B0015" w:rsidRDefault="009B0015" w:rsidP="00154B76">
            <w:pPr>
              <w:snapToGrid w:val="0"/>
              <w:spacing w:beforeLines="50"/>
              <w:jc w:val="center"/>
              <w:rPr>
                <w:rFonts w:asciiTheme="minorEastAsia" w:hAnsiTheme="minorEastAsia" w:cs="宋体"/>
                <w:color w:val="000000" w:themeColor="text1"/>
                <w:kern w:val="0"/>
                <w:sz w:val="24"/>
                <w:szCs w:val="24"/>
              </w:rPr>
            </w:pPr>
            <w:r w:rsidRPr="009B0015">
              <w:rPr>
                <w:rFonts w:asciiTheme="minorEastAsia" w:hAnsiTheme="minorEastAsia" w:cs="Times New Roman" w:hint="eastAsia"/>
                <w:color w:val="000000" w:themeColor="text1"/>
                <w:sz w:val="24"/>
                <w:szCs w:val="24"/>
              </w:rPr>
              <w:t>（</w:t>
            </w:r>
            <w:r w:rsidRPr="009B0015">
              <w:rPr>
                <w:rFonts w:asciiTheme="minorEastAsia" w:hAnsiTheme="minorEastAsia" w:hint="eastAsia"/>
                <w:color w:val="000000" w:themeColor="text1"/>
                <w:sz w:val="24"/>
                <w:szCs w:val="24"/>
                <w:u w:val="single"/>
              </w:rPr>
              <w:t>3</w:t>
            </w:r>
            <w:r w:rsidRPr="009B0015">
              <w:rPr>
                <w:rFonts w:asciiTheme="minorEastAsia" w:hAnsiTheme="minorEastAsia" w:cs="Times New Roman" w:hint="eastAsia"/>
                <w:color w:val="000000" w:themeColor="text1"/>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9B0015" w:rsidRPr="009B0015" w:rsidRDefault="009B0015" w:rsidP="00154B76">
            <w:pPr>
              <w:widowControl/>
              <w:spacing w:line="360" w:lineRule="auto"/>
              <w:jc w:val="left"/>
              <w:rPr>
                <w:rFonts w:asciiTheme="minorEastAsia" w:hAnsiTheme="minorEastAsia"/>
                <w:color w:val="000000" w:themeColor="text1"/>
                <w:sz w:val="24"/>
                <w:szCs w:val="24"/>
              </w:rPr>
            </w:pPr>
            <w:r w:rsidRPr="009B0015">
              <w:rPr>
                <w:rFonts w:asciiTheme="minorEastAsia" w:hAnsiTheme="minorEastAsia" w:hint="eastAsia"/>
                <w:color w:val="000000" w:themeColor="text1"/>
                <w:sz w:val="24"/>
                <w:szCs w:val="24"/>
              </w:rPr>
              <w:t>1、装订规范、文字清晰、无差错2分；</w:t>
            </w:r>
          </w:p>
          <w:p w:rsidR="009B0015" w:rsidRPr="009B0015" w:rsidRDefault="009B0015" w:rsidP="00154B76">
            <w:pPr>
              <w:widowControl/>
              <w:spacing w:line="360" w:lineRule="auto"/>
              <w:jc w:val="left"/>
              <w:rPr>
                <w:rFonts w:asciiTheme="minorEastAsia" w:hAnsiTheme="minorEastAsia" w:cs="宋体"/>
                <w:color w:val="000000" w:themeColor="text1"/>
                <w:kern w:val="0"/>
                <w:sz w:val="24"/>
                <w:szCs w:val="24"/>
              </w:rPr>
            </w:pPr>
            <w:r w:rsidRPr="009B0015">
              <w:rPr>
                <w:rFonts w:asciiTheme="minorEastAsia" w:hAnsiTheme="minorEastAsia" w:hint="eastAsia"/>
                <w:color w:val="000000" w:themeColor="text1"/>
                <w:sz w:val="24"/>
                <w:szCs w:val="24"/>
              </w:rPr>
              <w:t>2、所提供资料准确完整1分。</w:t>
            </w:r>
          </w:p>
        </w:tc>
      </w:tr>
    </w:tbl>
    <w:p w:rsidR="001E08DA" w:rsidRDefault="00687FC2" w:rsidP="009B0015">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w:t>
      </w:r>
      <w:r>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rsidP="009B0015">
      <w:pPr>
        <w:adjustRightInd w:val="0"/>
        <w:snapToGrid w:val="0"/>
        <w:spacing w:line="360" w:lineRule="auto"/>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84023138"/>
      <w:bookmarkStart w:id="10"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1E08DA" w:rsidRDefault="00AD7B5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154B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7405FF">
        <w:rPr>
          <w:rFonts w:asciiTheme="minorEastAsia" w:hAnsiTheme="minorEastAsia" w:hint="eastAsia"/>
          <w:snapToGrid w:val="0"/>
          <w:kern w:val="0"/>
          <w:szCs w:val="21"/>
        </w:rPr>
        <w:t>许昌市政府采购服务中心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1" w:name="_资格证明文件"/>
            <w:bookmarkStart w:id="12" w:name="_Toc364329026"/>
            <w:bookmarkEnd w:id="11"/>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2"/>
          </w:p>
        </w:tc>
        <w:tc>
          <w:tcPr>
            <w:tcW w:w="4492" w:type="dxa"/>
            <w:gridSpan w:val="2"/>
            <w:vAlign w:val="center"/>
          </w:tcPr>
          <w:p w:rsidR="001E08DA" w:rsidRDefault="00687FC2">
            <w:pPr>
              <w:jc w:val="center"/>
              <w:rPr>
                <w:rFonts w:asciiTheme="minorEastAsia" w:hAnsiTheme="minorEastAsia"/>
                <w:szCs w:val="21"/>
              </w:rPr>
            </w:pPr>
            <w:bookmarkStart w:id="13"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3"/>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154B76">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154B7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154B7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154B7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154B76">
      <w:pPr>
        <w:spacing w:beforeLines="50" w:afterLines="50" w:line="360" w:lineRule="auto"/>
        <w:ind w:firstLineChars="236" w:firstLine="496"/>
        <w:rPr>
          <w:rFonts w:asciiTheme="minorEastAsia" w:hAnsiTheme="minorEastAsia" w:cs="宋体"/>
          <w:szCs w:val="21"/>
          <w:lang w:val="zh-CN"/>
        </w:rPr>
      </w:pPr>
    </w:p>
    <w:p w:rsidR="001E08DA" w:rsidRDefault="00687FC2" w:rsidP="00154B7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154B7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154B7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4B7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4B7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4B7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4B7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4B7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4B7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4B7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4B7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4B76">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7405FF" w:rsidP="00154B7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687FC2">
        <w:rPr>
          <w:rFonts w:ascii="宋体" w:eastAsia="宋体" w:hAnsi="宋体" w:cs="宋体"/>
          <w:szCs w:val="21"/>
          <w:lang w:val="zh-CN"/>
        </w:rPr>
        <w:t>：</w:t>
      </w:r>
    </w:p>
    <w:p w:rsidR="001E08DA" w:rsidRDefault="00687FC2" w:rsidP="00154B76">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154B7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154B7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154B7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154B7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154B7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154B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154B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54B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54B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54B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54B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4" w:name="OLE_LINK13"/>
      <w:bookmarkStart w:id="15" w:name="OLE_LINK14"/>
      <w:r>
        <w:rPr>
          <w:rFonts w:ascii="宋体" w:hAnsi="宋体" w:hint="eastAsia"/>
          <w:b/>
          <w:bCs/>
          <w:color w:val="000000"/>
          <w:sz w:val="24"/>
          <w:szCs w:val="24"/>
        </w:rPr>
        <w:lastRenderedPageBreak/>
        <w:t>4.10 残疾人福利性单位声明函</w:t>
      </w:r>
    </w:p>
    <w:bookmarkEnd w:id="14"/>
    <w:bookmarkEnd w:id="15"/>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B1C42" w:rsidRDefault="001B1C42"/>
    <w:p w:rsidR="001B1C42" w:rsidRDefault="001B1C42"/>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356" w:rsidRDefault="00023356" w:rsidP="001E08DA">
      <w:r>
        <w:separator/>
      </w:r>
    </w:p>
  </w:endnote>
  <w:endnote w:type="continuationSeparator" w:id="0">
    <w:p w:rsidR="00023356" w:rsidRDefault="00023356"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76" w:rsidRDefault="00154B7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154B76" w:rsidRDefault="00154B76">
                <w:pPr>
                  <w:pStyle w:val="aa"/>
                </w:pPr>
                <w:fldSimple w:instr=" PAGE  \* MERGEFORMAT ">
                  <w:r w:rsidR="00AD05DC">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356" w:rsidRDefault="00023356" w:rsidP="001E08DA">
      <w:r>
        <w:separator/>
      </w:r>
    </w:p>
  </w:footnote>
  <w:footnote w:type="continuationSeparator" w:id="0">
    <w:p w:rsidR="00023356" w:rsidRDefault="00023356"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0894"/>
    <w:rsid w:val="0001370A"/>
    <w:rsid w:val="00015F84"/>
    <w:rsid w:val="00023356"/>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0280"/>
    <w:rsid w:val="000E4E1E"/>
    <w:rsid w:val="000F51B5"/>
    <w:rsid w:val="00100BEF"/>
    <w:rsid w:val="001013D9"/>
    <w:rsid w:val="0010571F"/>
    <w:rsid w:val="00117B60"/>
    <w:rsid w:val="00121E2F"/>
    <w:rsid w:val="00133EDE"/>
    <w:rsid w:val="00142DB6"/>
    <w:rsid w:val="001448AB"/>
    <w:rsid w:val="00152A00"/>
    <w:rsid w:val="00154B76"/>
    <w:rsid w:val="00156EC1"/>
    <w:rsid w:val="00160E65"/>
    <w:rsid w:val="00162C1E"/>
    <w:rsid w:val="001B1C42"/>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33C6B"/>
    <w:rsid w:val="00441927"/>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00"/>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405FF"/>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0015"/>
    <w:rsid w:val="009B61E8"/>
    <w:rsid w:val="009C12AB"/>
    <w:rsid w:val="009D4208"/>
    <w:rsid w:val="009D76D2"/>
    <w:rsid w:val="009E01A6"/>
    <w:rsid w:val="009E0C30"/>
    <w:rsid w:val="00A04493"/>
    <w:rsid w:val="00A04AFF"/>
    <w:rsid w:val="00A22272"/>
    <w:rsid w:val="00A24AAD"/>
    <w:rsid w:val="00A305AC"/>
    <w:rsid w:val="00A33B8B"/>
    <w:rsid w:val="00A344BB"/>
    <w:rsid w:val="00A41EC5"/>
    <w:rsid w:val="00A57B03"/>
    <w:rsid w:val="00A678FE"/>
    <w:rsid w:val="00A831DE"/>
    <w:rsid w:val="00AA4948"/>
    <w:rsid w:val="00AA75E5"/>
    <w:rsid w:val="00AB190E"/>
    <w:rsid w:val="00AB1F1D"/>
    <w:rsid w:val="00AC4FB4"/>
    <w:rsid w:val="00AD05DC"/>
    <w:rsid w:val="00AD282C"/>
    <w:rsid w:val="00AD7B57"/>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86049"/>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A2701"/>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36BC"/>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4FCD"/>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59E7E-EB28-4EC2-AEB0-63B6C6E2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76</Pages>
  <Words>5935</Words>
  <Characters>33832</Characters>
  <Application>Microsoft Office Word</Application>
  <DocSecurity>0</DocSecurity>
  <Lines>281</Lines>
  <Paragraphs>79</Paragraphs>
  <ScaleCrop>false</ScaleCrop>
  <Company>Microsoft</Company>
  <LinksUpToDate>false</LinksUpToDate>
  <CharactersWithSpaces>39688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2019-08-02T09:19:00Z</cp:lastPrinted>
  <dcterms:created xsi:type="dcterms:W3CDTF">2019-10-21T02:04:00Z</dcterms:created>
  <dcterms:modified xsi:type="dcterms:W3CDTF">2019-10-25T00:57:00Z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