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utoSpaceDE w:val="0"/>
        <w:autoSpaceDN w:val="0"/>
        <w:adjustRightInd w:val="0"/>
        <w:ind w:firstLine="560" w:firstLineChars="200"/>
        <w:jc w:val="right"/>
        <w:rPr>
          <w:rFonts w:ascii="宋体" w:hAnsi="宋体" w:eastAsia="宋体" w:cs="宋体"/>
          <w:sz w:val="28"/>
          <w:szCs w:val="28"/>
        </w:rPr>
      </w:pPr>
    </w:p>
    <w:p>
      <w:pPr>
        <w:autoSpaceDE w:val="0"/>
        <w:autoSpaceDN w:val="0"/>
        <w:adjustRightInd w:val="0"/>
        <w:jc w:val="center"/>
        <w:rPr>
          <w:rFonts w:ascii="宋体" w:hAnsi="宋体" w:eastAsia="宋体" w:cs="宋体"/>
          <w:b/>
          <w:bCs/>
          <w:sz w:val="44"/>
          <w:szCs w:val="44"/>
          <w:u w:val="single"/>
        </w:rPr>
      </w:pPr>
    </w:p>
    <w:p>
      <w:pPr>
        <w:autoSpaceDE w:val="0"/>
        <w:autoSpaceDN w:val="0"/>
        <w:adjustRightInd w:val="0"/>
        <w:spacing w:line="800" w:lineRule="exact"/>
        <w:jc w:val="center"/>
        <w:rPr>
          <w:rFonts w:ascii="宋体" w:hAnsi="宋体" w:eastAsia="宋体" w:cs="宋体"/>
          <w:b/>
          <w:bCs/>
          <w:kern w:val="0"/>
          <w:sz w:val="48"/>
          <w:szCs w:val="48"/>
        </w:rPr>
      </w:pPr>
      <w:r>
        <w:rPr>
          <w:rFonts w:hint="eastAsia" w:ascii="宋体" w:hAnsi="宋体" w:eastAsia="宋体" w:cs="宋体"/>
          <w:b/>
          <w:bCs/>
          <w:spacing w:val="-6"/>
          <w:sz w:val="48"/>
          <w:szCs w:val="48"/>
        </w:rPr>
        <w:t>东城区郭集村水厂水源井工程</w:t>
      </w:r>
    </w:p>
    <w:p>
      <w:pPr>
        <w:pStyle w:val="2"/>
        <w:ind w:firstLine="210"/>
      </w:pPr>
    </w:p>
    <w:p>
      <w:pPr>
        <w:autoSpaceDE w:val="0"/>
        <w:autoSpaceDN w:val="0"/>
        <w:adjustRightInd w:val="0"/>
        <w:spacing w:line="420" w:lineRule="exact"/>
        <w:jc w:val="left"/>
        <w:rPr>
          <w:rFonts w:ascii="宋体" w:hAnsi="宋体" w:eastAsia="宋体" w:cs="宋体"/>
          <w:kern w:val="0"/>
          <w:sz w:val="28"/>
          <w:szCs w:val="28"/>
        </w:rPr>
      </w:pPr>
    </w:p>
    <w:p>
      <w:pPr>
        <w:pStyle w:val="2"/>
        <w:ind w:firstLine="210"/>
      </w:pPr>
    </w:p>
    <w:p>
      <w:pPr>
        <w:pStyle w:val="2"/>
        <w:ind w:firstLine="210"/>
        <w:rPr>
          <w:rFonts w:hint="eastAsia"/>
        </w:rPr>
      </w:pPr>
    </w:p>
    <w:p>
      <w:pPr>
        <w:pStyle w:val="2"/>
        <w:ind w:firstLine="210"/>
      </w:pPr>
    </w:p>
    <w:p>
      <w:pPr>
        <w:pStyle w:val="2"/>
        <w:ind w:firstLine="210"/>
      </w:pPr>
    </w:p>
    <w:p>
      <w:pPr>
        <w:pStyle w:val="2"/>
        <w:ind w:firstLine="210"/>
      </w:pPr>
    </w:p>
    <w:p>
      <w:pPr>
        <w:autoSpaceDE w:val="0"/>
        <w:autoSpaceDN w:val="0"/>
        <w:adjustRightInd w:val="0"/>
        <w:jc w:val="center"/>
        <w:rPr>
          <w:rFonts w:ascii="宋体" w:hAnsi="宋体" w:eastAsia="宋体" w:cs="宋体"/>
          <w:b/>
          <w:spacing w:val="60"/>
          <w:kern w:val="0"/>
          <w:sz w:val="84"/>
          <w:szCs w:val="84"/>
        </w:rPr>
      </w:pPr>
      <w:r>
        <w:rPr>
          <w:rFonts w:hint="eastAsia" w:ascii="宋体" w:hAnsi="宋体" w:eastAsia="宋体" w:cs="宋体"/>
          <w:b/>
          <w:spacing w:val="60"/>
          <w:kern w:val="0"/>
          <w:sz w:val="84"/>
          <w:szCs w:val="84"/>
        </w:rPr>
        <w:t>竞争性谈判响应文件</w:t>
      </w:r>
    </w:p>
    <w:p>
      <w:pPr>
        <w:autoSpaceDE w:val="0"/>
        <w:autoSpaceDN w:val="0"/>
        <w:adjustRightInd w:val="0"/>
        <w:spacing w:line="420" w:lineRule="exact"/>
        <w:jc w:val="center"/>
        <w:rPr>
          <w:rFonts w:ascii="宋体" w:hAnsi="宋体" w:eastAsia="宋体" w:cs="宋体"/>
          <w:b/>
          <w:kern w:val="0"/>
          <w:sz w:val="44"/>
          <w:szCs w:val="44"/>
        </w:rPr>
      </w:pPr>
    </w:p>
    <w:p>
      <w:pPr>
        <w:autoSpaceDE w:val="0"/>
        <w:autoSpaceDN w:val="0"/>
        <w:adjustRightInd w:val="0"/>
        <w:spacing w:line="420" w:lineRule="exact"/>
        <w:jc w:val="center"/>
        <w:rPr>
          <w:rFonts w:ascii="宋体" w:hAnsi="宋体" w:eastAsia="宋体" w:cs="宋体"/>
          <w:kern w:val="0"/>
          <w:sz w:val="32"/>
          <w:szCs w:val="32"/>
        </w:rPr>
      </w:pPr>
      <w:r>
        <w:rPr>
          <w:rFonts w:hint="eastAsia" w:ascii="宋体" w:hAnsi="宋体" w:cs="宋体"/>
          <w:b/>
          <w:bCs/>
          <w:sz w:val="32"/>
          <w:szCs w:val="32"/>
        </w:rPr>
        <w:t>项目编号：JZFCG-T2019022号</w:t>
      </w:r>
    </w:p>
    <w:p>
      <w:pPr>
        <w:autoSpaceDE w:val="0"/>
        <w:autoSpaceDN w:val="0"/>
        <w:adjustRightInd w:val="0"/>
        <w:spacing w:line="420" w:lineRule="exact"/>
        <w:jc w:val="center"/>
        <w:rPr>
          <w:rFonts w:ascii="宋体" w:hAnsi="宋体" w:eastAsia="宋体" w:cs="宋体"/>
          <w:kern w:val="0"/>
          <w:sz w:val="44"/>
          <w:szCs w:val="44"/>
        </w:rPr>
      </w:pPr>
    </w:p>
    <w:p>
      <w:pPr>
        <w:pStyle w:val="2"/>
        <w:ind w:firstLine="210"/>
      </w:pPr>
    </w:p>
    <w:p>
      <w:pPr>
        <w:autoSpaceDE w:val="0"/>
        <w:autoSpaceDN w:val="0"/>
        <w:adjustRightInd w:val="0"/>
        <w:spacing w:line="420" w:lineRule="exact"/>
        <w:rPr>
          <w:rFonts w:ascii="宋体" w:hAnsi="宋体" w:eastAsia="宋体" w:cs="宋体"/>
          <w:kern w:val="0"/>
          <w:sz w:val="44"/>
          <w:szCs w:val="44"/>
        </w:rPr>
      </w:pPr>
    </w:p>
    <w:p>
      <w:pPr>
        <w:pStyle w:val="18"/>
        <w:rPr>
          <w:rFonts w:hAnsi="宋体" w:eastAsia="宋体"/>
          <w:sz w:val="44"/>
          <w:szCs w:val="44"/>
        </w:rPr>
      </w:pPr>
    </w:p>
    <w:p>
      <w:pPr>
        <w:autoSpaceDE w:val="0"/>
        <w:autoSpaceDN w:val="0"/>
        <w:adjustRightInd w:val="0"/>
        <w:spacing w:line="420" w:lineRule="exact"/>
        <w:rPr>
          <w:rFonts w:ascii="宋体" w:hAnsi="宋体" w:eastAsia="宋体" w:cs="宋体"/>
          <w:kern w:val="0"/>
          <w:sz w:val="44"/>
          <w:szCs w:val="44"/>
        </w:rPr>
      </w:pPr>
    </w:p>
    <w:p>
      <w:pPr>
        <w:pStyle w:val="2"/>
        <w:ind w:firstLine="440"/>
        <w:rPr>
          <w:rFonts w:ascii="宋体" w:hAnsi="宋体" w:eastAsia="宋体" w:cs="宋体"/>
          <w:kern w:val="0"/>
          <w:sz w:val="44"/>
          <w:szCs w:val="44"/>
        </w:rPr>
      </w:pPr>
    </w:p>
    <w:p>
      <w:pPr>
        <w:pStyle w:val="2"/>
        <w:ind w:firstLine="440"/>
        <w:rPr>
          <w:rFonts w:ascii="宋体" w:hAnsi="宋体" w:eastAsia="宋体" w:cs="宋体"/>
          <w:kern w:val="0"/>
          <w:sz w:val="44"/>
          <w:szCs w:val="44"/>
        </w:rPr>
      </w:pPr>
    </w:p>
    <w:p>
      <w:pPr>
        <w:autoSpaceDE w:val="0"/>
        <w:autoSpaceDN w:val="0"/>
        <w:adjustRightInd w:val="0"/>
        <w:spacing w:line="420" w:lineRule="exact"/>
        <w:jc w:val="center"/>
        <w:rPr>
          <w:rFonts w:hint="eastAsia" w:ascii="宋体" w:hAnsi="宋体" w:eastAsia="宋体" w:cs="宋体"/>
          <w:kern w:val="0"/>
          <w:sz w:val="44"/>
          <w:szCs w:val="44"/>
        </w:rPr>
      </w:pPr>
    </w:p>
    <w:p>
      <w:pPr>
        <w:pStyle w:val="2"/>
        <w:ind w:firstLine="210"/>
      </w:pPr>
    </w:p>
    <w:p>
      <w:pPr>
        <w:pStyle w:val="18"/>
        <w:jc w:val="center"/>
        <w:rPr>
          <w:rFonts w:hAnsi="宋体" w:eastAsia="宋体"/>
          <w:color w:val="auto"/>
          <w:sz w:val="23"/>
          <w:szCs w:val="23"/>
          <w:u w:val="single"/>
        </w:rPr>
      </w:pPr>
    </w:p>
    <w:p>
      <w:pPr>
        <w:pStyle w:val="18"/>
        <w:spacing w:line="400" w:lineRule="exact"/>
        <w:ind w:firstLine="964" w:firstLineChars="300"/>
        <w:jc w:val="both"/>
        <w:rPr>
          <w:rFonts w:hAnsi="宋体" w:eastAsia="宋体"/>
          <w:b/>
          <w:bCs/>
          <w:color w:val="auto"/>
          <w:sz w:val="32"/>
          <w:szCs w:val="32"/>
          <w:u w:val="single"/>
        </w:rPr>
      </w:pPr>
      <w:r>
        <w:rPr>
          <w:rFonts w:hint="eastAsia" w:hAnsi="宋体" w:eastAsia="宋体"/>
          <w:b/>
          <w:bCs/>
          <w:color w:val="auto"/>
          <w:sz w:val="32"/>
          <w:szCs w:val="32"/>
        </w:rPr>
        <w:t>供应商名称：</w:t>
      </w:r>
      <w:r>
        <w:rPr>
          <w:rFonts w:hint="eastAsia" w:hAnsi="宋体" w:eastAsia="宋体"/>
          <w:b/>
          <w:bCs/>
          <w:color w:val="auto"/>
          <w:sz w:val="32"/>
          <w:szCs w:val="32"/>
          <w:u w:val="single"/>
        </w:rPr>
        <w:t>许昌水利凿井工程有限公司</w:t>
      </w:r>
      <w:r>
        <w:rPr>
          <w:rFonts w:hint="eastAsia" w:hAnsi="宋体" w:eastAsia="宋体"/>
          <w:b/>
          <w:bCs/>
          <w:color w:val="auto"/>
          <w:sz w:val="32"/>
          <w:szCs w:val="32"/>
        </w:rPr>
        <w:t xml:space="preserve"> （公章）</w:t>
      </w:r>
    </w:p>
    <w:p>
      <w:pPr>
        <w:pStyle w:val="18"/>
        <w:spacing w:line="400" w:lineRule="exact"/>
        <w:ind w:firstLine="1928" w:firstLineChars="600"/>
        <w:rPr>
          <w:rFonts w:hAnsi="宋体" w:eastAsia="宋体"/>
          <w:b/>
          <w:bCs/>
          <w:color w:val="auto"/>
          <w:sz w:val="32"/>
          <w:szCs w:val="32"/>
        </w:rPr>
      </w:pPr>
    </w:p>
    <w:p>
      <w:pPr>
        <w:pStyle w:val="18"/>
        <w:spacing w:line="400" w:lineRule="exact"/>
        <w:ind w:firstLine="964" w:firstLineChars="300"/>
        <w:rPr>
          <w:rFonts w:hAnsi="宋体" w:eastAsia="宋体"/>
          <w:b/>
          <w:bCs/>
          <w:color w:val="auto"/>
          <w:sz w:val="32"/>
          <w:szCs w:val="32"/>
        </w:rPr>
      </w:pPr>
      <w:r>
        <w:rPr>
          <w:rFonts w:hint="eastAsia" w:hAnsi="宋体" w:eastAsia="宋体"/>
          <w:b/>
          <w:bCs/>
          <w:color w:val="auto"/>
          <w:sz w:val="32"/>
          <w:szCs w:val="32"/>
        </w:rPr>
        <w:t>供应商法定代表人（单位负责人）或授权代表签字：</w:t>
      </w:r>
    </w:p>
    <w:p>
      <w:pPr>
        <w:pStyle w:val="18"/>
        <w:spacing w:line="400" w:lineRule="exact"/>
        <w:rPr>
          <w:rFonts w:hAnsi="宋体" w:eastAsia="宋体"/>
          <w:b/>
          <w:bCs/>
          <w:color w:val="auto"/>
          <w:sz w:val="32"/>
          <w:szCs w:val="32"/>
          <w:u w:val="single"/>
        </w:rPr>
      </w:pPr>
    </w:p>
    <w:p>
      <w:pPr>
        <w:pStyle w:val="18"/>
        <w:spacing w:line="400" w:lineRule="exact"/>
        <w:ind w:firstLine="964" w:firstLineChars="300"/>
        <w:rPr>
          <w:rFonts w:hAnsi="宋体" w:eastAsia="宋体"/>
          <w:b/>
          <w:bCs/>
          <w:color w:val="auto"/>
          <w:sz w:val="32"/>
          <w:szCs w:val="32"/>
          <w:u w:val="single"/>
        </w:rPr>
      </w:pPr>
      <w:r>
        <w:rPr>
          <w:rFonts w:hint="eastAsia" w:hAnsi="宋体" w:eastAsia="宋体"/>
          <w:b/>
          <w:bCs/>
          <w:color w:val="auto"/>
          <w:sz w:val="32"/>
          <w:szCs w:val="32"/>
        </w:rPr>
        <w:t>日期：</w:t>
      </w:r>
      <w:r>
        <w:rPr>
          <w:rFonts w:hint="eastAsia" w:hAnsi="宋体" w:eastAsia="宋体"/>
          <w:b/>
          <w:bCs/>
          <w:color w:val="auto"/>
          <w:sz w:val="32"/>
          <w:szCs w:val="32"/>
          <w:u w:val="single"/>
        </w:rPr>
        <w:t xml:space="preserve"> 2019  </w:t>
      </w:r>
      <w:r>
        <w:rPr>
          <w:rFonts w:hint="eastAsia" w:hAnsi="宋体" w:eastAsia="宋体"/>
          <w:b/>
          <w:bCs/>
          <w:color w:val="auto"/>
          <w:sz w:val="32"/>
          <w:szCs w:val="32"/>
        </w:rPr>
        <w:t>年</w:t>
      </w:r>
      <w:r>
        <w:rPr>
          <w:rFonts w:hint="eastAsia" w:hAnsi="宋体" w:eastAsia="宋体"/>
          <w:b/>
          <w:bCs/>
          <w:color w:val="auto"/>
          <w:sz w:val="32"/>
          <w:szCs w:val="32"/>
          <w:u w:val="single"/>
        </w:rPr>
        <w:t xml:space="preserve">  10  </w:t>
      </w:r>
      <w:r>
        <w:rPr>
          <w:rFonts w:hint="eastAsia" w:hAnsi="宋体" w:eastAsia="宋体"/>
          <w:b/>
          <w:bCs/>
          <w:color w:val="auto"/>
          <w:sz w:val="32"/>
          <w:szCs w:val="32"/>
        </w:rPr>
        <w:t>月</w:t>
      </w:r>
      <w:r>
        <w:rPr>
          <w:rFonts w:hint="eastAsia" w:hAnsi="宋体" w:eastAsia="宋体"/>
          <w:b/>
          <w:bCs/>
          <w:color w:val="auto"/>
          <w:sz w:val="32"/>
          <w:szCs w:val="32"/>
          <w:u w:val="single"/>
        </w:rPr>
        <w:t xml:space="preserve">  </w:t>
      </w:r>
      <w:r>
        <w:rPr>
          <w:rFonts w:hint="eastAsia" w:hAnsi="宋体" w:eastAsia="宋体"/>
          <w:b/>
          <w:bCs/>
          <w:color w:val="auto"/>
          <w:sz w:val="32"/>
          <w:szCs w:val="32"/>
          <w:u w:val="single"/>
          <w:lang w:val="en-US" w:eastAsia="zh-CN"/>
        </w:rPr>
        <w:t>2</w:t>
      </w:r>
      <w:r>
        <w:rPr>
          <w:rFonts w:hint="eastAsia" w:hAnsi="宋体" w:eastAsia="宋体"/>
          <w:b/>
          <w:bCs/>
          <w:color w:val="auto"/>
          <w:sz w:val="32"/>
          <w:szCs w:val="32"/>
          <w:u w:val="single"/>
        </w:rPr>
        <w:t xml:space="preserve">4  </w:t>
      </w:r>
      <w:r>
        <w:rPr>
          <w:rFonts w:hint="eastAsia" w:hAnsi="宋体" w:eastAsia="宋体"/>
          <w:b/>
          <w:bCs/>
          <w:color w:val="auto"/>
          <w:sz w:val="32"/>
          <w:szCs w:val="32"/>
        </w:rPr>
        <w:t>日</w:t>
      </w:r>
    </w:p>
    <w:p>
      <w:pPr>
        <w:widowControl/>
        <w:spacing w:line="312" w:lineRule="auto"/>
        <w:jc w:val="left"/>
        <w:rPr>
          <w:rFonts w:ascii="宋体" w:hAnsi="宋体" w:cs="宋体"/>
          <w:b/>
          <w:bCs/>
          <w:sz w:val="32"/>
          <w:szCs w:val="32"/>
        </w:rPr>
        <w:sectPr>
          <w:headerReference r:id="rId4" w:type="first"/>
          <w:headerReference r:id="rId3" w:type="default"/>
          <w:footerReference r:id="rId5" w:type="default"/>
          <w:pgSz w:w="11906" w:h="16838"/>
          <w:pgMar w:top="1247" w:right="1077" w:bottom="1247" w:left="1077" w:header="851" w:footer="992" w:gutter="0"/>
          <w:pgBorders>
            <w:top w:val="none" w:sz="0" w:space="0"/>
            <w:left w:val="none" w:sz="0" w:space="0"/>
            <w:bottom w:val="none" w:sz="0" w:space="0"/>
            <w:right w:val="none" w:sz="0" w:space="0"/>
          </w:pgBorders>
          <w:pgNumType w:fmt="numberInDash" w:start="1"/>
          <w:cols w:space="0" w:num="1"/>
          <w:titlePg/>
          <w:docGrid w:type="lines" w:linePitch="312" w:charSpace="0"/>
        </w:sectPr>
      </w:pPr>
    </w:p>
    <w:p>
      <w:pPr>
        <w:autoSpaceDE w:val="0"/>
        <w:autoSpaceDN w:val="0"/>
        <w:adjustRightInd w:val="0"/>
        <w:spacing w:line="360" w:lineRule="auto"/>
        <w:jc w:val="center"/>
        <w:outlineLvl w:val="0"/>
        <w:rPr>
          <w:rFonts w:ascii="宋体" w:hAnsi="宋体" w:cs="宋体"/>
          <w:b/>
          <w:bCs/>
          <w:sz w:val="32"/>
          <w:szCs w:val="32"/>
        </w:rPr>
      </w:pPr>
      <w:bookmarkStart w:id="0" w:name="_Toc11744"/>
      <w:bookmarkStart w:id="1" w:name="_Toc6618"/>
      <w:bookmarkStart w:id="2" w:name="_Toc9303"/>
      <w:bookmarkStart w:id="3" w:name="_Toc32211"/>
      <w:bookmarkStart w:id="4" w:name="_Toc6391"/>
      <w:r>
        <w:rPr>
          <w:rFonts w:hint="eastAsia" w:ascii="宋体" w:hAnsi="宋体" w:cs="宋体"/>
          <w:b/>
          <w:bCs/>
          <w:sz w:val="32"/>
          <w:szCs w:val="32"/>
        </w:rPr>
        <w:t>4.3 技术方案（实施方案）</w:t>
      </w:r>
    </w:p>
    <w:p>
      <w:pPr>
        <w:autoSpaceDE w:val="0"/>
        <w:autoSpaceDN w:val="0"/>
        <w:adjustRightInd w:val="0"/>
        <w:spacing w:line="360" w:lineRule="auto"/>
        <w:jc w:val="center"/>
        <w:rPr>
          <w:rFonts w:ascii="宋体" w:hAnsi="宋体" w:cs="宋体"/>
          <w:szCs w:val="21"/>
          <w:lang w:val="zh-CN"/>
        </w:rPr>
      </w:pPr>
      <w:r>
        <w:rPr>
          <w:rFonts w:hint="eastAsia" w:ascii="宋体" w:hAnsi="宋体" w:cs="宋体"/>
          <w:szCs w:val="21"/>
          <w:lang w:val="zh-CN"/>
        </w:rPr>
        <w:t>（投标人根据采购文件要求自行编制）</w:t>
      </w:r>
    </w:p>
    <w:p>
      <w:pPr>
        <w:autoSpaceDE w:val="0"/>
        <w:autoSpaceDN w:val="0"/>
        <w:spacing w:line="500" w:lineRule="exact"/>
        <w:outlineLvl w:val="0"/>
        <w:rPr>
          <w:rFonts w:ascii="宋体" w:hAnsi="宋体" w:eastAsia="宋体" w:cs="宋体"/>
          <w:b/>
          <w:kern w:val="0"/>
          <w:sz w:val="24"/>
        </w:rPr>
      </w:pPr>
      <w:bookmarkStart w:id="5" w:name="_Toc168476327"/>
      <w:bookmarkStart w:id="6" w:name="_Toc144974865"/>
      <w:bookmarkStart w:id="7" w:name="_Toc221952073"/>
      <w:bookmarkStart w:id="8" w:name="_Toc382164607"/>
      <w:bookmarkStart w:id="9" w:name="_Toc168475924"/>
      <w:bookmarkStart w:id="10" w:name="_Toc382164722"/>
      <w:r>
        <w:rPr>
          <w:rFonts w:hint="eastAsia" w:ascii="宋体" w:hAnsi="宋体" w:eastAsia="宋体" w:cs="宋体"/>
          <w:b/>
          <w:kern w:val="0"/>
          <w:sz w:val="24"/>
        </w:rPr>
        <w:t>1.0 内容完整性和编制水平</w:t>
      </w:r>
    </w:p>
    <w:p>
      <w:pPr>
        <w:spacing w:line="500" w:lineRule="exact"/>
        <w:rPr>
          <w:rFonts w:ascii="宋体" w:hAnsi="宋体" w:eastAsia="宋体" w:cs="宋体"/>
          <w:b/>
          <w:sz w:val="24"/>
        </w:rPr>
      </w:pPr>
      <w:r>
        <w:rPr>
          <w:rFonts w:hint="eastAsia" w:ascii="宋体" w:hAnsi="宋体" w:eastAsia="宋体" w:cs="宋体"/>
          <w:b/>
          <w:sz w:val="24"/>
        </w:rPr>
        <w:t>1.1编制原则 </w:t>
      </w:r>
    </w:p>
    <w:p>
      <w:pPr>
        <w:spacing w:line="500" w:lineRule="exact"/>
        <w:ind w:firstLine="480" w:firstLineChars="200"/>
        <w:rPr>
          <w:rFonts w:ascii="宋体" w:hAnsi="宋体" w:eastAsia="宋体" w:cs="宋体"/>
          <w:bCs/>
          <w:sz w:val="24"/>
        </w:rPr>
      </w:pPr>
      <w:r>
        <w:rPr>
          <w:rFonts w:hint="eastAsia" w:ascii="宋体" w:hAnsi="宋体" w:eastAsia="宋体" w:cs="宋体"/>
          <w:bCs/>
          <w:sz w:val="24"/>
        </w:rPr>
        <w:t>（1）全面响应招标文件原则 </w:t>
      </w:r>
    </w:p>
    <w:p>
      <w:pPr>
        <w:spacing w:line="500" w:lineRule="exact"/>
        <w:ind w:firstLine="480" w:firstLineChars="200"/>
        <w:rPr>
          <w:rFonts w:ascii="宋体" w:hAnsi="宋体" w:eastAsia="宋体" w:cs="宋体"/>
          <w:bCs/>
          <w:sz w:val="24"/>
        </w:rPr>
      </w:pPr>
      <w:r>
        <w:rPr>
          <w:rFonts w:hint="eastAsia" w:ascii="宋体" w:hAnsi="宋体" w:eastAsia="宋体" w:cs="宋体"/>
          <w:bCs/>
          <w:sz w:val="24"/>
        </w:rPr>
        <w:t>编制本投标文件以及后续施工中，我公司将全面响应招标文件《合同条件》、《技术条款》和其它要求，严格履行合同，在工程质量、安全、进度、环境保护和水土保持、文明施工等方面，争创佳绩。 </w:t>
      </w:r>
    </w:p>
    <w:p>
      <w:pPr>
        <w:spacing w:line="500" w:lineRule="exact"/>
        <w:ind w:firstLine="480" w:firstLineChars="200"/>
        <w:rPr>
          <w:rFonts w:ascii="宋体" w:hAnsi="宋体" w:eastAsia="宋体" w:cs="宋体"/>
          <w:bCs/>
          <w:sz w:val="24"/>
        </w:rPr>
      </w:pPr>
      <w:r>
        <w:rPr>
          <w:rFonts w:hint="eastAsia" w:ascii="宋体" w:hAnsi="宋体" w:eastAsia="宋体" w:cs="宋体"/>
          <w:bCs/>
          <w:sz w:val="24"/>
        </w:rPr>
        <w:t>（2）质量创优原则 </w:t>
      </w:r>
    </w:p>
    <w:p>
      <w:pPr>
        <w:spacing w:line="500" w:lineRule="exact"/>
        <w:ind w:firstLine="480" w:firstLineChars="200"/>
        <w:rPr>
          <w:rFonts w:ascii="宋体" w:hAnsi="宋体" w:eastAsia="宋体" w:cs="宋体"/>
          <w:bCs/>
          <w:sz w:val="24"/>
        </w:rPr>
      </w:pPr>
      <w:r>
        <w:rPr>
          <w:rFonts w:hint="eastAsia" w:ascii="宋体" w:hAnsi="宋体" w:eastAsia="宋体" w:cs="宋体"/>
          <w:bCs/>
          <w:sz w:val="24"/>
        </w:rPr>
        <w:t>我公司在本工程施工的质量目标是“合格”。为达到该质量目标，我们将加强领导，强化管理，贯彻执行ISO9002质量体系标准，运用合理的技术精心施工和科学的质量检测方法进行控制，确保实现质量目标。 </w:t>
      </w:r>
    </w:p>
    <w:p>
      <w:pPr>
        <w:spacing w:line="500" w:lineRule="exact"/>
        <w:ind w:firstLine="480" w:firstLineChars="200"/>
        <w:rPr>
          <w:rFonts w:ascii="宋体" w:hAnsi="宋体" w:eastAsia="宋体" w:cs="宋体"/>
          <w:bCs/>
          <w:sz w:val="24"/>
        </w:rPr>
      </w:pPr>
      <w:r>
        <w:rPr>
          <w:rFonts w:hint="eastAsia" w:ascii="宋体" w:hAnsi="宋体" w:eastAsia="宋体" w:cs="宋体"/>
          <w:bCs/>
          <w:sz w:val="24"/>
        </w:rPr>
        <w:t>（3）进度保证原则 </w:t>
      </w:r>
    </w:p>
    <w:p>
      <w:pPr>
        <w:spacing w:line="500" w:lineRule="exact"/>
        <w:ind w:firstLine="480" w:firstLineChars="200"/>
        <w:rPr>
          <w:rFonts w:ascii="宋体" w:hAnsi="宋体" w:eastAsia="宋体" w:cs="宋体"/>
          <w:bCs/>
          <w:sz w:val="24"/>
        </w:rPr>
      </w:pPr>
      <w:r>
        <w:rPr>
          <w:rFonts w:hint="eastAsia" w:ascii="宋体" w:hAnsi="宋体" w:eastAsia="宋体" w:cs="宋体"/>
          <w:bCs/>
          <w:sz w:val="24"/>
        </w:rPr>
        <w:t>根据业主对本工程的工期要求，编制科学、合理、周密的施工方案，利用先进的项目管理技术，合理安排进度，实行网络控制，重点做好工序间的衔接，实时监控进度，确保实现工期目标。 </w:t>
      </w:r>
    </w:p>
    <w:p>
      <w:pPr>
        <w:spacing w:line="500" w:lineRule="exact"/>
        <w:ind w:firstLine="480" w:firstLineChars="200"/>
        <w:rPr>
          <w:rFonts w:ascii="宋体" w:hAnsi="宋体" w:eastAsia="宋体" w:cs="宋体"/>
          <w:bCs/>
          <w:sz w:val="24"/>
        </w:rPr>
      </w:pPr>
      <w:r>
        <w:rPr>
          <w:rFonts w:hint="eastAsia" w:ascii="宋体" w:hAnsi="宋体" w:eastAsia="宋体" w:cs="宋体"/>
          <w:bCs/>
          <w:sz w:val="24"/>
        </w:rPr>
        <w:t>（4）安全保护原则 </w:t>
      </w:r>
    </w:p>
    <w:p>
      <w:pPr>
        <w:spacing w:line="500" w:lineRule="exact"/>
        <w:ind w:firstLine="480" w:firstLineChars="200"/>
        <w:rPr>
          <w:rFonts w:ascii="宋体" w:hAnsi="宋体" w:eastAsia="宋体" w:cs="宋体"/>
          <w:bCs/>
          <w:sz w:val="24"/>
        </w:rPr>
      </w:pPr>
      <w:r>
        <w:rPr>
          <w:rFonts w:hint="eastAsia" w:ascii="宋体" w:hAnsi="宋体" w:eastAsia="宋体" w:cs="宋体"/>
          <w:bCs/>
          <w:sz w:val="24"/>
        </w:rPr>
        <w:t>在施工组织设计编制中，始终按照技术可靠、措施得力、确保安全的原则确定施工方案，制定详细有效的监测方案，采取相应的预防和应急技术措施，重要岗位操作工保证持证上岗，安全措施落实到位，确保万无一失。 </w:t>
      </w:r>
    </w:p>
    <w:p>
      <w:pPr>
        <w:spacing w:line="500" w:lineRule="exact"/>
        <w:ind w:firstLine="480" w:firstLineChars="200"/>
        <w:rPr>
          <w:rFonts w:ascii="宋体" w:hAnsi="宋体" w:eastAsia="宋体" w:cs="宋体"/>
          <w:bCs/>
          <w:sz w:val="24"/>
        </w:rPr>
      </w:pPr>
      <w:r>
        <w:rPr>
          <w:rFonts w:hint="eastAsia" w:ascii="宋体" w:hAnsi="宋体" w:eastAsia="宋体" w:cs="宋体"/>
          <w:bCs/>
          <w:sz w:val="24"/>
        </w:rPr>
        <w:t>（5）环境保护原则 </w:t>
      </w:r>
    </w:p>
    <w:p>
      <w:pPr>
        <w:spacing w:line="500" w:lineRule="exact"/>
        <w:ind w:firstLine="480" w:firstLineChars="200"/>
        <w:rPr>
          <w:rFonts w:ascii="宋体" w:hAnsi="宋体" w:eastAsia="宋体" w:cs="宋体"/>
          <w:bCs/>
          <w:sz w:val="24"/>
        </w:rPr>
      </w:pPr>
      <w:r>
        <w:rPr>
          <w:rFonts w:hint="eastAsia" w:ascii="宋体" w:hAnsi="宋体" w:eastAsia="宋体" w:cs="宋体"/>
          <w:bCs/>
          <w:sz w:val="24"/>
        </w:rPr>
        <w:t>本工程涉及施工废弃物排放、卫生防疫、景观与视觉保护、噪声控制、粉尘控制、扰民与污染控制等多方面问题。结合具体情况，我们将采取积极、严密的环保措施，尽可能减少施工对周边环境的影响，按照国家有关环境保护的法律法规，编制施工区和生活区的环保措施计划并严格执行。 </w:t>
      </w:r>
    </w:p>
    <w:p>
      <w:pPr>
        <w:spacing w:line="500" w:lineRule="exact"/>
        <w:ind w:firstLine="480" w:firstLineChars="200"/>
        <w:rPr>
          <w:rFonts w:ascii="宋体" w:hAnsi="宋体" w:eastAsia="宋体" w:cs="宋体"/>
          <w:bCs/>
          <w:sz w:val="24"/>
        </w:rPr>
      </w:pPr>
      <w:r>
        <w:rPr>
          <w:rFonts w:hint="eastAsia" w:ascii="宋体" w:hAnsi="宋体" w:eastAsia="宋体" w:cs="宋体"/>
          <w:bCs/>
          <w:sz w:val="24"/>
        </w:rPr>
        <w:t>（6）合理布局原则 </w:t>
      </w:r>
    </w:p>
    <w:p>
      <w:pPr>
        <w:widowControl/>
        <w:spacing w:line="500" w:lineRule="exact"/>
        <w:ind w:firstLine="480" w:firstLineChars="200"/>
        <w:jc w:val="left"/>
        <w:rPr>
          <w:rFonts w:ascii="宋体" w:hAnsi="宋体" w:eastAsia="宋体" w:cs="宋体"/>
          <w:bCs/>
          <w:sz w:val="24"/>
        </w:rPr>
      </w:pPr>
      <w:r>
        <w:rPr>
          <w:rFonts w:hint="eastAsia" w:ascii="宋体" w:hAnsi="宋体" w:eastAsia="宋体" w:cs="宋体"/>
          <w:bCs/>
          <w:sz w:val="24"/>
        </w:rPr>
        <w:t>根据本标段工程的任务量和管理目标的要求，考虑地形地貌特征，在临时工程的施工布</w:t>
      </w:r>
    </w:p>
    <w:p>
      <w:pPr>
        <w:pStyle w:val="2"/>
        <w:widowControl/>
        <w:spacing w:line="500" w:lineRule="exact"/>
        <w:ind w:firstLine="0" w:firstLineChars="0"/>
        <w:jc w:val="left"/>
        <w:rPr>
          <w:rFonts w:ascii="宋体" w:hAnsi="宋体" w:eastAsia="宋体" w:cs="宋体"/>
          <w:sz w:val="24"/>
        </w:rPr>
      </w:pPr>
      <w:r>
        <w:rPr>
          <w:rFonts w:hint="eastAsia" w:ascii="宋体" w:hAnsi="宋体" w:eastAsia="宋体" w:cs="宋体"/>
          <w:bCs/>
          <w:sz w:val="24"/>
        </w:rPr>
        <w:t>置上，特别是风、水、电、浆等管线以及道路、各种场地的设置，充分利用业主提供的场地，</w:t>
      </w:r>
    </w:p>
    <w:p>
      <w:pPr>
        <w:widowControl/>
        <w:spacing w:line="500" w:lineRule="exact"/>
        <w:jc w:val="left"/>
        <w:rPr>
          <w:rFonts w:ascii="宋体" w:hAnsi="宋体" w:eastAsia="宋体" w:cs="宋体"/>
          <w:bCs/>
          <w:sz w:val="24"/>
        </w:rPr>
      </w:pPr>
      <w:r>
        <w:rPr>
          <w:rFonts w:hint="eastAsia" w:ascii="宋体" w:hAnsi="宋体" w:eastAsia="宋体" w:cs="宋体"/>
          <w:bCs/>
          <w:sz w:val="24"/>
        </w:rPr>
        <w:t>本着避免干扰、就近布置、方便适用、优化设置的原则，合理布局。 </w:t>
      </w:r>
    </w:p>
    <w:p>
      <w:pPr>
        <w:spacing w:line="500" w:lineRule="exact"/>
        <w:ind w:firstLine="480" w:firstLineChars="200"/>
        <w:rPr>
          <w:rFonts w:ascii="宋体" w:hAnsi="宋体" w:eastAsia="宋体" w:cs="宋体"/>
          <w:bCs/>
          <w:sz w:val="24"/>
        </w:rPr>
      </w:pPr>
      <w:r>
        <w:rPr>
          <w:rFonts w:hint="eastAsia" w:ascii="宋体" w:hAnsi="宋体" w:eastAsia="宋体" w:cs="宋体"/>
          <w:bCs/>
          <w:sz w:val="24"/>
        </w:rPr>
        <w:t>（7）科学配置原则 </w:t>
      </w:r>
    </w:p>
    <w:p>
      <w:pPr>
        <w:spacing w:line="500" w:lineRule="exact"/>
        <w:ind w:firstLine="480" w:firstLineChars="200"/>
        <w:rPr>
          <w:rFonts w:ascii="宋体" w:hAnsi="宋体" w:eastAsia="宋体" w:cs="宋体"/>
          <w:bCs/>
          <w:sz w:val="24"/>
        </w:rPr>
      </w:pPr>
      <w:r>
        <w:rPr>
          <w:rFonts w:hint="eastAsia" w:ascii="宋体" w:hAnsi="宋体" w:eastAsia="宋体" w:cs="宋体"/>
          <w:bCs/>
          <w:sz w:val="24"/>
        </w:rPr>
        <w:t>根据本工程的任务量和管理目标的要求，实行科学配置。在人、财、物、设备等方面，科学合理配置，既保证施工需要，又避免资源浪费。</w:t>
      </w:r>
    </w:p>
    <w:p>
      <w:pPr>
        <w:pStyle w:val="2"/>
        <w:spacing w:line="500" w:lineRule="exact"/>
        <w:ind w:firstLine="0" w:firstLineChars="0"/>
        <w:rPr>
          <w:rFonts w:asciiTheme="minorEastAsia" w:hAnsiTheme="minorEastAsia" w:cstheme="minorEastAsia"/>
          <w:b/>
          <w:bCs/>
          <w:sz w:val="24"/>
        </w:rPr>
      </w:pPr>
      <w:r>
        <w:rPr>
          <w:rFonts w:hint="eastAsia" w:asciiTheme="minorEastAsia" w:hAnsiTheme="minorEastAsia" w:cstheme="minorEastAsia"/>
          <w:b/>
          <w:bCs/>
          <w:sz w:val="24"/>
        </w:rPr>
        <w:t>1.2 编制依据</w:t>
      </w:r>
    </w:p>
    <w:p>
      <w:pPr>
        <w:pStyle w:val="2"/>
        <w:spacing w:line="50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（1）全文引用《水利水电工程标准施工招标文件》（技术标准和要求）（合同技术条款）。</w:t>
      </w:r>
    </w:p>
    <w:p>
      <w:pPr>
        <w:pStyle w:val="2"/>
        <w:spacing w:line="50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（2）参照招标图纸相关要求。</w:t>
      </w:r>
    </w:p>
    <w:p>
      <w:pPr>
        <w:pStyle w:val="2"/>
        <w:spacing w:line="50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（3）技术标准和要求以本工程施工图纸和适用的国家、行业以及地方法规、标准和规程为准。</w:t>
      </w:r>
    </w:p>
    <w:p>
      <w:pPr>
        <w:pStyle w:val="2"/>
        <w:spacing w:line="50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（4）公司有关质量、安全及现场文明施工管理等企业标准。</w:t>
      </w:r>
    </w:p>
    <w:p>
      <w:pPr>
        <w:pStyle w:val="2"/>
        <w:spacing w:line="50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（5）现场实际踏勘情况，包括气象、地形、地质和施工条件。</w:t>
      </w:r>
    </w:p>
    <w:p>
      <w:pPr>
        <w:pStyle w:val="2"/>
        <w:spacing w:line="500" w:lineRule="exact"/>
        <w:ind w:firstLine="0" w:firstLineChars="0"/>
        <w:jc w:val="left"/>
        <w:rPr>
          <w:rFonts w:asciiTheme="minorEastAsia" w:hAnsiTheme="minorEastAsia" w:cstheme="minorEastAsia"/>
          <w:b/>
          <w:bCs/>
          <w:sz w:val="24"/>
        </w:rPr>
      </w:pPr>
      <w:r>
        <w:rPr>
          <w:rFonts w:hint="eastAsia" w:asciiTheme="minorEastAsia" w:hAnsiTheme="minorEastAsia" w:cstheme="minorEastAsia"/>
          <w:b/>
          <w:bCs/>
          <w:sz w:val="24"/>
        </w:rPr>
        <w:t>1.3编制范围</w:t>
      </w:r>
    </w:p>
    <w:p>
      <w:pPr>
        <w:pStyle w:val="2"/>
        <w:spacing w:line="50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本施工组织设计是针对该项目工程的编制的，主要包括：打井工程及配套安装工程。</w:t>
      </w:r>
    </w:p>
    <w:p>
      <w:pPr>
        <w:pStyle w:val="2"/>
        <w:spacing w:line="50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编制范围为：招标文件、施工图纸、工程量清单、设计变更、答疑纪要和补充文件（如有）范围内的所有建设内容。</w:t>
      </w:r>
    </w:p>
    <w:p>
      <w:pPr>
        <w:pStyle w:val="2"/>
        <w:keepNext w:val="0"/>
        <w:keepLines w:val="0"/>
        <w:pageBreakBefore w:val="0"/>
        <w:kinsoku/>
        <w:wordWrap/>
        <w:overflowPunct/>
        <w:topLinePunct w:val="0"/>
        <w:autoSpaceDE/>
        <w:autoSpaceDN/>
        <w:bidi w:val="0"/>
        <w:adjustRightInd/>
        <w:snapToGrid/>
        <w:spacing w:beforeAutospacing="0" w:afterAutospacing="0" w:line="240" w:lineRule="auto"/>
        <w:ind w:firstLine="0" w:firstLineChars="0"/>
        <w:textAlignment w:val="auto"/>
        <w:rPr>
          <w:rFonts w:asciiTheme="minorEastAsia" w:hAnsiTheme="minorEastAsia" w:cstheme="minorEastAsia"/>
          <w:b/>
          <w:bCs/>
          <w:sz w:val="24"/>
        </w:rPr>
      </w:pPr>
      <w:r>
        <w:rPr>
          <w:rFonts w:hint="eastAsia" w:asciiTheme="minorEastAsia" w:hAnsiTheme="minorEastAsia" w:cstheme="minorEastAsia"/>
          <w:b/>
          <w:bCs/>
          <w:sz w:val="24"/>
        </w:rPr>
        <w:t>1.4工程概况</w:t>
      </w:r>
    </w:p>
    <w:p>
      <w:pPr>
        <w:pStyle w:val="12"/>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360" w:lineRule="auto"/>
        <w:ind w:firstLine="540" w:firstLineChars="225"/>
        <w:contextualSpacing/>
        <w:jc w:val="left"/>
        <w:textAlignment w:val="auto"/>
        <w:rPr>
          <w:rFonts w:cs="仿宋_GB2312"/>
          <w:shd w:val="clear" w:color="auto" w:fill="FFFFFF"/>
        </w:rPr>
      </w:pPr>
      <w:r>
        <w:rPr>
          <w:rFonts w:hint="eastAsia" w:asciiTheme="minorEastAsia" w:hAnsiTheme="minorEastAsia" w:cstheme="minorEastAsia"/>
        </w:rPr>
        <w:t>该</w:t>
      </w:r>
      <w:r>
        <w:rPr>
          <w:rFonts w:hint="eastAsia" w:cs="宋体"/>
        </w:rPr>
        <w:t>项目建设内容包括550m深机井及配套设置。</w:t>
      </w:r>
    </w:p>
    <w:p>
      <w:pPr>
        <w:pStyle w:val="12"/>
        <w:keepNext w:val="0"/>
        <w:keepLines w:val="0"/>
        <w:pageBreakBefore w:val="0"/>
        <w:shd w:val="clear" w:color="auto" w:fill="FFFFFF"/>
        <w:kinsoku/>
        <w:wordWrap/>
        <w:overflowPunct/>
        <w:topLinePunct w:val="0"/>
        <w:autoSpaceDE/>
        <w:autoSpaceDN/>
        <w:bidi w:val="0"/>
        <w:adjustRightInd/>
        <w:snapToGrid/>
        <w:spacing w:beforeAutospacing="0" w:afterAutospacing="0" w:line="360" w:lineRule="auto"/>
        <w:ind w:firstLine="556"/>
        <w:textAlignment w:val="auto"/>
        <w:rPr>
          <w:rFonts w:asciiTheme="minorEastAsia" w:hAnsiTheme="minorEastAsia" w:cstheme="minorEastAsia"/>
        </w:rPr>
      </w:pPr>
      <w:r>
        <w:rPr>
          <w:rFonts w:hint="eastAsia" w:asciiTheme="minorEastAsia" w:hAnsiTheme="minorEastAsia" w:cstheme="minorEastAsia"/>
        </w:rPr>
        <w:t>招标范围：招标文件、工程量清单、图纸、答疑纪要和补充文件（如有）范围内的所有建设内容。</w:t>
      </w:r>
    </w:p>
    <w:p>
      <w:pPr>
        <w:spacing w:line="500" w:lineRule="exact"/>
        <w:rPr>
          <w:rFonts w:ascii="宋体" w:hAnsi="宋体" w:eastAsia="宋体" w:cs="宋体"/>
          <w:b/>
          <w:sz w:val="24"/>
        </w:rPr>
      </w:pPr>
      <w:r>
        <w:rPr>
          <w:rFonts w:hint="eastAsia" w:ascii="宋体" w:hAnsi="宋体" w:eastAsia="宋体" w:cs="宋体"/>
          <w:b/>
          <w:sz w:val="24"/>
        </w:rPr>
        <w:t>2.0施工方案与技术措施</w:t>
      </w:r>
    </w:p>
    <w:p>
      <w:pPr>
        <w:spacing w:line="500" w:lineRule="exact"/>
        <w:rPr>
          <w:rFonts w:ascii="宋体" w:hAnsi="宋体" w:eastAsia="宋体" w:cs="宋体"/>
          <w:b/>
          <w:sz w:val="24"/>
        </w:rPr>
      </w:pPr>
      <w:r>
        <w:rPr>
          <w:rFonts w:hint="eastAsia" w:ascii="宋体" w:hAnsi="宋体" w:eastAsia="宋体" w:cs="宋体"/>
          <w:b/>
          <w:sz w:val="24"/>
        </w:rPr>
        <w:t>2.1机井工程施工工序</w:t>
      </w:r>
    </w:p>
    <w:p>
      <w:pPr>
        <w:pStyle w:val="21"/>
        <w:snapToGrid/>
        <w:spacing w:line="500" w:lineRule="exact"/>
        <w:ind w:firstLine="480" w:firstLineChars="200"/>
        <w:rPr>
          <w:rFonts w:ascii="宋体" w:hAnsi="宋体" w:cs="宋体"/>
          <w:sz w:val="24"/>
          <w:szCs w:val="24"/>
        </w:rPr>
      </w:pPr>
      <w:r>
        <w:rPr>
          <w:rFonts w:hint="eastAsia" w:ascii="宋体" w:hAnsi="宋体" w:cs="宋体"/>
          <w:sz w:val="24"/>
          <w:szCs w:val="24"/>
        </w:rPr>
        <w:t>施工工序：测量放线→钻机稳装→泥浆配置→钻孔施工→顺孔破壁→冲孔换浆→井管安装→回填砾料→封闭止水→洗井抽水→井台、井堡→竣工验收。</w:t>
      </w:r>
    </w:p>
    <w:p>
      <w:pPr>
        <w:pStyle w:val="21"/>
        <w:snapToGrid/>
        <w:spacing w:line="500" w:lineRule="exact"/>
        <w:ind w:firstLine="480" w:firstLineChars="200"/>
        <w:rPr>
          <w:rFonts w:ascii="宋体" w:hAnsi="宋体" w:cs="宋体"/>
          <w:sz w:val="24"/>
          <w:szCs w:val="24"/>
        </w:rPr>
      </w:pPr>
      <w:r>
        <w:rPr>
          <w:rFonts w:hint="eastAsia" w:ascii="宋体" w:hAnsi="宋体" w:cs="宋体"/>
          <w:sz w:val="24"/>
          <w:szCs w:val="24"/>
        </w:rPr>
        <w:t>根据本工程特点，依据施工技术要求及现场实际情况等，我公司组织有关技术人员进行认真研究，制定本项目工程施工方案。</w:t>
      </w:r>
    </w:p>
    <w:p>
      <w:pPr>
        <w:pStyle w:val="21"/>
        <w:snapToGrid/>
        <w:spacing w:line="500" w:lineRule="exact"/>
        <w:rPr>
          <w:rFonts w:ascii="宋体" w:hAnsi="宋体" w:cs="宋体"/>
          <w:b/>
          <w:sz w:val="24"/>
          <w:szCs w:val="24"/>
        </w:rPr>
      </w:pPr>
      <w:r>
        <w:rPr>
          <w:rFonts w:hint="eastAsia" w:ascii="宋体" w:hAnsi="宋体" w:cs="宋体"/>
          <w:b/>
          <w:sz w:val="24"/>
          <w:szCs w:val="24"/>
        </w:rPr>
        <w:t>2.1.1测量放线</w:t>
      </w:r>
    </w:p>
    <w:p>
      <w:pPr>
        <w:pStyle w:val="21"/>
        <w:snapToGrid/>
        <w:spacing w:line="500" w:lineRule="exact"/>
        <w:ind w:firstLine="470" w:firstLineChars="196"/>
        <w:rPr>
          <w:rFonts w:ascii="宋体" w:hAnsi="宋体" w:cs="宋体"/>
          <w:sz w:val="24"/>
          <w:szCs w:val="24"/>
        </w:rPr>
      </w:pPr>
      <w:r>
        <w:rPr>
          <w:rFonts w:hint="eastAsia" w:ascii="宋体" w:hAnsi="宋体" w:cs="宋体"/>
          <w:sz w:val="24"/>
          <w:szCs w:val="24"/>
        </w:rPr>
        <w:t>以监理人员提供的测量基准点（线）为准，按国家测绘和本工程施工精度要求，定位尺寸允许偏差≤100mm，开始前由钻机和工程技术人员复验经监理批准后方可施工。</w:t>
      </w:r>
    </w:p>
    <w:p>
      <w:pPr>
        <w:pStyle w:val="21"/>
        <w:snapToGrid/>
        <w:spacing w:line="500" w:lineRule="exact"/>
        <w:rPr>
          <w:rFonts w:ascii="宋体" w:hAnsi="宋体" w:cs="宋体"/>
          <w:b/>
          <w:sz w:val="24"/>
          <w:szCs w:val="24"/>
        </w:rPr>
      </w:pPr>
      <w:r>
        <w:rPr>
          <w:rFonts w:hint="eastAsia" w:ascii="宋体" w:hAnsi="宋体" w:cs="宋体"/>
          <w:b/>
          <w:sz w:val="24"/>
          <w:szCs w:val="24"/>
        </w:rPr>
        <w:t>2.1.2主要施工方法</w:t>
      </w:r>
    </w:p>
    <w:p>
      <w:pPr>
        <w:pStyle w:val="21"/>
        <w:snapToGrid/>
        <w:spacing w:line="500" w:lineRule="exact"/>
        <w:ind w:firstLine="480" w:firstLineChars="200"/>
        <w:rPr>
          <w:rFonts w:ascii="宋体" w:hAnsi="宋体" w:cs="宋体"/>
          <w:sz w:val="24"/>
          <w:szCs w:val="24"/>
        </w:rPr>
      </w:pPr>
      <w:r>
        <w:rPr>
          <w:rFonts w:hint="eastAsia" w:ascii="宋体" w:hAnsi="宋体" w:cs="宋体"/>
          <w:sz w:val="24"/>
          <w:szCs w:val="24"/>
        </w:rPr>
        <w:t>根据本工程特点，依据施工技术要求及现场实际情况等，我公司组织有关技术人员进行认真研究，制定本项目工程施工技术措施。</w:t>
      </w:r>
    </w:p>
    <w:p>
      <w:pPr>
        <w:pStyle w:val="8"/>
        <w:spacing w:line="500" w:lineRule="exact"/>
        <w:ind w:firstLine="480" w:firstLineChars="200"/>
        <w:rPr>
          <w:rFonts w:ascii="宋体" w:hAnsi="宋体" w:cs="宋体"/>
          <w:sz w:val="24"/>
        </w:rPr>
      </w:pPr>
      <w:r>
        <w:rPr>
          <w:rFonts w:hint="eastAsia" w:ascii="宋体" w:hAnsi="宋体" w:cs="宋体"/>
          <w:sz w:val="24"/>
        </w:rPr>
        <w:t>按照施工设计要求，井位布设按照施工图定位，井管采用钢管和桥式滤水管，包括井口、井壁管、滤水管、沉淀管。井壁管(实管)安装在底部和相对为隔水层位置；滤水管安装在含水层位置；沉淀管底部为井底盘。</w:t>
      </w:r>
    </w:p>
    <w:p>
      <w:pPr>
        <w:pStyle w:val="8"/>
        <w:spacing w:line="500" w:lineRule="exact"/>
        <w:rPr>
          <w:rFonts w:ascii="宋体" w:hAnsi="宋体" w:cs="宋体"/>
          <w:sz w:val="24"/>
        </w:rPr>
      </w:pPr>
      <w:r>
        <w:rPr>
          <w:rFonts w:hint="eastAsia" w:ascii="宋体" w:hAnsi="宋体" w:cs="宋体"/>
          <w:sz w:val="24"/>
        </w:rPr>
        <w:t xml:space="preserve">    （1）井孔定位</w:t>
      </w:r>
    </w:p>
    <w:p>
      <w:pPr>
        <w:pStyle w:val="8"/>
        <w:spacing w:line="500" w:lineRule="exact"/>
        <w:rPr>
          <w:rFonts w:ascii="宋体" w:hAnsi="宋体" w:cs="宋体"/>
          <w:sz w:val="24"/>
        </w:rPr>
      </w:pPr>
      <w:r>
        <w:rPr>
          <w:rFonts w:hint="eastAsia" w:ascii="宋体" w:hAnsi="宋体" w:cs="宋体"/>
          <w:sz w:val="24"/>
        </w:rPr>
        <w:t xml:space="preserve">    根据施工图纸到现场进行定位，平整场地，修通道路，排除一切影响因素，然后确定钻机的具体位置，确保打井顺利进行。</w:t>
      </w:r>
    </w:p>
    <w:p>
      <w:pPr>
        <w:pStyle w:val="8"/>
        <w:spacing w:line="500" w:lineRule="exact"/>
        <w:rPr>
          <w:rFonts w:ascii="宋体" w:hAnsi="宋体" w:cs="宋体"/>
          <w:sz w:val="24"/>
        </w:rPr>
      </w:pPr>
      <w:r>
        <w:rPr>
          <w:rFonts w:hint="eastAsia" w:ascii="宋体" w:hAnsi="宋体" w:cs="宋体"/>
          <w:sz w:val="24"/>
        </w:rPr>
        <w:t xml:space="preserve">    （2）钻机稳装</w:t>
      </w:r>
    </w:p>
    <w:p>
      <w:pPr>
        <w:pStyle w:val="8"/>
        <w:spacing w:line="500" w:lineRule="exact"/>
        <w:ind w:firstLine="480" w:firstLineChars="200"/>
        <w:rPr>
          <w:rFonts w:ascii="宋体" w:hAnsi="宋体" w:cs="宋体"/>
          <w:sz w:val="24"/>
        </w:rPr>
      </w:pPr>
      <w:r>
        <w:rPr>
          <w:rFonts w:hint="eastAsia" w:ascii="宋体" w:hAnsi="宋体" w:cs="宋体"/>
          <w:sz w:val="24"/>
        </w:rPr>
        <w:t>安装钻机前，必须先定好井位，并做好标记，用铁锹挖出一定深度的基坑，把钻头对准基坑中心点，安装钻机前，应将钻机的基础平整好，夯实、铺牢枕木。按照施工规范，依次安装钻机、泥浆泵、供水泵等各种机械设备，安装时必须水平、周正、牢固，并调试顺畅，确保开钻顺利。钻机安装完毕，要检查钻孔中心、转盘中心和天车是否在一条铅垂直线上，钻进过程中不得发生位移，如附近有高压线，钻塔应与高压线保持安全距离，一般为塔高的2倍．必要时采取安全措施。</w:t>
      </w:r>
    </w:p>
    <w:p>
      <w:pPr>
        <w:pStyle w:val="8"/>
        <w:spacing w:line="500" w:lineRule="exact"/>
        <w:ind w:firstLine="480" w:firstLineChars="200"/>
        <w:rPr>
          <w:rFonts w:ascii="宋体" w:hAnsi="宋体" w:cs="宋体"/>
          <w:sz w:val="24"/>
        </w:rPr>
      </w:pPr>
      <w:r>
        <w:rPr>
          <w:rFonts w:hint="eastAsia" w:ascii="宋体" w:hAnsi="宋体" w:cs="宋体"/>
          <w:sz w:val="24"/>
        </w:rPr>
        <w:t>护筒内径一般应比设计孔径大50-100mm，护筒顶端应高出地面0.3m，护筒长度不应小于1.0-1.5m，对于砂土不得小于1.5m，并将护筒周围0.5-1.0m范围的土挖除，在软土、淤泥层较厚时，应尽可能深入到不透水层土内1.0-1.5m，护筒中心应于井中心重合，以确保井口不坍塌，上下钻顺利。</w:t>
      </w:r>
    </w:p>
    <w:p>
      <w:pPr>
        <w:pStyle w:val="8"/>
        <w:spacing w:line="500" w:lineRule="exact"/>
        <w:ind w:firstLine="480" w:firstLineChars="200"/>
        <w:rPr>
          <w:rFonts w:ascii="宋体" w:hAnsi="宋体" w:cs="宋体"/>
          <w:sz w:val="24"/>
        </w:rPr>
      </w:pPr>
      <w:r>
        <w:rPr>
          <w:rFonts w:hint="eastAsia" w:ascii="宋体" w:hAnsi="宋体" w:cs="宋体"/>
          <w:sz w:val="24"/>
        </w:rPr>
        <w:t>（3）钻孔施工</w:t>
      </w:r>
    </w:p>
    <w:p>
      <w:pPr>
        <w:pStyle w:val="8"/>
        <w:spacing w:line="500" w:lineRule="exact"/>
        <w:ind w:firstLine="480" w:firstLineChars="200"/>
        <w:rPr>
          <w:rFonts w:ascii="宋体" w:hAnsi="宋体" w:cs="宋体"/>
          <w:sz w:val="24"/>
        </w:rPr>
      </w:pPr>
      <w:r>
        <w:rPr>
          <w:rFonts w:hint="eastAsia" w:ascii="宋体" w:hAnsi="宋体" w:cs="宋体"/>
          <w:sz w:val="24"/>
        </w:rPr>
        <w:t>开钻前应检查钻机、泥浆泵的空负荷运转情况，检查钻孔中心、转盘中心，天车三者是否在一条铅垂直线上。做好各种安全设施，机器运转部分安装防护罩，皮带传动部位要设安全罩或防护拉杆，电动机等设备的外壳要良好接地。下入护孔管的口径、深度，依据土层的具体情况和井孔的开孔尺寸而定，作好泥浆池及循环水的备存，测量泥浆坑尺寸是否满足要求，水泵供水是否正常。以上准备工作完成后开始安装钻具、钻杆、方钻杆，接高压胶管和钻头，并将方钻杆卡于转盘中心，准备开钻。根据施工技术要求和机井施工规范，采用泥浆护壁法钻进，以保持孔壁在钻进过程时不坍塌，泥浆采用膨胀土泥浆，泥浆相对密度控制在1.10-1.30之间，钻进过程中应经常测定泥浆粘度，并及时进行调整。施工过程中做到“预防为主，安全生产”，确保安全施工，杜绝事故发生。搞好各种安全设施，机器运转部分安装护罩，皮带传动部分要设安全罩可防护拉杆，雷雨季节施工要安装避雷针，电动机等设备的外壳应接地线，必要时，请专业电工进行现场指导。</w:t>
      </w:r>
    </w:p>
    <w:p>
      <w:pPr>
        <w:pStyle w:val="8"/>
        <w:spacing w:line="500" w:lineRule="exact"/>
        <w:rPr>
          <w:rFonts w:ascii="宋体" w:hAnsi="宋体" w:cs="宋体"/>
          <w:sz w:val="24"/>
        </w:rPr>
      </w:pPr>
      <w:r>
        <w:rPr>
          <w:rFonts w:hint="eastAsia" w:ascii="宋体" w:hAnsi="宋体" w:cs="宋体"/>
          <w:sz w:val="24"/>
        </w:rPr>
        <w:t xml:space="preserve">    如果地层坍塌严重，应安装护孔管，护孔管的内径一般比开孔钻头大50-100mm，其下入深度尽量减少岩层与护孔管的间隙用粘土或粘土球填好夯实，不晃动，上下钻头不受影响。</w:t>
      </w:r>
    </w:p>
    <w:p>
      <w:pPr>
        <w:pStyle w:val="8"/>
        <w:spacing w:line="500" w:lineRule="exact"/>
        <w:ind w:firstLine="570"/>
        <w:rPr>
          <w:rFonts w:ascii="宋体" w:hAnsi="宋体" w:cs="宋体"/>
          <w:sz w:val="24"/>
        </w:rPr>
      </w:pPr>
      <w:r>
        <w:rPr>
          <w:rFonts w:hint="eastAsia" w:ascii="宋体" w:hAnsi="宋体" w:cs="宋体"/>
          <w:sz w:val="24"/>
        </w:rPr>
        <w:t>泥浆池和沉沙池的容积，满足施工储浆和沉沙的要求，泥浆槽的长度一般应在15m以上。并保证在泵房建筑物以外不影响泵房建筑物的安全；也不影响钻机的稳定和钻机移位。</w:t>
      </w:r>
    </w:p>
    <w:p>
      <w:pPr>
        <w:pStyle w:val="8"/>
        <w:spacing w:line="500" w:lineRule="exact"/>
        <w:ind w:firstLine="570"/>
        <w:rPr>
          <w:rFonts w:ascii="宋体" w:hAnsi="宋体" w:cs="宋体"/>
          <w:sz w:val="24"/>
        </w:rPr>
      </w:pPr>
      <w:r>
        <w:rPr>
          <w:rFonts w:hint="eastAsia" w:ascii="宋体" w:hAnsi="宋体" w:cs="宋体"/>
          <w:sz w:val="24"/>
        </w:rPr>
        <w:t>施工过程中，做好记录，如岩层成分和厚度、泥浆冲洗液的流失量等。岩样采集后必须及时妥善加以整理保管，并进行描述，地层定名可参考有关标准进行，专人采样，专人管理。</w:t>
      </w:r>
    </w:p>
    <w:p>
      <w:pPr>
        <w:pStyle w:val="8"/>
        <w:spacing w:line="500" w:lineRule="exact"/>
        <w:rPr>
          <w:rFonts w:ascii="宋体" w:hAnsi="宋体" w:cs="宋体"/>
          <w:sz w:val="24"/>
        </w:rPr>
      </w:pPr>
      <w:r>
        <w:rPr>
          <w:rFonts w:hint="eastAsia" w:ascii="宋体" w:hAnsi="宋体" w:cs="宋体"/>
          <w:sz w:val="24"/>
        </w:rPr>
        <w:t xml:space="preserve">    施工过程中，应根据实际情况采用与其相适应的钻头类型和钻进操作方法，严格按照机井技术规范要求进行施工。提浆开始时，应先将泥浆搅拌均匀，开泵循环2-3小时，然后逐渐注入清水换出泥桨，直到泥浆沟槽内没有沉淀物为止，换浆时要谨防井壁塌落，必要时应先使用护筒。在松散层钻进时，应采取水压护壁，应有超过静水位3m以上的水头压力。基岩顶部的松散履盖层或破碎层，采用套管护壁。停钻期间，应将钻具提至于安全位置，适时搅动孔内的泥浆；泥浆漏失，必须随时补充，确保钻孔内泥浆量充足，护壁效果良好。随时检查井孔垂直度偏差，确保井孔不倾斜。地层采样与编录，每层至少有1个，含水层2-3m采一下，非含水层3-5m采一下，变层处加采一个。专人整理资料，样品专人管理。循环泥浆质量指标应满足以下技术要求：</w:t>
      </w:r>
    </w:p>
    <w:p>
      <w:pPr>
        <w:pStyle w:val="8"/>
        <w:spacing w:line="500" w:lineRule="exact"/>
        <w:rPr>
          <w:rFonts w:ascii="宋体" w:hAnsi="宋体" w:cs="宋体"/>
          <w:sz w:val="24"/>
        </w:rPr>
      </w:pPr>
      <w:r>
        <w:rPr>
          <w:rFonts w:hint="eastAsia" w:ascii="宋体" w:hAnsi="宋体" w:cs="宋体"/>
          <w:sz w:val="24"/>
        </w:rPr>
        <w:t xml:space="preserve">    a)相对密度一般地层为1.10-1.20，遇高压含水层或易塌地层，泥浆相对密度可酌性加大。</w:t>
      </w:r>
    </w:p>
    <w:p>
      <w:pPr>
        <w:pStyle w:val="8"/>
        <w:spacing w:line="500" w:lineRule="exact"/>
        <w:rPr>
          <w:rFonts w:ascii="宋体" w:hAnsi="宋体" w:cs="宋体"/>
          <w:sz w:val="24"/>
        </w:rPr>
      </w:pPr>
      <w:r>
        <w:rPr>
          <w:rFonts w:hint="eastAsia" w:ascii="宋体" w:hAnsi="宋体" w:cs="宋体"/>
          <w:sz w:val="24"/>
        </w:rPr>
        <w:t xml:space="preserve">    b)泥浆粘度：砾石，粗砂，中砂层为l8-22s；细砂，粘土层为16—18s。</w:t>
      </w:r>
    </w:p>
    <w:p>
      <w:pPr>
        <w:pStyle w:val="8"/>
        <w:spacing w:line="500" w:lineRule="exact"/>
        <w:rPr>
          <w:rFonts w:ascii="宋体" w:hAnsi="宋体" w:cs="宋体"/>
          <w:sz w:val="24"/>
        </w:rPr>
      </w:pPr>
      <w:r>
        <w:rPr>
          <w:rFonts w:hint="eastAsia" w:ascii="宋体" w:hAnsi="宋体" w:cs="宋体"/>
          <w:sz w:val="24"/>
        </w:rPr>
        <w:t xml:space="preserve">    c)含砂量：冲击钻进时，孔内泥浆含砂量不大于8％；回转钻进时，入孔泥浆含砂量不大于l2％。</w:t>
      </w:r>
    </w:p>
    <w:p>
      <w:pPr>
        <w:pStyle w:val="8"/>
        <w:spacing w:line="500" w:lineRule="exact"/>
        <w:ind w:left="7440" w:hanging="7440" w:hangingChars="3100"/>
        <w:rPr>
          <w:rFonts w:ascii="宋体" w:hAnsi="宋体" w:cs="宋体"/>
          <w:sz w:val="24"/>
        </w:rPr>
      </w:pPr>
      <w:r>
        <w:rPr>
          <w:rFonts w:hint="eastAsia" w:ascii="宋体" w:hAnsi="宋体" w:cs="宋体"/>
          <w:sz w:val="24"/>
        </w:rPr>
        <w:t xml:space="preserve">    d)胶体率：冲击钻进时，不低于70％；回旋钻进时不低于80％。</w:t>
      </w:r>
    </w:p>
    <w:p>
      <w:pPr>
        <w:pStyle w:val="8"/>
        <w:spacing w:line="500" w:lineRule="exact"/>
        <w:rPr>
          <w:rFonts w:ascii="宋体" w:hAnsi="宋体" w:cs="宋体"/>
          <w:sz w:val="24"/>
        </w:rPr>
      </w:pPr>
      <w:r>
        <w:rPr>
          <w:rFonts w:hint="eastAsia" w:ascii="宋体" w:hAnsi="宋体" w:cs="宋体"/>
          <w:sz w:val="24"/>
        </w:rPr>
        <w:t xml:space="preserve">   （4）井管安装</w:t>
      </w:r>
    </w:p>
    <w:p>
      <w:pPr>
        <w:pStyle w:val="8"/>
        <w:spacing w:line="500" w:lineRule="exact"/>
        <w:rPr>
          <w:rFonts w:ascii="宋体" w:hAnsi="宋体" w:cs="宋体"/>
          <w:sz w:val="24"/>
        </w:rPr>
      </w:pPr>
      <w:r>
        <w:rPr>
          <w:rFonts w:hint="eastAsia" w:ascii="宋体" w:hAnsi="宋体" w:cs="宋体"/>
          <w:sz w:val="24"/>
        </w:rPr>
        <w:t xml:space="preserve">    井管采用钢管和桥式滤水管，包括井口、井壁管、滤水管、沉淀管。井壁管(实管)安装在隔水层部位；滤水管安装在与含水层相对应的位置；沉淀管下边设井底盘。下管结束后在井管与井孔的环状间隙中，填入符合要求的滤料，确保成井质量。</w:t>
      </w:r>
    </w:p>
    <w:p>
      <w:pPr>
        <w:pStyle w:val="8"/>
        <w:spacing w:line="500" w:lineRule="exact"/>
        <w:ind w:firstLine="480" w:firstLineChars="200"/>
        <w:rPr>
          <w:rFonts w:ascii="宋体" w:hAnsi="宋体" w:cs="宋体"/>
          <w:sz w:val="24"/>
        </w:rPr>
      </w:pPr>
      <w:r>
        <w:rPr>
          <w:rFonts w:hint="eastAsia" w:ascii="宋体" w:hAnsi="宋体" w:cs="宋体"/>
          <w:sz w:val="24"/>
        </w:rPr>
        <w:t>井管质量要求：使用的井管必须是正规生产厂家的能满足本工程要求的合格产品，在出厂时附有出厂合格证。井管运至工地前，须经监理工程师同意。井壁厚薄均一，内外光滑，确保质量及供货时间，不合格的井管禁止使用。</w:t>
      </w:r>
    </w:p>
    <w:p>
      <w:pPr>
        <w:pStyle w:val="8"/>
        <w:spacing w:line="500" w:lineRule="exact"/>
        <w:ind w:firstLine="480" w:firstLineChars="200"/>
        <w:rPr>
          <w:rFonts w:ascii="宋体" w:hAnsi="宋体" w:cs="宋体"/>
          <w:sz w:val="24"/>
        </w:rPr>
      </w:pPr>
      <w:r>
        <w:rPr>
          <w:rFonts w:hint="eastAsia" w:ascii="宋体" w:hAnsi="宋体" w:cs="宋体"/>
          <w:sz w:val="24"/>
        </w:rPr>
        <w:t>安装井管前，应对井孔、井管和下管设备进行认真细致的检查，具体要求：井壁管和滤水管应无残缺、断裂和弯曲现象；井管弯曲公差每米不超过3.00mm；砼管内外径偏差不超过5mm；管壁厚度偏差：砼管不超过2mm，钢管不超过1mm；滤水管孔隙率偏差不超过l0％。沉淀管长度最小为3-5米为宜；井孔应圆整、垂直，倾斜度不超过1.5°；井孔深度符合设计要求，深度误差不超过0.5米。</w:t>
      </w:r>
    </w:p>
    <w:p>
      <w:pPr>
        <w:pStyle w:val="8"/>
        <w:spacing w:line="500" w:lineRule="exact"/>
        <w:ind w:firstLine="480" w:firstLineChars="200"/>
        <w:rPr>
          <w:rFonts w:ascii="宋体" w:hAnsi="宋体" w:cs="宋体"/>
          <w:sz w:val="24"/>
        </w:rPr>
      </w:pPr>
      <w:r>
        <w:rPr>
          <w:rFonts w:hint="eastAsia" w:ascii="宋体" w:hAnsi="宋体" w:cs="宋体"/>
          <w:sz w:val="24"/>
        </w:rPr>
        <w:t>安装井管所用的工具、材料，如绞车、钻塔、提引工具、拧卸工具等，都应在下管前详细检查，质量不合格的一律禁用。同时，要求质检员到现场检查验收，同意后方可使用。</w:t>
      </w:r>
    </w:p>
    <w:p>
      <w:pPr>
        <w:pStyle w:val="8"/>
        <w:spacing w:line="500" w:lineRule="exact"/>
        <w:rPr>
          <w:rFonts w:ascii="宋体" w:hAnsi="宋体" w:cs="宋体"/>
          <w:sz w:val="24"/>
        </w:rPr>
      </w:pPr>
      <w:r>
        <w:rPr>
          <w:rFonts w:hint="eastAsia" w:ascii="宋体" w:hAnsi="宋体" w:cs="宋体"/>
          <w:sz w:val="24"/>
        </w:rPr>
        <w:t>安装井管时应由专人统一指挥，分工明确；提吊井管要轻缓，严禁猛卸猛落；接口处理完后，要认真检查其质量，合格后方能下落；下完井管，在未填好填料前，不能松动夹板和钻轩，现场听从技术负责人统一指挥，不能各行其事。</w:t>
      </w:r>
    </w:p>
    <w:p>
      <w:pPr>
        <w:pStyle w:val="8"/>
        <w:spacing w:line="500" w:lineRule="exact"/>
        <w:rPr>
          <w:rFonts w:ascii="宋体" w:hAnsi="宋体" w:cs="宋体"/>
          <w:sz w:val="24"/>
        </w:rPr>
      </w:pPr>
      <w:r>
        <w:rPr>
          <w:rFonts w:hint="eastAsia" w:ascii="宋体" w:hAnsi="宋体" w:cs="宋体"/>
          <w:sz w:val="24"/>
        </w:rPr>
        <w:t xml:space="preserve">    井管安装完成后，井管需直立于井孔中心，井管上口要保持水平，并检查井管超出井口的尺寸，滤水管安装位置偏差不大于O.5米，并做好测量记录，记入机井档案。</w:t>
      </w:r>
    </w:p>
    <w:p>
      <w:pPr>
        <w:pStyle w:val="21"/>
        <w:snapToGrid/>
        <w:spacing w:line="500" w:lineRule="exact"/>
        <w:ind w:firstLine="480" w:firstLineChars="200"/>
        <w:rPr>
          <w:rFonts w:ascii="宋体" w:hAnsi="宋体" w:cs="宋体"/>
          <w:sz w:val="24"/>
          <w:szCs w:val="24"/>
        </w:rPr>
      </w:pPr>
      <w:r>
        <w:rPr>
          <w:rFonts w:hint="eastAsia" w:ascii="宋体" w:hAnsi="宋体" w:cs="宋体"/>
          <w:sz w:val="24"/>
          <w:szCs w:val="24"/>
        </w:rPr>
        <w:t>（5)回填砾料：填砾是管井施工的一个重要环节，填砾规格严格按照水利部《机井技术规范》SL256-2000标准进行施工，中粗砂含水层、填砾厚度不小于100mm，细砂、粉细纱含水层，厚度不小于150mm，滤料选用磨圆度好的硅质砾石，以圆形卵石或砂料为宜，质地坚硬，不含化学成分，经过严格筛分，合格率大于90%，不得含土过多或含有其他杂质。</w:t>
      </w:r>
    </w:p>
    <w:p>
      <w:pPr>
        <w:pStyle w:val="21"/>
        <w:snapToGrid/>
        <w:spacing w:line="500" w:lineRule="exact"/>
        <w:ind w:firstLine="480" w:firstLineChars="200"/>
        <w:rPr>
          <w:rFonts w:ascii="宋体" w:hAnsi="宋体" w:cs="宋体"/>
          <w:sz w:val="24"/>
          <w:szCs w:val="24"/>
        </w:rPr>
      </w:pPr>
      <w:r>
        <w:rPr>
          <w:rFonts w:hint="eastAsia" w:ascii="宋体" w:hAnsi="宋体" w:cs="宋体"/>
          <w:sz w:val="24"/>
          <w:szCs w:val="24"/>
        </w:rPr>
        <w:t>根据钻孔记录，确定各含水层埋深，有二个以上含水层时，应将两个含水层之间的隔水层分为二段,下段为隔水层厚度的4/5，填入与下部含水层相应的规格砾料，上段为1/5，填入上部含水层相应的规格砾料。</w:t>
      </w:r>
    </w:p>
    <w:p>
      <w:pPr>
        <w:pStyle w:val="21"/>
        <w:snapToGrid/>
        <w:spacing w:line="500" w:lineRule="exact"/>
        <w:ind w:firstLine="480" w:firstLineChars="200"/>
        <w:rPr>
          <w:rFonts w:ascii="宋体" w:hAnsi="宋体" w:cs="宋体"/>
          <w:sz w:val="24"/>
          <w:szCs w:val="24"/>
        </w:rPr>
      </w:pPr>
      <w:r>
        <w:rPr>
          <w:rFonts w:hint="eastAsia" w:ascii="宋体" w:hAnsi="宋体" w:cs="宋体"/>
          <w:sz w:val="24"/>
          <w:szCs w:val="24"/>
        </w:rPr>
        <w:t>（6)封闭止水：</w:t>
      </w:r>
      <w:r>
        <w:rPr>
          <w:rFonts w:hint="eastAsia" w:ascii="新宋体" w:hAnsi="新宋体" w:eastAsia="新宋体"/>
          <w:bCs/>
          <w:sz w:val="24"/>
        </w:rPr>
        <w:t>粘土球需封闭至止水位置，</w:t>
      </w:r>
      <w:r>
        <w:rPr>
          <w:rFonts w:hint="eastAsia" w:ascii="宋体" w:hAnsi="宋体" w:cs="宋体"/>
          <w:bCs/>
          <w:sz w:val="24"/>
          <w:szCs w:val="24"/>
        </w:rPr>
        <w:t>封闭方法多采用半干半湿直径25-30mm的粘土球封闭至止水位置。</w:t>
      </w:r>
      <w:r>
        <w:rPr>
          <w:rFonts w:hint="eastAsia" w:ascii="宋体" w:hAnsi="宋体" w:cs="宋体"/>
          <w:sz w:val="24"/>
          <w:szCs w:val="24"/>
        </w:rPr>
        <w:t>遇到下列情况，应进行井管外封闭处理：上层水污染，不宜饮用。水质不达标的含水层，需做隔离处理。</w:t>
      </w:r>
    </w:p>
    <w:p>
      <w:pPr>
        <w:pStyle w:val="8"/>
        <w:spacing w:line="500" w:lineRule="exact"/>
        <w:rPr>
          <w:rFonts w:ascii="宋体" w:hAnsi="宋体" w:cs="宋体"/>
          <w:sz w:val="24"/>
        </w:rPr>
      </w:pPr>
      <w:r>
        <w:rPr>
          <w:rFonts w:hint="eastAsia" w:ascii="宋体" w:hAnsi="宋体" w:cs="宋体"/>
          <w:sz w:val="24"/>
        </w:rPr>
        <w:t xml:space="preserve">    进行水层封闭之前，根据打井记录，绘制柱状图，按照井的柱状图将井管外封闭所需的粘土的数量、计划填入的深度计算妥当，并准备一定的余量。粘土球填入井孔后，受压缩体积变小，准备的数量应比计算数量多25-30%，粘土的准备数量应比计算数量多10-15%。井管外填粘土球的方法与填入砾石的方法相同，但应注意防止因粘土球填入井孔受压缩致使填入的砾石错位。一般填入粘土球的数量应比封闭层实际需要的多填25％左右。粘土球的直径一般这25mm，呈圆形，用优质粘土制成。为了保证将粘土球填至计划位置，必须试验粘土球在泥浆中的溶化时间，根据试验结果，确定粘土球的湿度一般要求粘土球的溶化时间，等于粘土球下沉至预定位置所需时间加半小时，时间过长、过短都不适宜。</w:t>
      </w:r>
    </w:p>
    <w:p>
      <w:pPr>
        <w:pStyle w:val="8"/>
        <w:spacing w:line="500" w:lineRule="exact"/>
        <w:ind w:firstLine="480" w:firstLineChars="200"/>
        <w:rPr>
          <w:rFonts w:ascii="宋体" w:hAnsi="宋体" w:cs="宋体"/>
          <w:sz w:val="24"/>
        </w:rPr>
      </w:pPr>
      <w:r>
        <w:rPr>
          <w:rFonts w:hint="eastAsia" w:ascii="宋体" w:hAnsi="宋体" w:cs="宋体"/>
          <w:sz w:val="24"/>
        </w:rPr>
        <w:t>（7)洗井抽水：井管安装完毕后，采用潜水泵震荡洗井法，即用潜水泵大降深抽水洗井，采用抽抽停停的震荡洗井法，以保证管井达到正常的出水量，洗井达到水清砂净为至。抽水实验在符合设计降深时，其出水量一般应达到或超过正常出水量，至少不小于设计出水量的75%。实验抽水稳定时间不得少于8小时。不同含水层的含砂量要求不小于1/10000。</w:t>
      </w:r>
    </w:p>
    <w:p>
      <w:pPr>
        <w:pStyle w:val="8"/>
        <w:spacing w:line="500" w:lineRule="exact"/>
        <w:rPr>
          <w:rFonts w:ascii="宋体" w:hAnsi="宋体" w:cs="宋体"/>
          <w:sz w:val="24"/>
        </w:rPr>
      </w:pPr>
      <w:r>
        <w:rPr>
          <w:rFonts w:hint="eastAsia" w:ascii="宋体" w:hAnsi="宋体" w:cs="宋体"/>
          <w:sz w:val="24"/>
        </w:rPr>
        <w:t xml:space="preserve">   （8）护井工程</w:t>
      </w:r>
    </w:p>
    <w:p>
      <w:pPr>
        <w:pStyle w:val="8"/>
        <w:spacing w:line="500" w:lineRule="exact"/>
        <w:ind w:firstLine="240" w:firstLineChars="100"/>
        <w:rPr>
          <w:rFonts w:ascii="宋体" w:hAnsi="宋体" w:cs="宋体"/>
          <w:sz w:val="24"/>
        </w:rPr>
      </w:pPr>
      <w:r>
        <w:rPr>
          <w:rFonts w:hint="eastAsia" w:ascii="宋体" w:hAnsi="宋体" w:cs="宋体"/>
          <w:sz w:val="24"/>
        </w:rPr>
        <w:t xml:space="preserve">  护井工程包括井台、井堡、保护地等设施。井台按设计要求现浇砼，外径不小于机井钻孔直径，安装好后其上端高出不少于地面30cm。井盖用砼预制，与井口配套，厚度满足设计要求，不小于150mm。保护地：井台周圈应留半径不小于2米的保护地，保护地内不得种植农作物。井标及机井编号要根据业主进行制作。</w:t>
      </w:r>
    </w:p>
    <w:p>
      <w:pPr>
        <w:pStyle w:val="8"/>
        <w:spacing w:line="500" w:lineRule="exact"/>
        <w:ind w:firstLine="480" w:firstLineChars="200"/>
        <w:rPr>
          <w:rFonts w:ascii="宋体" w:hAnsi="宋体" w:cs="宋体"/>
          <w:sz w:val="24"/>
        </w:rPr>
      </w:pPr>
      <w:r>
        <w:rPr>
          <w:rFonts w:hint="eastAsia" w:ascii="宋体" w:hAnsi="宋体" w:cs="宋体"/>
          <w:color w:val="000000"/>
          <w:sz w:val="24"/>
        </w:rPr>
        <w:t>井台井堡的制作安装应符合以下要求：</w:t>
      </w:r>
      <w:r>
        <w:rPr>
          <w:rFonts w:hint="eastAsia" w:ascii="宋体" w:hAnsi="宋体" w:cs="宋体"/>
          <w:sz w:val="24"/>
        </w:rPr>
        <w:t>1）模板制作安装时所用的模板要有足够的强度。能承受砼浇筑振捣的铡压力和振动力，防止产生移位，确保砼外形尺寸准确，并应有足够的密封性，以避免漏浆。2)模板在使用之后和浇筑之前应清洗干净，涂刷作业，不得因污染而影响砼的质量。3)模板安装装必须按施工详图放样，设置控制点以利检查校正，安装过程中，必须经常保持足够的固定设施，以防倾斜。模扳之间接缝必须平整，严密。拆除模板必须待砼达到一定强度，并经监理工程师同意后方可拆除。拆除作业必须用专门的工具，按适当的施工程序小心进行，以减少砼及模板的损伤，造成砼表面凹凸不平，影响美观。</w:t>
      </w:r>
    </w:p>
    <w:p>
      <w:pPr>
        <w:pStyle w:val="8"/>
        <w:spacing w:line="500" w:lineRule="exact"/>
        <w:rPr>
          <w:rFonts w:ascii="宋体" w:hAnsi="宋体" w:cs="宋体"/>
          <w:sz w:val="24"/>
        </w:rPr>
      </w:pPr>
      <w:r>
        <w:rPr>
          <w:rFonts w:hint="eastAsia" w:ascii="宋体" w:hAnsi="宋体" w:cs="宋体"/>
          <w:sz w:val="24"/>
        </w:rPr>
        <w:t xml:space="preserve">    井台、井堡的原材料要求：1）水泥应选用业主指定的生产厂家生产的水泥，按各建筑物部位施工图纸所要求的配置砼所需的水泥的品种，各种水泥均应符合技术条款指定的国家和行业标准。水泥运输过程中注意品种和标号不得混杂，防止水泥受潮，不同品种、标号出厂批号等分别存放，防止因贮存不当引起水泥变质。2)骨料应按监理人批准的料源进行购进。不合格的材料一律不得进场。各种材料必须经试验室检验合格，监理人认可后方可进场。拌和及养护用水，凡适合饮用的水均可使用，在水泥改变或水质有怀疑时，应随时进行检验。砼配合比由试验室确定，报监理人批准，并根据砂石含水量换算为施工配合比后方可使用，并在拌和站设置配台比标志牌。以备随时抽检。依据拌和机每盘各种材料用量及上料车的重量，固定水泥、砂、石的标量，盘盘过称．并定期检验磅称，保证计量准确。砼拌和时间一般不少于1.5分钟，从拌成到开始浇筑，不得超过30分钟。砼坍落度控制在3-5厘米，每台班在机口测量四次，在仓面测量两次，此外在取样成型时，应同时测定坍落度，其值应控制在每组规定范围内。砼试件取样必须在搅拌机随机取样成型，三块试件应取自同一盘砼。施工前，应结合工程的砼配合比情况，检验拌合设备性能，如发现不相适应时，则应适当调整砼配合比。在整个砼生产运行过程中，拌和机也经常进行检查，包括砼拌和物的均匀性、适宜的拌和时间、衡器的准确性、机器及叶片的腐损程度等。发现问题，及时处理。</w:t>
      </w:r>
    </w:p>
    <w:p>
      <w:pPr>
        <w:pStyle w:val="8"/>
        <w:spacing w:line="500" w:lineRule="exact"/>
        <w:rPr>
          <w:rFonts w:ascii="宋体" w:hAnsi="宋体" w:cs="宋体"/>
          <w:sz w:val="24"/>
        </w:rPr>
      </w:pPr>
      <w:r>
        <w:rPr>
          <w:rFonts w:hint="eastAsia" w:ascii="宋体" w:hAnsi="宋体" w:cs="宋体"/>
          <w:sz w:val="24"/>
        </w:rPr>
        <w:t xml:space="preserve">    砼运输：根据施工现场情况，距拌和机100米范围内采用人工运输，100米范围以外采用机械运输以保证砼运输质量，充分发挥设备的效率。运输路面要求平整，并随时清扫干净，防止砼在运输过程中受到强烈振动。运输机械要求必须不漏浆，不吸水，且不得装得过满，每次卸料将所载砼卸净，并应及时清洗车箱，以免砼粘附，尽量缩短运输时间及转运次数，不能使砼由2米以上高度自由跌落，并及时入仓，避免堆积，而影响浇砼质量，使砼产品达不到设计要求，给施工带来不必要的损失。</w:t>
      </w:r>
    </w:p>
    <w:p>
      <w:pPr>
        <w:pStyle w:val="8"/>
        <w:spacing w:line="500" w:lineRule="exact"/>
        <w:rPr>
          <w:rFonts w:ascii="宋体" w:hAnsi="宋体" w:cs="宋体"/>
          <w:sz w:val="24"/>
        </w:rPr>
      </w:pPr>
      <w:r>
        <w:rPr>
          <w:rFonts w:hint="eastAsia" w:ascii="宋体" w:hAnsi="宋体" w:cs="宋体"/>
          <w:sz w:val="24"/>
        </w:rPr>
        <w:t xml:space="preserve">    砼浇筑：浇筑砼前，事先通知监理人进行开仓检验，检查复核浇筑准备工作，包括土方断面尺寸、压实度、模板支设及止水设施等是否达到设计规定，待征得监理工程师同意后方可开始浇筑。砼浇筑作业，应按监理工程师同意的次序，方向进行。浇筑砼时，必须保持连续性，不得留置工作缝，一次成型，在施工过程中，不合格砼严禁入仓，拌制好的砼不得重新拌和，已变硬而不能保证正常浇筑作业的砼必须清除废弃，浇筑时，严禁在仓内加水，进行二次拌和后，防止发生离析现象。</w:t>
      </w:r>
    </w:p>
    <w:p>
      <w:pPr>
        <w:pStyle w:val="8"/>
        <w:spacing w:line="500" w:lineRule="exact"/>
        <w:rPr>
          <w:rFonts w:ascii="宋体" w:hAnsi="宋体" w:cs="宋体"/>
          <w:spacing w:val="-8"/>
          <w:sz w:val="24"/>
        </w:rPr>
      </w:pPr>
      <w:r>
        <w:rPr>
          <w:rFonts w:hint="eastAsia" w:ascii="宋体" w:hAnsi="宋体" w:cs="宋体"/>
          <w:sz w:val="24"/>
        </w:rPr>
        <w:t xml:space="preserve">    砼振捣：采用插入式振捣器。每一位置的振捣时间以砼不再显著下沉，不出现气泡</w:t>
      </w:r>
      <w:r>
        <w:rPr>
          <w:rFonts w:hint="eastAsia" w:ascii="宋体" w:hAnsi="宋体" w:cs="宋体"/>
          <w:spacing w:val="-8"/>
          <w:sz w:val="24"/>
        </w:rPr>
        <w:t>，并开始泛浆为准，应避免振捣过度。振捣操作应严格按规定执行。凡无法使用振捣器部位，应辅以人工捣固，提出原浆为止，保证原浆收面，不允许砂浆抹面。</w:t>
      </w:r>
    </w:p>
    <w:p>
      <w:pPr>
        <w:pStyle w:val="8"/>
        <w:spacing w:line="500" w:lineRule="exact"/>
        <w:ind w:firstLine="448" w:firstLineChars="200"/>
        <w:rPr>
          <w:rFonts w:ascii="宋体" w:hAnsi="宋体" w:cs="宋体"/>
          <w:spacing w:val="-8"/>
          <w:sz w:val="24"/>
        </w:rPr>
      </w:pPr>
      <w:r>
        <w:rPr>
          <w:rFonts w:hint="eastAsia" w:ascii="宋体" w:hAnsi="宋体" w:cs="宋体"/>
          <w:spacing w:val="-8"/>
          <w:sz w:val="24"/>
        </w:rPr>
        <w:t>缺陷修补：缺陷修补应在拆模后24小时内完成修补，任阿蜂窝、凹陷或其它损坏了的有缺陷的砼，应及时进行处理，并须有详细记录，修补时应预先清除洗净，再用砂浆、砼或规定的填料重新填补装修。且不能降低工程质量。</w:t>
      </w:r>
    </w:p>
    <w:p>
      <w:pPr>
        <w:pStyle w:val="8"/>
        <w:spacing w:line="500" w:lineRule="exact"/>
        <w:ind w:firstLine="480" w:firstLineChars="200"/>
        <w:rPr>
          <w:rFonts w:ascii="宋体" w:hAnsi="宋体" w:cs="宋体"/>
          <w:sz w:val="24"/>
        </w:rPr>
      </w:pPr>
      <w:r>
        <w:rPr>
          <w:rFonts w:hint="eastAsia" w:ascii="宋体" w:hAnsi="宋体" w:cs="宋体"/>
          <w:sz w:val="24"/>
        </w:rPr>
        <w:t>（9）施工注意事项：钻机施工时应经常检查，发现孔斜征兆及时进行纠正，纠正办法可将钻具提升至开始偏斜处慢慢进行回转修正，注意钻机运转是否正常，负荷是否突然增大，应随时调整转速和钻压，如果转速过高，进尺过快，削出泥块未成浆，产生阻力大，极易造成钻机超负荷而损坏，或造成抽水叶轮磨损，钻杆折断等事故。钻孔过程中应严格控制护筒内外水位差，必须使孔内水位高出地下水位。</w:t>
      </w:r>
    </w:p>
    <w:p>
      <w:pPr>
        <w:pStyle w:val="21"/>
        <w:snapToGrid/>
        <w:spacing w:line="500" w:lineRule="exact"/>
        <w:ind w:firstLine="480" w:firstLineChars="200"/>
        <w:rPr>
          <w:rFonts w:ascii="宋体" w:hAnsi="宋体" w:cs="宋体"/>
          <w:sz w:val="24"/>
          <w:szCs w:val="24"/>
        </w:rPr>
      </w:pPr>
      <w:r>
        <w:rPr>
          <w:rFonts w:hint="eastAsia" w:ascii="宋体" w:hAnsi="宋体" w:cs="宋体"/>
          <w:sz w:val="24"/>
          <w:szCs w:val="24"/>
        </w:rPr>
        <w:t>发现轻微坍孔现象时，应立即提起钻头。调整泥浆比重和孔内水头。如严重坍方或遇砂类土层，应投入粘土重新钻孔，并注意勿触撞孔壁。坍壁与钻进速度和土质有关，如土质好，钻进速度快，时间短则一般很少坍孔，故施工过程中，应灵活掌握钻进的速度。</w:t>
      </w:r>
    </w:p>
    <w:p>
      <w:pPr>
        <w:pStyle w:val="21"/>
        <w:snapToGrid/>
        <w:spacing w:line="500" w:lineRule="exact"/>
        <w:rPr>
          <w:rFonts w:ascii="宋体" w:hAnsi="宋体" w:cs="宋体"/>
          <w:b/>
          <w:bCs/>
          <w:sz w:val="24"/>
          <w:szCs w:val="24"/>
        </w:rPr>
      </w:pPr>
      <w:r>
        <w:rPr>
          <w:rFonts w:hint="eastAsia" w:ascii="宋体" w:hAnsi="宋体" w:cs="宋体"/>
          <w:b/>
          <w:bCs/>
          <w:sz w:val="24"/>
          <w:szCs w:val="24"/>
        </w:rPr>
        <w:t>2.2管道施工方案和技术措施</w:t>
      </w:r>
    </w:p>
    <w:p>
      <w:pPr>
        <w:pStyle w:val="21"/>
        <w:snapToGrid/>
        <w:spacing w:line="500" w:lineRule="exact"/>
        <w:ind w:firstLine="480" w:firstLineChars="200"/>
        <w:rPr>
          <w:rFonts w:ascii="宋体" w:hAnsi="宋体" w:cs="宋体"/>
          <w:sz w:val="24"/>
          <w:szCs w:val="24"/>
        </w:rPr>
      </w:pPr>
      <w:r>
        <w:rPr>
          <w:rFonts w:hint="eastAsia" w:ascii="宋体" w:hAnsi="宋体" w:cs="宋体"/>
          <w:sz w:val="24"/>
          <w:szCs w:val="24"/>
        </w:rPr>
        <w:t xml:space="preserve">准备工作→测量放样→探管及地下管线标识→沟槽开挖及打支撑→整平、复测→垫层施工→复测管基→水管检查→安管→管座施工→接口及检查井施工→闭水实验及检查验→回填夯实。 </w:t>
      </w:r>
    </w:p>
    <w:p>
      <w:pPr>
        <w:pStyle w:val="21"/>
        <w:snapToGrid/>
        <w:spacing w:line="500" w:lineRule="exact"/>
        <w:rPr>
          <w:rFonts w:ascii="宋体" w:hAnsi="宋体" w:cs="宋体"/>
          <w:b/>
          <w:bCs/>
          <w:sz w:val="24"/>
          <w:szCs w:val="24"/>
        </w:rPr>
      </w:pPr>
      <w:r>
        <w:rPr>
          <w:rFonts w:hint="eastAsia" w:ascii="宋体" w:hAnsi="宋体" w:cs="宋体"/>
          <w:b/>
          <w:bCs/>
          <w:sz w:val="24"/>
          <w:szCs w:val="24"/>
        </w:rPr>
        <w:t xml:space="preserve">2.2.1 开工前准备及测量放线 </w:t>
      </w:r>
    </w:p>
    <w:p>
      <w:pPr>
        <w:pStyle w:val="21"/>
        <w:snapToGrid/>
        <w:spacing w:line="500" w:lineRule="exact"/>
        <w:ind w:firstLine="480" w:firstLineChars="200"/>
        <w:rPr>
          <w:rFonts w:ascii="宋体" w:hAnsi="宋体" w:cs="宋体"/>
          <w:sz w:val="24"/>
          <w:szCs w:val="24"/>
        </w:rPr>
      </w:pPr>
      <w:r>
        <w:rPr>
          <w:rFonts w:hint="eastAsia" w:ascii="宋体" w:hAnsi="宋体" w:cs="宋体"/>
          <w:sz w:val="24"/>
          <w:szCs w:val="24"/>
        </w:rPr>
        <w:t xml:space="preserve">（1）施工全过程做到“六落实”即施工负责人、施工员、质安员“三位一体”人员落实；施工方案、施工技术措施落实；施工机具设备、检测手段落实。对现场有关管理人员、班组长、操作人员的技术交底及施工规范、质量验收标准交底落实，各级人员的岗位职责落实，安全质量奖惩制度落实。 </w:t>
      </w:r>
    </w:p>
    <w:p>
      <w:pPr>
        <w:pStyle w:val="21"/>
        <w:snapToGrid/>
        <w:spacing w:line="500" w:lineRule="exact"/>
        <w:ind w:firstLine="480" w:firstLineChars="200"/>
        <w:rPr>
          <w:rFonts w:ascii="宋体" w:hAnsi="宋体" w:cs="宋体"/>
          <w:sz w:val="24"/>
          <w:szCs w:val="24"/>
        </w:rPr>
      </w:pPr>
      <w:r>
        <w:rPr>
          <w:rFonts w:hint="eastAsia" w:ascii="宋体" w:hAnsi="宋体" w:cs="宋体"/>
          <w:sz w:val="24"/>
          <w:szCs w:val="24"/>
        </w:rPr>
        <w:t xml:space="preserve">（2）在开工之前，我们将查明施工区域内原有地下管线的埋设情况，并以书面报告的形式提出具体的解决办法，报请监理工程师批准后方可开工。 </w:t>
      </w:r>
    </w:p>
    <w:p>
      <w:pPr>
        <w:pStyle w:val="21"/>
        <w:snapToGrid/>
        <w:spacing w:line="500" w:lineRule="exact"/>
        <w:ind w:firstLine="480" w:firstLineChars="200"/>
        <w:rPr>
          <w:rFonts w:ascii="宋体" w:hAnsi="宋体" w:cs="宋体"/>
          <w:sz w:val="24"/>
          <w:szCs w:val="24"/>
        </w:rPr>
      </w:pPr>
      <w:r>
        <w:rPr>
          <w:rFonts w:hint="eastAsia" w:ascii="宋体" w:hAnsi="宋体" w:cs="宋体"/>
          <w:sz w:val="24"/>
          <w:szCs w:val="24"/>
        </w:rPr>
        <w:t xml:space="preserve">（3）施测前测量人员先校核施工图纸，按图纸确定排水工程的位置和标高。施工放样记录以书面形式上报监理工程师，待监理工程师检查认可后方进行下一道工序施工。 </w:t>
      </w:r>
    </w:p>
    <w:p>
      <w:pPr>
        <w:pStyle w:val="21"/>
        <w:snapToGrid/>
        <w:spacing w:line="500" w:lineRule="exact"/>
        <w:ind w:firstLine="480" w:firstLineChars="200"/>
        <w:rPr>
          <w:rFonts w:ascii="宋体" w:hAnsi="宋体" w:cs="宋体"/>
          <w:sz w:val="24"/>
          <w:szCs w:val="24"/>
        </w:rPr>
      </w:pPr>
      <w:r>
        <w:rPr>
          <w:rFonts w:hint="eastAsia" w:ascii="宋体" w:hAnsi="宋体" w:cs="宋体"/>
          <w:sz w:val="24"/>
          <w:szCs w:val="24"/>
        </w:rPr>
        <w:t xml:space="preserve">（4）管道运到现场，可采用目测法，对管道是否有损伤进行检验，并做好记录与验收手续。如发现管道有损伤，应将该管道与其它管道分开，立即通知管道供应厂家。进行检查，分析原因并作出鉴定，以便及时妥善处理。 </w:t>
      </w:r>
    </w:p>
    <w:p>
      <w:pPr>
        <w:pStyle w:val="21"/>
        <w:snapToGrid/>
        <w:spacing w:line="500" w:lineRule="exact"/>
        <w:rPr>
          <w:rFonts w:ascii="宋体" w:hAnsi="宋体" w:cs="宋体"/>
          <w:b/>
          <w:bCs/>
          <w:sz w:val="24"/>
          <w:szCs w:val="24"/>
        </w:rPr>
      </w:pPr>
      <w:r>
        <w:rPr>
          <w:rFonts w:hint="eastAsia" w:ascii="宋体" w:hAnsi="宋体" w:cs="宋体"/>
          <w:b/>
          <w:bCs/>
          <w:sz w:val="24"/>
          <w:szCs w:val="24"/>
        </w:rPr>
        <w:t xml:space="preserve">2.2.2沟槽开挖 </w:t>
      </w:r>
    </w:p>
    <w:p>
      <w:pPr>
        <w:pStyle w:val="21"/>
        <w:snapToGrid/>
        <w:spacing w:line="500" w:lineRule="exact"/>
        <w:ind w:firstLine="480" w:firstLineChars="200"/>
        <w:rPr>
          <w:rFonts w:ascii="宋体" w:hAnsi="宋体" w:cs="宋体"/>
          <w:sz w:val="24"/>
          <w:szCs w:val="24"/>
        </w:rPr>
      </w:pPr>
      <w:r>
        <w:rPr>
          <w:rFonts w:hint="eastAsia" w:ascii="宋体" w:hAnsi="宋体" w:cs="宋体"/>
          <w:sz w:val="24"/>
          <w:szCs w:val="24"/>
        </w:rPr>
        <w:t>本工程沟槽开挖施工，拟采用挖掘机进行开挖，自卸汽车运土至土场卸土，清除路面施工完毕后，进行开挖。基坑开挖时按《槽底最小宽度表》开挖，并保持沟槽两侧土体稳定，以确保“管—土共同作用”；同时严格控制槽底高程，不超挖或扰动基面，开挖至槽底高以上大约0.2-0.3m时，即停挖，待下一工序开工时再用人工清理至设计标高。如果局部超挖或发生扰动，不回填泥土，回填最大粒径10-15mm的天然级配砂石料或最大粒径小于40mm 的碎石，并整平夯实。槽底如有坚硬物体立即清除，用砂石回填。</w:t>
      </w:r>
    </w:p>
    <w:p>
      <w:pPr>
        <w:pStyle w:val="21"/>
        <w:snapToGrid/>
        <w:spacing w:line="500" w:lineRule="exact"/>
        <w:rPr>
          <w:rFonts w:ascii="宋体" w:hAnsi="宋体" w:cs="宋体"/>
          <w:b/>
          <w:bCs/>
          <w:sz w:val="24"/>
          <w:szCs w:val="24"/>
        </w:rPr>
      </w:pPr>
      <w:r>
        <w:rPr>
          <w:rFonts w:hint="eastAsia" w:ascii="宋体" w:hAnsi="宋体" w:cs="宋体"/>
          <w:b/>
          <w:bCs/>
          <w:sz w:val="24"/>
          <w:szCs w:val="24"/>
        </w:rPr>
        <w:t xml:space="preserve">2.2.3安装与敷设 </w:t>
      </w:r>
    </w:p>
    <w:p>
      <w:pPr>
        <w:pStyle w:val="21"/>
        <w:snapToGrid/>
        <w:spacing w:line="500" w:lineRule="exact"/>
        <w:ind w:firstLine="480" w:firstLineChars="200"/>
        <w:rPr>
          <w:rFonts w:ascii="宋体" w:hAnsi="宋体" w:cs="宋体"/>
          <w:sz w:val="24"/>
          <w:szCs w:val="24"/>
        </w:rPr>
      </w:pPr>
      <w:r>
        <w:rPr>
          <w:rFonts w:hint="eastAsia" w:ascii="宋体" w:hAnsi="宋体" w:cs="宋体"/>
          <w:sz w:val="24"/>
          <w:szCs w:val="24"/>
        </w:rPr>
        <w:t xml:space="preserve">（1）管道的进场堆放及运输 </w:t>
      </w:r>
    </w:p>
    <w:p>
      <w:pPr>
        <w:pStyle w:val="21"/>
        <w:snapToGrid/>
        <w:spacing w:line="500" w:lineRule="exact"/>
        <w:ind w:firstLine="480" w:firstLineChars="200"/>
        <w:rPr>
          <w:rFonts w:ascii="宋体" w:hAnsi="宋体" w:cs="宋体"/>
          <w:sz w:val="24"/>
          <w:szCs w:val="24"/>
        </w:rPr>
      </w:pPr>
      <w:r>
        <w:rPr>
          <w:rFonts w:hint="eastAsia" w:ascii="宋体" w:hAnsi="宋体" w:cs="宋体"/>
          <w:sz w:val="24"/>
          <w:szCs w:val="24"/>
        </w:rPr>
        <w:t xml:space="preserve">① 当管道直接放在地上时，要求地面平整，不能有石块和容易引起管道损坏的尖利物体，要有防止管道滚动的措施。 </w:t>
      </w:r>
    </w:p>
    <w:p>
      <w:pPr>
        <w:pStyle w:val="21"/>
        <w:snapToGrid/>
        <w:spacing w:line="500" w:lineRule="exact"/>
        <w:ind w:firstLine="480" w:firstLineChars="200"/>
        <w:rPr>
          <w:rFonts w:ascii="宋体" w:hAnsi="宋体" w:cs="宋体"/>
          <w:sz w:val="24"/>
          <w:szCs w:val="24"/>
        </w:rPr>
      </w:pPr>
      <w:r>
        <w:rPr>
          <w:rFonts w:hint="eastAsia" w:ascii="宋体" w:hAnsi="宋体" w:cs="宋体"/>
          <w:sz w:val="24"/>
          <w:szCs w:val="24"/>
        </w:rPr>
        <w:t xml:space="preserve">② 不同管径的管道堆放时，应把大而重的放下边，轻的放上边，管道两侧用木楔或木板挡住。堆放时注意底层管道的承重能力，变形不得大于5%。 </w:t>
      </w:r>
    </w:p>
    <w:p>
      <w:pPr>
        <w:pStyle w:val="21"/>
        <w:snapToGrid/>
        <w:spacing w:line="500" w:lineRule="exact"/>
        <w:ind w:firstLine="480" w:firstLineChars="200"/>
        <w:rPr>
          <w:rFonts w:ascii="宋体" w:hAnsi="宋体" w:cs="宋体"/>
          <w:sz w:val="24"/>
          <w:szCs w:val="24"/>
        </w:rPr>
      </w:pPr>
      <w:r>
        <w:rPr>
          <w:rFonts w:hint="eastAsia" w:ascii="宋体" w:hAnsi="宋体" w:cs="宋体"/>
          <w:sz w:val="24"/>
          <w:szCs w:val="24"/>
        </w:rPr>
        <w:t xml:space="preserve">③大径塑管最高使用温度为45℃，夏季高温季节，应避免日光曝晒， 并保持管间的空气流通，以防温度升高。 </w:t>
      </w:r>
    </w:p>
    <w:p>
      <w:pPr>
        <w:pStyle w:val="21"/>
        <w:snapToGrid/>
        <w:spacing w:line="500" w:lineRule="exact"/>
        <w:ind w:firstLine="480" w:firstLineChars="200"/>
        <w:rPr>
          <w:rFonts w:ascii="宋体" w:hAnsi="宋体" w:cs="宋体"/>
          <w:sz w:val="24"/>
          <w:szCs w:val="24"/>
        </w:rPr>
      </w:pPr>
      <w:r>
        <w:rPr>
          <w:rFonts w:hint="eastAsia" w:ascii="宋体" w:hAnsi="宋体" w:cs="宋体"/>
          <w:sz w:val="24"/>
          <w:szCs w:val="24"/>
        </w:rPr>
        <w:t xml:space="preserve">④ 管道存放过程中，应严格做好防水措施，严禁在管道附近有长期明火。 </w:t>
      </w:r>
    </w:p>
    <w:p>
      <w:pPr>
        <w:pStyle w:val="21"/>
        <w:snapToGrid/>
        <w:spacing w:line="500" w:lineRule="exact"/>
        <w:ind w:firstLine="480" w:firstLineChars="200"/>
        <w:rPr>
          <w:rFonts w:ascii="宋体" w:hAnsi="宋体" w:cs="宋体"/>
          <w:sz w:val="24"/>
          <w:szCs w:val="24"/>
        </w:rPr>
      </w:pPr>
      <w:r>
        <w:rPr>
          <w:rFonts w:hint="eastAsia" w:ascii="宋体" w:hAnsi="宋体" w:cs="宋体"/>
          <w:sz w:val="24"/>
          <w:szCs w:val="24"/>
        </w:rPr>
        <w:t xml:space="preserve">⑤ 短距离搬运，不应在坚硬不平地面或石子地面上滚动，以防损伤管道。 </w:t>
      </w:r>
    </w:p>
    <w:p>
      <w:pPr>
        <w:pStyle w:val="21"/>
        <w:snapToGrid/>
        <w:spacing w:line="500" w:lineRule="exact"/>
        <w:ind w:firstLine="480" w:firstLineChars="200"/>
        <w:rPr>
          <w:rFonts w:ascii="宋体" w:hAnsi="宋体" w:cs="宋体"/>
          <w:sz w:val="24"/>
          <w:szCs w:val="24"/>
        </w:rPr>
      </w:pPr>
      <w:r>
        <w:rPr>
          <w:rFonts w:hint="eastAsia" w:ascii="宋体" w:hAnsi="宋体" w:cs="宋体"/>
          <w:sz w:val="24"/>
          <w:szCs w:val="24"/>
        </w:rPr>
        <w:t xml:space="preserve">⑥ 小管径管道若采用叠放运输时，应将管道保持稳定，管道之间适当留有缝隙，以防管道发生滑动。 </w:t>
      </w:r>
    </w:p>
    <w:p>
      <w:pPr>
        <w:pStyle w:val="21"/>
        <w:snapToGrid/>
        <w:spacing w:line="500" w:lineRule="exact"/>
        <w:ind w:firstLine="480" w:firstLineChars="200"/>
        <w:rPr>
          <w:rFonts w:ascii="宋体" w:hAnsi="宋体" w:cs="宋体"/>
          <w:sz w:val="24"/>
          <w:szCs w:val="24"/>
        </w:rPr>
      </w:pPr>
      <w:r>
        <w:rPr>
          <w:rFonts w:hint="eastAsia" w:ascii="宋体" w:hAnsi="宋体" w:cs="宋体"/>
          <w:sz w:val="24"/>
          <w:szCs w:val="24"/>
        </w:rPr>
        <w:t xml:space="preserve">⑦ 上下叠放运输，其高度不应超过2米。车、船与管道接触处，要求平坦，并用柔韧的带子或绳子将其固定在运输工具上，防止滚动和碰撞。 </w:t>
      </w:r>
    </w:p>
    <w:p>
      <w:pPr>
        <w:pStyle w:val="21"/>
        <w:snapToGrid/>
        <w:spacing w:line="500" w:lineRule="exact"/>
        <w:ind w:firstLine="480" w:firstLineChars="200"/>
        <w:rPr>
          <w:rFonts w:ascii="宋体" w:hAnsi="宋体" w:cs="宋体"/>
          <w:sz w:val="24"/>
          <w:szCs w:val="24"/>
        </w:rPr>
      </w:pPr>
      <w:r>
        <w:rPr>
          <w:rFonts w:hint="eastAsia" w:ascii="宋体" w:hAnsi="宋体" w:cs="宋体"/>
          <w:sz w:val="24"/>
          <w:szCs w:val="24"/>
        </w:rPr>
        <w:t xml:space="preserve">（2）管道基础 </w:t>
      </w:r>
    </w:p>
    <w:p>
      <w:pPr>
        <w:pStyle w:val="21"/>
        <w:snapToGrid/>
        <w:spacing w:line="500" w:lineRule="exact"/>
        <w:ind w:firstLine="480" w:firstLineChars="200"/>
        <w:rPr>
          <w:rFonts w:ascii="宋体" w:hAnsi="宋体" w:cs="宋体"/>
          <w:sz w:val="24"/>
          <w:szCs w:val="24"/>
        </w:rPr>
      </w:pPr>
      <w:r>
        <w:rPr>
          <w:rFonts w:hint="eastAsia" w:ascii="宋体" w:hAnsi="宋体" w:cs="宋体"/>
          <w:sz w:val="24"/>
          <w:szCs w:val="24"/>
        </w:rPr>
        <w:t xml:space="preserve">① 基坑开挖至设计标高，复测无误后，经现场监理工程师验收合格后方可进行基底垫层的施工。管道基础采用垫层基础，其厚度应符合设计要求。一般土质较好地段，槽底只需铺一层粗砂垫层，其厚度为0.1m，对软土地基或槽底位于地下水位以下时，采用200mm厚、颗粒尺寸为5-40mm 的碎石或砾石砂铺筑，其上用50mm 厚黄砂（中粗）垫层整平，基础宽度与槽底同宽。 </w:t>
      </w:r>
    </w:p>
    <w:p>
      <w:pPr>
        <w:pStyle w:val="21"/>
        <w:snapToGrid/>
        <w:spacing w:line="500" w:lineRule="exact"/>
        <w:ind w:firstLine="480" w:firstLineChars="200"/>
        <w:rPr>
          <w:rFonts w:ascii="宋体" w:hAnsi="宋体" w:cs="宋体"/>
          <w:sz w:val="24"/>
          <w:szCs w:val="24"/>
        </w:rPr>
      </w:pPr>
      <w:r>
        <w:rPr>
          <w:rFonts w:hint="eastAsia" w:ascii="宋体" w:hAnsi="宋体" w:cs="宋体"/>
          <w:sz w:val="24"/>
          <w:szCs w:val="24"/>
        </w:rPr>
        <w:t xml:space="preserve">② 基础夯实紧密，表面平整。管道基础的接口部位应予留凹槽以便接口操作。接口完成后，随即用相同材料填筑密实。 </w:t>
      </w:r>
    </w:p>
    <w:p>
      <w:pPr>
        <w:pStyle w:val="21"/>
        <w:snapToGrid/>
        <w:spacing w:line="500" w:lineRule="exact"/>
        <w:ind w:firstLine="480" w:firstLineChars="200"/>
        <w:rPr>
          <w:rFonts w:ascii="宋体" w:hAnsi="宋体" w:cs="宋体"/>
          <w:sz w:val="24"/>
          <w:szCs w:val="24"/>
        </w:rPr>
      </w:pPr>
      <w:r>
        <w:rPr>
          <w:rFonts w:hint="eastAsia" w:ascii="宋体" w:hAnsi="宋体" w:cs="宋体"/>
          <w:sz w:val="24"/>
          <w:szCs w:val="24"/>
        </w:rPr>
        <w:t xml:space="preserve">（3）管道安装 </w:t>
      </w:r>
    </w:p>
    <w:p>
      <w:pPr>
        <w:pStyle w:val="21"/>
        <w:snapToGrid/>
        <w:spacing w:line="500" w:lineRule="exact"/>
        <w:ind w:firstLine="480" w:firstLineChars="200"/>
        <w:rPr>
          <w:rFonts w:ascii="宋体" w:hAnsi="宋体" w:cs="宋体"/>
          <w:sz w:val="24"/>
          <w:szCs w:val="24"/>
        </w:rPr>
      </w:pPr>
      <w:r>
        <w:rPr>
          <w:rFonts w:hint="eastAsia" w:ascii="宋体" w:hAnsi="宋体" w:cs="宋体"/>
          <w:sz w:val="24"/>
          <w:szCs w:val="24"/>
        </w:rPr>
        <w:t>①根据管径大小、沟槽和施工机具装备情况，确定人工或机械将管道放入沟槽。下管时要采用可靠的软带吊具，平稳下沟，不得在沟壁与沟底激烈碰撞，以防管道损坏。同一批次的产品下管时注意按厂家提供的管段编号顺序下管。</w:t>
      </w:r>
    </w:p>
    <w:p>
      <w:pPr>
        <w:pStyle w:val="21"/>
        <w:snapToGrid/>
        <w:spacing w:line="500" w:lineRule="exact"/>
        <w:ind w:firstLine="480" w:firstLineChars="200"/>
        <w:rPr>
          <w:rFonts w:ascii="宋体" w:hAnsi="宋体" w:cs="宋体"/>
          <w:sz w:val="24"/>
          <w:szCs w:val="24"/>
        </w:rPr>
      </w:pPr>
      <w:r>
        <w:rPr>
          <w:rFonts w:hint="eastAsia" w:ascii="宋体" w:hAnsi="宋体" w:cs="宋体"/>
          <w:sz w:val="24"/>
          <w:szCs w:val="24"/>
        </w:rPr>
        <w:t xml:space="preserve">② 待用的管材按产品标准逐支进行质量检验，不符合标准不使用，并做好记号，另行处理。 </w:t>
      </w:r>
    </w:p>
    <w:p>
      <w:pPr>
        <w:pStyle w:val="21"/>
        <w:snapToGrid/>
        <w:spacing w:line="500" w:lineRule="exact"/>
        <w:ind w:firstLine="480" w:firstLineChars="200"/>
        <w:rPr>
          <w:rFonts w:ascii="宋体" w:hAnsi="宋体" w:cs="宋体"/>
          <w:sz w:val="24"/>
          <w:szCs w:val="24"/>
        </w:rPr>
      </w:pPr>
      <w:r>
        <w:rPr>
          <w:rFonts w:hint="eastAsia" w:ascii="宋体" w:hAnsi="宋体" w:cs="宋体"/>
          <w:sz w:val="24"/>
          <w:szCs w:val="24"/>
        </w:rPr>
        <w:t xml:space="preserve">③ 管材现场由人工搬运，搬运时轻抬轻放。 </w:t>
      </w:r>
    </w:p>
    <w:p>
      <w:pPr>
        <w:pStyle w:val="21"/>
        <w:snapToGrid/>
        <w:spacing w:line="500" w:lineRule="exact"/>
        <w:ind w:firstLine="480" w:firstLineChars="200"/>
        <w:rPr>
          <w:rFonts w:ascii="宋体" w:hAnsi="宋体" w:cs="宋体"/>
          <w:sz w:val="24"/>
          <w:szCs w:val="24"/>
        </w:rPr>
      </w:pPr>
      <w:r>
        <w:rPr>
          <w:rFonts w:hint="eastAsia" w:ascii="宋体" w:hAnsi="宋体" w:cs="宋体"/>
          <w:sz w:val="24"/>
          <w:szCs w:val="24"/>
        </w:rPr>
        <w:t xml:space="preserve">④ 下管前，凡规定需进行管道变形检测的断面管材，预先量出该断面管道的实际直径并做出记号。 </w:t>
      </w:r>
    </w:p>
    <w:p>
      <w:pPr>
        <w:pStyle w:val="21"/>
        <w:snapToGrid/>
        <w:spacing w:line="500" w:lineRule="exact"/>
        <w:ind w:firstLine="480" w:firstLineChars="200"/>
        <w:rPr>
          <w:rFonts w:ascii="宋体" w:hAnsi="宋体" w:cs="宋体"/>
          <w:sz w:val="24"/>
          <w:szCs w:val="24"/>
        </w:rPr>
      </w:pPr>
      <w:r>
        <w:rPr>
          <w:rFonts w:hint="eastAsia" w:ascii="宋体" w:hAnsi="宋体" w:cs="宋体"/>
          <w:sz w:val="24"/>
          <w:szCs w:val="24"/>
        </w:rPr>
        <w:t xml:space="preserve">⑤ 下管用人工或起重机吊装进行。人工下管时，由地面人员将管材传递给沟槽内的施工人员，对放坡开挖的沟槽也可用非金属绳系住管身两端，保持管身平衡均匀溜放至沟槽内，严禁将管材由槽顶边滚入槽内；起重机下管吊装时，用非金属绳索扣系住，不串心吊装。 </w:t>
      </w:r>
    </w:p>
    <w:p>
      <w:pPr>
        <w:pStyle w:val="21"/>
        <w:snapToGrid/>
        <w:spacing w:line="500" w:lineRule="exact"/>
        <w:ind w:firstLine="480" w:firstLineChars="200"/>
        <w:rPr>
          <w:rFonts w:ascii="宋体" w:hAnsi="宋体" w:cs="宋体"/>
          <w:sz w:val="24"/>
          <w:szCs w:val="24"/>
        </w:rPr>
      </w:pPr>
      <w:r>
        <w:rPr>
          <w:rFonts w:hint="eastAsia" w:ascii="宋体" w:hAnsi="宋体" w:cs="宋体"/>
          <w:sz w:val="24"/>
          <w:szCs w:val="24"/>
        </w:rPr>
        <w:t xml:space="preserve">⑥ 大径塑管主要采用机械装卸，装卸时应采用柔韧性好的皮带、吊带或吊绳进行安装，不得采用钢丝绳和链条来装卸或运输管道。 </w:t>
      </w:r>
    </w:p>
    <w:p>
      <w:pPr>
        <w:pStyle w:val="21"/>
        <w:snapToGrid/>
        <w:spacing w:line="500" w:lineRule="exact"/>
        <w:ind w:firstLine="480" w:firstLineChars="200"/>
        <w:rPr>
          <w:rFonts w:ascii="宋体" w:hAnsi="宋体" w:cs="宋体"/>
          <w:sz w:val="24"/>
          <w:szCs w:val="24"/>
        </w:rPr>
      </w:pPr>
      <w:r>
        <w:rPr>
          <w:rFonts w:hint="eastAsia" w:ascii="宋体" w:hAnsi="宋体" w:cs="宋体"/>
          <w:sz w:val="24"/>
          <w:szCs w:val="24"/>
        </w:rPr>
        <w:t xml:space="preserve">⑦ 管道装卸时应采用两个支撑吊点，其两支撑吊点位置宜放在管长的四分点一处，以保持管道稳定。 </w:t>
      </w:r>
    </w:p>
    <w:p>
      <w:pPr>
        <w:pStyle w:val="21"/>
        <w:snapToGrid/>
        <w:spacing w:line="500" w:lineRule="exact"/>
        <w:ind w:firstLine="480" w:firstLineChars="200"/>
        <w:rPr>
          <w:rFonts w:ascii="宋体" w:hAnsi="宋体" w:cs="宋体"/>
          <w:sz w:val="24"/>
          <w:szCs w:val="24"/>
        </w:rPr>
      </w:pPr>
      <w:r>
        <w:rPr>
          <w:rFonts w:hint="eastAsia" w:ascii="宋体" w:hAnsi="宋体" w:cs="宋体"/>
          <w:sz w:val="24"/>
          <w:szCs w:val="24"/>
        </w:rPr>
        <w:t xml:space="preserve">⑧ 在管道装卸过程中应防止管道撞击或摔跌，尤其应注意对管端保护，如有擦伤应及时与厂方联系，以便妥善处理。 </w:t>
      </w:r>
    </w:p>
    <w:p>
      <w:pPr>
        <w:pStyle w:val="21"/>
        <w:snapToGrid/>
        <w:spacing w:line="500" w:lineRule="exact"/>
        <w:ind w:firstLine="480" w:firstLineChars="200"/>
        <w:rPr>
          <w:rFonts w:ascii="宋体" w:hAnsi="宋体" w:cs="宋体"/>
          <w:sz w:val="24"/>
          <w:szCs w:val="24"/>
        </w:rPr>
      </w:pPr>
      <w:r>
        <w:rPr>
          <w:rFonts w:hint="eastAsia" w:ascii="宋体" w:hAnsi="宋体" w:cs="宋体"/>
          <w:sz w:val="24"/>
          <w:szCs w:val="24"/>
        </w:rPr>
        <w:t xml:space="preserve">⑨管材将插口顺水流方向、承口逆水流方向安装、安装由下游往上游进行。管材接口前，先检查橡胶圈是否配套完好，确认橡胶圈安放位置及插口的插入深度。接口时，先将承口内壁清理干净，并在承口及插口橡胶圈上涂润滑剂（首选硅油），然后将承插口端面的中心轴线对齐。接口方法按下述程序进行：De400mm  以下管道，先由一人用棉纱绳吊住被安装管道的插口，另一人用长撬棒斜插入基础，并抵住该管端部中心位置的横挡板，然后用力将该管缓缓插入原管的承口至预定位置；De500mm以上管道可由2 个0.5吨手板葫芦将管材拉动就位。接口合拢时，管材两端的手板葫芦同步拉动，使橡胶密封圈同步就位，不扭曲、不脱落，再用热熔聚乙烯焊接。为防接口合拢时已排设管道轴线位置移动，采用稳管措施。具体方法可在编织袋内灌满黄砂，封口后压在已排设管道的顶部，其数量视管径大小而异。管道接口后，复核管道的高程和轴线位置使其符合要求。 </w:t>
      </w:r>
    </w:p>
    <w:p>
      <w:pPr>
        <w:pStyle w:val="21"/>
        <w:snapToGrid/>
        <w:spacing w:line="500" w:lineRule="exact"/>
        <w:ind w:firstLine="480" w:firstLineChars="200"/>
        <w:rPr>
          <w:rFonts w:ascii="宋体" w:hAnsi="宋体" w:cs="宋体"/>
          <w:sz w:val="24"/>
          <w:szCs w:val="24"/>
        </w:rPr>
      </w:pPr>
      <w:r>
        <w:rPr>
          <w:rFonts w:hint="eastAsia" w:ascii="宋体" w:hAnsi="宋体" w:cs="宋体"/>
          <w:sz w:val="24"/>
          <w:szCs w:val="24"/>
        </w:rPr>
        <w:t xml:space="preserve">⑩雨季施工时采取防止管材漂浮措施。先回填到管顶以上一倍管以上的高度。管安装完毕尚未回填土时一旦遭到水泡，进行管中心线和管底高程复测和外观检查，如发现位移、漂浮、拔口现象，立即返工处理。在管道铺设过程中，若发现管道损坏，应将损坏的管道整根更换，重新铺设。 </w:t>
      </w:r>
    </w:p>
    <w:p>
      <w:pPr>
        <w:pStyle w:val="21"/>
        <w:snapToGrid/>
        <w:spacing w:line="500" w:lineRule="exact"/>
        <w:ind w:firstLine="480" w:firstLineChars="200"/>
        <w:rPr>
          <w:rFonts w:ascii="宋体" w:hAnsi="宋体" w:cs="宋体"/>
          <w:sz w:val="24"/>
          <w:szCs w:val="24"/>
        </w:rPr>
      </w:pPr>
      <w:r>
        <w:rPr>
          <w:rFonts w:hint="eastAsia" w:ascii="宋体" w:hAnsi="宋体" w:cs="宋体"/>
          <w:sz w:val="24"/>
          <w:szCs w:val="24"/>
        </w:rPr>
        <w:t xml:space="preserve">（4）管材的接口处理方法 </w:t>
      </w:r>
    </w:p>
    <w:p>
      <w:pPr>
        <w:pStyle w:val="21"/>
        <w:snapToGrid/>
        <w:spacing w:line="500" w:lineRule="exact"/>
        <w:ind w:firstLine="480" w:firstLineChars="200"/>
        <w:rPr>
          <w:rFonts w:ascii="宋体" w:hAnsi="宋体" w:cs="宋体"/>
          <w:sz w:val="24"/>
          <w:szCs w:val="24"/>
        </w:rPr>
      </w:pPr>
      <w:r>
        <w:rPr>
          <w:rFonts w:hint="eastAsia" w:ascii="宋体" w:hAnsi="宋体" w:cs="宋体"/>
          <w:sz w:val="24"/>
          <w:szCs w:val="24"/>
        </w:rPr>
        <w:t xml:space="preserve">①放入沟槽的管道，拆除管子承插口气垫膜，进行清洗。将管道支撑环推入，用无色无毛的棉布蘸95%的酒精擦拭管道承插口，管子连接面必须保持洁净、干燥。熔接时气温不得低于5℃。否则需采取预热或保温措施。 </w:t>
      </w:r>
    </w:p>
    <w:p>
      <w:pPr>
        <w:pStyle w:val="21"/>
        <w:snapToGrid/>
        <w:spacing w:line="500" w:lineRule="exact"/>
        <w:ind w:firstLine="480" w:firstLineChars="200"/>
        <w:rPr>
          <w:rFonts w:ascii="宋体" w:hAnsi="宋体" w:cs="宋体"/>
          <w:sz w:val="24"/>
          <w:szCs w:val="24"/>
        </w:rPr>
      </w:pPr>
      <w:r>
        <w:rPr>
          <w:rFonts w:hint="eastAsia" w:ascii="宋体" w:hAnsi="宋体" w:cs="宋体"/>
          <w:sz w:val="24"/>
          <w:szCs w:val="24"/>
        </w:rPr>
        <w:t xml:space="preserve">②管道在垫板上对正后，将管道插口端做插入深度标记，检查插入深度标记不得少于100mm，然后将插口顶入（或拉入）承口内，插口。承插口应连接紧密，两管段连接处承插口连接间隙最大允许距离为5~8mm。管道直径大于DN800时，需用支撑环撑紧，支撑环应放置在管子承口内靠近电熔接的地方。 </w:t>
      </w:r>
    </w:p>
    <w:p>
      <w:pPr>
        <w:pStyle w:val="21"/>
        <w:snapToGrid/>
        <w:spacing w:line="500" w:lineRule="exact"/>
        <w:ind w:firstLine="480" w:firstLineChars="200"/>
        <w:rPr>
          <w:rFonts w:ascii="宋体" w:hAnsi="宋体" w:cs="宋体"/>
          <w:sz w:val="24"/>
          <w:szCs w:val="24"/>
        </w:rPr>
      </w:pPr>
      <w:r>
        <w:rPr>
          <w:rFonts w:hint="eastAsia" w:ascii="宋体" w:hAnsi="宋体" w:cs="宋体"/>
          <w:sz w:val="24"/>
          <w:szCs w:val="24"/>
        </w:rPr>
        <w:t xml:space="preserve">③ 管道插接完成后，将夹紧带放置于承口环槽部位，无环槽时，夹紧带放置于距管端40mm处，然后用夹紧工具夹紧至承插口无间隙，搬直预埋电熔丝接头，插入电熔封接机连接器上，用螺栓紧固。通电熔接，通电时要特别注意的是连接电缆线不能受力，以防短路。通电时间根据管径大小相应设定。（通电时间见下表）。通电完成后，取走电熔接设备，让管子连接处自然冷却。自然冷却期间，保留夹紧带和支撑环，不得移动管道。只有表面温度低于60℃时，才可以拆除夹紧带。 </w:t>
      </w:r>
    </w:p>
    <w:p>
      <w:pPr>
        <w:pStyle w:val="21"/>
        <w:snapToGrid/>
        <w:spacing w:line="500" w:lineRule="exact"/>
        <w:ind w:firstLine="480" w:firstLineChars="200"/>
        <w:rPr>
          <w:rFonts w:ascii="宋体" w:hAnsi="宋体" w:cs="宋体"/>
          <w:sz w:val="24"/>
          <w:szCs w:val="24"/>
        </w:rPr>
      </w:pPr>
      <w:r>
        <w:rPr>
          <w:rFonts w:hint="eastAsia" w:ascii="宋体" w:hAnsi="宋体" w:cs="宋体"/>
          <w:sz w:val="24"/>
          <w:szCs w:val="24"/>
        </w:rPr>
        <w:t xml:space="preserve">④ 管道与三通、弯头、异径接头等管件连接时，采用电熔连接（≤DN1800）。管道与其它材质的管道连接时采用检查井或专用法兰连接。 </w:t>
      </w:r>
    </w:p>
    <w:p>
      <w:pPr>
        <w:pStyle w:val="21"/>
        <w:snapToGrid/>
        <w:spacing w:line="500" w:lineRule="exact"/>
        <w:ind w:firstLine="480" w:firstLineChars="200"/>
        <w:rPr>
          <w:rFonts w:ascii="宋体" w:hAnsi="宋体" w:cs="宋体"/>
          <w:sz w:val="24"/>
          <w:szCs w:val="24"/>
        </w:rPr>
      </w:pPr>
      <w:r>
        <w:rPr>
          <w:rFonts w:hint="eastAsia" w:ascii="宋体" w:hAnsi="宋体" w:cs="宋体"/>
          <w:sz w:val="24"/>
          <w:szCs w:val="24"/>
        </w:rPr>
        <w:t xml:space="preserve">（5）管道的密封性检验①管道密封性检验以相邻两检查井的管道为一分段。管道密封性检验应在管区填土完成后进行。②管道密封性试验采用闭气检验方法和检验标准。可参照《混凝土排水管道工程闭气检验标准》（CECS19:90） </w:t>
      </w:r>
    </w:p>
    <w:p>
      <w:pPr>
        <w:pStyle w:val="21"/>
        <w:snapToGrid/>
        <w:spacing w:line="500" w:lineRule="exact"/>
        <w:ind w:firstLine="480" w:firstLineChars="200"/>
        <w:rPr>
          <w:rFonts w:ascii="宋体" w:hAnsi="宋体" w:cs="宋体"/>
          <w:sz w:val="24"/>
          <w:szCs w:val="24"/>
        </w:rPr>
      </w:pPr>
      <w:r>
        <w:rPr>
          <w:rFonts w:hint="eastAsia" w:ascii="宋体" w:hAnsi="宋体" w:cs="宋体"/>
          <w:sz w:val="24"/>
          <w:szCs w:val="24"/>
        </w:rPr>
        <w:t xml:space="preserve">（6）管变形控制和检测①管道变形检验应在管道覆土夯实完成后进行，且边施工边检测。 </w:t>
      </w:r>
    </w:p>
    <w:p>
      <w:pPr>
        <w:pStyle w:val="21"/>
        <w:snapToGrid/>
        <w:spacing w:line="500" w:lineRule="exact"/>
        <w:ind w:firstLine="480" w:firstLineChars="200"/>
        <w:rPr>
          <w:rFonts w:ascii="宋体" w:hAnsi="宋体" w:cs="宋体"/>
          <w:sz w:val="24"/>
          <w:szCs w:val="24"/>
        </w:rPr>
      </w:pPr>
      <w:r>
        <w:rPr>
          <w:rFonts w:hint="eastAsia" w:ascii="宋体" w:hAnsi="宋体" w:cs="宋体"/>
          <w:sz w:val="24"/>
          <w:szCs w:val="24"/>
        </w:rPr>
        <w:t xml:space="preserve">A、施工变形即短期压扁率的检测数量，一般应遵守下列规定： </w:t>
      </w:r>
    </w:p>
    <w:p>
      <w:pPr>
        <w:pStyle w:val="21"/>
        <w:snapToGrid/>
        <w:spacing w:line="500" w:lineRule="exact"/>
        <w:ind w:firstLine="480" w:firstLineChars="200"/>
        <w:rPr>
          <w:rFonts w:ascii="宋体" w:hAnsi="宋体" w:cs="宋体"/>
          <w:sz w:val="24"/>
          <w:szCs w:val="24"/>
        </w:rPr>
      </w:pPr>
      <w:r>
        <w:rPr>
          <w:rFonts w:hint="eastAsia" w:ascii="宋体" w:hAnsi="宋体" w:cs="宋体"/>
          <w:sz w:val="24"/>
          <w:szCs w:val="24"/>
        </w:rPr>
        <w:t>a. 每施工段最初50 米不少于三处，在测量点管轴垂直断面测垂直和水平直径。</w:t>
      </w:r>
    </w:p>
    <w:p>
      <w:pPr>
        <w:pStyle w:val="21"/>
        <w:snapToGrid/>
        <w:spacing w:line="500" w:lineRule="exact"/>
        <w:ind w:firstLine="480" w:firstLineChars="200"/>
        <w:rPr>
          <w:rFonts w:ascii="宋体" w:hAnsi="宋体" w:cs="宋体"/>
          <w:sz w:val="24"/>
          <w:szCs w:val="24"/>
        </w:rPr>
      </w:pPr>
      <w:r>
        <w:rPr>
          <w:rFonts w:hint="eastAsia" w:ascii="宋体" w:hAnsi="宋体" w:cs="宋体"/>
          <w:sz w:val="24"/>
          <w:szCs w:val="24"/>
        </w:rPr>
        <w:t>b. 相同条件下，每100 米不少于三处，取起点、中间点和终点附近。</w:t>
      </w:r>
    </w:p>
    <w:p>
      <w:pPr>
        <w:pStyle w:val="21"/>
        <w:snapToGrid/>
        <w:spacing w:line="500" w:lineRule="exact"/>
        <w:ind w:firstLine="480" w:firstLineChars="200"/>
        <w:rPr>
          <w:rFonts w:ascii="宋体" w:hAnsi="宋体" w:cs="宋体"/>
          <w:sz w:val="24"/>
          <w:szCs w:val="24"/>
        </w:rPr>
      </w:pPr>
      <w:r>
        <w:rPr>
          <w:rFonts w:hint="eastAsia" w:ascii="宋体" w:hAnsi="宋体" w:cs="宋体"/>
          <w:sz w:val="24"/>
          <w:szCs w:val="24"/>
        </w:rPr>
        <w:t xml:space="preserve">c. 在地质条件改变、填土材质、压实工艺变化、管径改变情况发生时，应重复本条A 项检测内容。 </w:t>
      </w:r>
    </w:p>
    <w:p>
      <w:pPr>
        <w:pStyle w:val="21"/>
        <w:snapToGrid/>
        <w:spacing w:line="500" w:lineRule="exact"/>
        <w:ind w:firstLine="480" w:firstLineChars="200"/>
        <w:rPr>
          <w:rFonts w:ascii="宋体" w:hAnsi="宋体" w:cs="宋体"/>
          <w:sz w:val="24"/>
          <w:szCs w:val="24"/>
        </w:rPr>
      </w:pPr>
      <w:r>
        <w:rPr>
          <w:rFonts w:hint="eastAsia" w:ascii="宋体" w:hAnsi="宋体" w:cs="宋体"/>
          <w:sz w:val="24"/>
          <w:szCs w:val="24"/>
        </w:rPr>
        <w:t xml:space="preserve">B、允许短期（24 小时）压扁率。大径塑管施工变形实测值其短期压扁率不得大于4%。（操作时要注意测量在电熔接之后。在被测部位做标记，且分别测量并记录回填前后管径实测值。）② 管道变形过大的处理规定管道施工变形，其短期压扁率超过4%者，均属施工形过大范围，应按下列规定处理： A 管道施工变形，其短期（24 小时）压扁率局部大于4%时，可挖除管区填土，校正后重新填筑。B 管道施工变形，其短期（24 小时）压扁率90%以上大于4%者，应更换管道。③ 管道变形可采用以下方法检测： A 人不能进入管道内的塑料管采用园度板管内拖拉法进行检测。B 人能进入管内的塑料管可直接进入管内检测其变形值。④ 埋地塑料管道在外压荷载作用下，管径竖向直径变形率应小于管材的允许直径变形率。管材的允许直径变形率不得大于5%。 </w:t>
      </w:r>
    </w:p>
    <w:p>
      <w:pPr>
        <w:pStyle w:val="21"/>
        <w:snapToGrid/>
        <w:spacing w:line="500" w:lineRule="exact"/>
        <w:rPr>
          <w:rFonts w:ascii="宋体" w:hAnsi="宋体" w:cs="宋体"/>
          <w:b/>
          <w:bCs/>
          <w:sz w:val="24"/>
          <w:szCs w:val="24"/>
        </w:rPr>
      </w:pPr>
      <w:r>
        <w:rPr>
          <w:rFonts w:hint="eastAsia" w:ascii="宋体" w:hAnsi="宋体" w:cs="宋体"/>
          <w:b/>
          <w:bCs/>
          <w:sz w:val="24"/>
          <w:szCs w:val="24"/>
        </w:rPr>
        <w:t xml:space="preserve">2.2.4管道施工技术要求 </w:t>
      </w:r>
    </w:p>
    <w:p>
      <w:pPr>
        <w:pStyle w:val="21"/>
        <w:snapToGrid/>
        <w:spacing w:line="500" w:lineRule="exact"/>
        <w:ind w:firstLine="480" w:firstLineChars="200"/>
        <w:rPr>
          <w:rFonts w:ascii="宋体" w:hAnsi="宋体" w:cs="宋体"/>
          <w:sz w:val="24"/>
          <w:szCs w:val="24"/>
        </w:rPr>
      </w:pPr>
      <w:r>
        <w:rPr>
          <w:rFonts w:hint="eastAsia" w:ascii="宋体" w:hAnsi="宋体" w:cs="宋体"/>
          <w:sz w:val="24"/>
          <w:szCs w:val="24"/>
        </w:rPr>
        <w:t xml:space="preserve">在各种埋地管道的应用过程中，管道能否达到规定的长期使用寿命的一个关键因素就是铺设的质量。而管道具有多种独特性能使管道的铺设更加安全、快捷，同时正确的施工设计与安装规程将使管道的这些优越性能得到更大程度的发挥。 </w:t>
      </w:r>
    </w:p>
    <w:p>
      <w:pPr>
        <w:pStyle w:val="21"/>
        <w:snapToGrid/>
        <w:spacing w:line="500" w:lineRule="exact"/>
        <w:ind w:firstLine="480" w:firstLineChars="200"/>
        <w:rPr>
          <w:rFonts w:ascii="宋体" w:hAnsi="宋体" w:cs="宋体"/>
          <w:sz w:val="24"/>
          <w:szCs w:val="24"/>
        </w:rPr>
      </w:pPr>
      <w:r>
        <w:rPr>
          <w:rFonts w:hint="eastAsia" w:ascii="宋体" w:hAnsi="宋体" w:cs="宋体"/>
          <w:sz w:val="24"/>
          <w:szCs w:val="24"/>
        </w:rPr>
        <w:t xml:space="preserve">（1）施工前的技术准备   </w:t>
      </w:r>
    </w:p>
    <w:p>
      <w:pPr>
        <w:pStyle w:val="21"/>
        <w:snapToGrid/>
        <w:spacing w:line="500" w:lineRule="exact"/>
        <w:ind w:firstLine="480" w:firstLineChars="200"/>
        <w:rPr>
          <w:rFonts w:ascii="宋体" w:hAnsi="宋体" w:cs="宋体"/>
          <w:sz w:val="24"/>
          <w:szCs w:val="24"/>
        </w:rPr>
      </w:pPr>
      <w:r>
        <w:rPr>
          <w:rFonts w:hint="eastAsia" w:ascii="宋体" w:hAnsi="宋体" w:cs="宋体"/>
          <w:sz w:val="24"/>
          <w:szCs w:val="24"/>
        </w:rPr>
        <w:t xml:space="preserve">A、施工前应熟悉、掌握施工图；   </w:t>
      </w:r>
    </w:p>
    <w:p>
      <w:pPr>
        <w:pStyle w:val="21"/>
        <w:snapToGrid/>
        <w:spacing w:line="500" w:lineRule="exact"/>
        <w:ind w:firstLine="480" w:firstLineChars="200"/>
        <w:rPr>
          <w:rFonts w:ascii="宋体" w:hAnsi="宋体" w:cs="宋体"/>
          <w:sz w:val="24"/>
          <w:szCs w:val="24"/>
        </w:rPr>
      </w:pPr>
      <w:r>
        <w:rPr>
          <w:rFonts w:hint="eastAsia" w:ascii="宋体" w:hAnsi="宋体" w:cs="宋体"/>
          <w:sz w:val="24"/>
          <w:szCs w:val="24"/>
        </w:rPr>
        <w:t xml:space="preserve">B、准备好相应的施工机具；   </w:t>
      </w:r>
    </w:p>
    <w:p>
      <w:pPr>
        <w:pStyle w:val="21"/>
        <w:snapToGrid/>
        <w:spacing w:line="500" w:lineRule="exact"/>
        <w:ind w:firstLine="480" w:firstLineChars="200"/>
        <w:rPr>
          <w:rFonts w:ascii="宋体" w:hAnsi="宋体" w:cs="宋体"/>
          <w:sz w:val="24"/>
          <w:szCs w:val="24"/>
        </w:rPr>
      </w:pPr>
      <w:r>
        <w:rPr>
          <w:rFonts w:hint="eastAsia" w:ascii="宋体" w:hAnsi="宋体" w:cs="宋体"/>
          <w:sz w:val="24"/>
          <w:szCs w:val="24"/>
        </w:rPr>
        <w:t xml:space="preserve">C、对操作工人进行上岗培训，培训合格后方可进行施工；   </w:t>
      </w:r>
    </w:p>
    <w:p>
      <w:pPr>
        <w:pStyle w:val="21"/>
        <w:snapToGrid/>
        <w:spacing w:line="500" w:lineRule="exact"/>
        <w:ind w:firstLine="480" w:firstLineChars="200"/>
        <w:rPr>
          <w:rFonts w:ascii="宋体" w:hAnsi="宋体" w:cs="宋体"/>
          <w:sz w:val="24"/>
          <w:szCs w:val="24"/>
        </w:rPr>
      </w:pPr>
      <w:r>
        <w:rPr>
          <w:rFonts w:hint="eastAsia" w:ascii="宋体" w:hAnsi="宋体" w:cs="宋体"/>
          <w:sz w:val="24"/>
          <w:szCs w:val="24"/>
        </w:rPr>
        <w:t xml:space="preserve">D、按照标准对管材、管件进行验收。  </w:t>
      </w:r>
    </w:p>
    <w:p>
      <w:pPr>
        <w:pStyle w:val="21"/>
        <w:snapToGrid/>
        <w:spacing w:line="500" w:lineRule="exact"/>
        <w:ind w:firstLine="480" w:firstLineChars="200"/>
        <w:rPr>
          <w:rFonts w:ascii="宋体" w:hAnsi="宋体" w:cs="宋体"/>
          <w:sz w:val="24"/>
          <w:szCs w:val="24"/>
        </w:rPr>
      </w:pPr>
      <w:r>
        <w:rPr>
          <w:rFonts w:hint="eastAsia" w:ascii="宋体" w:hAnsi="宋体" w:cs="宋体"/>
          <w:sz w:val="24"/>
          <w:szCs w:val="24"/>
        </w:rPr>
        <w:t xml:space="preserve">（2）管沟的开挖管沟的开挖必须严格按照设计图纸或工程监理指导的开挖路线及开挖深度进行施工，而且在没有征得相关部门同意的情况下不得擅自进行改动。 </w:t>
      </w:r>
    </w:p>
    <w:p>
      <w:pPr>
        <w:pStyle w:val="21"/>
        <w:snapToGrid/>
        <w:spacing w:line="500" w:lineRule="exact"/>
        <w:ind w:firstLine="480" w:firstLineChars="200"/>
        <w:rPr>
          <w:rFonts w:ascii="宋体" w:hAnsi="宋体" w:cs="宋体"/>
          <w:sz w:val="24"/>
          <w:szCs w:val="24"/>
        </w:rPr>
      </w:pPr>
      <w:r>
        <w:rPr>
          <w:rFonts w:hint="eastAsia" w:ascii="宋体" w:hAnsi="宋体" w:cs="宋体"/>
          <w:sz w:val="24"/>
          <w:szCs w:val="24"/>
        </w:rPr>
        <w:t xml:space="preserve">管道的柔性好、重量轻，所以可以在地面上预制较长管线，当地形条件允许时，管线的地面焊接可使管沟的开挖宽度减小。狭窄管沟的开挖采用0.5米斗宽挖沟机进行开挖。保证聚乙烯管道埋设的最小管顶覆土厚度在永久性冻土或季节性冻土地层冰冻线以下。在结实、稳固的沟底，管沟的宽度由施工所需要的操作空间决定，空间大小必须允许能够正常进行管沟底部的正确准备及管沟填埋材料的填埋及夯实等工作，而且还要考虑到管沟开挖费用以及购买填埋材料等费用的经济性。管沟的宽度值一般要考虑到管道的规格及所用的夯实工具。下表给出了相应的最小宽度值：管道公称直径，毫米 最小管沟宽度，米 75-400 D+0.3 ＞400 D+0.5一般规定，当在地面连接时，开沟宽度为D+0.3，当在沟内安装或开沟回填有困难，不能满足回填土密实度要求时，开沟宽度为D+0.5，且总宽度不小于0.7米。 </w:t>
      </w:r>
    </w:p>
    <w:p>
      <w:pPr>
        <w:pStyle w:val="21"/>
        <w:snapToGrid/>
        <w:spacing w:line="500" w:lineRule="exact"/>
        <w:ind w:firstLine="480" w:firstLineChars="200"/>
        <w:rPr>
          <w:rFonts w:ascii="宋体" w:hAnsi="宋体" w:cs="宋体"/>
          <w:sz w:val="24"/>
          <w:szCs w:val="24"/>
        </w:rPr>
      </w:pPr>
      <w:r>
        <w:rPr>
          <w:rFonts w:hint="eastAsia" w:ascii="宋体" w:hAnsi="宋体" w:cs="宋体"/>
          <w:sz w:val="24"/>
          <w:szCs w:val="24"/>
        </w:rPr>
        <w:t xml:space="preserve">（3）管沟底的准备对于像供水、排污或长距离输送管线的压力系统，除非设计图纸有特殊要求，一般来说，管沟底的水平精度要求并不是很高。而对于重力排水系统，坡度的等级必须达到规定的要求。  如果管沟底部相当平直，而且土壤内基本上没有大的石块，那么就没有必要再进行平整。当然，如果是一个没有受到扰动的管沟底层，那就更好。但如果管沟底已经被扰动或在开挖的过程中必须被扰动，那么其密实度至少应该达到其周围填埋材料的密实度，开挖的管沟底部一般要用直径不超过50mm的没有尖锐棱角的小石头再混和一些沙土和粘土等材料垫平。所有规格的管道一般都可以适应少量局部的管沟底的不平坦，但如果在回填材料中含有带尖棱的石头或坚硬的页岩，那么就可能会在管道表面产生应力集中区以致损伤管道。 </w:t>
      </w:r>
    </w:p>
    <w:p>
      <w:pPr>
        <w:pStyle w:val="21"/>
        <w:snapToGrid/>
        <w:spacing w:line="500" w:lineRule="exact"/>
        <w:ind w:firstLine="480" w:firstLineChars="200"/>
        <w:rPr>
          <w:rFonts w:ascii="宋体" w:hAnsi="宋体" w:cs="宋体"/>
          <w:sz w:val="24"/>
          <w:szCs w:val="24"/>
        </w:rPr>
      </w:pPr>
      <w:r>
        <w:rPr>
          <w:rFonts w:hint="eastAsia" w:ascii="宋体" w:hAnsi="宋体" w:cs="宋体"/>
          <w:sz w:val="24"/>
          <w:szCs w:val="24"/>
        </w:rPr>
        <w:t xml:space="preserve">（4）管沟内管道的敷设在管道被放入管沟之前，首先应该对管道进行全面检查，在没有发现任何缺陷的情况下，管道才被允许吊入或滚入管沟内。管道通常会在地面预先连接好，有时管道可能会被预先连接成大约150米长的许多管段，贮存在某一个地方，当需要下放及连接时，再被运到安装地点，然后采用热熔连接或机械连接的方式连接这些管段。 </w:t>
      </w:r>
    </w:p>
    <w:p>
      <w:pPr>
        <w:pStyle w:val="21"/>
        <w:snapToGrid/>
        <w:spacing w:line="500" w:lineRule="exact"/>
        <w:ind w:firstLine="480" w:firstLineChars="200"/>
        <w:rPr>
          <w:rFonts w:ascii="宋体" w:hAnsi="宋体" w:cs="宋体"/>
          <w:sz w:val="24"/>
          <w:szCs w:val="24"/>
        </w:rPr>
      </w:pPr>
      <w:r>
        <w:rPr>
          <w:rFonts w:hint="eastAsia" w:ascii="宋体" w:hAnsi="宋体" w:cs="宋体"/>
          <w:sz w:val="24"/>
          <w:szCs w:val="24"/>
        </w:rPr>
        <w:t>公称直径小于20mm的管道可以手工拖入管沟内；对所有的大管道、管件、阀门、消防栓及配件，应该采用适当的工具仔细将它们放到管沟内；对于长距离的管道的吊装，推荐采用尼龙绳索。</w:t>
      </w:r>
    </w:p>
    <w:p>
      <w:pPr>
        <w:pStyle w:val="21"/>
        <w:snapToGrid/>
        <w:spacing w:line="500" w:lineRule="exact"/>
        <w:ind w:firstLine="480" w:firstLineChars="200"/>
        <w:rPr>
          <w:rFonts w:ascii="宋体" w:hAnsi="宋体" w:cs="宋体"/>
          <w:sz w:val="24"/>
          <w:szCs w:val="24"/>
        </w:rPr>
      </w:pPr>
      <w:r>
        <w:rPr>
          <w:rFonts w:hint="eastAsia" w:ascii="宋体" w:hAnsi="宋体" w:cs="宋体"/>
          <w:sz w:val="24"/>
          <w:szCs w:val="24"/>
        </w:rPr>
        <w:t xml:space="preserve">（5）最终的管道连接与装配管沟内管道的热熔连接同地面上管道的热熔连接方式相同，但必须保证所连接的管道在连接前必须冷却到土壤的环境温度。 </w:t>
      </w:r>
    </w:p>
    <w:p>
      <w:pPr>
        <w:pStyle w:val="21"/>
        <w:snapToGrid/>
        <w:spacing w:line="500" w:lineRule="exact"/>
        <w:ind w:firstLine="480" w:firstLineChars="200"/>
        <w:rPr>
          <w:rFonts w:ascii="宋体" w:hAnsi="宋体" w:cs="宋体"/>
          <w:sz w:val="24"/>
          <w:szCs w:val="24"/>
        </w:rPr>
      </w:pPr>
      <w:r>
        <w:rPr>
          <w:rFonts w:hint="eastAsia" w:ascii="宋体" w:hAnsi="宋体" w:cs="宋体"/>
          <w:sz w:val="24"/>
          <w:szCs w:val="24"/>
        </w:rPr>
        <w:t xml:space="preserve">管道与金属管道、水箱或水泵相连时，一般采用法兰连接。对于管材之间，当不便于采用热熔方式连接时，也可采用法兰连接。法兰连接时，螺栓应预先均匀拧紧，待8小时以后，再重新紧固。 </w:t>
      </w:r>
    </w:p>
    <w:p>
      <w:pPr>
        <w:pStyle w:val="21"/>
        <w:snapToGrid/>
        <w:spacing w:line="500" w:lineRule="exact"/>
        <w:ind w:firstLine="480" w:firstLineChars="200"/>
        <w:rPr>
          <w:rFonts w:ascii="宋体" w:hAnsi="宋体" w:cs="宋体"/>
          <w:sz w:val="24"/>
          <w:szCs w:val="24"/>
        </w:rPr>
      </w:pPr>
      <w:r>
        <w:rPr>
          <w:rFonts w:hint="eastAsia" w:ascii="宋体" w:hAnsi="宋体" w:cs="宋体"/>
          <w:sz w:val="24"/>
          <w:szCs w:val="24"/>
        </w:rPr>
        <w:t xml:space="preserve">（6）管道的压力测试  </w:t>
      </w:r>
    </w:p>
    <w:p>
      <w:pPr>
        <w:pStyle w:val="21"/>
        <w:snapToGrid/>
        <w:spacing w:line="500" w:lineRule="exact"/>
        <w:ind w:firstLine="480" w:firstLineChars="200"/>
        <w:rPr>
          <w:rFonts w:ascii="宋体" w:hAnsi="宋体" w:cs="宋体"/>
          <w:sz w:val="24"/>
          <w:szCs w:val="24"/>
        </w:rPr>
      </w:pPr>
      <w:r>
        <w:rPr>
          <w:rFonts w:hint="eastAsia" w:ascii="宋体" w:hAnsi="宋体" w:cs="宋体"/>
          <w:sz w:val="24"/>
          <w:szCs w:val="24"/>
        </w:rPr>
        <w:t xml:space="preserve">管道系统在投入运行之前应进行压力试验。压力试验包括强度试验和水密性试验两项内容。测试时一般推荐采用水作为试验介质。 </w:t>
      </w:r>
    </w:p>
    <w:p>
      <w:pPr>
        <w:pStyle w:val="21"/>
        <w:snapToGrid/>
        <w:spacing w:line="500" w:lineRule="exact"/>
        <w:ind w:firstLine="480" w:firstLineChars="200"/>
        <w:rPr>
          <w:rFonts w:ascii="宋体" w:hAnsi="宋体" w:cs="宋体"/>
          <w:sz w:val="24"/>
          <w:szCs w:val="24"/>
        </w:rPr>
      </w:pPr>
      <w:r>
        <w:rPr>
          <w:rFonts w:hint="eastAsia" w:ascii="宋体" w:hAnsi="宋体" w:cs="宋体"/>
          <w:sz w:val="24"/>
          <w:szCs w:val="24"/>
        </w:rPr>
        <w:t xml:space="preserve">强度试验在排除待测试的管道内的空气之后，以稳定的升压速度将压力提高到要求的压力值，压力表应尽可能放置在该段管道的最低处。 </w:t>
      </w:r>
    </w:p>
    <w:p>
      <w:pPr>
        <w:pStyle w:val="21"/>
        <w:snapToGrid/>
        <w:spacing w:line="500" w:lineRule="exact"/>
        <w:ind w:firstLine="480" w:firstLineChars="200"/>
        <w:rPr>
          <w:rFonts w:ascii="宋体" w:hAnsi="宋体" w:cs="宋体"/>
          <w:sz w:val="24"/>
          <w:szCs w:val="24"/>
        </w:rPr>
      </w:pPr>
      <w:r>
        <w:rPr>
          <w:rFonts w:hint="eastAsia" w:ascii="宋体" w:hAnsi="宋体" w:cs="宋体"/>
          <w:sz w:val="24"/>
          <w:szCs w:val="24"/>
        </w:rPr>
        <w:t xml:space="preserve">压力测试可以在管线回填之前或之后进行，管道应以一定的间隔覆土，尤其对于蛇行管道，压力试验时，应将管道固定在原位。法兰连接部位应暴露以便于检查是否泄漏。 压力试验的测试压力不应超过管材压力等级或系统中最低压力等级的配件的压力等级的1.5倍，开始时，应将压力上升到规定的测试压力值并停留足够的时间保证管子充分膨胀，这一过程需要2-3小时，当系统稳定后，将压力上升到工作压力的1.5倍，稳压1小时，仔细观察压力表，并沿线巡视，如果在测试过程中并  无肉眼可见的泄漏或发生明显的压力降，则管道通过压力测试。 </w:t>
      </w:r>
    </w:p>
    <w:p>
      <w:pPr>
        <w:pStyle w:val="21"/>
        <w:snapToGrid/>
        <w:spacing w:line="500" w:lineRule="exact"/>
        <w:ind w:firstLine="480" w:firstLineChars="200"/>
        <w:rPr>
          <w:rFonts w:ascii="宋体" w:hAnsi="宋体" w:cs="宋体"/>
          <w:sz w:val="24"/>
          <w:szCs w:val="24"/>
        </w:rPr>
      </w:pPr>
      <w:r>
        <w:rPr>
          <w:rFonts w:hint="eastAsia" w:ascii="宋体" w:hAnsi="宋体" w:cs="宋体"/>
          <w:sz w:val="24"/>
          <w:szCs w:val="24"/>
        </w:rPr>
        <w:t xml:space="preserve">在压力测试过程中，由于管子的连续膨胀将会导致压力降产生，测试过程中产生一定的压力降是正常的，并不能因此来证明管道系统肯定发生泄漏或破坏。水密性试验管道采用电热熔方式连接，使得管道具有较传统管材更为优越的水密性能。水密性试验的测试压力不应超过管材压力等级或系统中最低压力等级的配件的压力等级的1.15倍，当管道压力达到试验压力后，应保持一定时间使管道内试验介质温度与管道环境温度达到一致，待温度、压力均稳定后，开始计时，一般情况下，水密性试验应稳压24小时，试验结束后，如果没有明显的泄露或压力降，则通过水密性试验 </w:t>
      </w:r>
    </w:p>
    <w:p>
      <w:pPr>
        <w:pStyle w:val="21"/>
        <w:snapToGrid/>
        <w:spacing w:line="500" w:lineRule="exact"/>
        <w:ind w:firstLine="480" w:firstLineChars="200"/>
        <w:rPr>
          <w:rFonts w:ascii="宋体" w:hAnsi="宋体" w:cs="宋体"/>
          <w:sz w:val="24"/>
          <w:szCs w:val="24"/>
        </w:rPr>
      </w:pPr>
      <w:r>
        <w:rPr>
          <w:rFonts w:hint="eastAsia" w:ascii="宋体" w:hAnsi="宋体" w:cs="宋体"/>
          <w:sz w:val="24"/>
          <w:szCs w:val="24"/>
        </w:rPr>
        <w:t xml:space="preserve">（7）回填与夯实 </w:t>
      </w:r>
    </w:p>
    <w:p>
      <w:pPr>
        <w:pStyle w:val="21"/>
        <w:snapToGrid/>
        <w:spacing w:line="500" w:lineRule="exact"/>
        <w:ind w:firstLine="480" w:firstLineChars="200"/>
        <w:rPr>
          <w:rFonts w:ascii="宋体" w:hAnsi="宋体" w:cs="宋体"/>
          <w:sz w:val="24"/>
          <w:szCs w:val="24"/>
        </w:rPr>
      </w:pPr>
      <w:r>
        <w:rPr>
          <w:rFonts w:hint="eastAsia" w:ascii="宋体" w:hAnsi="宋体" w:cs="宋体"/>
          <w:sz w:val="24"/>
          <w:szCs w:val="24"/>
        </w:rPr>
        <w:t>可以采用优良的沙子与粘土砂砾材料作为管道的回填材料，包括细沙，粘沙及粘土砂砾的混和物。一般情况下，腋角及初回填要求至少要达到90%以上，夯实层应该至少达到距管顶150mm的地方，对于距管道顶部少于300mm的地方应该避免直接捣实。最终回填可能会采用原开挖土壤或其它材料，但其中不得含有冻土、结块粘土及最大直径不得超过200mm的石块。</w:t>
      </w:r>
    </w:p>
    <w:p>
      <w:pPr>
        <w:pStyle w:val="21"/>
        <w:snapToGrid/>
        <w:spacing w:line="500" w:lineRule="exact"/>
        <w:rPr>
          <w:rFonts w:ascii="宋体" w:hAnsi="宋体" w:cs="宋体"/>
          <w:b/>
          <w:bCs/>
          <w:sz w:val="24"/>
          <w:szCs w:val="24"/>
        </w:rPr>
      </w:pPr>
      <w:r>
        <w:rPr>
          <w:rFonts w:hint="eastAsia" w:ascii="宋体" w:hAnsi="宋体" w:cs="宋体"/>
          <w:b/>
          <w:bCs/>
          <w:sz w:val="24"/>
          <w:szCs w:val="24"/>
        </w:rPr>
        <w:t>2.3水泵安装施工方案和技术措施</w:t>
      </w:r>
    </w:p>
    <w:p>
      <w:pPr>
        <w:pStyle w:val="21"/>
        <w:snapToGrid/>
        <w:spacing w:line="500" w:lineRule="exact"/>
        <w:ind w:firstLine="480" w:firstLineChars="200"/>
        <w:rPr>
          <w:rFonts w:ascii="宋体" w:hAnsi="宋体" w:cs="宋体"/>
          <w:sz w:val="24"/>
          <w:szCs w:val="24"/>
        </w:rPr>
      </w:pPr>
      <w:r>
        <w:rPr>
          <w:rFonts w:ascii="宋体" w:hAnsi="宋体" w:cs="宋体"/>
          <w:sz w:val="24"/>
          <w:szCs w:val="24"/>
        </w:rPr>
        <w:t xml:space="preserve">（1）施工工艺 </w:t>
      </w:r>
    </w:p>
    <w:p>
      <w:pPr>
        <w:pStyle w:val="21"/>
        <w:snapToGrid/>
        <w:spacing w:line="500" w:lineRule="exact"/>
        <w:ind w:firstLine="480" w:firstLineChars="200"/>
        <w:rPr>
          <w:rFonts w:ascii="宋体" w:hAnsi="宋体" w:cs="宋体"/>
          <w:sz w:val="24"/>
          <w:szCs w:val="24"/>
        </w:rPr>
      </w:pPr>
      <w:r>
        <w:rPr>
          <w:rFonts w:ascii="宋体" w:hAnsi="宋体" w:cs="宋体"/>
          <w:sz w:val="24"/>
          <w:szCs w:val="24"/>
        </w:rPr>
        <w:t xml:space="preserve">1）工艺流程 </w:t>
      </w:r>
    </w:p>
    <w:p>
      <w:pPr>
        <w:pStyle w:val="21"/>
        <w:snapToGrid/>
        <w:spacing w:line="500" w:lineRule="exact"/>
        <w:ind w:firstLine="480" w:firstLineChars="200"/>
        <w:rPr>
          <w:rFonts w:ascii="宋体" w:hAnsi="宋体" w:cs="宋体"/>
          <w:sz w:val="24"/>
          <w:szCs w:val="24"/>
        </w:rPr>
      </w:pPr>
      <w:r>
        <w:rPr>
          <w:rFonts w:ascii="宋体" w:hAnsi="宋体" w:cs="宋体"/>
          <w:sz w:val="24"/>
          <w:szCs w:val="24"/>
        </w:rPr>
        <w:t xml:space="preserve">设备基础验收→设备开箱检查→设备就位→干管安装→支管安装→管道试压冲洗→支管与设备碰头 </w:t>
      </w:r>
    </w:p>
    <w:p>
      <w:pPr>
        <w:pStyle w:val="21"/>
        <w:snapToGrid/>
        <w:spacing w:line="500" w:lineRule="exact"/>
        <w:ind w:firstLine="480" w:firstLineChars="200"/>
        <w:rPr>
          <w:rFonts w:ascii="宋体" w:hAnsi="宋体" w:cs="宋体"/>
          <w:sz w:val="24"/>
          <w:szCs w:val="24"/>
        </w:rPr>
      </w:pPr>
      <w:r>
        <w:rPr>
          <w:rFonts w:ascii="宋体" w:hAnsi="宋体" w:cs="宋体"/>
          <w:sz w:val="24"/>
          <w:szCs w:val="24"/>
        </w:rPr>
        <w:t xml:space="preserve">2）施工方法 </w:t>
      </w:r>
    </w:p>
    <w:p>
      <w:pPr>
        <w:pStyle w:val="21"/>
        <w:snapToGrid/>
        <w:spacing w:line="500" w:lineRule="exact"/>
        <w:ind w:firstLine="480" w:firstLineChars="200"/>
        <w:rPr>
          <w:rFonts w:ascii="宋体" w:hAnsi="宋体" w:cs="宋体"/>
          <w:sz w:val="24"/>
          <w:szCs w:val="24"/>
        </w:rPr>
      </w:pPr>
      <w:r>
        <w:rPr>
          <w:rFonts w:ascii="宋体" w:hAnsi="宋体" w:cs="宋体"/>
          <w:sz w:val="24"/>
          <w:szCs w:val="24"/>
        </w:rPr>
        <w:t xml:space="preserve">① 水泵基础施工 </w:t>
      </w:r>
    </w:p>
    <w:p>
      <w:pPr>
        <w:pStyle w:val="21"/>
        <w:snapToGrid/>
        <w:spacing w:line="500" w:lineRule="exact"/>
        <w:ind w:firstLine="480" w:firstLineChars="200"/>
        <w:rPr>
          <w:rFonts w:ascii="宋体" w:hAnsi="宋体" w:cs="宋体"/>
          <w:sz w:val="24"/>
          <w:szCs w:val="24"/>
        </w:rPr>
      </w:pPr>
      <w:r>
        <w:rPr>
          <w:rFonts w:ascii="宋体" w:hAnsi="宋体" w:cs="宋体"/>
          <w:sz w:val="24"/>
          <w:szCs w:val="24"/>
        </w:rPr>
        <w:t xml:space="preserve">对水泵房地面或楼面进行清扫凿毛；按项目设备专业工程师审核后的水泵基础图进行放线；支模板：要求水泵基础高度至少高于水泵房装修好的地面50mm；按设计砼标号或不小于C20的砼灌注基础；待水泵基础达到永久强度后，用1：2水泥砂浆将基础四周抹光压平，不需预埋任何埋件；打砼及抹灰后都应进行浇水养护；验收：以上步骤做完后，由土建专业质检员检查合格后，填写水泵基础预检记录，交设备专业，并分别由交方与接方的签字，也可填写中间验收记录，以上资料设备专业均需留存。 </w:t>
      </w:r>
    </w:p>
    <w:p>
      <w:pPr>
        <w:pStyle w:val="21"/>
        <w:snapToGrid/>
        <w:spacing w:line="500" w:lineRule="exact"/>
        <w:ind w:firstLine="480" w:firstLineChars="200"/>
        <w:rPr>
          <w:rFonts w:ascii="宋体" w:hAnsi="宋体" w:cs="宋体"/>
          <w:sz w:val="24"/>
          <w:szCs w:val="24"/>
        </w:rPr>
      </w:pPr>
      <w:r>
        <w:rPr>
          <w:rFonts w:ascii="宋体" w:hAnsi="宋体" w:cs="宋体"/>
          <w:sz w:val="24"/>
          <w:szCs w:val="24"/>
        </w:rPr>
        <w:t xml:space="preserve">②水泵与隔振安装 </w:t>
      </w:r>
    </w:p>
    <w:p>
      <w:pPr>
        <w:pStyle w:val="21"/>
        <w:snapToGrid/>
        <w:spacing w:line="500" w:lineRule="exact"/>
        <w:ind w:firstLine="480" w:firstLineChars="200"/>
        <w:rPr>
          <w:rFonts w:ascii="宋体" w:hAnsi="宋体" w:cs="宋体"/>
          <w:sz w:val="24"/>
          <w:szCs w:val="24"/>
        </w:rPr>
      </w:pPr>
      <w:r>
        <w:rPr>
          <w:rFonts w:ascii="宋体" w:hAnsi="宋体" w:cs="宋体"/>
          <w:sz w:val="24"/>
          <w:szCs w:val="24"/>
        </w:rPr>
        <w:t xml:space="preserve">水泵搬运：最好连同包装箱一起运输。水泵在地上及地下时，有提升设备，采用提升设备搬运；水泵在地下有坡道，可由坡道运下；水泵在地下有吊装孔时，可用卷扬机送下。 水泵开箱检查：水泵开箱检查应按下列项目检查，并作出记录箱号和箱数，以及包装情况；设备名称、型号和规格；设备有无缺件、损坏和外观油漆等情况，进出管口保护物和封盖应完好。 </w:t>
      </w:r>
    </w:p>
    <w:p>
      <w:pPr>
        <w:pStyle w:val="21"/>
        <w:snapToGrid/>
        <w:spacing w:line="500" w:lineRule="exact"/>
        <w:ind w:firstLine="480" w:firstLineChars="200"/>
        <w:rPr>
          <w:rFonts w:ascii="宋体" w:hAnsi="宋体" w:cs="宋体"/>
          <w:sz w:val="24"/>
          <w:szCs w:val="24"/>
        </w:rPr>
      </w:pPr>
      <w:r>
        <w:rPr>
          <w:rFonts w:ascii="宋体" w:hAnsi="宋体" w:cs="宋体"/>
          <w:sz w:val="24"/>
          <w:szCs w:val="24"/>
        </w:rPr>
        <w:t xml:space="preserve">测量放线：测出基础纵横中心线，根据水泵底座尺寸定隔振器的位置。 </w:t>
      </w:r>
    </w:p>
    <w:p>
      <w:pPr>
        <w:pStyle w:val="21"/>
        <w:snapToGrid/>
        <w:spacing w:line="500" w:lineRule="exact"/>
        <w:ind w:firstLine="480" w:firstLineChars="200"/>
        <w:rPr>
          <w:rFonts w:ascii="宋体" w:hAnsi="宋体" w:cs="宋体"/>
          <w:sz w:val="24"/>
          <w:szCs w:val="24"/>
        </w:rPr>
      </w:pPr>
      <w:r>
        <w:rPr>
          <w:rFonts w:ascii="宋体" w:hAnsi="宋体" w:cs="宋体"/>
          <w:sz w:val="24"/>
          <w:szCs w:val="24"/>
        </w:rPr>
        <w:t xml:space="preserve">隔振器安装：采用JSD橡胶隔振器，做水泵的隔振元件。其型号选择根据下列条件：水泵机组型号、规格、转速；机组底座尺寸；水泵、电动机和底座的重量等；卧式水泵隔振，隔振器与水泵基础不固定；立式水泵隔振，隔振器与水泵基础固定。 </w:t>
      </w:r>
    </w:p>
    <w:p>
      <w:pPr>
        <w:pStyle w:val="21"/>
        <w:snapToGrid/>
        <w:spacing w:line="500" w:lineRule="exact"/>
        <w:ind w:firstLine="480" w:firstLineChars="200"/>
        <w:rPr>
          <w:rFonts w:ascii="宋体" w:hAnsi="宋体" w:cs="宋体"/>
          <w:sz w:val="24"/>
          <w:szCs w:val="24"/>
        </w:rPr>
      </w:pPr>
      <w:r>
        <w:rPr>
          <w:rFonts w:ascii="宋体" w:hAnsi="宋体" w:cs="宋体"/>
          <w:sz w:val="24"/>
          <w:szCs w:val="24"/>
        </w:rPr>
        <w:t xml:space="preserve">型钢基座的安装：水泵与隔振器之间采用钢板（立式泵）或型钢基座（卧式泵），形成类似砼减振板的惰性块。型钢基座上面与水泵用螺栓连接，下面与隔振器连接，螺栓上下必须垫平垫与弹簧垫片，安装后，调型钢基座水平。 </w:t>
      </w:r>
    </w:p>
    <w:p>
      <w:pPr>
        <w:pStyle w:val="21"/>
        <w:snapToGrid/>
        <w:spacing w:line="500" w:lineRule="exact"/>
        <w:ind w:firstLine="480" w:firstLineChars="200"/>
        <w:rPr>
          <w:rFonts w:ascii="宋体" w:hAnsi="宋体" w:cs="宋体"/>
          <w:sz w:val="24"/>
          <w:szCs w:val="24"/>
        </w:rPr>
      </w:pPr>
      <w:r>
        <w:rPr>
          <w:rFonts w:ascii="宋体" w:hAnsi="宋体" w:cs="宋体"/>
          <w:sz w:val="24"/>
          <w:szCs w:val="24"/>
        </w:rPr>
        <w:t xml:space="preserve">水泵安装：水泵就位前应做下列复查：基础、型钢基座平面位置和标高应符合设计要求；设备不应有缺件、损坏和锈蚀等情况，水泵进出口管口保护物和封盖，如失去保护作用，水泵应解体检查；盘车应灵活，无阻滞、卡住现象，无异常声音。 </w:t>
      </w:r>
    </w:p>
    <w:p>
      <w:pPr>
        <w:pStyle w:val="21"/>
        <w:snapToGrid/>
        <w:spacing w:line="500" w:lineRule="exact"/>
        <w:ind w:firstLine="480" w:firstLineChars="200"/>
        <w:rPr>
          <w:rFonts w:ascii="宋体" w:hAnsi="宋体" w:cs="宋体"/>
          <w:sz w:val="24"/>
          <w:szCs w:val="24"/>
        </w:rPr>
      </w:pPr>
      <w:r>
        <w:rPr>
          <w:rFonts w:ascii="宋体" w:hAnsi="宋体" w:cs="宋体"/>
          <w:sz w:val="24"/>
          <w:szCs w:val="24"/>
        </w:rPr>
        <w:t xml:space="preserve">用倒链将水泵吊至型钢支架上，将水泵底座与型钢支架用螺栓连接，螺栓下必须垫平垫与弹簧垫片。然后测定水泵的水平度，把水平尺放在水泵轴上，测量轴向水平；或把水平尺放在底座加工面上或出口法兰面上，测量纵向、横向水平；或用吊垂线的方法，测量水泵进口的法兰垂直平面与垂线是否平行，并要测电机与水泵连接处的同心度。调平后出口及外观进行有效保护，等待配管。 </w:t>
      </w:r>
    </w:p>
    <w:p>
      <w:pPr>
        <w:pStyle w:val="21"/>
        <w:snapToGrid/>
        <w:spacing w:line="500" w:lineRule="exact"/>
        <w:ind w:firstLine="480" w:firstLineChars="200"/>
        <w:rPr>
          <w:rFonts w:ascii="宋体" w:hAnsi="宋体" w:cs="宋体"/>
          <w:sz w:val="24"/>
          <w:szCs w:val="24"/>
        </w:rPr>
      </w:pPr>
      <w:r>
        <w:rPr>
          <w:rFonts w:ascii="宋体" w:hAnsi="宋体" w:cs="宋体"/>
          <w:sz w:val="24"/>
          <w:szCs w:val="24"/>
        </w:rPr>
        <w:t xml:space="preserve">③ 管道隔振安装 </w:t>
      </w:r>
    </w:p>
    <w:p>
      <w:pPr>
        <w:pStyle w:val="21"/>
        <w:snapToGrid/>
        <w:spacing w:line="500" w:lineRule="exact"/>
        <w:ind w:firstLine="480" w:firstLineChars="200"/>
        <w:rPr>
          <w:rFonts w:ascii="宋体" w:hAnsi="宋体" w:cs="宋体"/>
          <w:sz w:val="24"/>
          <w:szCs w:val="24"/>
        </w:rPr>
      </w:pPr>
      <w:r>
        <w:rPr>
          <w:rFonts w:ascii="宋体" w:hAnsi="宋体" w:cs="宋体"/>
          <w:sz w:val="24"/>
          <w:szCs w:val="24"/>
        </w:rPr>
        <w:t>管道隔振是在水泵进、出水管上安装可曲挠橡胶接头、不锈钢软管或泵补偿器。由于不锈钢软管及泵补偿器等金属元件具有极好的位移补偿功能，欠缺横向和角度位移功能，因而欠缺隔振功能。在一般情况下优先选用橡胶可曲挠接头。只在水质要求极高的情况下，选择不锈钢软管或泵补偿器，并且需经详细设计。</w:t>
      </w:r>
    </w:p>
    <w:p>
      <w:pPr>
        <w:pStyle w:val="21"/>
        <w:snapToGrid/>
        <w:spacing w:line="500" w:lineRule="exact"/>
        <w:ind w:firstLine="480" w:firstLineChars="200"/>
        <w:rPr>
          <w:rFonts w:ascii="宋体" w:hAnsi="宋体" w:cs="宋体"/>
          <w:sz w:val="24"/>
          <w:szCs w:val="24"/>
        </w:rPr>
      </w:pPr>
      <w:r>
        <w:rPr>
          <w:rFonts w:ascii="宋体" w:hAnsi="宋体" w:cs="宋体"/>
          <w:sz w:val="24"/>
          <w:szCs w:val="24"/>
        </w:rPr>
        <w:t xml:space="preserve">在水泵进水管上可优先选择可曲挠偏心异径橡胶接头，可曲挠橡胶接头。（按序选择） 在水泵出水管上可优先选择可曲挠同心异径橡胶接头，可曲挠橡胶接头，可曲挠橡胶弯头。（按序选择）可曲挠橡胶管道配件按接口方式区分有法兰连接和螺纹连接。按结构形式区分有单球体、双球体、多球体、弯球体等。 </w:t>
      </w:r>
    </w:p>
    <w:p>
      <w:pPr>
        <w:pStyle w:val="21"/>
        <w:snapToGrid/>
        <w:spacing w:line="500" w:lineRule="exact"/>
        <w:ind w:firstLine="480" w:firstLineChars="200"/>
        <w:rPr>
          <w:rFonts w:ascii="宋体" w:hAnsi="宋体" w:cs="宋体"/>
          <w:sz w:val="24"/>
          <w:szCs w:val="24"/>
        </w:rPr>
      </w:pPr>
      <w:r>
        <w:rPr>
          <w:rFonts w:ascii="宋体" w:hAnsi="宋体" w:cs="宋体"/>
          <w:sz w:val="24"/>
          <w:szCs w:val="24"/>
        </w:rPr>
        <w:t xml:space="preserve">（2）质量控制控制措施 </w:t>
      </w:r>
    </w:p>
    <w:p>
      <w:pPr>
        <w:pStyle w:val="21"/>
        <w:snapToGrid/>
        <w:spacing w:line="500" w:lineRule="exact"/>
        <w:ind w:firstLine="480" w:firstLineChars="200"/>
        <w:rPr>
          <w:rFonts w:ascii="宋体" w:hAnsi="宋体" w:cs="宋体"/>
          <w:sz w:val="24"/>
          <w:szCs w:val="24"/>
        </w:rPr>
      </w:pPr>
      <w:r>
        <w:rPr>
          <w:rFonts w:ascii="宋体" w:hAnsi="宋体" w:cs="宋体"/>
          <w:sz w:val="24"/>
          <w:szCs w:val="24"/>
        </w:rPr>
        <w:t xml:space="preserve">① 设备专业工程师必须重视水泵房施工，对水泵基础位置、标高审核后方可施工。主要核对水池管口标高与水泵安装与隔振设置是否相符。 </w:t>
      </w:r>
    </w:p>
    <w:p>
      <w:pPr>
        <w:pStyle w:val="21"/>
        <w:snapToGrid/>
        <w:spacing w:line="500" w:lineRule="exact"/>
        <w:ind w:firstLine="480" w:firstLineChars="200"/>
        <w:rPr>
          <w:rFonts w:ascii="宋体" w:hAnsi="宋体" w:cs="宋体"/>
          <w:sz w:val="24"/>
          <w:szCs w:val="24"/>
        </w:rPr>
      </w:pPr>
      <w:r>
        <w:rPr>
          <w:rFonts w:ascii="宋体" w:hAnsi="宋体" w:cs="宋体"/>
          <w:sz w:val="24"/>
          <w:szCs w:val="24"/>
        </w:rPr>
        <w:t xml:space="preserve">② 设备工程师应做详细的技术交底，交给施工负责人。 </w:t>
      </w:r>
    </w:p>
    <w:p>
      <w:pPr>
        <w:pStyle w:val="21"/>
        <w:snapToGrid/>
        <w:spacing w:line="500" w:lineRule="exact"/>
        <w:ind w:firstLine="480" w:firstLineChars="200"/>
        <w:rPr>
          <w:rFonts w:ascii="宋体" w:hAnsi="宋体" w:cs="宋体"/>
          <w:sz w:val="24"/>
          <w:szCs w:val="24"/>
        </w:rPr>
      </w:pPr>
      <w:r>
        <w:rPr>
          <w:rFonts w:ascii="宋体" w:hAnsi="宋体" w:cs="宋体"/>
          <w:sz w:val="24"/>
          <w:szCs w:val="24"/>
        </w:rPr>
        <w:t xml:space="preserve">③ 操作人需按交底施工，把水泵房做为重点机房施工，防止盲目施工。 </w:t>
      </w:r>
    </w:p>
    <w:p>
      <w:pPr>
        <w:pStyle w:val="21"/>
        <w:snapToGrid/>
        <w:spacing w:line="500" w:lineRule="exact"/>
        <w:ind w:firstLine="480" w:firstLineChars="200"/>
        <w:rPr>
          <w:rFonts w:ascii="宋体" w:hAnsi="宋体" w:cs="宋体"/>
          <w:sz w:val="24"/>
          <w:szCs w:val="24"/>
        </w:rPr>
      </w:pPr>
      <w:r>
        <w:rPr>
          <w:rFonts w:ascii="宋体" w:hAnsi="宋体" w:cs="宋体"/>
          <w:sz w:val="24"/>
          <w:szCs w:val="24"/>
        </w:rPr>
        <w:t xml:space="preserve">④ 应选择合格生产厂家的JSD橡胶隔振器及可曲挠橡胶接头。 </w:t>
      </w:r>
    </w:p>
    <w:p>
      <w:pPr>
        <w:pStyle w:val="21"/>
        <w:snapToGrid/>
        <w:spacing w:line="500" w:lineRule="exact"/>
        <w:ind w:firstLine="480" w:firstLineChars="200"/>
        <w:rPr>
          <w:rFonts w:ascii="宋体" w:hAnsi="宋体" w:cs="宋体"/>
          <w:sz w:val="24"/>
          <w:szCs w:val="24"/>
        </w:rPr>
      </w:pPr>
      <w:r>
        <w:rPr>
          <w:rFonts w:ascii="宋体" w:hAnsi="宋体" w:cs="宋体"/>
          <w:sz w:val="24"/>
          <w:szCs w:val="24"/>
        </w:rPr>
        <w:t xml:space="preserve">⑤ 做好设备、管材、配件的成品保护，防止污染。）  </w:t>
      </w:r>
    </w:p>
    <w:p>
      <w:pPr>
        <w:pStyle w:val="21"/>
        <w:snapToGrid/>
        <w:spacing w:line="500" w:lineRule="exact"/>
        <w:ind w:firstLine="480" w:firstLineChars="200"/>
        <w:rPr>
          <w:rFonts w:ascii="宋体" w:hAnsi="宋体" w:cs="宋体"/>
          <w:sz w:val="24"/>
          <w:szCs w:val="24"/>
        </w:rPr>
      </w:pPr>
      <w:r>
        <w:rPr>
          <w:rFonts w:ascii="宋体" w:hAnsi="宋体" w:cs="宋体"/>
          <w:sz w:val="24"/>
          <w:szCs w:val="24"/>
        </w:rPr>
        <w:t>⑥ 多组水泵布置时，同型号的要排到一起，间距相等，多组水泵配管应横竖对正，保证整体机房的美观。</w:t>
      </w:r>
    </w:p>
    <w:p>
      <w:pPr>
        <w:pStyle w:val="21"/>
        <w:snapToGrid/>
        <w:spacing w:line="500" w:lineRule="exact"/>
        <w:rPr>
          <w:rFonts w:ascii="宋体" w:hAnsi="宋体" w:cs="宋体"/>
          <w:b/>
          <w:sz w:val="24"/>
          <w:szCs w:val="24"/>
        </w:rPr>
      </w:pPr>
      <w:r>
        <w:rPr>
          <w:rFonts w:hint="eastAsia" w:ascii="宋体" w:hAnsi="宋体" w:cs="宋体"/>
          <w:b/>
          <w:sz w:val="24"/>
          <w:szCs w:val="24"/>
        </w:rPr>
        <w:t>3.0工程质量管理体系与措施</w:t>
      </w:r>
    </w:p>
    <w:p>
      <w:pPr>
        <w:widowControl/>
        <w:spacing w:line="500" w:lineRule="exact"/>
        <w:jc w:val="left"/>
        <w:rPr>
          <w:rFonts w:ascii="宋体" w:hAnsi="宋体" w:eastAsia="宋体" w:cs="宋体"/>
          <w:b/>
          <w:sz w:val="24"/>
        </w:rPr>
      </w:pPr>
      <w:r>
        <w:rPr>
          <w:rFonts w:hint="eastAsia" w:ascii="宋体" w:hAnsi="宋体" w:eastAsia="宋体" w:cs="宋体"/>
          <w:b/>
          <w:sz w:val="24"/>
        </w:rPr>
        <w:t>3.1质量管理机构设置</w:t>
      </w:r>
    </w:p>
    <w:p>
      <w:pPr>
        <w:pStyle w:val="2"/>
        <w:widowControl/>
        <w:spacing w:line="500" w:lineRule="exact"/>
        <w:ind w:firstLine="240"/>
        <w:jc w:val="left"/>
        <w:rPr>
          <w:rFonts w:ascii="宋体" w:hAnsi="宋体" w:eastAsia="宋体" w:cs="宋体"/>
          <w:sz w:val="24"/>
        </w:rPr>
      </w:pPr>
      <w:r>
        <w:rPr>
          <w:rFonts w:hint="eastAsia" w:ascii="宋体" w:hAnsi="宋体" w:eastAsia="宋体" w:cs="宋体"/>
          <w:sz w:val="24"/>
        </w:rPr>
        <w:t>为确保工程最终顺利达到合格标准，项目经理部设有：项目负责人1名、技术负责人1名、项目总工程师1名，下设工程部、财务部、安检部、质检部、综合办公室等智能部门，各部</w:t>
      </w:r>
    </w:p>
    <w:p>
      <w:pPr>
        <w:widowControl/>
        <w:spacing w:line="500" w:lineRule="exact"/>
        <w:jc w:val="left"/>
        <w:rPr>
          <w:rFonts w:ascii="宋体" w:hAnsi="宋体" w:eastAsia="宋体" w:cs="宋体"/>
          <w:sz w:val="24"/>
        </w:rPr>
      </w:pPr>
      <w:r>
        <w:rPr>
          <w:rFonts w:hint="eastAsia" w:ascii="宋体" w:hAnsi="宋体" w:eastAsia="宋体" w:cs="宋体"/>
          <w:sz w:val="24"/>
        </w:rPr>
        <w:t>门各负其职，相互配合，共同完成施工任务。</w:t>
      </w:r>
    </w:p>
    <w:p>
      <w:pPr>
        <w:pStyle w:val="21"/>
        <w:spacing w:line="500" w:lineRule="exact"/>
        <w:ind w:firstLine="0"/>
        <w:rPr>
          <w:rFonts w:ascii="宋体" w:hAnsi="宋体" w:cs="宋体"/>
          <w:b/>
          <w:sz w:val="24"/>
          <w:szCs w:val="24"/>
        </w:rPr>
      </w:pPr>
      <w:r>
        <w:rPr>
          <w:rFonts w:hint="eastAsia" w:ascii="宋体" w:hAnsi="宋体" w:cs="宋体"/>
          <w:b/>
          <w:sz w:val="24"/>
          <w:szCs w:val="24"/>
        </w:rPr>
        <w:t xml:space="preserve">3.2质量管理体系框图 （见后图）         </w:t>
      </w:r>
    </w:p>
    <w:p>
      <w:pPr>
        <w:pStyle w:val="21"/>
        <w:snapToGrid/>
        <w:spacing w:line="500" w:lineRule="exact"/>
        <w:ind w:firstLine="0"/>
        <w:rPr>
          <w:rFonts w:ascii="宋体" w:hAnsi="宋体" w:cs="宋体"/>
          <w:b/>
          <w:sz w:val="24"/>
          <w:szCs w:val="24"/>
        </w:rPr>
      </w:pPr>
      <w:r>
        <w:rPr>
          <w:rFonts w:hint="eastAsia" w:ascii="宋体" w:hAnsi="宋体" w:cs="宋体"/>
          <w:b/>
          <w:sz w:val="24"/>
          <w:szCs w:val="24"/>
        </w:rPr>
        <w:t>3.3质量管理控制目标</w:t>
      </w:r>
    </w:p>
    <w:p>
      <w:pPr>
        <w:pStyle w:val="7"/>
        <w:spacing w:after="0" w:line="500" w:lineRule="exact"/>
        <w:ind w:left="0" w:leftChars="0" w:firstLine="480" w:firstLineChars="200"/>
        <w:rPr>
          <w:rFonts w:ascii="宋体" w:hAnsi="宋体" w:eastAsia="宋体" w:cs="宋体"/>
          <w:sz w:val="24"/>
        </w:rPr>
      </w:pPr>
      <w:r>
        <w:rPr>
          <w:rFonts w:hint="eastAsia" w:ascii="宋体" w:hAnsi="宋体" w:eastAsia="宋体" w:cs="宋体"/>
          <w:sz w:val="24"/>
        </w:rPr>
        <w:t>本合同段工程施工质量控制目标为：确保合格工程，争创优质工程；让业主满意是我们一切工作的出发点和归宿；杜绝各类重大质量事故。</w:t>
      </w:r>
    </w:p>
    <w:p>
      <w:pPr>
        <w:pStyle w:val="21"/>
        <w:snapToGrid/>
        <w:spacing w:line="500" w:lineRule="exact"/>
        <w:rPr>
          <w:rFonts w:ascii="宋体" w:hAnsi="宋体" w:cs="宋体"/>
          <w:b/>
          <w:sz w:val="24"/>
          <w:szCs w:val="24"/>
        </w:rPr>
      </w:pPr>
      <w:r>
        <w:rPr>
          <w:rFonts w:hint="eastAsia" w:ascii="宋体" w:hAnsi="宋体" w:cs="宋体"/>
          <w:b/>
          <w:sz w:val="24"/>
          <w:szCs w:val="24"/>
        </w:rPr>
        <w:t>3.4质量管理措施</w:t>
      </w:r>
    </w:p>
    <w:p>
      <w:pPr>
        <w:pStyle w:val="21"/>
        <w:snapToGrid/>
        <w:spacing w:line="500" w:lineRule="exact"/>
        <w:ind w:firstLine="480" w:firstLineChars="200"/>
        <w:rPr>
          <w:rFonts w:ascii="宋体" w:hAnsi="宋体" w:cs="宋体"/>
          <w:sz w:val="24"/>
          <w:szCs w:val="24"/>
        </w:rPr>
      </w:pPr>
      <w:r>
        <w:rPr>
          <w:rFonts w:hint="eastAsia" w:ascii="宋体" w:hAnsi="宋体" w:cs="宋体"/>
          <w:sz w:val="24"/>
          <w:szCs w:val="24"/>
        </w:rPr>
        <w:t>工程施工期间，建立健全质量管理体系是优质、高效地实现工程质量目标的根本保证。根据我公司质量管理规定，将严格按照程序加强项目部施工管理，采取充分的保证措施，确保工程质量。</w:t>
      </w:r>
    </w:p>
    <w:p>
      <w:pPr>
        <w:pStyle w:val="21"/>
        <w:spacing w:line="500" w:lineRule="exact"/>
        <w:ind w:firstLine="0"/>
        <w:jc w:val="center"/>
        <w:rPr>
          <w:rFonts w:ascii="宋体" w:hAnsi="宋体" w:cs="宋体"/>
          <w:sz w:val="24"/>
          <w:szCs w:val="24"/>
          <w:bdr w:val="single" w:color="auto" w:sz="4" w:space="0"/>
        </w:rPr>
      </w:pPr>
    </w:p>
    <w:p>
      <w:pPr>
        <w:pStyle w:val="21"/>
        <w:spacing w:line="500" w:lineRule="exact"/>
        <w:ind w:firstLine="0"/>
        <w:jc w:val="center"/>
        <w:rPr>
          <w:rFonts w:ascii="宋体" w:hAnsi="宋体" w:cs="宋体"/>
          <w:sz w:val="24"/>
          <w:szCs w:val="24"/>
        </w:rPr>
      </w:pPr>
      <w:r>
        <w:rPr>
          <w:rFonts w:ascii="宋体" w:hAnsi="宋体" w:cs="宋体"/>
          <w:sz w:val="24"/>
          <w:szCs w:val="24"/>
        </w:rPr>
        <mc:AlternateContent>
          <mc:Choice Requires="wps">
            <w:drawing>
              <wp:anchor distT="0" distB="0" distL="114300" distR="114300" simplePos="0" relativeHeight="251686912" behindDoc="0" locked="0" layoutInCell="1" allowOverlap="1">
                <wp:simplePos x="0" y="0"/>
                <wp:positionH relativeFrom="column">
                  <wp:posOffset>3048000</wp:posOffset>
                </wp:positionH>
                <wp:positionV relativeFrom="paragraph">
                  <wp:posOffset>314960</wp:posOffset>
                </wp:positionV>
                <wp:extent cx="1270" cy="499110"/>
                <wp:effectExtent l="36830" t="0" r="38100" b="15240"/>
                <wp:wrapNone/>
                <wp:docPr id="82" name="直线 2"/>
                <wp:cNvGraphicFramePr/>
                <a:graphic xmlns:a="http://schemas.openxmlformats.org/drawingml/2006/main">
                  <a:graphicData uri="http://schemas.microsoft.com/office/word/2010/wordprocessingShape">
                    <wps:wsp>
                      <wps:cNvCnPr/>
                      <wps:spPr>
                        <a:xfrm>
                          <a:off x="0" y="0"/>
                          <a:ext cx="1270" cy="49911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线 2" o:spid="_x0000_s1026" o:spt="20" style="position:absolute;left:0pt;margin-left:240pt;margin-top:24.8pt;height:39.3pt;width:0.1pt;z-index:251686912;mso-width-relative:page;mso-height-relative:page;" filled="f" stroked="t" coordsize="21600,21600" o:gfxdata="UEsDBAoAAAAAAIdO4kAAAAAAAAAAAAAAAAAEAAAAZHJzL1BLAwQUAAAACACHTuJAm8eUE9kAAAAK&#10;AQAADwAAAGRycy9kb3ducmV2LnhtbE2PQU/DMAyF70j8h8hI3FjSCk2hNN0BaVw2QNsQglvWmLai&#10;caom3cq/x5zgZvs9PX+vXM2+FyccYxfIQLZQIJDq4DpqDLwe1jcaREyWnO0DoYFvjLCqLi9KW7hw&#10;ph2e9qkRHEKxsAbalIZCyli36G1chAGJtc8wept4HRvpRnvmcN/LXKml9LYj/tDaAR9arL/2kzew&#10;2643+m0zzfX48Zg9H162T+9RG3N9lal7EAnn9GeGX3xGh4qZjmEiF0Vv4FYr7pJ4uFuCYAMfchBH&#10;duY6B1mV8n+F6gdQSwMEFAAAAAgAh07iQBprlUbdAQAAogMAAA4AAABkcnMvZTJvRG9jLnhtbK1T&#10;zW4TMRC+I/UdLN/JZle0NKtsemhaLggiAQ8wsb27lvynsZtNnqWvwYkLj9PXYOyEtIC4IHJwxp6Z&#10;z/N9/nZ5s7eG7RRG7V3H69mcM+WEl9oNHf/y+f71NWcxgZNgvFMdP6jIb1YXr5ZTaFXjR2+kQkYg&#10;LrZT6PiYUmirKopRWYgzH5SjZO/RQqItDpVEmAjdmqqZz6+qyaMM6IWKkU7XxyRfFfy+VyJ97Puo&#10;EjMdp9lSWbGs27xWqyW0A0IYtTiNAf8whQXt6NIz1BoSsAfUf0BZLdBH36eZ8Lbyfa+FKhyITT3/&#10;jc2nEYIqXEicGM4yxf8HKz7sNsi07Ph1w5kDS2/09Pj16dt31mRxphBbqrl1GzztYthgZrrv0eZ/&#10;4sD2RdDDWVC1T0zQYd28JdEFJd4sFnVd5K6eWwPG9E55y3LQcaNdZgst7N7HRNdR6c+SfGwcmzq+&#10;uGwuCRPILL2BRKENNH50Q+mN3mh5r43JHRGH7a1BtoP8/OWXSRHuL2X5kjXE8VhXUkdjjArknZMs&#10;HQLp4sjBPI9gleTMKDJ8jggQ2gTaPFcm1OAG85dqut643KSKQU9cs9JHbXO09fJAD/MQUA8jaVOX&#10;uXOGjFAYnEybnfZyT/HLT2v1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JvHlBPZAAAACgEAAA8A&#10;AAAAAAAAAQAgAAAAIgAAAGRycy9kb3ducmV2LnhtbFBLAQIUABQAAAAIAIdO4kAaa5VG3QEAAKID&#10;AAAOAAAAAAAAAAEAIAAAACgBAABkcnMvZTJvRG9jLnhtbFBLBQYAAAAABgAGAFkBAAB3BQAAAAA=&#10;">
                <v:fill on="f" focussize="0,0"/>
                <v:stroke color="#000000" joinstyle="round" endarrow="block"/>
                <v:imagedata o:title=""/>
                <o:lock v:ext="edit" aspectratio="f"/>
              </v:line>
            </w:pict>
          </mc:Fallback>
        </mc:AlternateContent>
      </w:r>
      <w:r>
        <w:rPr>
          <w:rFonts w:hint="eastAsia" w:ascii="宋体" w:hAnsi="宋体" w:cs="宋体"/>
          <w:sz w:val="24"/>
          <w:szCs w:val="24"/>
          <w:bdr w:val="single" w:color="auto" w:sz="4" w:space="0"/>
        </w:rPr>
        <w:t>质量保证体系</w:t>
      </w:r>
    </w:p>
    <w:p>
      <w:pPr>
        <w:pStyle w:val="21"/>
        <w:spacing w:line="500" w:lineRule="exact"/>
        <w:ind w:firstLine="0"/>
        <w:jc w:val="center"/>
        <w:rPr>
          <w:rFonts w:ascii="宋体" w:hAnsi="宋体" w:cs="宋体"/>
          <w:sz w:val="24"/>
          <w:szCs w:val="24"/>
        </w:rPr>
      </w:pPr>
    </w:p>
    <w:p>
      <w:pPr>
        <w:pStyle w:val="21"/>
        <w:spacing w:line="500" w:lineRule="exact"/>
        <w:ind w:firstLine="0"/>
        <w:jc w:val="center"/>
        <w:rPr>
          <w:rFonts w:ascii="宋体" w:hAnsi="宋体" w:cs="宋体"/>
          <w:sz w:val="24"/>
          <w:szCs w:val="24"/>
        </w:rPr>
      </w:pPr>
      <w:r>
        <w:rPr>
          <w:rFonts w:ascii="宋体" w:hAnsi="宋体" w:cs="宋体"/>
          <w:sz w:val="24"/>
          <w:szCs w:val="24"/>
        </w:rPr>
        <mc:AlternateContent>
          <mc:Choice Requires="wps">
            <w:drawing>
              <wp:anchor distT="0" distB="0" distL="114300" distR="114300" simplePos="0" relativeHeight="251677696" behindDoc="0" locked="0" layoutInCell="1" allowOverlap="1">
                <wp:simplePos x="0" y="0"/>
                <wp:positionH relativeFrom="column">
                  <wp:posOffset>800100</wp:posOffset>
                </wp:positionH>
                <wp:positionV relativeFrom="paragraph">
                  <wp:posOffset>332740</wp:posOffset>
                </wp:positionV>
                <wp:extent cx="635" cy="495300"/>
                <wp:effectExtent l="37465" t="0" r="38100" b="0"/>
                <wp:wrapNone/>
                <wp:docPr id="72" name="直线 3"/>
                <wp:cNvGraphicFramePr/>
                <a:graphic xmlns:a="http://schemas.openxmlformats.org/drawingml/2006/main">
                  <a:graphicData uri="http://schemas.microsoft.com/office/word/2010/wordprocessingShape">
                    <wps:wsp>
                      <wps:cNvCnPr/>
                      <wps:spPr>
                        <a:xfrm>
                          <a:off x="0" y="0"/>
                          <a:ext cx="635" cy="49530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线 3" o:spid="_x0000_s1026" o:spt="20" style="position:absolute;left:0pt;margin-left:63pt;margin-top:26.2pt;height:39pt;width:0.05pt;z-index:251677696;mso-width-relative:page;mso-height-relative:page;" filled="f" stroked="t" coordsize="21600,21600" o:gfxdata="UEsDBAoAAAAAAIdO4kAAAAAAAAAAAAAAAAAEAAAAZHJzL1BLAwQUAAAACACHTuJAXkXCO9oAAAAK&#10;AQAADwAAAGRycy9kb3ducmV2LnhtbE2PwU7DMBBE70j8g7VI3KidUKIojdMDUrm0gNoiRG9ubJKI&#10;eB3ZThv+nu2p3Ha0o5k35XKyPTsZHzqHEpKZAGawdrrDRsLHfvWQAwtRoVa9QyPh1wRYVrc3pSq0&#10;O+PWnHaxYRSCoVAS2hiHgvNQt8aqMHODQfp9O29VJOkbrr06U7jteSpExq3qkBpaNZjn1tQ/u9FK&#10;2G5W6/xzPU61P7wkb/v3zetXyKW8v0vEAlg0U7ya4YJP6FAR09GNqAPrSacZbYkSntI5sIshzRJg&#10;RzoexRx4VfL/E6o/UEsDBBQAAAAIAIdO4kAGqut52wEAAKEDAAAOAAAAZHJzL2Uyb0RvYy54bWyt&#10;U0uOEzEQ3SNxB8t70vmQgWmlM4sJwwZBJOAAFX+6LfmnsiednIVrsGLDceYalJ2QGUBsEFk45fq8&#10;qvdcvbo5OMv2CpMJvuOzyZQz5UWQxvcd//zp7sVrzlIGL8EGrzp+VInfrJ8/W42xVfMwBCsVMgLx&#10;qR1jx4ecY9s0SQzKQZqEqDwFdUAHma7YNxJhJHRnm/l0etWMAWXEIFRK5N2cgnxd8bVWIn/QOqnM&#10;bMdptlxPrOeunM16BW2PEAcjzmPAP0zhwHhqeoHaQAZ2j+YPKGcEhhR0nojgmqC1EapyIDaz6W9s&#10;Pg4QVeVC4qR4kSn9P1jxfr9FZmTHX8058+DojR6+fH349p0tijhjTC3l3Potnm8pbrEwPWh05Z84&#10;sEMV9HgRVB0yE+S8Wiw5E+R/eb1cTKvazWNlxJTfquBYMTpujS9koYX9u5SpG6X+TClu69nY8evl&#10;vGAC7Yq2kMl0kaZPvq+1KVgj74y1pSJhv7u1yPZQXr/+CifC/SWtNNlAGk55NXTai0GBfOMly8dI&#10;snhaYF5GcEpyZhXte7EIENoMxj5mZjTge/uXbGpvfSlSdT/PXIvQJ2mLtQvySO9yH9H0A2kzq3OX&#10;CO1BZXDe2bJoT+9kP/2y1j8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XkXCO9oAAAAKAQAADwAA&#10;AAAAAAABACAAAAAiAAAAZHJzL2Rvd25yZXYueG1sUEsBAhQAFAAAAAgAh07iQAaq63nbAQAAoQMA&#10;AA4AAAAAAAAAAQAgAAAAKQEAAGRycy9lMm9Eb2MueG1sUEsFBgAAAAAGAAYAWQEAAHYFAAAAAA==&#10;">
                <v:fill on="f" focussize="0,0"/>
                <v:stroke color="#000000" joinstyle="round" endarrow="block"/>
                <v:imagedata o:title=""/>
                <o:lock v:ext="edit" aspectratio="f"/>
              </v:line>
            </w:pict>
          </mc:Fallback>
        </mc:AlternateContent>
      </w:r>
      <w:r>
        <w:rPr>
          <w:rFonts w:ascii="宋体" w:hAnsi="宋体" w:cs="宋体"/>
          <w:sz w:val="24"/>
          <w:szCs w:val="24"/>
        </w:rPr>
        <mc:AlternateContent>
          <mc:Choice Requires="wps">
            <w:drawing>
              <wp:anchor distT="0" distB="0" distL="114300" distR="114300" simplePos="0" relativeHeight="251676672" behindDoc="0" locked="0" layoutInCell="1" allowOverlap="1">
                <wp:simplePos x="0" y="0"/>
                <wp:positionH relativeFrom="column">
                  <wp:posOffset>4800600</wp:posOffset>
                </wp:positionH>
                <wp:positionV relativeFrom="paragraph">
                  <wp:posOffset>332740</wp:posOffset>
                </wp:positionV>
                <wp:extent cx="635" cy="495300"/>
                <wp:effectExtent l="37465" t="0" r="38100" b="0"/>
                <wp:wrapNone/>
                <wp:docPr id="71" name="直线 4"/>
                <wp:cNvGraphicFramePr/>
                <a:graphic xmlns:a="http://schemas.openxmlformats.org/drawingml/2006/main">
                  <a:graphicData uri="http://schemas.microsoft.com/office/word/2010/wordprocessingShape">
                    <wps:wsp>
                      <wps:cNvCnPr/>
                      <wps:spPr>
                        <a:xfrm>
                          <a:off x="0" y="0"/>
                          <a:ext cx="635" cy="49530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线 4" o:spid="_x0000_s1026" o:spt="20" style="position:absolute;left:0pt;margin-left:378pt;margin-top:26.2pt;height:39pt;width:0.05pt;z-index:251676672;mso-width-relative:page;mso-height-relative:page;" filled="f" stroked="t" coordsize="21600,21600" o:gfxdata="UEsDBAoAAAAAAIdO4kAAAAAAAAAAAAAAAAAEAAAAZHJzL1BLAwQUAAAACACHTuJAMsIK4NoAAAAK&#10;AQAADwAAAGRycy9kb3ducmV2LnhtbE2PwU7DMAyG70i8Q2Qkbizp2EZVmu6ANC4boG0IbbesMW1F&#10;41RNupW3x5zgaPvT7+/Pl6NrxRn70HjSkEwUCKTS24YqDe/71V0KIkRD1rSeUMM3BlgW11e5yay/&#10;0BbPu1gJDqGQGQ11jF0mZShrdCZMfIfEt0/fOxN57Ctpe3PhcNfKqVIL6UxD/KE2HT7VWH7tBqdh&#10;u1mt04/1MJb98Tl53b9tXg4h1fr2JlGPICKO8Q+GX31Wh4KdTn4gG0Sr4WG+4C5Rw3w6A8EALxIQ&#10;Jybv1Qxkkcv/FYofUEsDBBQAAAAIAIdO4kA25bht3AEAAKEDAAAOAAAAZHJzL2Uyb0RvYy54bWyt&#10;U0tuE0EQ3SNxh1bv8dhOHMjI4yxiwgaBpcAByv2Zaal/qu547LNwDVZsOE6uQXXbOAHEBuFFu7o+&#10;r+q9rlne7J1lO4XJBN/x2WTKmfIiSOP7jn/+dPfqDWcpg5dgg1cdP6jEb1YvXyzH2Kp5GIKVChmB&#10;+NSOseNDzrFtmiQG5SBNQlSegjqgg0xX7BuJMBK6s818Or1qxoAyYhAqJfKuj0G+qvhaK5E/ap1U&#10;ZrbjNFuuJ9ZzW85mtYS2R4iDEacx4B+mcGA8NT1DrSEDe0DzB5QzAkMKOk9EcE3Q2ghVORCb2fQ3&#10;NvcDRFW5kDgpnmVK/w9WfNhtkBnZ8dczzjw4eqPHL18fv31nl0WcMaaWcm79Bk+3FDdYmO41uvJP&#10;HNi+Cno4C6r2mQlyXl0sOBPkv7xeXEyr2s1TZcSU36ngWDE6bo0vZKGF3fuUqRul/kwpbuvZ2PHr&#10;xbxgAu2KtpDJdJGmT76vtSlYI++MtaUiYb+9tch2UF6//gonwv0lrTRZQxqOeTV03ItBgXzrJcuH&#10;SLJ4WmBeRnBKcmYV7XuxCBDaDMY+ZWY04Hv7l2xqb30pUnU/T1yL0Edpi7UN8kDv8hDR9ANpM6tz&#10;lwjtQWVw2tmyaM/vZD//slY/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DLCCuDaAAAACgEAAA8A&#10;AAAAAAAAAQAgAAAAIgAAAGRycy9kb3ducmV2LnhtbFBLAQIUABQAAAAIAIdO4kA25bht3AEAAKED&#10;AAAOAAAAAAAAAAEAIAAAACkBAABkcnMvZTJvRG9jLnhtbFBLBQYAAAAABgAGAFkBAAB3BQAAAAA=&#10;">
                <v:fill on="f" focussize="0,0"/>
                <v:stroke color="#000000" joinstyle="round" endarrow="block"/>
                <v:imagedata o:title=""/>
                <o:lock v:ext="edit" aspectratio="f"/>
              </v:line>
            </w:pict>
          </mc:Fallback>
        </mc:AlternateContent>
      </w:r>
      <w:r>
        <w:rPr>
          <w:rFonts w:ascii="宋体" w:hAnsi="宋体" w:cs="宋体"/>
          <w:sz w:val="24"/>
          <w:szCs w:val="24"/>
        </w:rPr>
        <mc:AlternateContent>
          <mc:Choice Requires="wps">
            <w:drawing>
              <wp:anchor distT="0" distB="0" distL="114300" distR="114300" simplePos="0" relativeHeight="251675648" behindDoc="0" locked="0" layoutInCell="1" allowOverlap="1">
                <wp:simplePos x="0" y="0"/>
                <wp:positionH relativeFrom="column">
                  <wp:posOffset>3543300</wp:posOffset>
                </wp:positionH>
                <wp:positionV relativeFrom="paragraph">
                  <wp:posOffset>332740</wp:posOffset>
                </wp:positionV>
                <wp:extent cx="635" cy="495300"/>
                <wp:effectExtent l="37465" t="0" r="38100" b="0"/>
                <wp:wrapNone/>
                <wp:docPr id="70" name="直线 5"/>
                <wp:cNvGraphicFramePr/>
                <a:graphic xmlns:a="http://schemas.openxmlformats.org/drawingml/2006/main">
                  <a:graphicData uri="http://schemas.microsoft.com/office/word/2010/wordprocessingShape">
                    <wps:wsp>
                      <wps:cNvCnPr/>
                      <wps:spPr>
                        <a:xfrm>
                          <a:off x="0" y="0"/>
                          <a:ext cx="635" cy="49530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线 5" o:spid="_x0000_s1026" o:spt="20" style="position:absolute;left:0pt;margin-left:279pt;margin-top:26.2pt;height:39pt;width:0.05pt;z-index:251675648;mso-width-relative:page;mso-height-relative:page;" filled="f" stroked="t" coordsize="21600,21600" o:gfxdata="UEsDBAoAAAAAAIdO4kAAAAAAAAAAAAAAAAAEAAAAZHJzL1BLAwQUAAAACACHTuJAIlBxKtoAAAAK&#10;AQAADwAAAGRycy9kb3ducmV2LnhtbE2PQU/DMAyF70j8h8hI3FjSsaGqNN0BaVw2QNsQglvWmLai&#10;caok3cq/x5zgZvs9PX+vXE2uFycMsfOkIZspEEi1tx01Gl4P65scREyGrOk9oYZvjLCqLi9KU1h/&#10;ph2e9qkRHEKxMBralIZCyli36Eyc+QGJtU8fnEm8hkbaYM4c7no5V+pOOtMRf2jNgA8t1l/70WnY&#10;bdeb/G0zTnX4eMyeDy/bp/eYa319lal7EAmn9GeGX3xGh4qZjn4kG0WvYbnMuUviYb4AwQY+ZCCO&#10;7LxVC5BVKf9XqH4AUEsDBBQAAAAIAIdO4kB2poV22wEAAKEDAAAOAAAAZHJzL2Uyb0RvYy54bWyt&#10;U0tuE0EQ3SNxh1bv8dgODmTkcRYxYYPAEnCAcn9mWuqfujoe+yxcgxUbjpNrUN02TiDKBuFFu7o+&#10;r+q9rlle751lO5XQBN/x2WTKmfIiSOP7jn/9cvvqLWeYwUuwwauOHxTy69XLF8sxtmoehmClSoxA&#10;PLZj7PiQc2ybBsWgHOAkROUpqENykOma+kYmGAnd2WY+nV42Y0gypiAUInnXxyBfVXytlciftEaV&#10;me04zZbrmeq5LWezWkLbJ4iDEacx4B+mcGA8NT1DrSEDu0vmCZQzIgUMOk9EcE3Q2ghVORCb2fQv&#10;Np8HiKpyIXEwnmXC/wcrPu42iRnZ8TckjwdHb3T/7fv9j59sUcQZI7aUc+M36XTDuEmF6V4nV/6J&#10;A9tXQQ9nQdU+M0HOy4sFZ4L8r68WF9OqdvNQGRPm9yo4VoyOW+MLWWhh9wEzdaPU3ynFbT0bO361&#10;mBdMoF3RFjKZLtL06Ptai8EaeWusLRWY+u2NTWwH5fXrr3Ai3D/SSpM14HDMq6HjXgwK5DsvWT5E&#10;ksXTAvMyglOSM6to34tFgNBmMPYhMycDvrfPZFN760uRqvt54lqEPkpbrG2QB3qXu5hMP5A2szp3&#10;idAeVAannS2L9vhO9uMva/UL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IlBxKtoAAAAKAQAADwAA&#10;AAAAAAABACAAAAAiAAAAZHJzL2Rvd25yZXYueG1sUEsBAhQAFAAAAAgAh07iQHamhXbbAQAAoQMA&#10;AA4AAAAAAAAAAQAgAAAAKQEAAGRycy9lMm9Eb2MueG1sUEsFBgAAAAAGAAYAWQEAAHYFAAAAAA==&#10;">
                <v:fill on="f" focussize="0,0"/>
                <v:stroke color="#000000" joinstyle="round" endarrow="block"/>
                <v:imagedata o:title=""/>
                <o:lock v:ext="edit" aspectratio="f"/>
              </v:line>
            </w:pict>
          </mc:Fallback>
        </mc:AlternateContent>
      </w:r>
      <w:r>
        <w:rPr>
          <w:rFonts w:ascii="宋体" w:hAnsi="宋体" w:cs="宋体"/>
          <w:sz w:val="24"/>
          <w:szCs w:val="24"/>
        </w:rPr>
        <mc:AlternateContent>
          <mc:Choice Requires="wps">
            <w:drawing>
              <wp:anchor distT="0" distB="0" distL="114300" distR="114300" simplePos="0" relativeHeight="251674624" behindDoc="0" locked="0" layoutInCell="1" allowOverlap="1">
                <wp:simplePos x="0" y="0"/>
                <wp:positionH relativeFrom="column">
                  <wp:posOffset>2171700</wp:posOffset>
                </wp:positionH>
                <wp:positionV relativeFrom="paragraph">
                  <wp:posOffset>332740</wp:posOffset>
                </wp:positionV>
                <wp:extent cx="635" cy="495300"/>
                <wp:effectExtent l="37465" t="0" r="38100" b="0"/>
                <wp:wrapNone/>
                <wp:docPr id="69" name="直线 6"/>
                <wp:cNvGraphicFramePr/>
                <a:graphic xmlns:a="http://schemas.openxmlformats.org/drawingml/2006/main">
                  <a:graphicData uri="http://schemas.microsoft.com/office/word/2010/wordprocessingShape">
                    <wps:wsp>
                      <wps:cNvCnPr/>
                      <wps:spPr>
                        <a:xfrm>
                          <a:off x="0" y="0"/>
                          <a:ext cx="635" cy="49530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线 6" o:spid="_x0000_s1026" o:spt="20" style="position:absolute;left:0pt;margin-left:171pt;margin-top:26.2pt;height:39pt;width:0.05pt;z-index:251674624;mso-width-relative:page;mso-height-relative:page;" filled="f" stroked="t" coordsize="21600,21600" o:gfxdata="UEsDBAoAAAAAAIdO4kAAAAAAAAAAAAAAAAAEAAAAZHJzL1BLAwQUAAAACACHTuJAtzByC9oAAAAK&#10;AQAADwAAAGRycy9kb3ducmV2LnhtbE2PwU7DMAyG70i8Q2QkbixpV1BVmu6ANC4boG0IwS1rTFvR&#10;OFWTbuXtMSc42v70+/vL1ex6ccIxdJ40JAsFAqn2tqNGw+thfZODCNGQNb0n1PCNAVbV5UVpCuvP&#10;tMPTPjaCQygURkMb41BIGeoWnQkLPyDx7dOPzkQex0ba0Zw53PUyVepOOtMRf2jNgA8t1l/7yWnY&#10;bdeb/G0zzfX48Zg8H162T+8h1/r6KlH3ICLO8Q+GX31Wh4qdjn4iG0SvYZml3CVquE0zEAzwIgFx&#10;ZHKpMpBVKf9XqH4AUEsDBBQAAAAIAIdO4kD4ae9u3AEAAKEDAAAOAAAAZHJzL2Uyb0RvYy54bWyt&#10;U0uOEzEQ3SNxB8t70p0MiUgrnVlMGDYIIjEcoGK7uy35p7InnZyFa7Biw3HmGpSdkBlAsxmRhVOu&#10;z6t6z9Wr64M1bK8wau9aPp3UnCknvNSub/nXu9s37ziLCZwE451q+VFFfr1+/Wo1hkbN/OCNVMgI&#10;xMVmDC0fUgpNVUUxKAtx4oNyFOw8Wkh0xb6SCCOhW1PN6npRjR5lQC9UjOTdnIJ8XfC7Ton0ueui&#10;Ssy0nGZL5cRy7vJZrVfQ9Ahh0OI8BrxgCgvaUdML1AYSsHvU/0BZLdBH36WJ8LbyXaeFKhyIzbT+&#10;i82XAYIqXEicGC4yxf8HKz7tt8i0bPliyZkDS2/08O37w4+fbJHFGUNsKOfGbfF8i2GLmemhQ5v/&#10;iQM7FEGPF0HVITFBzsXVnDNB/rfL+VVd1K4eKwPG9EF5y7LRcqNdJgsN7D/GRN0o9XdKdhvHxpYv&#10;57OMCbQrnYFEpg00fXR9qY3eaHmrjckVEfvdjUG2h/z65Zc5Ee4fabnJBuJwyiuh014MCuR7J1k6&#10;BpLF0QLzPIJVkjOjaN+zRYDQJNDmMTOhBtebZ7KpvXG5SJX9PHPNQp+kzdbOyyO9y31A3Q+kzbTM&#10;nSO0B4XBeWfzoj29k/30y1r/A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LcwcgvaAAAACgEAAA8A&#10;AAAAAAAAAQAgAAAAIgAAAGRycy9kb3ducmV2LnhtbFBLAQIUABQAAAAIAIdO4kD4ae9u3AEAAKED&#10;AAAOAAAAAAAAAAEAIAAAACkBAABkcnMvZTJvRG9jLnhtbFBLBQYAAAAABgAGAFkBAAB3BQAAAAA=&#10;">
                <v:fill on="f" focussize="0,0"/>
                <v:stroke color="#000000" joinstyle="round" endarrow="block"/>
                <v:imagedata o:title=""/>
                <o:lock v:ext="edit" aspectratio="f"/>
              </v:line>
            </w:pict>
          </mc:Fallback>
        </mc:AlternateContent>
      </w:r>
      <w:r>
        <w:rPr>
          <w:rFonts w:ascii="宋体" w:hAnsi="宋体" w:cs="宋体"/>
          <w:sz w:val="24"/>
          <w:szCs w:val="24"/>
        </w:rPr>
        <mc:AlternateContent>
          <mc:Choice Requires="wps">
            <w:drawing>
              <wp:anchor distT="0" distB="0" distL="114300" distR="114300" simplePos="0" relativeHeight="251664384" behindDoc="0" locked="0" layoutInCell="1" allowOverlap="1">
                <wp:simplePos x="0" y="0"/>
                <wp:positionH relativeFrom="column">
                  <wp:posOffset>800100</wp:posOffset>
                </wp:positionH>
                <wp:positionV relativeFrom="paragraph">
                  <wp:posOffset>332740</wp:posOffset>
                </wp:positionV>
                <wp:extent cx="4000500" cy="0"/>
                <wp:effectExtent l="0" t="0" r="0" b="0"/>
                <wp:wrapNone/>
                <wp:docPr id="60" name="直线 7"/>
                <wp:cNvGraphicFramePr/>
                <a:graphic xmlns:a="http://schemas.openxmlformats.org/drawingml/2006/main">
                  <a:graphicData uri="http://schemas.microsoft.com/office/word/2010/wordprocessingShape">
                    <wps:wsp>
                      <wps:cNvCnPr/>
                      <wps:spPr>
                        <a:xfrm>
                          <a:off x="0" y="0"/>
                          <a:ext cx="4000500" cy="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直线 7" o:spid="_x0000_s1026" o:spt="20" style="position:absolute;left:0pt;margin-left:63pt;margin-top:26.2pt;height:0pt;width:315pt;z-index:251664384;mso-width-relative:page;mso-height-relative:page;" filled="f" stroked="t" coordsize="21600,21600" o:gfxdata="UEsDBAoAAAAAAIdO4kAAAAAAAAAAAAAAAAAEAAAAZHJzL1BLAwQUAAAACACHTuJAk8fYvdUAAAAJ&#10;AQAADwAAAGRycy9kb3ducmV2LnhtbE2PzU7DMBCE70i8g7VIXCpqN9CCQpwegNy4UEBct/GSRMTr&#10;NHZ/4OnZqgc4zuxo9ptiefC92tEYu8AWZlMDirgOruPGwttrdXUHKiZkh31gsvBNEZbl+VmBuQt7&#10;fqHdKjVKSjjmaKFNaci1jnVLHuM0DMRy+wyjxyRybLQbcS/lvteZMQvtsWP50OJADy3VX6uttxCr&#10;d9pUP5N6Yj6um0DZ5vH5Ca29vJiZe1CJDukvDEd8QYdSmNZhyy6qXnS2kC3Jwjy7ASWB2/nRWJ8M&#10;XRb6/4LyF1BLAwQUAAAACACHTuJA19jY7tIBAACcAwAADgAAAGRycy9lMm9Eb2MueG1srVNLjhMx&#10;EN0jcQfLe9KdiAzQSmcWE4YNgkgMB6j4023JP7k86eQsXIMVG44z16DsZMIAG4TIwim7qp7rPb9e&#10;XR+cZXuV0ATf8/ms5Ux5EaTxQ88/392+eM0ZZvASbPCq50eF/Hr9/Nlqip1ahDFYqRIjEI/dFHs+&#10;5hy7pkExKgc4C1F5SuqQHGTapqGRCSZCd7ZZtO1VM4UkYwpCIdLp5pTk64qvtRL5o9aoMrM9p9ly&#10;XVNdd2Vt1ivohgRxNOI8BvzDFA6Mp0svUBvIwO6T+QPKGZECBp1nIrgmaG2EqhyIzbz9jc2nEaKq&#10;XEgcjBeZ8P/Big/7bWJG9vyK5PHg6I0evnx9+PadvSriTBE7qrnx23TeYdymwvSgkyv/xIEdqqDH&#10;i6DqkJmgw5dt2y5bAhaPueZnY0yY36ngWAl6bo0vXKGD/XvMdBmVPpaUY+vZ1PM3y8WS4ICsoi1k&#10;Cl2k4dEPtReDNfLWWFs6MA27G5vYHsrj11+hRLi/lJVLNoDjqa6mTrYYFci3XrJ8jKSKJ//yMoJT&#10;kjOryO4lIkDoMhj7N5V0tfWlQVVrnnkWjU+qlmgX5JGe5D4mM4yky7zOXDJkgTr92a7FY0/3FD/9&#10;qNY/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JPH2L3VAAAACQEAAA8AAAAAAAAAAQAgAAAAIgAA&#10;AGRycy9kb3ducmV2LnhtbFBLAQIUABQAAAAIAIdO4kDX2Nju0gEAAJwDAAAOAAAAAAAAAAEAIAAA&#10;ACQBAABkcnMvZTJvRG9jLnhtbFBLBQYAAAAABgAGAFkBAABoBQAAAAA=&#10;">
                <v:fill on="f" focussize="0,0"/>
                <v:stroke color="#000000" joinstyle="round"/>
                <v:imagedata o:title=""/>
                <o:lock v:ext="edit" aspectratio="f"/>
              </v:line>
            </w:pict>
          </mc:Fallback>
        </mc:AlternateContent>
      </w:r>
    </w:p>
    <w:p>
      <w:pPr>
        <w:pStyle w:val="21"/>
        <w:spacing w:line="500" w:lineRule="exact"/>
        <w:ind w:firstLine="0"/>
        <w:rPr>
          <w:rFonts w:ascii="宋体" w:hAnsi="宋体" w:cs="宋体"/>
          <w:sz w:val="24"/>
          <w:szCs w:val="24"/>
        </w:rPr>
      </w:pPr>
    </w:p>
    <w:p>
      <w:pPr>
        <w:pStyle w:val="21"/>
        <w:spacing w:line="660" w:lineRule="exact"/>
        <w:ind w:left="239" w:leftChars="114" w:firstLine="717" w:firstLineChars="299"/>
        <w:rPr>
          <w:rFonts w:ascii="宋体" w:hAnsi="宋体" w:cs="宋体"/>
          <w:sz w:val="24"/>
          <w:szCs w:val="24"/>
        </w:rPr>
      </w:pPr>
      <w:r>
        <w:rPr>
          <w:rFonts w:hint="eastAsia" w:ascii="宋体" w:hAnsi="宋体" w:cs="宋体"/>
          <w:sz w:val="24"/>
          <w:szCs w:val="24"/>
          <w:bdr w:val="single" w:color="auto" w:sz="4" w:space="0"/>
        </w:rPr>
        <w:t xml:space="preserve">材料控制       人员控制           过程控制        资料控制 </w:t>
      </w:r>
    </w:p>
    <w:p>
      <w:pPr>
        <w:pStyle w:val="21"/>
        <w:spacing w:line="500" w:lineRule="exact"/>
        <w:ind w:firstLine="0"/>
        <w:rPr>
          <w:rFonts w:ascii="宋体" w:hAnsi="宋体" w:cs="宋体"/>
          <w:sz w:val="24"/>
          <w:szCs w:val="24"/>
        </w:rPr>
      </w:pPr>
      <w:r>
        <w:rPr>
          <w:rFonts w:ascii="宋体" w:hAnsi="宋体" w:cs="宋体"/>
          <w:sz w:val="24"/>
          <w:szCs w:val="24"/>
        </w:rPr>
        <mc:AlternateContent>
          <mc:Choice Requires="wps">
            <w:drawing>
              <wp:anchor distT="0" distB="0" distL="114300" distR="114300" simplePos="0" relativeHeight="251681792" behindDoc="0" locked="0" layoutInCell="1" allowOverlap="1">
                <wp:simplePos x="0" y="0"/>
                <wp:positionH relativeFrom="column">
                  <wp:posOffset>4800600</wp:posOffset>
                </wp:positionH>
                <wp:positionV relativeFrom="paragraph">
                  <wp:posOffset>43180</wp:posOffset>
                </wp:positionV>
                <wp:extent cx="635" cy="297180"/>
                <wp:effectExtent l="37465" t="0" r="38100" b="7620"/>
                <wp:wrapNone/>
                <wp:docPr id="76" name="直线 8"/>
                <wp:cNvGraphicFramePr/>
                <a:graphic xmlns:a="http://schemas.openxmlformats.org/drawingml/2006/main">
                  <a:graphicData uri="http://schemas.microsoft.com/office/word/2010/wordprocessingShape">
                    <wps:wsp>
                      <wps:cNvCnPr/>
                      <wps:spPr>
                        <a:xfrm>
                          <a:off x="0" y="0"/>
                          <a:ext cx="635" cy="29718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线 8" o:spid="_x0000_s1026" o:spt="20" style="position:absolute;left:0pt;margin-left:378pt;margin-top:3.4pt;height:23.4pt;width:0.05pt;z-index:251681792;mso-width-relative:page;mso-height-relative:page;" filled="f" stroked="t" coordsize="21600,21600" o:gfxdata="UEsDBAoAAAAAAIdO4kAAAAAAAAAAAAAAAAAEAAAAZHJzL1BLAwQUAAAACACHTuJAhdHIe9gAAAAI&#10;AQAADwAAAGRycy9kb3ducmV2LnhtbE2PwU7DMBBE70j8g7VI3KgTUEMUsukBqVxaQG0Ram9uvCQR&#10;sR3ZThv+nuVUjqNZzb5XLibTixP50DmLkM4SEGRrpzvbIHzslnc5iBCV1ap3lhB+KMCiur4qVaHd&#10;2W7otI2N4BEbCoXQxjgUUoa6JaPCzA1kufty3qjI0TdSe3XmcdPL+yTJpFGd5Q+tGui5pfp7OxqE&#10;zXq5yj9X41T7w0v6tntfv+5Djnh7kyZPICJN8XIMf/iMDhUzHd1odRA9wuM8Y5eIkLEB95xTEEeE&#10;+UMGsirlf4HqF1BLAwQUAAAACACHTuJAIaDwDdsBAAChAwAADgAAAGRycy9lMm9Eb2MueG1srVNL&#10;jhMxEN0jcQfLe9JJ0GQyrXRmMWHYIIgEHKDiT7cl/+TypJOzcA1WbDjOXIOyEzIDiA0iC6dcn1f1&#10;nqtXtwdn2V4lNMF3fDaZcqa8CNL4vuOfP92/WnKGGbwEG7zq+FEhv12/fLEaY6vmYQhWqsQIxGM7&#10;xo4POce2aVAMygFOQlSegjokB5muqW9kgpHQnW3m0+miGUOSMQWhEMm7OQX5uuJrrUT+oDWqzGzH&#10;abZcz1TPXTmb9QraPkEcjDiPAf8whQPjqekFagMZ2EMyf0A5I1LAoPNEBNcErY1QlQOxmU1/Y/Nx&#10;gKgqFxIH40Um/H+w4v1+m5iRHb9ecObB0Rs9fvn6+O07WxZxxogt5dz5bTrfMG5TYXrQyZV/4sAO&#10;VdDjRVB1yEyQc/H6ijNB/vnN9WxZ1W6eKmPC/FYFx4rRcWt8IQst7N9hpm6U+jOluK1nY8dvruYF&#10;E2hXtIVMpos0Pfq+1mKwRt4ba0sFpn53ZxPbQ3n9+iucCPeXtNJkAzic8mrotBeDAvnGS5aPkWTx&#10;tMC8jOCU5Mwq2vdiESC0GYx9yszJgO/tX7KpvfWlSNX9PHMtQp+kLdYuyCO9y0NMph9Im1mdu0Ro&#10;DyqD886WRXt+J/v5l7X+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IXRyHvYAAAACAEAAA8AAAAA&#10;AAAAAQAgAAAAIgAAAGRycy9kb3ducmV2LnhtbFBLAQIUABQAAAAIAIdO4kAhoPAN2wEAAKEDAAAO&#10;AAAAAAAAAAEAIAAAACcBAABkcnMvZTJvRG9jLnhtbFBLBQYAAAAABgAGAFkBAAB0BQAAAAA=&#10;">
                <v:fill on="f" focussize="0,0"/>
                <v:stroke color="#000000" joinstyle="round" endarrow="block"/>
                <v:imagedata o:title=""/>
                <o:lock v:ext="edit" aspectratio="f"/>
              </v:line>
            </w:pict>
          </mc:Fallback>
        </mc:AlternateContent>
      </w:r>
      <w:r>
        <w:rPr>
          <w:rFonts w:ascii="宋体" w:hAnsi="宋体" w:cs="宋体"/>
          <w:sz w:val="24"/>
          <w:szCs w:val="24"/>
        </w:rPr>
        <mc:AlternateContent>
          <mc:Choice Requires="wps">
            <w:drawing>
              <wp:anchor distT="0" distB="0" distL="114300" distR="114300" simplePos="0" relativeHeight="251680768" behindDoc="0" locked="0" layoutInCell="1" allowOverlap="1">
                <wp:simplePos x="0" y="0"/>
                <wp:positionH relativeFrom="column">
                  <wp:posOffset>3543300</wp:posOffset>
                </wp:positionH>
                <wp:positionV relativeFrom="paragraph">
                  <wp:posOffset>43180</wp:posOffset>
                </wp:positionV>
                <wp:extent cx="635" cy="297180"/>
                <wp:effectExtent l="37465" t="0" r="38100" b="7620"/>
                <wp:wrapNone/>
                <wp:docPr id="75" name="直线 9"/>
                <wp:cNvGraphicFramePr/>
                <a:graphic xmlns:a="http://schemas.openxmlformats.org/drawingml/2006/main">
                  <a:graphicData uri="http://schemas.microsoft.com/office/word/2010/wordprocessingShape">
                    <wps:wsp>
                      <wps:cNvCnPr/>
                      <wps:spPr>
                        <a:xfrm>
                          <a:off x="0" y="0"/>
                          <a:ext cx="635" cy="29718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线 9" o:spid="_x0000_s1026" o:spt="20" style="position:absolute;left:0pt;margin-left:279pt;margin-top:3.4pt;height:23.4pt;width:0.05pt;z-index:251680768;mso-width-relative:page;mso-height-relative:page;" filled="f" stroked="t" coordsize="21600,21600" o:gfxdata="UEsDBAoAAAAAAIdO4kAAAAAAAAAAAAAAAAAEAAAAZHJzL1BLAwQUAAAACACHTuJACJJJgtgAAAAI&#10;AQAADwAAAGRycy9kb3ducmV2LnhtbE2PzU7DMBCE70h9B2srcaNOQI2iEKcHpHJpAfVHFdzceEki&#10;4nVkO214e5YT3HY0o9n5ytVke3FBHzpHCtJFAgKpdqajRsHxsL7LQYSoyejeESr4xgCranZT6sK4&#10;K+3wso+N4BIKhVbQxjgUUoa6RavDwg1I7H06b3Vk6RtpvL5yue3lfZJk0uqO+EOrB3xqsf7aj1bB&#10;brve5KfNONX+4zl9PbxtX95DrtTtPE0eQUSc4l8YfufzdKh409mNZILoFSyXObNEBRkTsM86BXHm&#10;4yEDWZXyP0D1A1BLAwQUAAAACACHTuJAmSA9PNoBAAChAwAADgAAAGRycy9lMm9Eb2MueG1srVNL&#10;jhMxEN0jcQfLe9JJ0HzSSmcWE4YNgkjAASr+dFvyTy5POjkL12DFhuPMNSg7ITOA2IwmC6dcn1f1&#10;nquXN3tn2U4lNMF3fDaZcqa8CNL4vuNfv9y9ueYMM3gJNnjV8YNCfrN6/Wo5xlbNwxCsVIkRiMd2&#10;jB0fco5t06AYlAOchKg8BXVIDjJdU9/IBCOhO9vMp9PLZgxJxhSEQiTv+hjkq4qvtRL5k9aoMrMd&#10;p9lyPVM9t+VsVkto+wRxMOI0BjxjCgfGU9Mz1BoysPtk/oFyRqSAQeeJCK4JWhuhKgdiM5v+xebz&#10;AFFVLiQOxrNM+HKw4uNuk5iRHb+64MyDozd6+Pb94cdPtijijBFbyrn1m3S6YdykwnSvkyv/xIHt&#10;q6CHs6Bqn5kg5+VbAhXkny+uZtdV7eaxMibM71VwrBgdt8YXstDC7gNm6kapv1OK23o2dnxxMS+Y&#10;QLuiLWQyXaTp0fe1FoM18s5YWyow9dtbm9gOyuvXX+FEuH+klSZrwOGYV0PHvRgUyHdesnyIJIun&#10;BeZlBKckZ1bRvheLAKHNYOxjZk4GfG//k03trS9Fqu7niWsR+ihtsbZBHuhd7mMy/UDazOrcJUJ7&#10;UBmcdrYs2tM72U+/rNUv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CJJJgtgAAAAIAQAADwAAAAAA&#10;AAABACAAAAAiAAAAZHJzL2Rvd25yZXYueG1sUEsBAhQAFAAAAAgAh07iQJkgPTzaAQAAoQMAAA4A&#10;AAAAAAAAAQAgAAAAJwEAAGRycy9lMm9Eb2MueG1sUEsFBgAAAAAGAAYAWQEAAHMFAAAAAA==&#10;">
                <v:fill on="f" focussize="0,0"/>
                <v:stroke color="#000000" joinstyle="round" endarrow="block"/>
                <v:imagedata o:title=""/>
                <o:lock v:ext="edit" aspectratio="f"/>
              </v:line>
            </w:pict>
          </mc:Fallback>
        </mc:AlternateContent>
      </w:r>
      <w:r>
        <w:rPr>
          <w:rFonts w:ascii="宋体" w:hAnsi="宋体" w:cs="宋体"/>
          <w:sz w:val="24"/>
          <w:szCs w:val="24"/>
        </w:rPr>
        <mc:AlternateContent>
          <mc:Choice Requires="wps">
            <w:drawing>
              <wp:anchor distT="0" distB="0" distL="114300" distR="114300" simplePos="0" relativeHeight="251679744" behindDoc="0" locked="0" layoutInCell="1" allowOverlap="1">
                <wp:simplePos x="0" y="0"/>
                <wp:positionH relativeFrom="column">
                  <wp:posOffset>2171700</wp:posOffset>
                </wp:positionH>
                <wp:positionV relativeFrom="paragraph">
                  <wp:posOffset>43180</wp:posOffset>
                </wp:positionV>
                <wp:extent cx="635" cy="297180"/>
                <wp:effectExtent l="37465" t="0" r="38100" b="7620"/>
                <wp:wrapNone/>
                <wp:docPr id="74" name="直线 10"/>
                <wp:cNvGraphicFramePr/>
                <a:graphic xmlns:a="http://schemas.openxmlformats.org/drawingml/2006/main">
                  <a:graphicData uri="http://schemas.microsoft.com/office/word/2010/wordprocessingShape">
                    <wps:wsp>
                      <wps:cNvCnPr/>
                      <wps:spPr>
                        <a:xfrm>
                          <a:off x="0" y="0"/>
                          <a:ext cx="635" cy="29718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线 10" o:spid="_x0000_s1026" o:spt="20" style="position:absolute;left:0pt;margin-left:171pt;margin-top:3.4pt;height:23.4pt;width:0.05pt;z-index:251679744;mso-width-relative:page;mso-height-relative:page;" filled="f" stroked="t" coordsize="21600,21600" o:gfxdata="UEsDBAoAAAAAAIdO4kAAAAAAAAAAAAAAAAAEAAAAZHJzL1BLAwQUAAAACACHTuJAPNH6wNgAAAAI&#10;AQAADwAAAGRycy9kb3ducmV2LnhtbE2PwU7DMBBE70j8g7VI3KiTFqIoZNMDUrm0gNoi1N7ceEki&#10;YjuynTb8PcsJjqNZzb5XLifTizP50DmLkM4SEGRrpzvbILzvV3c5iBCV1ap3lhC+KcCyur4qVaHd&#10;xW7pvIuN4BEbCoXQxjgUUoa6JaPCzA1kuft03qjI0TdSe3XhcdPLeZJk0qjO8odWDfTUUv21Gw3C&#10;drNa5x/rcar98Tl93b9tXg4hR7y9SZNHEJGm+HcMv/iMDhUzndxodRA9wuJ+zi4RIWMD7jmnIE4I&#10;D4sMZFXK/wLVD1BLAwQUAAAACACHTuJANL7JIdoBAACiAwAADgAAAGRycy9lMm9Eb2MueG1srVNL&#10;jhMxEN0jcQfLe9JJYH6tdGYxYdggiDRwgIo/3Zb8U9mTTs7CNVix4ThzDcpOSAYQG0QWTrlcflXv&#10;+fXiducs2ypMJviOzyZTzpQXQRrfd/zzp/tX15ylDF6CDV51fK8Sv12+fLEYY6vmYQhWKmQE4lM7&#10;xo4POce2aZIYlIM0CVF5OtQBHWTaYt9IhJHQnW3m0+llMwaUEYNQKVF2dTjky4qvtRL5o9ZJZWY7&#10;TrPlumJdN2Vtlgtoe4Q4GHEcA/5hCgfGU9MT1AoysEc0f0A5IzCkoPNEBNcErY1QlQOxmU1/Y/Mw&#10;QFSVC4mT4kmm9P9gxYftGpmRHb96w5kHR2/09OXr07fvbFbVGWNqqejOr5G0KrsU11io7jS68k8k&#10;2K4quj8pqnaZCUpevr7gTFB+fnM1u66AzflmxJTfqeBYCTpujS9soYXt+5SpG5X+LClp69nY8ZuL&#10;ecEEMou2kCl0kcZPvq93U7BG3htry42E/ebOIttCef76Ky9OuL+UlSYrSMOhrh4djDEokG+9ZHkf&#10;SRdPDuZlBKckZ1aR4UtULZTB2HNlRgO+t3+ppvbWl/FUNeiR61naEm2C3NPDPEY0/UDazOrc5YSM&#10;UBkcTVuc9nxP8fNPa/k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PNH6wNgAAAAIAQAADwAAAAAA&#10;AAABACAAAAAiAAAAZHJzL2Rvd25yZXYueG1sUEsBAhQAFAAAAAgAh07iQDS+ySHaAQAAogMAAA4A&#10;AAAAAAAAAQAgAAAAJwEAAGRycy9lMm9Eb2MueG1sUEsFBgAAAAAGAAYAWQEAAHMFAAAAAA==&#10;">
                <v:fill on="f" focussize="0,0"/>
                <v:stroke color="#000000" joinstyle="round" endarrow="block"/>
                <v:imagedata o:title=""/>
                <o:lock v:ext="edit" aspectratio="f"/>
              </v:line>
            </w:pict>
          </mc:Fallback>
        </mc:AlternateContent>
      </w:r>
      <w:r>
        <w:rPr>
          <w:rFonts w:ascii="宋体" w:hAnsi="宋体" w:cs="宋体"/>
          <w:sz w:val="24"/>
          <w:szCs w:val="24"/>
        </w:rPr>
        <mc:AlternateContent>
          <mc:Choice Requires="wps">
            <w:drawing>
              <wp:anchor distT="0" distB="0" distL="114300" distR="114300" simplePos="0" relativeHeight="251678720" behindDoc="0" locked="0" layoutInCell="1" allowOverlap="1">
                <wp:simplePos x="0" y="0"/>
                <wp:positionH relativeFrom="column">
                  <wp:posOffset>800100</wp:posOffset>
                </wp:positionH>
                <wp:positionV relativeFrom="paragraph">
                  <wp:posOffset>43180</wp:posOffset>
                </wp:positionV>
                <wp:extent cx="635" cy="297180"/>
                <wp:effectExtent l="37465" t="0" r="38100" b="7620"/>
                <wp:wrapNone/>
                <wp:docPr id="73" name="直线 11"/>
                <wp:cNvGraphicFramePr/>
                <a:graphic xmlns:a="http://schemas.openxmlformats.org/drawingml/2006/main">
                  <a:graphicData uri="http://schemas.microsoft.com/office/word/2010/wordprocessingShape">
                    <wps:wsp>
                      <wps:cNvCnPr/>
                      <wps:spPr>
                        <a:xfrm>
                          <a:off x="0" y="0"/>
                          <a:ext cx="635" cy="29718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线 11" o:spid="_x0000_s1026" o:spt="20" style="position:absolute;left:0pt;margin-left:63pt;margin-top:3.4pt;height:23.4pt;width:0.05pt;z-index:251678720;mso-width-relative:page;mso-height-relative:page;" filled="f" stroked="t" coordsize="21600,21600" o:gfxdata="UEsDBAoAAAAAAIdO4kAAAAAAAAAAAAAAAAAEAAAAZHJzL1BLAwQUAAAACACHTuJARRgoB9gAAAAI&#10;AQAADwAAAGRycy9kb3ducmV2LnhtbE2PwU7DMBBE70j8g7VI3KiTIKwoxOkBqVxaQG0RgpsbL0lE&#10;vI5ipw1/z/ZUjqNZzb5XLmfXiyOOofOkIV0kIJBqbztqNLzvV3c5iBANWdN7Qg2/GGBZXV+VprD+&#10;RFs87mIjeIRCYTS0MQ6FlKFu0Zmw8AMSd99+dCZyHBtpR3PicdfLLEmUdKYj/tCaAZ9arH92k9Ow&#10;3azW+cd6muvx6zl93b9tXj5DrvXtTZo8gog4x8sxnPEZHSpmOviJbBA950yxS9Sg2ODcZyoFcdDw&#10;cK9AVqX8L1D9AVBLAwQUAAAACACHTuJAqMM2ldwBAACiAwAADgAAAGRycy9lMm9Eb2MueG1srVNL&#10;bhsxDN0X6B0E7euxHeQ38DiLuOmmaA00PQCtz4wA/UApHvssvUZX3fQ4uUYp2XXSFtkE9UKmKPKR&#10;75GzuNk5y7YKkwm+47PJlDPlRZDG9x3/en/37oqzlMFLsMGrju9V4jfLt28WY2zVPAzBSoWMQHxq&#10;x9jxIefYNk0Sg3KQJiEqT486oINMV+wbiTASurPNfDq9aMaAMmIQKiXyrg6PfFnxtVYif9Y6qcxs&#10;x6m3XE+s56aczXIBbY8QByOObcArunBgPBU9Qa0gA3tA8w+UMwJDCjpPRHBN0NoIVTkQm9n0LzZf&#10;BoiqciFxUjzJlP4frPi0XSMzsuOXZ5x5cDSjx2/fH3/8ZLNZUWeMqaWgW7/G4y3FNRaqO42u/BMJ&#10;tquK7k+Kql1mgpwXZ+ecCfLPry9nV1Xu5ikzYsofVHCsGB23xhe20ML2Y8pUjUJ/hxS39Wzs+PX5&#10;vGACLYu2kMl0kdpPvq+5KVgj74y1JSNhv7m1yLZQxl9/hRPh/hFWiqwgDYe4+nRYjEGBfO8ly/tI&#10;unjaYF5acEpyZhUtfLEIENoMxj5FZjTge/tCNJW3viSpuqBHrkXog7TF2gS5p8E8RDT9QNrUWTTl&#10;hRahMjgubdm053eyn39ay1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BFGCgH2AAAAAgBAAAPAAAA&#10;AAAAAAEAIAAAACIAAABkcnMvZG93bnJldi54bWxQSwECFAAUAAAACACHTuJAqMM2ldwBAACiAwAA&#10;DgAAAAAAAAABACAAAAAnAQAAZHJzL2Uyb0RvYy54bWxQSwUGAAAAAAYABgBZAQAAdQUAAAAA&#10;">
                <v:fill on="f" focussize="0,0"/>
                <v:stroke color="#000000" joinstyle="round" endarrow="block"/>
                <v:imagedata o:title=""/>
                <o:lock v:ext="edit" aspectratio="f"/>
              </v:line>
            </w:pict>
          </mc:Fallback>
        </mc:AlternateContent>
      </w:r>
      <w:r>
        <w:rPr>
          <w:rFonts w:ascii="宋体" w:hAnsi="宋体" w:cs="宋体"/>
          <w:sz w:val="24"/>
          <w:szCs w:val="24"/>
        </w:rPr>
        <mc:AlternateContent>
          <mc:Choice Requires="wps">
            <w:drawing>
              <wp:anchor distT="0" distB="0" distL="114300" distR="114300" simplePos="0" relativeHeight="251660288" behindDoc="0" locked="0" layoutInCell="1" allowOverlap="1">
                <wp:simplePos x="0" y="0"/>
                <wp:positionH relativeFrom="column">
                  <wp:posOffset>457200</wp:posOffset>
                </wp:positionH>
                <wp:positionV relativeFrom="paragraph">
                  <wp:posOffset>347980</wp:posOffset>
                </wp:positionV>
                <wp:extent cx="571500" cy="990600"/>
                <wp:effectExtent l="4445" t="4445" r="14605" b="14605"/>
                <wp:wrapNone/>
                <wp:docPr id="38" name="矩形 12"/>
                <wp:cNvGraphicFramePr/>
                <a:graphic xmlns:a="http://schemas.openxmlformats.org/drawingml/2006/main">
                  <a:graphicData uri="http://schemas.microsoft.com/office/word/2010/wordprocessingShape">
                    <wps:wsp>
                      <wps:cNvSpPr/>
                      <wps:spPr>
                        <a:xfrm>
                          <a:off x="0" y="0"/>
                          <a:ext cx="571500" cy="9906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ascii="宋体" w:hAnsi="宋体"/>
                                <w:sz w:val="28"/>
                                <w:szCs w:val="28"/>
                              </w:rPr>
                            </w:pPr>
                            <w:r>
                              <w:rPr>
                                <w:rFonts w:hint="eastAsia" w:ascii="宋体" w:hAnsi="宋体"/>
                                <w:sz w:val="28"/>
                                <w:szCs w:val="28"/>
                              </w:rPr>
                              <w:t>检验合格</w:t>
                            </w:r>
                          </w:p>
                          <w:p>
                            <w:pPr>
                              <w:rPr>
                                <w:rFonts w:ascii="仿宋_GB2312" w:eastAsia="仿宋_GB2312"/>
                                <w:sz w:val="32"/>
                                <w:szCs w:val="32"/>
                              </w:rPr>
                            </w:pPr>
                          </w:p>
                          <w:p>
                            <w:pPr>
                              <w:rPr>
                                <w:rFonts w:ascii="仿宋_GB2312" w:eastAsia="仿宋_GB2312"/>
                                <w:sz w:val="32"/>
                                <w:szCs w:val="32"/>
                              </w:rPr>
                            </w:pPr>
                          </w:p>
                        </w:txbxContent>
                      </wps:txbx>
                      <wps:bodyPr vert="eaVert" upright="1"/>
                    </wps:wsp>
                  </a:graphicData>
                </a:graphic>
              </wp:anchor>
            </w:drawing>
          </mc:Choice>
          <mc:Fallback>
            <w:pict>
              <v:rect id="矩形 12" o:spid="_x0000_s1026" o:spt="1" style="position:absolute;left:0pt;margin-left:36pt;margin-top:27.4pt;height:78pt;width:45pt;z-index:251660288;mso-width-relative:page;mso-height-relative:page;" fillcolor="#FFFFFF" filled="t" stroked="t" coordsize="21600,21600" o:gfxdata="UEsDBAoAAAAAAIdO4kAAAAAAAAAAAAAAAAAEAAAAZHJzL1BLAwQUAAAACACHTuJA/h+ejdYAAAAJ&#10;AQAADwAAAGRycy9kb3ducmV2LnhtbE2PQU7DMBBF90jcwRokdtROIKUKmVQIKYBgReEAbuzGEfHY&#10;jZ203B5nBcuZP/rzXrU924HNegy9I4RsJYBpap3qqUP4+mxuNsBClKTk4Egj/OgA2/ryopKlcif6&#10;0PMudiyVUCglgonRl5yH1mgrw8p5TSk7uNHKmMax42qUp1RuB54LseZW9pQ+GOn1k9Ht926yCMfH&#10;10Nj1Ivvi2K6fX9u3ubJHxGvrzLxACzqc/w7hgU/oUOdmPZuIhXYgHCfJ5WIUNwlgyVfL4s9Qp6J&#10;DfC64v8N6l9QSwMEFAAAAAgAh07iQMvEBELyAQAA+AMAAA4AAABkcnMvZTJvRG9jLnhtbK1TS44T&#10;MRDdI3EHy3vSnaAMTCudWRDCBsFIA+wrdnW3Jf9ke9Kd0yCx4xAcB3ENyk4IGWCBEF7Yz3b5VdUr&#10;1+pmMprtMUTlbMvns5oztMJJZfuWv3+3ffKcs5jAStDOYssPGPnN+vGj1egbXLjBaYmBEYmNzehb&#10;PqTkm6qKYkADceY8WrrsXDCQaBv6SgYYid3oalHXV9XogvTBCYyRTjfHS74u/F2HIr3tuoiJ6ZZT&#10;bKnMocy7PFfrFTR9AD8ocQoD/iEKA8qS0zPVBhKw+6B+ozJKBBddl2bCmcp1nRJYcqBs5vUv2dwN&#10;4LHkQuJEf5Yp/j9a8WZ/G5iSLX9KlbJgqEbfPn7++uUTmy+yOqOPDRnd+dtw2kWCOdWpCyavlASb&#10;iqKHs6I4JSbocPlsvqxJd0FX19f1FWFiqX4+9iGmV+gMy6DlgQpWdIT965iOpj9Msq/otJJbpXXZ&#10;hH73Qge2ByrutowT+wMzbdlI3peLJcUB9Mc6DYmg8ZR1tH3x9+BFvCSuy/gTcQ5sA3E4BlAYshk0&#10;RiUMBQ0I8qWVLB08CWupBXgOxqDkTCN1TEbFMoHSf2NJ2mmbnWD53SeVcpWOdckoTbuJSDPcOXmg&#10;AlOHkroIH2jl7N4H1Q90MC9pZTv6XqUup1bI//dyT/iyYdff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P4fno3WAAAACQEAAA8AAAAAAAAAAQAgAAAAIgAAAGRycy9kb3ducmV2LnhtbFBLAQIUABQA&#10;AAAIAIdO4kDLxARC8gEAAPgDAAAOAAAAAAAAAAEAIAAAACUBAABkcnMvZTJvRG9jLnhtbFBLBQYA&#10;AAAABgAGAFkBAACJBQAAAAA=&#10;">
                <v:fill on="t" focussize="0,0"/>
                <v:stroke color="#000000" joinstyle="miter"/>
                <v:imagedata o:title=""/>
                <o:lock v:ext="edit" aspectratio="f"/>
                <v:textbox style="layout-flow:vertical-ideographic;">
                  <w:txbxContent>
                    <w:p>
                      <w:pPr>
                        <w:jc w:val="center"/>
                        <w:rPr>
                          <w:rFonts w:ascii="宋体" w:hAnsi="宋体"/>
                          <w:sz w:val="28"/>
                          <w:szCs w:val="28"/>
                        </w:rPr>
                      </w:pPr>
                      <w:r>
                        <w:rPr>
                          <w:rFonts w:hint="eastAsia" w:ascii="宋体" w:hAnsi="宋体"/>
                          <w:sz w:val="28"/>
                          <w:szCs w:val="28"/>
                        </w:rPr>
                        <w:t>检验合格</w:t>
                      </w:r>
                    </w:p>
                    <w:p>
                      <w:pPr>
                        <w:rPr>
                          <w:rFonts w:ascii="仿宋_GB2312" w:eastAsia="仿宋_GB2312"/>
                          <w:sz w:val="32"/>
                          <w:szCs w:val="32"/>
                        </w:rPr>
                      </w:pPr>
                    </w:p>
                    <w:p>
                      <w:pPr>
                        <w:rPr>
                          <w:rFonts w:ascii="仿宋_GB2312" w:eastAsia="仿宋_GB2312"/>
                          <w:sz w:val="32"/>
                          <w:szCs w:val="32"/>
                        </w:rPr>
                      </w:pPr>
                    </w:p>
                  </w:txbxContent>
                </v:textbox>
              </v:rect>
            </w:pict>
          </mc:Fallback>
        </mc:AlternateContent>
      </w:r>
      <w:r>
        <w:rPr>
          <w:rFonts w:ascii="宋体" w:hAnsi="宋体" w:cs="宋体"/>
          <w:sz w:val="24"/>
          <w:szCs w:val="24"/>
        </w:rPr>
        <mc:AlternateContent>
          <mc:Choice Requires="wps">
            <w:drawing>
              <wp:anchor distT="0" distB="0" distL="114300" distR="114300" simplePos="0" relativeHeight="251663360" behindDoc="0" locked="0" layoutInCell="1" allowOverlap="1">
                <wp:simplePos x="0" y="0"/>
                <wp:positionH relativeFrom="column">
                  <wp:posOffset>4572000</wp:posOffset>
                </wp:positionH>
                <wp:positionV relativeFrom="paragraph">
                  <wp:posOffset>347980</wp:posOffset>
                </wp:positionV>
                <wp:extent cx="571500" cy="990600"/>
                <wp:effectExtent l="4445" t="4445" r="14605" b="14605"/>
                <wp:wrapNone/>
                <wp:docPr id="41" name="矩形 13"/>
                <wp:cNvGraphicFramePr/>
                <a:graphic xmlns:a="http://schemas.openxmlformats.org/drawingml/2006/main">
                  <a:graphicData uri="http://schemas.microsoft.com/office/word/2010/wordprocessingShape">
                    <wps:wsp>
                      <wps:cNvSpPr/>
                      <wps:spPr>
                        <a:xfrm>
                          <a:off x="0" y="0"/>
                          <a:ext cx="571500" cy="9906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ascii="宋体" w:hAnsi="宋体"/>
                                <w:sz w:val="28"/>
                                <w:szCs w:val="28"/>
                              </w:rPr>
                            </w:pPr>
                            <w:r>
                              <w:rPr>
                                <w:rFonts w:hint="eastAsia" w:ascii="宋体" w:hAnsi="宋体"/>
                                <w:sz w:val="28"/>
                                <w:szCs w:val="28"/>
                              </w:rPr>
                              <w:t>清晰准确</w:t>
                            </w:r>
                          </w:p>
                        </w:txbxContent>
                      </wps:txbx>
                      <wps:bodyPr vert="eaVert" upright="1"/>
                    </wps:wsp>
                  </a:graphicData>
                </a:graphic>
              </wp:anchor>
            </w:drawing>
          </mc:Choice>
          <mc:Fallback>
            <w:pict>
              <v:rect id="矩形 13" o:spid="_x0000_s1026" o:spt="1" style="position:absolute;left:0pt;margin-left:360pt;margin-top:27.4pt;height:78pt;width:45pt;z-index:251663360;mso-width-relative:page;mso-height-relative:page;" fillcolor="#FFFFFF" filled="t" stroked="t" coordsize="21600,21600" o:gfxdata="UEsDBAoAAAAAAIdO4kAAAAAAAAAAAAAAAAAEAAAAZHJzL1BLAwQUAAAACACHTuJAaWewc9cAAAAK&#10;AQAADwAAAGRycy9kb3ducmV2LnhtbE2PQU7DMBBF90jcwRokdtROIRClcSqEFEB0RekB3NiNI+Kx&#10;GztpuT3TFSxn5uvN+9X67AY2mzH2HiVkCwHMYOt1j52E3VdzVwCLSaFWg0cj4cdEWNfXV5UqtT/h&#10;p5m3qWMEwVgqCTalUHIeW2ucigsfDNLt4EenEo1jx/WoTgR3A18K8cid6pE+WBXMizXt93ZyEo7P&#10;74fG6rfQ5/l0v3ltPuYpHKW8vcnEClgy5/QXhos+qUNNTns/oY5skPBEeIpKyB+oAgWK7LLYS1hm&#10;ogBeV/x/hfoXUEsDBBQAAAAIAIdO4kDdijAR8wEAAPgDAAAOAAAAZHJzL2Uyb0RvYy54bWytU0uO&#10;EzEQ3SNxB8t70t2BDEwrnVkQwgbBSAOzr/jTbck/2Z505zRI7DgEx0FcY8pOyGSABUJ4YT/b5VdV&#10;r1zLq8loshMhKmc72sxqSoRljivbd/TTx82zV5TEBJaDdlZ0dC8ivVo9fbIcfSvmbnCai0CQxMZ2&#10;9B0dUvJtVUU2CANx5ryweCldMJBwG/qKBxiR3ehqXtcX1egC98ExESOerg+XdFX4pRQsfZAyikR0&#10;RzG2VOZQ5m2eq9US2j6AHxQ7hgH/EIUBZdHpiWoNCchdUL9RGcWCi06mGXOmclIqJkoOmE1T/5LN&#10;zQBelFxQnOhPMsX/R8ve764DUbyjLxpKLBis0Y/PX79/+0Ka51md0ccWjW78dTjuIsKc6iSDySsm&#10;Qaai6P6kqJgSYXi4eNksatSd4dXlZX2BGFmqh8c+xPRWOEMy6GjAghUdYfcupoPpT5PsKzqt+EZp&#10;XTah377WgewAi7sp48j+yExbMqL3xXyBcQD+MakhITQes462L/4evYjnxHUZfyLOga0hDocACkM2&#10;g9aoJEJBgwD+xnKS9h6FtdgCNAdjBKdEC+yYjIplAqX/xhK10zY7EeV3H1XKVTrUJaM0bSckzXDr&#10;+B4LjB2K6gq4xZWSOx9UP+BBU9LKdvi9Sl2OrZD/7/ke8XnDru4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aWewc9cAAAAKAQAADwAAAAAAAAABACAAAAAiAAAAZHJzL2Rvd25yZXYueG1sUEsBAhQA&#10;FAAAAAgAh07iQN2KMBHzAQAA+AMAAA4AAAAAAAAAAQAgAAAAJgEAAGRycy9lMm9Eb2MueG1sUEsF&#10;BgAAAAAGAAYAWQEAAIsFAAAAAA==&#10;">
                <v:fill on="t" focussize="0,0"/>
                <v:stroke color="#000000" joinstyle="miter"/>
                <v:imagedata o:title=""/>
                <o:lock v:ext="edit" aspectratio="f"/>
                <v:textbox style="layout-flow:vertical-ideographic;">
                  <w:txbxContent>
                    <w:p>
                      <w:pPr>
                        <w:jc w:val="center"/>
                        <w:rPr>
                          <w:rFonts w:ascii="宋体" w:hAnsi="宋体"/>
                          <w:sz w:val="28"/>
                          <w:szCs w:val="28"/>
                        </w:rPr>
                      </w:pPr>
                      <w:r>
                        <w:rPr>
                          <w:rFonts w:hint="eastAsia" w:ascii="宋体" w:hAnsi="宋体"/>
                          <w:sz w:val="28"/>
                          <w:szCs w:val="28"/>
                        </w:rPr>
                        <w:t>清晰准确</w:t>
                      </w:r>
                    </w:p>
                  </w:txbxContent>
                </v:textbox>
              </v:rect>
            </w:pict>
          </mc:Fallback>
        </mc:AlternateContent>
      </w:r>
      <w:r>
        <w:rPr>
          <w:rFonts w:ascii="宋体" w:hAnsi="宋体" w:cs="宋体"/>
          <w:sz w:val="24"/>
          <w:szCs w:val="24"/>
        </w:rPr>
        <mc:AlternateContent>
          <mc:Choice Requires="wps">
            <w:drawing>
              <wp:anchor distT="0" distB="0" distL="114300" distR="114300" simplePos="0" relativeHeight="251662336" behindDoc="0" locked="0" layoutInCell="1" allowOverlap="1">
                <wp:simplePos x="0" y="0"/>
                <wp:positionH relativeFrom="column">
                  <wp:posOffset>3200400</wp:posOffset>
                </wp:positionH>
                <wp:positionV relativeFrom="paragraph">
                  <wp:posOffset>347980</wp:posOffset>
                </wp:positionV>
                <wp:extent cx="571500" cy="990600"/>
                <wp:effectExtent l="4445" t="4445" r="14605" b="14605"/>
                <wp:wrapNone/>
                <wp:docPr id="40" name="矩形 14"/>
                <wp:cNvGraphicFramePr/>
                <a:graphic xmlns:a="http://schemas.openxmlformats.org/drawingml/2006/main">
                  <a:graphicData uri="http://schemas.microsoft.com/office/word/2010/wordprocessingShape">
                    <wps:wsp>
                      <wps:cNvSpPr/>
                      <wps:spPr>
                        <a:xfrm>
                          <a:off x="0" y="0"/>
                          <a:ext cx="571500" cy="9906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ascii="宋体" w:hAnsi="宋体"/>
                                <w:sz w:val="28"/>
                                <w:szCs w:val="28"/>
                              </w:rPr>
                            </w:pPr>
                            <w:r>
                              <w:rPr>
                                <w:rFonts w:hint="eastAsia" w:ascii="宋体" w:hAnsi="宋体"/>
                                <w:sz w:val="28"/>
                                <w:szCs w:val="28"/>
                              </w:rPr>
                              <w:t>工艺先进</w:t>
                            </w:r>
                          </w:p>
                        </w:txbxContent>
                      </wps:txbx>
                      <wps:bodyPr vert="eaVert" upright="1"/>
                    </wps:wsp>
                  </a:graphicData>
                </a:graphic>
              </wp:anchor>
            </w:drawing>
          </mc:Choice>
          <mc:Fallback>
            <w:pict>
              <v:rect id="矩形 14" o:spid="_x0000_s1026" o:spt="1" style="position:absolute;left:0pt;margin-left:252pt;margin-top:27.4pt;height:78pt;width:45pt;z-index:251662336;mso-width-relative:page;mso-height-relative:page;" fillcolor="#FFFFFF" filled="t" stroked="t" coordsize="21600,21600" o:gfxdata="UEsDBAoAAAAAAIdO4kAAAAAAAAAAAAAAAAAEAAAAZHJzL1BLAwQUAAAACACHTuJA27Ep09gAAAAK&#10;AQAADwAAAGRycy9kb3ducmV2LnhtbE2PwU7DMBBE70j8g7VI3Kid0qAS4lQIKYDgROED3HgbR8Tr&#10;NHbS8vdsT3Db3RnNvik3J9+LGcfYBdKQLRQIpCbYjloNX5/1zRpETIas6QOhhh+MsKkuL0pT2HCk&#10;D5y3qRUcQrEwGlxKQyFlbBx6ExdhQGJtH0ZvEq9jK+1ojhzue7lU6k560xF/cGbAJ4fN93byGg6P&#10;r/va2Zehy/Pp9v25fpun4aD19VWmHkAkPKU/M5zxGR0qZtqFiWwUvYZcrbhL4mHFFdiQ358POw3L&#10;TK1BVqX8X6H6BVBLAwQUAAAACACHTuJA8N7dkvIBAAD4AwAADgAAAGRycy9lMm9Eb2MueG1srVPN&#10;bhMxEL4j8Q6W72Q3UVPoqpseCOGCoFIL94k9u2vJf7Ld7OZpkLjxEDwO4jUYOyGkwAEhfLA/2+Nv&#10;Zr7xXN9MRrMdhqicbfl8VnOGVjipbN/y9/ebZy84iwmsBO0stnyPkd+snj65Hn2DCzc4LTEwIrGx&#10;GX3Lh5R8U1VRDGggzpxHS5edCwYSbUNfyQAjsRtdLer6shpdkD44gTHS6fpwyVeFv+tQpHddFzEx&#10;3XKKLZU5lHmb52p1DU0fwA9KHMOAf4jCgLLk9ES1hgTsIajfqIwSwUXXpZlwpnJdpwSWHCibef1L&#10;NncDeCy5kDjRn2SK/49WvN3dBqZkyy9IHguGavTt4+evXz6x+UVWZ/SxIaM7fxuOu0gwpzp1weSV&#10;kmBTUXR/UhSnxAQdLp/PlzURC7q6uqovCRNL9fOxDzG9RmdYBi0PVLCiI+zexHQw/WGSfUWnldwo&#10;rcsm9NuXOrAdUHE3ZRzZH5lpy0byvlwsKQ6gP9ZpSASNp6yj7Yu/Ry/iOXFdxp+Ic2BriMMhgMKQ&#10;zaAxKmEoaECQr6xkae9JWEstwHMwBiVnGqljMiqWCZT+G0vSTtvsBMvvPqqUq3SoS0Zp2k5EmuHW&#10;yT0VmDqU1EX4QCtnDz6ofqCDeUkr29H3KnU5tkL+v+d7wucNu/oO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27Ep09gAAAAKAQAADwAAAAAAAAABACAAAAAiAAAAZHJzL2Rvd25yZXYueG1sUEsBAhQA&#10;FAAAAAgAh07iQPDe3ZLyAQAA+AMAAA4AAAAAAAAAAQAgAAAAJwEAAGRycy9lMm9Eb2MueG1sUEsF&#10;BgAAAAAGAAYAWQEAAIsFAAAAAA==&#10;">
                <v:fill on="t" focussize="0,0"/>
                <v:stroke color="#000000" joinstyle="miter"/>
                <v:imagedata o:title=""/>
                <o:lock v:ext="edit" aspectratio="f"/>
                <v:textbox style="layout-flow:vertical-ideographic;">
                  <w:txbxContent>
                    <w:p>
                      <w:pPr>
                        <w:jc w:val="center"/>
                        <w:rPr>
                          <w:rFonts w:ascii="宋体" w:hAnsi="宋体"/>
                          <w:sz w:val="28"/>
                          <w:szCs w:val="28"/>
                        </w:rPr>
                      </w:pPr>
                      <w:r>
                        <w:rPr>
                          <w:rFonts w:hint="eastAsia" w:ascii="宋体" w:hAnsi="宋体"/>
                          <w:sz w:val="28"/>
                          <w:szCs w:val="28"/>
                        </w:rPr>
                        <w:t>工艺先进</w:t>
                      </w:r>
                    </w:p>
                  </w:txbxContent>
                </v:textbox>
              </v:rect>
            </w:pict>
          </mc:Fallback>
        </mc:AlternateContent>
      </w:r>
      <w:r>
        <w:rPr>
          <w:rFonts w:ascii="宋体" w:hAnsi="宋体" w:cs="宋体"/>
          <w:sz w:val="24"/>
          <w:szCs w:val="24"/>
        </w:rPr>
        <mc:AlternateContent>
          <mc:Choice Requires="wps">
            <w:drawing>
              <wp:anchor distT="0" distB="0" distL="114300" distR="114300" simplePos="0" relativeHeight="251661312" behindDoc="0" locked="0" layoutInCell="1" allowOverlap="1">
                <wp:simplePos x="0" y="0"/>
                <wp:positionH relativeFrom="column">
                  <wp:posOffset>1828800</wp:posOffset>
                </wp:positionH>
                <wp:positionV relativeFrom="paragraph">
                  <wp:posOffset>347980</wp:posOffset>
                </wp:positionV>
                <wp:extent cx="571500" cy="990600"/>
                <wp:effectExtent l="4445" t="4445" r="14605" b="14605"/>
                <wp:wrapNone/>
                <wp:docPr id="39" name="矩形 15"/>
                <wp:cNvGraphicFramePr/>
                <a:graphic xmlns:a="http://schemas.openxmlformats.org/drawingml/2006/main">
                  <a:graphicData uri="http://schemas.microsoft.com/office/word/2010/wordprocessingShape">
                    <wps:wsp>
                      <wps:cNvSpPr/>
                      <wps:spPr>
                        <a:xfrm>
                          <a:off x="0" y="0"/>
                          <a:ext cx="571500" cy="9906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ascii="宋体" w:hAnsi="宋体"/>
                                <w:sz w:val="28"/>
                                <w:szCs w:val="28"/>
                              </w:rPr>
                            </w:pPr>
                            <w:r>
                              <w:rPr>
                                <w:rFonts w:hint="eastAsia" w:ascii="宋体" w:hAnsi="宋体"/>
                                <w:sz w:val="28"/>
                                <w:szCs w:val="28"/>
                              </w:rPr>
                              <w:t>持证上岗</w:t>
                            </w:r>
                          </w:p>
                        </w:txbxContent>
                      </wps:txbx>
                      <wps:bodyPr vert="eaVert" upright="1"/>
                    </wps:wsp>
                  </a:graphicData>
                </a:graphic>
              </wp:anchor>
            </w:drawing>
          </mc:Choice>
          <mc:Fallback>
            <w:pict>
              <v:rect id="矩形 15" o:spid="_x0000_s1026" o:spt="1" style="position:absolute;left:0pt;margin-left:144pt;margin-top:27.4pt;height:78pt;width:45pt;z-index:251661312;mso-width-relative:page;mso-height-relative:page;" fillcolor="#FFFFFF" filled="t" stroked="t" coordsize="21600,21600" o:gfxdata="UEsDBAoAAAAAAIdO4kAAAAAAAAAAAAAAAAAEAAAAZHJzL1BLAwQUAAAACACHTuJA1lk5nNgAAAAK&#10;AQAADwAAAGRycy9kb3ducmV2LnhtbE2PwU7DMBBE70j8g7VI3KidlkCUxqkQUgDBicIHuLEbR43X&#10;buyk5e/ZnuC4M6PZedXm7AY2mzH2HiVkCwHMYOt1j52E76/mrgAWk0KtBo9Gwo+JsKmvrypVan/C&#10;TzNvU8eoBGOpJNiUQsl5bK1xKi58MEje3o9OJTrHjutRnajcDXwpxAN3qkf6YFUwz9a0h+3kJByf&#10;3vaN1a+hz/Np9fHSvM9TOEp5e5OJNbBkzukvDJf5NB1q2rTzE+rIBgnLoiCWJCG/JwQKrB4vwo6c&#10;TBTA64r/R6h/AVBLAwQUAAAACACHTuJA5pDpwfIBAAD4AwAADgAAAGRycy9lMm9Eb2MueG1srVNL&#10;jhMxEN0jcQfLe9KdoAykNZ1ZEMIGwUgD7Ct2dbcl/2R70p3TILHjEBwHcQ3KTggZYIEQXtjPdvlV&#10;1SvX9c1kNNtjiMrZls9nNWdohZPK9i1//2775DlnMYGVoJ3Flh8w8pv140fXo29w4QanJQZGJDY2&#10;o2/5kJJvqiqKAQ3EmfNo6bJzwUCibegrGWAkdqOrRV1fVaML0gcnMEY63Rwv+brwdx2K9LbrIiam&#10;W06xpTKHMu/yXK2voekD+EGJUxjwD1EYUJacnqk2kIDdB/UblVEiuOi6NBPOVK7rlMCSA2Uzr3/J&#10;5m4AjyUXEif6s0zx/9GKN/vbwJRs+dMVZxYM1ejbx89fv3xi82VWZ/SxIaM7fxtOu0gwpzp1weSV&#10;kmBTUfRwVhSnxAQdLp/NlzXpLuhqtaqvCBNL9fOxDzG9QmdYBi0PVLCiI+xfx3Q0/WGSfUWnldwq&#10;rcsm9LsXOrA9UHG3ZZzYH5hpy0byvlwsKQ6gP9ZpSASNp6yj7Yu/By/iJXFdxp+Ic2AbiMMxgMKQ&#10;zaAxKmEoaECQL61k6eBJWEstwHMwBiVnGqljMiqWCZT+G0vSTtvsBMvvPqmUq3SsS0Zp2k1EmuHO&#10;yQMVmDqU1EX4QCtn9z6ofqCDeUkr29H3KnU5tUL+v5d7wpcNu/4O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1lk5nNgAAAAKAQAADwAAAAAAAAABACAAAAAiAAAAZHJzL2Rvd25yZXYueG1sUEsBAhQA&#10;FAAAAAgAh07iQOaQ6cHyAQAA+AMAAA4AAAAAAAAAAQAgAAAAJwEAAGRycy9lMm9Eb2MueG1sUEsF&#10;BgAAAAAGAAYAWQEAAIsFAAAAAA==&#10;">
                <v:fill on="t" focussize="0,0"/>
                <v:stroke color="#000000" joinstyle="miter"/>
                <v:imagedata o:title=""/>
                <o:lock v:ext="edit" aspectratio="f"/>
                <v:textbox style="layout-flow:vertical-ideographic;">
                  <w:txbxContent>
                    <w:p>
                      <w:pPr>
                        <w:jc w:val="center"/>
                        <w:rPr>
                          <w:rFonts w:ascii="宋体" w:hAnsi="宋体"/>
                          <w:sz w:val="28"/>
                          <w:szCs w:val="28"/>
                        </w:rPr>
                      </w:pPr>
                      <w:r>
                        <w:rPr>
                          <w:rFonts w:hint="eastAsia" w:ascii="宋体" w:hAnsi="宋体"/>
                          <w:sz w:val="28"/>
                          <w:szCs w:val="28"/>
                        </w:rPr>
                        <w:t>持证上岗</w:t>
                      </w:r>
                    </w:p>
                  </w:txbxContent>
                </v:textbox>
              </v:rect>
            </w:pict>
          </mc:Fallback>
        </mc:AlternateContent>
      </w:r>
    </w:p>
    <w:p>
      <w:pPr>
        <w:pStyle w:val="21"/>
        <w:spacing w:line="500" w:lineRule="exact"/>
        <w:ind w:firstLine="600" w:firstLineChars="250"/>
        <w:rPr>
          <w:rFonts w:ascii="宋体" w:hAnsi="宋体" w:cs="宋体"/>
          <w:sz w:val="24"/>
          <w:szCs w:val="24"/>
        </w:rPr>
      </w:pPr>
    </w:p>
    <w:p>
      <w:pPr>
        <w:pStyle w:val="21"/>
        <w:spacing w:line="500" w:lineRule="exact"/>
        <w:ind w:firstLine="480" w:firstLineChars="200"/>
        <w:rPr>
          <w:rFonts w:ascii="宋体" w:hAnsi="宋体" w:cs="宋体"/>
          <w:sz w:val="24"/>
          <w:szCs w:val="24"/>
        </w:rPr>
      </w:pPr>
    </w:p>
    <w:p>
      <w:pPr>
        <w:pStyle w:val="21"/>
        <w:spacing w:line="500" w:lineRule="exact"/>
        <w:ind w:firstLine="480" w:firstLineChars="200"/>
        <w:rPr>
          <w:rFonts w:ascii="宋体" w:hAnsi="宋体" w:cs="宋体"/>
          <w:sz w:val="24"/>
          <w:szCs w:val="24"/>
        </w:rPr>
      </w:pPr>
    </w:p>
    <w:p>
      <w:pPr>
        <w:pStyle w:val="21"/>
        <w:spacing w:line="500" w:lineRule="exact"/>
        <w:ind w:firstLine="0"/>
        <w:rPr>
          <w:rFonts w:ascii="宋体" w:hAnsi="宋体" w:cs="宋体"/>
          <w:sz w:val="24"/>
          <w:szCs w:val="24"/>
        </w:rPr>
      </w:pPr>
      <w:r>
        <w:rPr>
          <w:rFonts w:ascii="宋体" w:hAnsi="宋体" w:cs="宋体"/>
          <w:sz w:val="24"/>
          <w:szCs w:val="24"/>
        </w:rPr>
        <mc:AlternateContent>
          <mc:Choice Requires="wps">
            <w:drawing>
              <wp:anchor distT="0" distB="0" distL="114300" distR="114300" simplePos="0" relativeHeight="251685888" behindDoc="0" locked="0" layoutInCell="1" allowOverlap="1">
                <wp:simplePos x="0" y="0"/>
                <wp:positionH relativeFrom="column">
                  <wp:posOffset>4855845</wp:posOffset>
                </wp:positionH>
                <wp:positionV relativeFrom="paragraph">
                  <wp:posOffset>68580</wp:posOffset>
                </wp:positionV>
                <wp:extent cx="1905" cy="556260"/>
                <wp:effectExtent l="38100" t="0" r="36195" b="15240"/>
                <wp:wrapNone/>
                <wp:docPr id="81" name="直线 16"/>
                <wp:cNvGraphicFramePr/>
                <a:graphic xmlns:a="http://schemas.openxmlformats.org/drawingml/2006/main">
                  <a:graphicData uri="http://schemas.microsoft.com/office/word/2010/wordprocessingShape">
                    <wps:wsp>
                      <wps:cNvCnPr>
                        <a:stCxn id="35" idx="2"/>
                      </wps:cNvCnPr>
                      <wps:spPr>
                        <a:xfrm flipH="1">
                          <a:off x="0" y="0"/>
                          <a:ext cx="1905" cy="55626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线 16" o:spid="_x0000_s1026" o:spt="20" style="position:absolute;left:0pt;flip:x;margin-left:382.35pt;margin-top:5.4pt;height:43.8pt;width:0.15pt;z-index:251685888;mso-width-relative:page;mso-height-relative:page;" filled="f" stroked="t" coordsize="21600,21600" o:gfxdata="UEsDBAoAAAAAAIdO4kAAAAAAAAAAAAAAAAAEAAAAZHJzL1BLAwQUAAAACACHTuJAkqvjA9gAAAAJ&#10;AQAADwAAAGRycy9kb3ducmV2LnhtbE2PwU7DMBBE70j8g7VI3KgdlCZtiNMDAokTghYh9ebGSxIa&#10;r0PsNoWvZ3uC42qeZueVq5PrxRHH0HnSkMwUCKTa244aDW+bx5sFiBANWdN7Qg3fGGBVXV6UprB+&#10;olc8rmMjuIRCYTS0MQ6FlKFu0Zkw8wMSZx9+dCbyOTbSjmbictfLW6Uy6UxH/KE1A963WO/XB6dh&#10;uZnm/mXcv6dJ97X9efiMw9Nz1Pr6KlF3ICKe4h8M5/k8HSretPMHskH0GvIszRnlQLECA3k2Z7kd&#10;ty9SkFUp/xtUv1BLAwQUAAAACACHTuJAMvbv5/EBAADUAwAADgAAAGRycy9lMm9Eb2MueG1srVNL&#10;jhMxFNwjcQfLe9IflGimlc4sEgYWCEYCDvDiT7cl/2R70p2zcA1WbDjOXINnJ0oGEBtEFo4/5fKr&#10;etXru9lochAhKmd72ixqSoRljis79PTL5/tXN5TEBJaDdlb09Cgivdu8fLGefCdaNzrNRSBIYmM3&#10;+Z6OKfmuqiIbhYG4cF5YPJQuGEi4DEPFA0zIbnTV1vWqmlzgPjgmYsTd3emQbgq/lIKlj1JGkYju&#10;KdaWyhjKuM9jtVlDNwTwo2LnMuAfqjCgLD56odpBAvIY1B9URrHgopNpwZypnJSKiaIB1TT1b2o+&#10;jeBF0YLmRH+xKf4/Wvbh8BCI4j29aSixYLBHT1+/PX3/QZpVdmfysUPQ1j6ErC+m7WwL/vWS4v/c&#10;0zbDql9weRH96cYsgyFSK/8O81E8QtUE72E7jpcWiDkRhpvNbY28DA+Wy1W7Kg2qoMsk+XkfYnor&#10;nCF50lOtbPYHOji8jymXcYXkbW3J1NPbZZs5AeMlNSScGo+Cox3K3ei04vdK66IvDPutDuQAOTDl&#10;V+Sh8uew/PwO4njClaNTlEYB/I3lJB09Omkx8zSXYASnRAv8RPKshC6B0ldkCgrsoP+CRlna5vJE&#10;ifRZ69XlPNs7fsRWPvqghhG9aS5twegUZ84xz9l8vi7Nu36Mm5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Sq+MD2AAAAAkBAAAPAAAAAAAAAAEAIAAAACIAAABkcnMvZG93bnJldi54bWxQSwECFAAU&#10;AAAACACHTuJAMvbv5/EBAADUAwAADgAAAAAAAAABACAAAAAnAQAAZHJzL2Uyb0RvYy54bWxQSwUG&#10;AAAAAAYABgBZAQAAigUAAAAA&#10;">
                <v:fill on="f" focussize="0,0"/>
                <v:stroke color="#000000" joinstyle="round" endarrow="block"/>
                <v:imagedata o:title=""/>
                <o:lock v:ext="edit" aspectratio="f"/>
              </v:line>
            </w:pict>
          </mc:Fallback>
        </mc:AlternateContent>
      </w:r>
      <w:r>
        <w:rPr>
          <w:rFonts w:ascii="宋体" w:hAnsi="宋体" w:cs="宋体"/>
          <w:sz w:val="24"/>
          <w:szCs w:val="24"/>
        </w:rPr>
        <mc:AlternateContent>
          <mc:Choice Requires="wps">
            <w:drawing>
              <wp:anchor distT="0" distB="0" distL="114300" distR="114300" simplePos="0" relativeHeight="251684864" behindDoc="0" locked="0" layoutInCell="1" allowOverlap="1">
                <wp:simplePos x="0" y="0"/>
                <wp:positionH relativeFrom="column">
                  <wp:posOffset>3486150</wp:posOffset>
                </wp:positionH>
                <wp:positionV relativeFrom="paragraph">
                  <wp:posOffset>83820</wp:posOffset>
                </wp:positionV>
                <wp:extent cx="9525" cy="561340"/>
                <wp:effectExtent l="36830" t="0" r="29845" b="10160"/>
                <wp:wrapNone/>
                <wp:docPr id="80" name="直线 17"/>
                <wp:cNvGraphicFramePr/>
                <a:graphic xmlns:a="http://schemas.openxmlformats.org/drawingml/2006/main">
                  <a:graphicData uri="http://schemas.microsoft.com/office/word/2010/wordprocessingShape">
                    <wps:wsp>
                      <wps:cNvCnPr>
                        <a:endCxn id="44" idx="0"/>
                      </wps:cNvCnPr>
                      <wps:spPr>
                        <a:xfrm flipH="1">
                          <a:off x="0" y="0"/>
                          <a:ext cx="9525" cy="56134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线 17" o:spid="_x0000_s1026" o:spt="20" style="position:absolute;left:0pt;flip:x;margin-left:274.5pt;margin-top:6.6pt;height:44.2pt;width:0.75pt;z-index:251684864;mso-width-relative:page;mso-height-relative:page;" filled="f" stroked="t" coordsize="21600,21600" o:gfxdata="UEsDBAoAAAAAAIdO4kAAAAAAAAAAAAAAAAAEAAAAZHJzL1BLAwQUAAAACACHTuJA6+2ha9oAAAAK&#10;AQAADwAAAGRycy9kb3ducmV2LnhtbE2PwU7DMBBE70j8g7VI3Kid0lRtiNMDAokTghYh9ebGJgmN&#10;18HeNoWvZ3uC486MZt+Uq5PvxdHF1AXUkE0UCId1sB02Gt42jzcLEIkMWtMHdBq+XYJVdXlRmsKG&#10;EV/dcU2N4BJMhdHQEg2FlKlunTdpEgaH7H2E6A3xGRtpoxm53PdyqtRcetMhf2jN4O5bV+/XB69h&#10;uRnz8BL377Os+9r+PHzS8PRMWl9fZeoOBLkT/YXhjM/oUDHTLhzQJtFryGdL3kJs3E5BcCDPVQ5i&#10;x4LK5iCrUv6fUP0CUEsDBBQAAAAIAIdO4kADO2Rg8QEAANUDAAAOAAAAZHJzL2Uyb0RvYy54bWyt&#10;U0uOEzEQ3SNxB8t70klIhqGVziwSBhYIRgIOUONPtyX/5PKkk7NwDVZsOM5cg7ITMjMgNoheuG1X&#10;1XO95+fV1d5ZtlMJTfAdn02mnCkvgjS+7/iXz9cvLjnDDF6CDV51/KCQX62fP1uNsVXzMAQrVWIE&#10;4rEdY8eHnGPbNCgG5QAnISpPQR2Sg0zL1DcywUjozjbz6fSiGUOSMQWhEGl3ewzydcXXWon8UWtU&#10;mdmOU2+5jqmOt2Vs1ito+wRxMOLUBvxDFw6Mp0PPUFvIwO6S+QPKGZECBp0nIrgmaG2EqhyIzWz6&#10;G5tPA0RVuZA4GM8y4f+DFR92N4kZ2fFLkseDozu6//rt/vsPNntV1BkjtpS08Tep8FNebva+FiwW&#10;nP77k4rNk8SywHgs2evkmLYmviODVJGINqt17HC+A7XPTNDm6+V8yZmgwPJi9nJRb6iBtoCU82PC&#10;/FYFx8qk49b4IhC0sHuPmdql1F8pZdt6Np4xgfylLWSCd5EYo+9rLQZr5LWxtlRg6m83NrEdFMfU&#10;r8hAuE/SyiFbwOGYV0NHLw0K5BsvWT5EktKT6XlpwSnJmVX0Rsqsui6DsQ+ZORnwvf1LNh1vfWlP&#10;VU+fuD6oXGa3QR7oLu9iMv1A2sxq3yVC3qkMTj4v5ny8pvnj17j+C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OvtoWvaAAAACgEAAA8AAAAAAAAAAQAgAAAAIgAAAGRycy9kb3ducmV2LnhtbFBLAQIU&#10;ABQAAAAIAIdO4kADO2Rg8QEAANUDAAAOAAAAAAAAAAEAIAAAACkBAABkcnMvZTJvRG9jLnhtbFBL&#10;BQYAAAAABgAGAFkBAACMBQAAAAA=&#10;">
                <v:fill on="f" focussize="0,0"/>
                <v:stroke color="#000000" joinstyle="round" endarrow="block"/>
                <v:imagedata o:title=""/>
                <o:lock v:ext="edit" aspectratio="f"/>
              </v:line>
            </w:pict>
          </mc:Fallback>
        </mc:AlternateContent>
      </w:r>
      <w:r>
        <w:rPr>
          <w:rFonts w:ascii="宋体" w:hAnsi="宋体" w:cs="宋体"/>
          <w:sz w:val="24"/>
          <w:szCs w:val="24"/>
        </w:rPr>
        <mc:AlternateContent>
          <mc:Choice Requires="wps">
            <w:drawing>
              <wp:anchor distT="0" distB="0" distL="114300" distR="114300" simplePos="0" relativeHeight="251683840" behindDoc="0" locked="0" layoutInCell="1" allowOverlap="1">
                <wp:simplePos x="0" y="0"/>
                <wp:positionH relativeFrom="column">
                  <wp:posOffset>2093595</wp:posOffset>
                </wp:positionH>
                <wp:positionV relativeFrom="paragraph">
                  <wp:posOffset>91440</wp:posOffset>
                </wp:positionV>
                <wp:extent cx="2540" cy="512445"/>
                <wp:effectExtent l="36195" t="0" r="37465" b="1905"/>
                <wp:wrapNone/>
                <wp:docPr id="79" name="直线 18"/>
                <wp:cNvGraphicFramePr/>
                <a:graphic xmlns:a="http://schemas.openxmlformats.org/drawingml/2006/main">
                  <a:graphicData uri="http://schemas.microsoft.com/office/word/2010/wordprocessingShape">
                    <wps:wsp>
                      <wps:cNvCnPr/>
                      <wps:spPr>
                        <a:xfrm>
                          <a:off x="0" y="0"/>
                          <a:ext cx="2540" cy="51244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线 18" o:spid="_x0000_s1026" o:spt="20" style="position:absolute;left:0pt;margin-left:164.85pt;margin-top:7.2pt;height:40.35pt;width:0.2pt;z-index:251683840;mso-width-relative:page;mso-height-relative:page;" filled="f" stroked="t" coordsize="21600,21600" o:gfxdata="UEsDBAoAAAAAAIdO4kAAAAAAAAAAAAAAAAAEAAAAZHJzL1BLAwQUAAAACACHTuJA3gmPDNsAAAAJ&#10;AQAADwAAAGRycy9kb3ducmV2LnhtbE2Py07DMBBF90j8gzVI7KjjpkAa4nSBVDYtRX2ogp0bD0lE&#10;PI5spw1/j1nBcnSP7j1TLEbTsTM631qSICYJMKTK6pZqCYf98i4D5oMirTpLKOEbPSzK66tC5dpe&#10;aIvnXahZLCGfKwlNCH3Oua8aNMpPbI8Us0/rjArxdDXXTl1iuen4NEkeuFEtxYVG9fjcYPW1G4yE&#10;7Xq5yo6rYazcx4vY7N/Wr+8+k/L2RiRPwAKO4Q+GX/2oDmV0OtmBtGedhHQ6f4xoDGYzYBFI00QA&#10;O0mY3wvgZcH/f1D+AFBLAwQUAAAACACHTuJACqZgmdsBAACjAwAADgAAAGRycy9lMm9Eb2MueG1s&#10;rVNLjhMxEN0jcQfLe9LpVhpmWunMYsKwQRCJ4QAVf7ot+Sfbk07OwjVYseE4cw3KTpMZQGwQvXCX&#10;Xc/P9Z7L65uj0eQgQlTO9rReLCkRljmu7NDTz/d3r64oiQksB+2s6OlJRHqzefliPflONG50motA&#10;kMTGbvI9HVPyXVVFNgoDceG8sJiULhhIOA1DxQNMyG501SyXr6vJBe6DYyJGXN2ek3RT+KUULH2U&#10;MopEdE+xtlTGUMZ9HqvNGrohgB8Vm8uAf6jCgLJ46IVqCwnIQ1B/UBnFgotOpgVzpnJSKiaKBlRT&#10;L39T82kEL4oWNCf6i03x/9GyD4ddIIr39M01JRYM3tHjl6+P376T+iq7M/nYIejW7sI8i34XstSj&#10;DCb/UQQ5FkdPF0fFMRGGi027QtcZJtq6Wa3azFg9bfUhpnfCGZKDnmpls1zo4PA+pjP0JyQva0um&#10;nl63TYucgN0iNSQMjcf6ox3K3ui04ndK67wjhmF/qwM5QL7/8s0l/ALLh2whjmdcSWUYdKMA/tZy&#10;kk4ejbHYwjSXYASnRAvs+BwVZAKln5ApKLCD/gsaHdA204vSobPW7PTZ2xztHT/hzTz4oIYRvalL&#10;3TmDnVBMnLs2t9rzOcbP39bm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N4JjwzbAAAACQEAAA8A&#10;AAAAAAAAAQAgAAAAIgAAAGRycy9kb3ducmV2LnhtbFBLAQIUABQAAAAIAIdO4kAKpmCZ2wEAAKMD&#10;AAAOAAAAAAAAAAEAIAAAACoBAABkcnMvZTJvRG9jLnhtbFBLBQYAAAAABgAGAFkBAAB3BQAAAAA=&#10;">
                <v:fill on="f" focussize="0,0"/>
                <v:stroke color="#000000" joinstyle="round" endarrow="block"/>
                <v:imagedata o:title=""/>
                <o:lock v:ext="edit" aspectratio="f"/>
              </v:line>
            </w:pict>
          </mc:Fallback>
        </mc:AlternateContent>
      </w:r>
      <w:r>
        <w:rPr>
          <w:rFonts w:ascii="宋体" w:hAnsi="宋体" w:cs="宋体"/>
          <w:sz w:val="24"/>
          <w:szCs w:val="24"/>
        </w:rPr>
        <mc:AlternateContent>
          <mc:Choice Requires="wps">
            <w:drawing>
              <wp:anchor distT="0" distB="0" distL="114300" distR="114300" simplePos="0" relativeHeight="251682816" behindDoc="0" locked="0" layoutInCell="1" allowOverlap="1">
                <wp:simplePos x="0" y="0"/>
                <wp:positionH relativeFrom="column">
                  <wp:posOffset>742950</wp:posOffset>
                </wp:positionH>
                <wp:positionV relativeFrom="paragraph">
                  <wp:posOffset>102870</wp:posOffset>
                </wp:positionV>
                <wp:extent cx="635" cy="495300"/>
                <wp:effectExtent l="37465" t="0" r="38100" b="0"/>
                <wp:wrapNone/>
                <wp:docPr id="77" name="直线 19"/>
                <wp:cNvGraphicFramePr/>
                <a:graphic xmlns:a="http://schemas.openxmlformats.org/drawingml/2006/main">
                  <a:graphicData uri="http://schemas.microsoft.com/office/word/2010/wordprocessingShape">
                    <wps:wsp>
                      <wps:cNvCnPr/>
                      <wps:spPr>
                        <a:xfrm>
                          <a:off x="0" y="0"/>
                          <a:ext cx="635" cy="49530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线 19" o:spid="_x0000_s1026" o:spt="20" style="position:absolute;left:0pt;margin-left:58.5pt;margin-top:8.1pt;height:39pt;width:0.05pt;z-index:251682816;mso-width-relative:page;mso-height-relative:page;" filled="f" stroked="t" coordsize="21600,21600" o:gfxdata="UEsDBAoAAAAAAIdO4kAAAAAAAAAAAAAAAAAEAAAAZHJzL1BLAwQUAAAACACHTuJAZVMohNkAAAAJ&#10;AQAADwAAAGRycy9kb3ducmV2LnhtbE2PwU7DMBBE70j8g7VI3KjjCLUhxOkBqVxaQG0RgpsbL0lE&#10;vI5ipw1/z/ZUbjva0cybYjm5ThxxCK0nDWqWgECqvG2p1vC+X91lIEI0ZE3nCTX8YoBleX1VmNz6&#10;E23xuIu14BAKudHQxNjnUoaqQWfCzPdI/Pv2gzOR5VBLO5gTh7tOpkkyl860xA2N6fGpwepnNzoN&#10;281qnX2sx6kavp7V6/5t8/IZMq1vb1TyCCLiFC9mOOMzOpTMdPAj2SA61mrBWyIf8xTE2aAWCsRB&#10;w8N9CrIs5P8F5R9QSwMEFAAAAAgAh07iQCA66xvdAQAAogMAAA4AAABkcnMvZTJvRG9jLnhtbK1T&#10;zW4TMRC+I/EOlu9kNylpySqbHhrKBUGkwgNMbO+uJf/J42aTZ+E1OHHhcfoajJ2QllZcEDk44/n5&#10;Zr7Ps8vrvTVspyJq71o+ndScKSe81K5v+dcvt2/ecYYJnATjnWr5QSG/Xr1+tRxDo2Z+8EaqyAjE&#10;YTOGlg8phaaqUAzKAk58UI6CnY8WEl1jX8kII6FbU83q+rIafZQheqEQybs+Bvmq4HedEulz16FK&#10;zLScZkvljOXc5rNaLaHpI4RBi9MY8A9TWNCOmp6h1pCA3Uf9AspqET36Lk2Et5XvOi1U4UBspvUz&#10;NncDBFW4kDgYzjLh/4MVn3abyLRs+dUVZw4svdHDt+8PP36y6SKrMwZsKOnGbeLphmETM9V9F23+&#10;JxJsXxQ9nBVV+8QEOS8v5pwJ8r9dzC/qInf1WBkipg/KW5aNlhvtMltoYPcRE3Wj1N8p2W0cG1u+&#10;mM8yJtCydAYSmTbQ+Oj6UoveaHmrjckVGPvtjYlsB/n5yy9zItw/0nKTNeBwzCuh42IMCuR7J1k6&#10;BNLF0QbzPIJVkjOjaOGzRYDQJNDmMTNFDa43f8mm9sblIlUW9MQ1C32UNltbLw/0MPch6n4gbaZl&#10;7hyhRSgMTkubN+3pneynn9bqF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GVTKITZAAAACQEAAA8A&#10;AAAAAAAAAQAgAAAAIgAAAGRycy9kb3ducmV2LnhtbFBLAQIUABQAAAAIAIdO4kAgOusb3QEAAKID&#10;AAAOAAAAAAAAAAEAIAAAACgBAABkcnMvZTJvRG9jLnhtbFBLBQYAAAAABgAGAFkBAAB3BQAAAAA=&#10;">
                <v:fill on="f" focussize="0,0"/>
                <v:stroke color="#000000" joinstyle="round" endarrow="block"/>
                <v:imagedata o:title=""/>
                <o:lock v:ext="edit" aspectratio="f"/>
              </v:line>
            </w:pict>
          </mc:Fallback>
        </mc:AlternateContent>
      </w:r>
    </w:p>
    <w:p>
      <w:pPr>
        <w:pStyle w:val="21"/>
        <w:spacing w:line="500" w:lineRule="exact"/>
        <w:ind w:firstLine="0"/>
        <w:rPr>
          <w:rFonts w:ascii="宋体" w:hAnsi="宋体" w:cs="宋体"/>
          <w:sz w:val="24"/>
          <w:szCs w:val="24"/>
        </w:rPr>
      </w:pPr>
      <w:r>
        <w:rPr>
          <w:rFonts w:ascii="宋体" w:hAnsi="宋体" w:cs="宋体"/>
          <w:sz w:val="24"/>
          <w:szCs w:val="24"/>
        </w:rPr>
        <mc:AlternateContent>
          <mc:Choice Requires="wps">
            <w:drawing>
              <wp:anchor distT="0" distB="0" distL="114300" distR="114300" simplePos="0" relativeHeight="251667456" behindDoc="0" locked="0" layoutInCell="1" allowOverlap="1">
                <wp:simplePos x="0" y="0"/>
                <wp:positionH relativeFrom="column">
                  <wp:posOffset>3200400</wp:posOffset>
                </wp:positionH>
                <wp:positionV relativeFrom="paragraph">
                  <wp:posOffset>327660</wp:posOffset>
                </wp:positionV>
                <wp:extent cx="571500" cy="1089660"/>
                <wp:effectExtent l="5080" t="4445" r="13970" b="10795"/>
                <wp:wrapNone/>
                <wp:docPr id="62" name="矩形 20"/>
                <wp:cNvGraphicFramePr/>
                <a:graphic xmlns:a="http://schemas.openxmlformats.org/drawingml/2006/main">
                  <a:graphicData uri="http://schemas.microsoft.com/office/word/2010/wordprocessingShape">
                    <wps:wsp>
                      <wps:cNvSpPr/>
                      <wps:spPr>
                        <a:xfrm>
                          <a:off x="0" y="0"/>
                          <a:ext cx="571500" cy="108966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ascii="宋体" w:hAnsi="宋体"/>
                                <w:sz w:val="28"/>
                                <w:szCs w:val="28"/>
                              </w:rPr>
                            </w:pPr>
                            <w:r>
                              <w:rPr>
                                <w:rFonts w:hint="eastAsia" w:ascii="宋体" w:hAnsi="宋体"/>
                                <w:sz w:val="28"/>
                                <w:szCs w:val="28"/>
                              </w:rPr>
                              <w:t>规范施工</w:t>
                            </w:r>
                          </w:p>
                        </w:txbxContent>
                      </wps:txbx>
                      <wps:bodyPr vert="eaVert" upright="1"/>
                    </wps:wsp>
                  </a:graphicData>
                </a:graphic>
              </wp:anchor>
            </w:drawing>
          </mc:Choice>
          <mc:Fallback>
            <w:pict>
              <v:rect id="矩形 20" o:spid="_x0000_s1026" o:spt="1" style="position:absolute;left:0pt;margin-left:252pt;margin-top:25.8pt;height:85.8pt;width:45pt;z-index:251667456;mso-width-relative:page;mso-height-relative:page;" fillcolor="#FFFFFF" filled="t" stroked="t" coordsize="21600,21600" o:gfxdata="UEsDBAoAAAAAAIdO4kAAAAAAAAAAAAAAAAAEAAAAZHJzL1BLAwQUAAAACACHTuJAkbbXxNgAAAAK&#10;AQAADwAAAGRycy9kb3ducmV2LnhtbE2PwU7DMBBE70j8g7VI3KidlFQ0xKkQUgDBidIPcONtHBGv&#10;3dhJy9/jnuC2uzOafVNtznZgM46hdyQhWwhgSK3TPXUSdl/N3QOwEBVpNThCCT8YYFNfX1Wq1O5E&#10;nzhvY8dSCIVSSTAx+pLz0Bq0KiycR0rawY1WxbSOHdejOqVwO/BciBW3qqf0wSiPzwbb7+1kJRyf&#10;3g6N0a++L4pp+fHSvM+TP0p5e5OJR2ARz/HPDBf8hA51Ytq7iXRgg4RC3KcuMQ3ZClgyFOvLYS8h&#10;z5c58Lri/yvUv1BLAwQUAAAACACHTuJAHEIDn/YBAAD5AwAADgAAAGRycy9lMm9Eb2MueG1srVNL&#10;jhMxEN0jcQfLe9LdkRJmWunMghA2CEYahn3Fn25L/sn2pDunQWLHITgO4hqUnZDJAAuE8MIu2+Xn&#10;eq+qVjeT0WQvQlTOdrSZ1ZQIyxxXtu/o/YftiytKYgLLQTsrOnoQkd6snz9bjb4Vczc4zUUgCGJj&#10;O/qODin5tqoiG4SBOHNeWLyULhhIuA19xQOMiG50Na/rZTW6wH1wTMSIp5vjJV0XfCkFS++ljCIR&#10;3VGMLZU5lHmX52q9grYP4AfFTmHAP0RhQFn89Ay1gQTkIajfoIxiwUUn04w5UzkpFROFA7Jp6l/Y&#10;3A3gReGC4kR/lin+P1j2bn8biOIdXc4psWAwR98/ffn29TOZF3VGH1t0uvO3AbXKu4hmpjrJYPKK&#10;JMhUFD2cFRVTIgwPFy+bRY26M7xq6qvr5bKAVo+vfYjpjXCGZKOjATNWhIT925jwR3T96ZI/i04r&#10;vlVal03od690IHvA7G7LyAnFJ0/ctCVjR68X8wUGAlhkUkNC03ikHW1f/nvyIl4C12X8CTgHtoE4&#10;HAMoCMeCMiqJLBe0gwD+2nKSDh6VtdgDNAdjBKdEC2yZbBXPBEr/jSey0zZDi1LeJ5UeE5OtNO0m&#10;BM3mzvEDZhhbFNUV8BFXSh58UP2AB02hlf2wvopyp17IBXy5R/uyY9c/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JG218TYAAAACgEAAA8AAAAAAAAAAQAgAAAAIgAAAGRycy9kb3ducmV2LnhtbFBL&#10;AQIUABQAAAAIAIdO4kAcQgOf9gEAAPkDAAAOAAAAAAAAAAEAIAAAACcBAABkcnMvZTJvRG9jLnht&#10;bFBLBQYAAAAABgAGAFkBAACPBQAAAAA=&#10;">
                <v:fill on="t" focussize="0,0"/>
                <v:stroke color="#000000" joinstyle="miter"/>
                <v:imagedata o:title=""/>
                <o:lock v:ext="edit" aspectratio="f"/>
                <v:textbox style="layout-flow:vertical-ideographic;">
                  <w:txbxContent>
                    <w:p>
                      <w:pPr>
                        <w:jc w:val="center"/>
                        <w:rPr>
                          <w:rFonts w:ascii="宋体" w:hAnsi="宋体"/>
                          <w:sz w:val="28"/>
                          <w:szCs w:val="28"/>
                        </w:rPr>
                      </w:pPr>
                      <w:r>
                        <w:rPr>
                          <w:rFonts w:hint="eastAsia" w:ascii="宋体" w:hAnsi="宋体"/>
                          <w:sz w:val="28"/>
                          <w:szCs w:val="28"/>
                        </w:rPr>
                        <w:t>规范施工</w:t>
                      </w:r>
                    </w:p>
                  </w:txbxContent>
                </v:textbox>
              </v:rect>
            </w:pict>
          </mc:Fallback>
        </mc:AlternateContent>
      </w:r>
      <w:r>
        <w:rPr>
          <w:rFonts w:ascii="宋体" w:hAnsi="宋体" w:cs="宋体"/>
          <w:sz w:val="24"/>
          <w:szCs w:val="24"/>
        </w:rPr>
        <mc:AlternateContent>
          <mc:Choice Requires="wps">
            <w:drawing>
              <wp:anchor distT="0" distB="0" distL="114300" distR="114300" simplePos="0" relativeHeight="251666432" behindDoc="0" locked="0" layoutInCell="1" allowOverlap="1">
                <wp:simplePos x="0" y="0"/>
                <wp:positionH relativeFrom="column">
                  <wp:posOffset>1828800</wp:posOffset>
                </wp:positionH>
                <wp:positionV relativeFrom="paragraph">
                  <wp:posOffset>327660</wp:posOffset>
                </wp:positionV>
                <wp:extent cx="571500" cy="1089660"/>
                <wp:effectExtent l="5080" t="4445" r="13970" b="10795"/>
                <wp:wrapNone/>
                <wp:docPr id="61" name="矩形 21"/>
                <wp:cNvGraphicFramePr/>
                <a:graphic xmlns:a="http://schemas.openxmlformats.org/drawingml/2006/main">
                  <a:graphicData uri="http://schemas.microsoft.com/office/word/2010/wordprocessingShape">
                    <wps:wsp>
                      <wps:cNvSpPr/>
                      <wps:spPr>
                        <a:xfrm>
                          <a:off x="0" y="0"/>
                          <a:ext cx="571500" cy="108966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ascii="宋体" w:hAnsi="宋体"/>
                                <w:sz w:val="28"/>
                                <w:szCs w:val="28"/>
                              </w:rPr>
                            </w:pPr>
                            <w:r>
                              <w:rPr>
                                <w:rFonts w:hint="eastAsia" w:ascii="宋体" w:hAnsi="宋体"/>
                                <w:sz w:val="28"/>
                                <w:szCs w:val="28"/>
                              </w:rPr>
                              <w:t>提高能力</w:t>
                            </w:r>
                          </w:p>
                        </w:txbxContent>
                      </wps:txbx>
                      <wps:bodyPr vert="eaVert" upright="1"/>
                    </wps:wsp>
                  </a:graphicData>
                </a:graphic>
              </wp:anchor>
            </w:drawing>
          </mc:Choice>
          <mc:Fallback>
            <w:pict>
              <v:rect id="矩形 21" o:spid="_x0000_s1026" o:spt="1" style="position:absolute;left:0pt;margin-left:144pt;margin-top:25.8pt;height:85.8pt;width:45pt;z-index:251666432;mso-width-relative:page;mso-height-relative:page;" fillcolor="#FFFFFF" filled="t" stroked="t" coordsize="21600,21600" o:gfxdata="UEsDBAoAAAAAAIdO4kAAAAAAAAAAAAAAAAAEAAAAZHJzL1BLAwQUAAAACACHTuJAnF7Hi9gAAAAK&#10;AQAADwAAAGRycy9kb3ducmV2LnhtbE2PzU7DMBCE70i8g7VI3Kjzo5QojVMhpACCE4UHcONtHDX+&#10;aeyk5e3ZnuC4M6PZb+rtxYxswSkMzgpIVwkwtJ1Tg+0FfH+1DyWwEKVVcnQWBfxggG1ze1PLSrmz&#10;/cRlF3tGJTZUUoCO0Vech06jkWHlPFryDm4yMtI59VxN8kzlZuRZkqy5kYOlD1p6fNbYHXezEXB6&#10;eju0Wr36oSjm/OOlfV9mfxLi/i5NNsAiXuJfGK74hA4NMe3dbFVgo4CsLGlLFFCka2AUyB+vwp6c&#10;LM+ANzX/P6H5BVBLAwQUAAAACACHTuJA8YL4rPcBAAD5AwAADgAAAGRycy9lMm9Eb2MueG1srVPN&#10;jhMxDL4j8Q5R7nRmKrXsjjrdA6VcEKy0wN3Nz0yk/CnJdqZPg8SNh+BxEK+Bk5bS3eWAEDkkduJ8&#10;tj/bq5vJaLIXISpnO9rMakqEZY4r23f044ftiytKYgLLQTsrOnoQkd6snz9bjb4Vczc4zUUgCGJj&#10;O/qODin5tqoiG4SBOHNeWHyULhhIqIa+4gFGRDe6mtf1shpd4D44JmLE283xka4LvpSCpfdSRpGI&#10;7ijGlsoeyr7Le7VeQdsH8INipzDgH6IwoCw6PUNtIAG5D+oJlFEsuOhkmjFnKielYqLkgNk09aNs&#10;7gbwouSC5ER/pin+P1j2bn8biOIdXTaUWDBYox+fv37/9oXMm8zO6GOLRnf+Npy0iGJOdZLB5BOT&#10;IFNh9HBmVEyJMLxcvGwWNfLO8Kmpr66Xy0J59fu3DzG9Ec6QLHQ0YMUKkbB/GxN6RNNfJtlZdFrx&#10;rdK6KKHfvdKB7AGruy0rh4xfHphpS8aOXi/mCwwEsMmkhoSi8Zh2tH3x9+BHvASuy/oTcA5sA3E4&#10;BlAQshm0RiWR6YJ2EMBfW07SwSOzFmeA5mCM4JRogSOTpWKZQOm/scTstM3QorT3iaVcpmNhspSm&#10;3YSgWdw5fsAK44giuwI+4UnJvQ+qH/CilLjKdthfhbnTLOQGvtRRvpzY9U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cXseL2AAAAAoBAAAPAAAAAAAAAAEAIAAAACIAAABkcnMvZG93bnJldi54bWxQ&#10;SwECFAAUAAAACACHTuJA8YL4rPcBAAD5AwAADgAAAAAAAAABACAAAAAnAQAAZHJzL2Uyb0RvYy54&#10;bWxQSwUGAAAAAAYABgBZAQAAkAUAAAAA&#10;">
                <v:fill on="t" focussize="0,0"/>
                <v:stroke color="#000000" joinstyle="miter"/>
                <v:imagedata o:title=""/>
                <o:lock v:ext="edit" aspectratio="f"/>
                <v:textbox style="layout-flow:vertical-ideographic;">
                  <w:txbxContent>
                    <w:p>
                      <w:pPr>
                        <w:jc w:val="center"/>
                        <w:rPr>
                          <w:rFonts w:ascii="宋体" w:hAnsi="宋体"/>
                          <w:sz w:val="28"/>
                          <w:szCs w:val="28"/>
                        </w:rPr>
                      </w:pPr>
                      <w:r>
                        <w:rPr>
                          <w:rFonts w:hint="eastAsia" w:ascii="宋体" w:hAnsi="宋体"/>
                          <w:sz w:val="28"/>
                          <w:szCs w:val="28"/>
                        </w:rPr>
                        <w:t>提高能力</w:t>
                      </w:r>
                    </w:p>
                  </w:txbxContent>
                </v:textbox>
              </v:rect>
            </w:pict>
          </mc:Fallback>
        </mc:AlternateContent>
      </w:r>
      <w:r>
        <w:rPr>
          <w:rFonts w:ascii="宋体" w:hAnsi="宋体" w:cs="宋体"/>
          <w:sz w:val="24"/>
          <w:szCs w:val="24"/>
        </w:rPr>
        <mc:AlternateContent>
          <mc:Choice Requires="wps">
            <w:drawing>
              <wp:anchor distT="0" distB="0" distL="114300" distR="114300" simplePos="0" relativeHeight="251668480" behindDoc="0" locked="0" layoutInCell="1" allowOverlap="1">
                <wp:simplePos x="0" y="0"/>
                <wp:positionH relativeFrom="column">
                  <wp:posOffset>4572000</wp:posOffset>
                </wp:positionH>
                <wp:positionV relativeFrom="paragraph">
                  <wp:posOffset>327660</wp:posOffset>
                </wp:positionV>
                <wp:extent cx="571500" cy="1089660"/>
                <wp:effectExtent l="5080" t="4445" r="13970" b="10795"/>
                <wp:wrapNone/>
                <wp:docPr id="64" name="矩形 22"/>
                <wp:cNvGraphicFramePr/>
                <a:graphic xmlns:a="http://schemas.openxmlformats.org/drawingml/2006/main">
                  <a:graphicData uri="http://schemas.microsoft.com/office/word/2010/wordprocessingShape">
                    <wps:wsp>
                      <wps:cNvSpPr/>
                      <wps:spPr>
                        <a:xfrm>
                          <a:off x="0" y="0"/>
                          <a:ext cx="571500" cy="108966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ascii="宋体" w:hAnsi="宋体"/>
                                <w:sz w:val="28"/>
                                <w:szCs w:val="28"/>
                              </w:rPr>
                            </w:pPr>
                            <w:r>
                              <w:rPr>
                                <w:rFonts w:hint="eastAsia" w:ascii="宋体" w:hAnsi="宋体"/>
                                <w:sz w:val="28"/>
                                <w:szCs w:val="28"/>
                              </w:rPr>
                              <w:t>编录规范</w:t>
                            </w:r>
                          </w:p>
                        </w:txbxContent>
                      </wps:txbx>
                      <wps:bodyPr vert="eaVert" upright="1"/>
                    </wps:wsp>
                  </a:graphicData>
                </a:graphic>
              </wp:anchor>
            </w:drawing>
          </mc:Choice>
          <mc:Fallback>
            <w:pict>
              <v:rect id="矩形 22" o:spid="_x0000_s1026" o:spt="1" style="position:absolute;left:0pt;margin-left:360pt;margin-top:25.8pt;height:85.8pt;width:45pt;z-index:251668480;mso-width-relative:page;mso-height-relative:page;" fillcolor="#FFFFFF" filled="t" stroked="t" coordsize="21600,21600" o:gfxdata="UEsDBAoAAAAAAIdO4kAAAAAAAAAAAAAAAAAEAAAAZHJzL1BLAwQUAAAACACHTuJAI2BOZNgAAAAK&#10;AQAADwAAAGRycy9kb3ducmV2LnhtbE2Py07DQAxF90j8w8hI7OgkqVKqNE6FkAIIVhQ+YJpxk6iZ&#10;RzOTtPw97gqWtq+Ozy23FzOImcbQO4uQLhIQZBune9sifH/VD2sQISqr1eAsIfxQgG11e1OqQruz&#10;/aR5F1vBEBsKhdDF6AspQ9ORUWHhPFm+HdxoVORxbKUe1ZnhZpBZkqykUb3lD53y9NxRc9xNBuH0&#10;9HaoO/3q+zyflh8v9fs8+RPi/V2abEBEusS/MFz1WR0qdtq7yeogBoRHxnMUIU9XIDiwTq+LPUKW&#10;LTOQVSn/V6h+AVBLAwQUAAAACACHTuJAxsP0+PcBAAD5AwAADgAAAGRycy9lMm9Eb2MueG1srVNL&#10;jhMxEN0jcQfLe9LdEQkzrXRmQQgbBCPNwL7iT7cl/2R70p3TILHjEBwHcQ3KTggZYIEQXthlu/xc&#10;71XV6mYymuxFiMrZjjazmhJhmePK9h19f799dkVJTGA5aGdFRw8i0pv10yer0bdi7ganuQgEQWxs&#10;R9/RISXfVlVkgzAQZ84Li5fSBQMJt6GveIAR0Y2u5nW9rEYXuA+OiRjxdHO8pOuCL6Vg6Z2UUSSi&#10;O4qxpTKHMu/yXK1X0PYB/KDYKQz4hygMKIufnqE2kIA8BPUblFEsuOhkmjFnKielYqJwQDZN/Qub&#10;uwG8KFxQnOjPMsX/B8ve7m8DUbyjy+eUWDCYo28fP3/98onM51md0ccWne78bTjtIpqZ6iSDySuS&#10;IFNR9HBWVEyJMDxcvGgWNerO8Kqpr66XyyJ59fO1DzG9Fs6QbHQ0YMaKkLB/ExP+iK4/XPJn0WnF&#10;t0rrsgn97qUOZA+Y3W0ZOWR88shNWzJ29HoxX2AggEUmNSQ0jUfa0fblv0cv4iVwXcafgHNgG4jD&#10;MYCCkN2gNSqJLBe0gwD+ynKSDh6VtdgDNAdjBKdEC2yZbBXPBEr/jSey0zZDi1LeJ5Vymo6JyVaa&#10;dhOCZnPn+AEzjC2K6gr4gCslDz6ofsCDptDKflhfRblTL+QCvtyjfdmx6+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jYE5k2AAAAAoBAAAPAAAAAAAAAAEAIAAAACIAAABkcnMvZG93bnJldi54bWxQ&#10;SwECFAAUAAAACACHTuJAxsP0+PcBAAD5AwAADgAAAAAAAAABACAAAAAnAQAAZHJzL2Uyb0RvYy54&#10;bWxQSwUGAAAAAAYABgBZAQAAkAUAAAAA&#10;">
                <v:fill on="t" focussize="0,0"/>
                <v:stroke color="#000000" joinstyle="miter"/>
                <v:imagedata o:title=""/>
                <o:lock v:ext="edit" aspectratio="f"/>
                <v:textbox style="layout-flow:vertical-ideographic;">
                  <w:txbxContent>
                    <w:p>
                      <w:pPr>
                        <w:jc w:val="center"/>
                        <w:rPr>
                          <w:rFonts w:ascii="宋体" w:hAnsi="宋体"/>
                          <w:sz w:val="28"/>
                          <w:szCs w:val="28"/>
                        </w:rPr>
                      </w:pPr>
                      <w:r>
                        <w:rPr>
                          <w:rFonts w:hint="eastAsia" w:ascii="宋体" w:hAnsi="宋体"/>
                          <w:sz w:val="28"/>
                          <w:szCs w:val="28"/>
                        </w:rPr>
                        <w:t>编录规范</w:t>
                      </w:r>
                    </w:p>
                  </w:txbxContent>
                </v:textbox>
              </v:rect>
            </w:pict>
          </mc:Fallback>
        </mc:AlternateContent>
      </w:r>
    </w:p>
    <w:p>
      <w:pPr>
        <w:pStyle w:val="21"/>
        <w:spacing w:line="500" w:lineRule="exact"/>
        <w:ind w:firstLine="480" w:firstLineChars="200"/>
        <w:rPr>
          <w:rFonts w:ascii="宋体" w:hAnsi="宋体" w:cs="宋体"/>
          <w:sz w:val="24"/>
          <w:szCs w:val="24"/>
        </w:rPr>
      </w:pPr>
      <w:r>
        <w:rPr>
          <w:rFonts w:ascii="宋体" w:hAnsi="宋体" w:cs="宋体"/>
          <w:sz w:val="24"/>
          <w:szCs w:val="24"/>
        </w:rPr>
        <mc:AlternateContent>
          <mc:Choice Requires="wps">
            <w:drawing>
              <wp:anchor distT="0" distB="0" distL="114300" distR="114300" simplePos="0" relativeHeight="251665408" behindDoc="0" locked="0" layoutInCell="1" allowOverlap="1">
                <wp:simplePos x="0" y="0"/>
                <wp:positionH relativeFrom="column">
                  <wp:posOffset>457200</wp:posOffset>
                </wp:positionH>
                <wp:positionV relativeFrom="paragraph">
                  <wp:posOffset>2540</wp:posOffset>
                </wp:positionV>
                <wp:extent cx="571500" cy="1089660"/>
                <wp:effectExtent l="5080" t="4445" r="13970" b="10795"/>
                <wp:wrapNone/>
                <wp:docPr id="63" name="矩形 23"/>
                <wp:cNvGraphicFramePr/>
                <a:graphic xmlns:a="http://schemas.openxmlformats.org/drawingml/2006/main">
                  <a:graphicData uri="http://schemas.microsoft.com/office/word/2010/wordprocessingShape">
                    <wps:wsp>
                      <wps:cNvSpPr/>
                      <wps:spPr>
                        <a:xfrm>
                          <a:off x="0" y="0"/>
                          <a:ext cx="571500" cy="108966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ascii="宋体" w:hAnsi="宋体"/>
                                <w:sz w:val="28"/>
                                <w:szCs w:val="28"/>
                              </w:rPr>
                            </w:pPr>
                            <w:r>
                              <w:rPr>
                                <w:rFonts w:hint="eastAsia" w:ascii="宋体" w:hAnsi="宋体"/>
                                <w:sz w:val="28"/>
                                <w:szCs w:val="28"/>
                              </w:rPr>
                              <w:t>材料使用</w:t>
                            </w:r>
                          </w:p>
                        </w:txbxContent>
                      </wps:txbx>
                      <wps:bodyPr vert="eaVert" upright="1"/>
                    </wps:wsp>
                  </a:graphicData>
                </a:graphic>
              </wp:anchor>
            </w:drawing>
          </mc:Choice>
          <mc:Fallback>
            <w:pict>
              <v:rect id="矩形 23" o:spid="_x0000_s1026" o:spt="1" style="position:absolute;left:0pt;margin-left:36pt;margin-top:0.2pt;height:85.8pt;width:45pt;z-index:251665408;mso-width-relative:page;mso-height-relative:page;" fillcolor="#FFFFFF" filled="t" stroked="t" coordsize="21600,21600" o:gfxdata="UEsDBAoAAAAAAIdO4kAAAAAAAAAAAAAAAAAEAAAAZHJzL1BLAwQUAAAACACHTuJAwQmVINQAAAAH&#10;AQAADwAAAGRycy9kb3ducmV2LnhtbE2PwU7DMBBE70j8g7VI3KjTQkuVxqkQUgDRE4UP2MbbOCJe&#10;u7GTlr/HOcFtZ2c1+6bYXmwnRupD61jBfJaBIK6dbrlR8PVZ3a1BhIissXNMCn4owLa8viow1+7M&#10;HzTuYyNSCIccFZgYfS5lqA1ZDDPniZN3dL3FmGTfSN3jOYXbTi6ybCUttpw+GPT0bKj+3g9Wwenp&#10;7VgZ/erb5XK4371U7+PgT0rd3syzDYhIl/h3DBN+QocyMR3cwDqITsHjIlWJCh5ATO5qkoc0THtZ&#10;FvI/f/kLUEsDBBQAAAAIAIdO4kD6+lCk+AEAAPkDAAAOAAAAZHJzL2Uyb0RvYy54bWytU0uOEzEQ&#10;3SNxB8t70t0ZJcy00pkFIWwQjDTAvuJPtyX/ZHvSndMgseMQHAdxDcpOCBlggRBe2GW7/FzvVdXq&#10;djKa7EWIytmONrOaEmGZ48r2HX3/bvvsmpKYwHLQzoqOHkSkt+unT1ajb8XcDU5zEQiC2NiOvqND&#10;Sr6tqsgGYSDOnBcWL6ULBhJuQ1/xACOiG13N63pZjS5wHxwTMeLp5nhJ1wVfSsHSWymjSER3FGNL&#10;ZQ5l3uW5Wq+g7QP4QbFTGPAPURhQFj89Q20gAXkI6jcoo1hw0ck0Y85UTkrFROGAbJr6Fzb3A3hR&#10;uKA40Z9liv8Plr3Z3wWieEeXV5RYMJijbx8/f/3yicyvsjqjjy063fu7cNpFNDPVSQaTVyRBpqLo&#10;4ayomBJheLh43ixq1J3hVVNf3yyXRfLq52sfYnolnCHZ6GjAjBUhYf86JvwRXX+45M+i04pvldZl&#10;E/rdCx3IHjC72zJyyPjkkZu2ZOzozWK+wEAAi0xqSGgaj7Sj7ct/j17ES+C6jD8B58A2EIdjAAUh&#10;u0FrVBJZLmgHAfyl5SQdPCprsQdoDsYITokW2DLZKp4JlP4bT2SnbYYWpbxPKuU0HROTrTTtJgTN&#10;5s7xA2YYWxTVFfABV0oefFD9gAdNoZX9sL6KcqdeyAV8uUf7smPX3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BCZUg1AAAAAcBAAAPAAAAAAAAAAEAIAAAACIAAABkcnMvZG93bnJldi54bWxQSwEC&#10;FAAUAAAACACHTuJA+vpQpPgBAAD5AwAADgAAAAAAAAABACAAAAAjAQAAZHJzL2Uyb0RvYy54bWxQ&#10;SwUGAAAAAAYABgBZAQAAjQUAAAAA&#10;">
                <v:fill on="t" focussize="0,0"/>
                <v:stroke color="#000000" joinstyle="miter"/>
                <v:imagedata o:title=""/>
                <o:lock v:ext="edit" aspectratio="f"/>
                <v:textbox style="layout-flow:vertical-ideographic;">
                  <w:txbxContent>
                    <w:p>
                      <w:pPr>
                        <w:jc w:val="center"/>
                        <w:rPr>
                          <w:rFonts w:ascii="宋体" w:hAnsi="宋体"/>
                          <w:sz w:val="28"/>
                          <w:szCs w:val="28"/>
                        </w:rPr>
                      </w:pPr>
                      <w:r>
                        <w:rPr>
                          <w:rFonts w:hint="eastAsia" w:ascii="宋体" w:hAnsi="宋体"/>
                          <w:sz w:val="28"/>
                          <w:szCs w:val="28"/>
                        </w:rPr>
                        <w:t>材料使用</w:t>
                      </w:r>
                    </w:p>
                  </w:txbxContent>
                </v:textbox>
              </v:rect>
            </w:pict>
          </mc:Fallback>
        </mc:AlternateContent>
      </w:r>
    </w:p>
    <w:p>
      <w:pPr>
        <w:pStyle w:val="21"/>
        <w:spacing w:line="500" w:lineRule="exact"/>
        <w:ind w:firstLine="480" w:firstLineChars="200"/>
        <w:rPr>
          <w:rFonts w:ascii="宋体" w:hAnsi="宋体" w:cs="宋体"/>
          <w:sz w:val="24"/>
          <w:szCs w:val="24"/>
        </w:rPr>
      </w:pPr>
    </w:p>
    <w:p>
      <w:pPr>
        <w:pStyle w:val="21"/>
        <w:spacing w:line="500" w:lineRule="exact"/>
        <w:ind w:firstLine="480" w:firstLineChars="200"/>
        <w:rPr>
          <w:rFonts w:ascii="宋体" w:hAnsi="宋体" w:cs="宋体"/>
          <w:sz w:val="24"/>
          <w:szCs w:val="24"/>
        </w:rPr>
      </w:pPr>
    </w:p>
    <w:p>
      <w:pPr>
        <w:pStyle w:val="21"/>
        <w:spacing w:line="500" w:lineRule="exact"/>
        <w:ind w:firstLine="0"/>
        <w:rPr>
          <w:rFonts w:ascii="宋体" w:hAnsi="宋体" w:cs="宋体"/>
          <w:sz w:val="24"/>
          <w:szCs w:val="24"/>
        </w:rPr>
      </w:pPr>
      <w:r>
        <w:rPr>
          <w:rFonts w:ascii="宋体" w:hAnsi="宋体" w:cs="宋体"/>
          <w:sz w:val="24"/>
          <w:szCs w:val="24"/>
        </w:rPr>
        <mc:AlternateContent>
          <mc:Choice Requires="wps">
            <w:drawing>
              <wp:anchor distT="0" distB="0" distL="114300" distR="114300" simplePos="0" relativeHeight="251672576" behindDoc="0" locked="0" layoutInCell="1" allowOverlap="1">
                <wp:simplePos x="0" y="0"/>
                <wp:positionH relativeFrom="column">
                  <wp:posOffset>4848225</wp:posOffset>
                </wp:positionH>
                <wp:positionV relativeFrom="paragraph">
                  <wp:posOffset>123825</wp:posOffset>
                </wp:positionV>
                <wp:extent cx="635" cy="396240"/>
                <wp:effectExtent l="4445" t="0" r="13970" b="3810"/>
                <wp:wrapNone/>
                <wp:docPr id="65" name="直线 25"/>
                <wp:cNvGraphicFramePr/>
                <a:graphic xmlns:a="http://schemas.openxmlformats.org/drawingml/2006/main">
                  <a:graphicData uri="http://schemas.microsoft.com/office/word/2010/wordprocessingShape">
                    <wps:wsp>
                      <wps:cNvCnPr/>
                      <wps:spPr>
                        <a:xfrm>
                          <a:off x="0" y="0"/>
                          <a:ext cx="635" cy="39624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直线 25" o:spid="_x0000_s1026" o:spt="20" style="position:absolute;left:0pt;margin-left:381.75pt;margin-top:9.75pt;height:31.2pt;width:0.05pt;z-index:251672576;mso-width-relative:page;mso-height-relative:page;" filled="f" stroked="t" coordsize="21600,21600" o:gfxdata="UEsDBAoAAAAAAIdO4kAAAAAAAAAAAAAAAAAEAAAAZHJzL1BLAwQUAAAACACHTuJAcB9akdcAAAAJ&#10;AQAADwAAAGRycy9kb3ducmV2LnhtbE2PzU7DQAyE70i8w8pIXKp2k1akbcimByA3LhQQVzdrkois&#10;N81uf+DpMadysuwZjb8pNmfXqyONofNsIJ0loIhrbztuDLy9VtMVqBCRLfaeycA3BdiU11cF5taf&#10;+IWO29goCeGQo4E2xiHXOtQtOQwzPxCL9ulHh1HWsdF2xJOEu17PkyTTDjuWDy0O9NBS/bU9OAOh&#10;eqd99TOpJ8nHovE03z8+P6Extzdpcg8q0jlezPCHL+hQCtPOH9gG1RtYZos7sYqwlikGOWSgdgZW&#10;6Rp0Wej/DcpfUEsDBBQAAAAIAIdO4kDjokZ61QEAAJ4DAAAOAAAAZHJzL2Uyb0RvYy54bWytU0uO&#10;EzEQ3SNxB8t70kmGREwrnVlMGDYIIgEHqPjTbck/uTzp5CxcgxUbjjPXoOyEMMBmNCILp1yfV/We&#10;q1c3B2fZXiU0wXd8NplyprwI0vi+418+3716wxlm8BJs8KrjR4X8Zv3yxWqMrZqHIVipEiMQj+0Y&#10;Oz7kHNumQTEoBzgJUXkK6pAcZLqmvpEJRkJ3tplPp8tmDEnGFIRCJO/mFOTriq+1Evmj1qgysx2n&#10;2XI9Uz135WzWK2j7BHEw4jwGPGMKB8ZT0wvUBjKw+2T+gXJGpIBB54kIrglaG6EqB2Izm/7F5tMA&#10;UVUuJA7Gi0z4/2DFh/02MSM7vlxw5sHRGz18/fbw/QebL4o6Y8SWkm79Np1vGLepUD3o5Mo/kWCH&#10;qujxoqg6ZCbIubwiVEH+q+vl/HWVu/ldGRPmdyo4VoyOW+MLW2hh/x4zdaPUXynFbT0bO369oMGY&#10;AFoWbSGT6SKNj76vtRiskXfG2lKBqd/d2sT2UJ6//gonwv0jrTTZAA6nvBo6LcagQL71kuVjJF08&#10;bTAvIzglObOKFr5YBAhtBmOfkkmtrS8Fqi7nmWcR+SRrsXZBHulR7mMy/UC6zOrMJUJLUKc/L2zZ&#10;ssd3sh9/Vuu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cB9akdcAAAAJAQAADwAAAAAAAAABACAA&#10;AAAiAAAAZHJzL2Rvd25yZXYueG1sUEsBAhQAFAAAAAgAh07iQOOiRnrVAQAAngMAAA4AAAAAAAAA&#10;AQAgAAAAJgEAAGRycy9lMm9Eb2MueG1sUEsFBgAAAAAGAAYAWQEAAG0FAAAAAA==&#10;">
                <v:fill on="f" focussize="0,0"/>
                <v:stroke color="#000000" joinstyle="round"/>
                <v:imagedata o:title=""/>
                <o:lock v:ext="edit" aspectratio="f"/>
              </v:line>
            </w:pict>
          </mc:Fallback>
        </mc:AlternateContent>
      </w:r>
      <w:r>
        <w:rPr>
          <w:rFonts w:ascii="宋体" w:hAnsi="宋体" w:cs="宋体"/>
          <w:sz w:val="24"/>
          <w:szCs w:val="24"/>
        </w:rPr>
        <mc:AlternateContent>
          <mc:Choice Requires="wps">
            <w:drawing>
              <wp:anchor distT="0" distB="0" distL="114300" distR="114300" simplePos="0" relativeHeight="251673600" behindDoc="0" locked="0" layoutInCell="1" allowOverlap="1">
                <wp:simplePos x="0" y="0"/>
                <wp:positionH relativeFrom="column">
                  <wp:posOffset>3486150</wp:posOffset>
                </wp:positionH>
                <wp:positionV relativeFrom="paragraph">
                  <wp:posOffset>123825</wp:posOffset>
                </wp:positionV>
                <wp:extent cx="635" cy="396240"/>
                <wp:effectExtent l="4445" t="0" r="13970" b="3810"/>
                <wp:wrapNone/>
                <wp:docPr id="68" name="直线 24"/>
                <wp:cNvGraphicFramePr/>
                <a:graphic xmlns:a="http://schemas.openxmlformats.org/drawingml/2006/main">
                  <a:graphicData uri="http://schemas.microsoft.com/office/word/2010/wordprocessingShape">
                    <wps:wsp>
                      <wps:cNvCnPr/>
                      <wps:spPr>
                        <a:xfrm>
                          <a:off x="0" y="0"/>
                          <a:ext cx="635" cy="39624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直线 24" o:spid="_x0000_s1026" o:spt="20" style="position:absolute;left:0pt;margin-left:274.5pt;margin-top:9.75pt;height:31.2pt;width:0.05pt;z-index:251673600;mso-width-relative:page;mso-height-relative:page;" filled="f" stroked="t" coordsize="21600,21600" o:gfxdata="UEsDBAoAAAAAAIdO4kAAAAAAAAAAAAAAAAAEAAAAZHJzL1BLAwQUAAAACACHTuJABMDX3NcAAAAJ&#10;AQAADwAAAGRycy9kb3ducmV2LnhtbE2PzU7DMBCE70i8g7VIXCpqp1DUhDg9ALlxoYC4buMliYjX&#10;aez+wNOznOC4M6PZb8r1yQ/qQFPsA1vI5gYUcRNcz62F15f6agUqJmSHQ2Cy8EUR1tX5WYmFC0d+&#10;psMmtUpKOBZooUtpLLSOTUce4zyMxOJ9hMljknNqtZvwKOV+0AtjbrXHnuVDhyPdd9R8bvbeQqzf&#10;aFd/z5qZeb9uAy12D0+PaO3lRWbuQCU6pb8w/OILOlTCtA17dlENFpY3uWxJYuRLUBIQIQO1tbDK&#10;ctBVqf8vqH4AUEsDBBQAAAAIAIdO4kApjRkA1wEAAJ4DAAAOAAAAZHJzL2Uyb0RvYy54bWytU0tu&#10;GzEM3RfoHQTt67GdxGgGHmcRN90UrYGmB6D1mRGgH0TFY5+l1+iqmx4n1yglu27abIKiXsgURT7y&#10;PXKWN3tn2U4lNMF3fDaZcqa8CNL4vuNf7u/evOUMM3gJNnjV8YNCfrN6/Wo5xlbNwxCsVIkRiMd2&#10;jB0fco5t06AYlAOchKg8PeqQHGS6pr6RCUZCd7aZT6eLZgxJxhSEQiTv+vjIVxVfayXyJ61RZWY7&#10;Tr3leqZ6bsvZrJbQ9gniYMSpDfiHLhwYT0XPUGvIwB6SeQbljEgBg84TEVwTtDZCVQ7EZjb9i83n&#10;AaKqXEgcjGeZ8P/Bio+7TWJGdnxBk/LgaEaPX789fv/B5pdFnTFiS0G3fpNON4ybVKjudXLln0iw&#10;fVX0cFZU7TMT5FxcXHEmyH9xvZhfVrmb35kxYX6vgmPF6Lg1vrCFFnYfMFM1Cv0VUtzWs7Hj11fz&#10;ggm0LNpCJtNFah99X3MxWCPvjLUlA1O/vbWJ7aCMv/4KJ8L9I6wUWQMOx7j6dFyMQYF85yXLh0i6&#10;eNpgXlpwSnJmFS18sQgQ2gzGviSSSltfElRdzhPPIvJR1mJtgzzQUB5iMv1Ausxqz+WFlqB2f1rY&#10;smVP72Q//axWP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AEwNfc1wAAAAkBAAAPAAAAAAAAAAEA&#10;IAAAACIAAABkcnMvZG93bnJldi54bWxQSwECFAAUAAAACACHTuJAKY0ZANcBAACeAwAADgAAAAAA&#10;AAABACAAAAAmAQAAZHJzL2Uyb0RvYy54bWxQSwUGAAAAAAYABgBZAQAAbwUAAAAA&#10;">
                <v:fill on="f" focussize="0,0"/>
                <v:stroke color="#000000" joinstyle="round"/>
                <v:imagedata o:title=""/>
                <o:lock v:ext="edit" aspectratio="f"/>
              </v:line>
            </w:pict>
          </mc:Fallback>
        </mc:AlternateContent>
      </w:r>
      <w:r>
        <w:rPr>
          <w:rFonts w:ascii="宋体" w:hAnsi="宋体" w:cs="宋体"/>
          <w:sz w:val="24"/>
          <w:szCs w:val="24"/>
        </w:rPr>
        <mc:AlternateContent>
          <mc:Choice Requires="wps">
            <w:drawing>
              <wp:anchor distT="0" distB="0" distL="114300" distR="114300" simplePos="0" relativeHeight="251671552" behindDoc="0" locked="0" layoutInCell="1" allowOverlap="1">
                <wp:simplePos x="0" y="0"/>
                <wp:positionH relativeFrom="column">
                  <wp:posOffset>2114550</wp:posOffset>
                </wp:positionH>
                <wp:positionV relativeFrom="paragraph">
                  <wp:posOffset>152400</wp:posOffset>
                </wp:positionV>
                <wp:extent cx="635" cy="396240"/>
                <wp:effectExtent l="4445" t="0" r="13970" b="3810"/>
                <wp:wrapNone/>
                <wp:docPr id="66" name="直线 26"/>
                <wp:cNvGraphicFramePr/>
                <a:graphic xmlns:a="http://schemas.openxmlformats.org/drawingml/2006/main">
                  <a:graphicData uri="http://schemas.microsoft.com/office/word/2010/wordprocessingShape">
                    <wps:wsp>
                      <wps:cNvCnPr/>
                      <wps:spPr>
                        <a:xfrm>
                          <a:off x="0" y="0"/>
                          <a:ext cx="635" cy="39624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直线 26" o:spid="_x0000_s1026" o:spt="20" style="position:absolute;left:0pt;margin-left:166.5pt;margin-top:12pt;height:31.2pt;width:0.05pt;z-index:251671552;mso-width-relative:page;mso-height-relative:page;" filled="f" stroked="t" coordsize="21600,21600" o:gfxdata="UEsDBAoAAAAAAIdO4kAAAAAAAAAAAAAAAAAEAAAAZHJzL1BLAwQUAAAACACHTuJAlTlEJdcAAAAJ&#10;AQAADwAAAGRycy9kb3ducmV2LnhtbE2PS0/DQAyE70j8h5WRuFR086iqKmTTA5AbF0oRVzfrJlGz&#10;3jS7fcCvx5zgZNkzGn9Trq9uUGeaQu/ZQDpPQBE33vbcGti+1w8rUCEiWxw8k4EvCrCubm9KLKy/&#10;8BudN7FVEsKhQANdjGOhdWg6chjmfiQWbe8nh1HWqdV2wouEu0FnSbLUDnuWDx2O9NRRc9icnIFQ&#10;f9Cx/p41s+Qzbz1lx+fXFzTm/i5NHkFFusY/M/ziCzpUwrTzJ7ZBDQbyPJcu0UC2kCkGOaSgdgZW&#10;ywXoqtT/G1Q/UEsDBBQAAAAIAIdO4kCwEJ+E1QEAAJ4DAAAOAAAAZHJzL2Uyb0RvYy54bWytU0uO&#10;EzEQ3SNxB8t70kmGaTGtdGYxYdggiAQcoOJPtyX/5PKkk7NwDVZsOM5cg7ITwgAbhMjCKdfnVb3n&#10;6tXtwVm2VwlN8D1fzOacKS+CNH7o+aeP9y9ecYYZvAQbvOr5USG/XT9/tppip5ZhDFaqxAjEYzfF&#10;no85x65pUIzKAc5CVJ6COiQHma5paGSCidCdbZbzedtMIcmYglCI5N2cgnxd8bVWIr/XGlVmtuc0&#10;W65nqueunM16Bd2QII5GnMeAf5jCgfHU9AK1gQzsIZk/oJwRKWDQeSaCa4LWRqjKgdgs5r+x+TBC&#10;VJULiYPxIhP+P1jxbr9NzMiety1nHhy90ePnL49fv7FlW9SZInaUdOe36XzDuE2F6kEnV/6JBDtU&#10;RY8XRdUhM0HO9uqaM0H+q5t2+bLK3fysjAnzGxUcK0bPrfGFLXSwf4uZulHqj5Titp5NPb+5XhZM&#10;oGXRFjKZLtL46Idai8EaeW+sLRWYht2dTWwP5fnrr3Ai3F/SSpMN4HjKq6HTYowK5GsvWT5G0sXT&#10;BvMyglOSM6to4YtFgNBlMPZvMqm19aVA1eU88ywin2Qt1i7IIz3KQ0xmGEmXRZ25RGgJ6vTnhS1b&#10;9vRO9tPPav0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lTlEJdcAAAAJAQAADwAAAAAAAAABACAA&#10;AAAiAAAAZHJzL2Rvd25yZXYueG1sUEsBAhQAFAAAAAgAh07iQLAQn4TVAQAAngMAAA4AAAAAAAAA&#10;AQAgAAAAJgEAAGRycy9lMm9Eb2MueG1sUEsFBgAAAAAGAAYAWQEAAG0FAAAAAA==&#10;">
                <v:fill on="f" focussize="0,0"/>
                <v:stroke color="#000000" joinstyle="round"/>
                <v:imagedata o:title=""/>
                <o:lock v:ext="edit" aspectratio="f"/>
              </v:line>
            </w:pict>
          </mc:Fallback>
        </mc:AlternateContent>
      </w:r>
      <w:r>
        <w:rPr>
          <w:rFonts w:ascii="宋体" w:hAnsi="宋体" w:cs="宋体"/>
          <w:sz w:val="24"/>
          <w:szCs w:val="24"/>
        </w:rPr>
        <mc:AlternateContent>
          <mc:Choice Requires="wps">
            <w:drawing>
              <wp:anchor distT="0" distB="0" distL="114300" distR="114300" simplePos="0" relativeHeight="251670528" behindDoc="0" locked="0" layoutInCell="1" allowOverlap="1">
                <wp:simplePos x="0" y="0"/>
                <wp:positionH relativeFrom="column">
                  <wp:posOffset>771525</wp:posOffset>
                </wp:positionH>
                <wp:positionV relativeFrom="paragraph">
                  <wp:posOffset>133350</wp:posOffset>
                </wp:positionV>
                <wp:extent cx="635" cy="396240"/>
                <wp:effectExtent l="4445" t="0" r="13970" b="3810"/>
                <wp:wrapNone/>
                <wp:docPr id="67" name="直线 27"/>
                <wp:cNvGraphicFramePr/>
                <a:graphic xmlns:a="http://schemas.openxmlformats.org/drawingml/2006/main">
                  <a:graphicData uri="http://schemas.microsoft.com/office/word/2010/wordprocessingShape">
                    <wps:wsp>
                      <wps:cNvCnPr/>
                      <wps:spPr>
                        <a:xfrm>
                          <a:off x="0" y="0"/>
                          <a:ext cx="635" cy="39624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直线 27" o:spid="_x0000_s1026" o:spt="20" style="position:absolute;left:0pt;margin-left:60.75pt;margin-top:10.5pt;height:31.2pt;width:0.05pt;z-index:251670528;mso-width-relative:page;mso-height-relative:page;" filled="f" stroked="t" coordsize="21600,21600" o:gfxdata="UEsDBAoAAAAAAIdO4kAAAAAAAAAAAAAAAAAEAAAAZHJzL1BLAwQUAAAACACHTuJAyAn7mdYAAAAJ&#10;AQAADwAAAGRycy9kb3ducmV2LnhtbE2Py07DMBBF90j8gzVIbCrqR6GqQpwugOzYUEBsp/GQRMR2&#10;GrsP+HqmK1hezdGdc8v1yQ/iQFPqY7Cg5woEhSa6PrQW3l7rmxWIlDE4HGIgC9+UYF1dXpRYuHgM&#10;L3TY5FZwSUgFWuhyHgspU9ORxzSPIwW+fcbJY+Y4tdJNeORyP0ij1FJ67AN/6HCkh46ar83eW0j1&#10;O+3qn1kzUx+LNpLZPT4/obXXV1rdg8h0yn8wnPVZHSp22sZ9cEkMnI2+Y9SC0bzpDBi9BLG1sFrc&#10;gqxK+X9B9QtQSwMEFAAAAAgAh07iQIF+KNHWAQAAngMAAA4AAABkcnMvZTJvRG9jLnhtbK1TS24T&#10;QRDdI3GHVu/x2A5xyMjjLGLCBoEl4ADl/sy01D91dTz2WbgGKzYcJ9egum1MSDYI4UW7uj6v6r2u&#10;Wd7snWU7ldAE3/HZZMqZ8iJI4/uOf/l89+oNZ5jBS7DBq44fFPKb1csXyzG2ah6GYKVKjEA8tmPs&#10;+JBzbJsGxaAc4CRE5SmoQ3KQ6Zr6RiYYCd3ZZj6dLpoxJBlTEAqRvOtjkK8qvtZK5I9ao8rMdpxm&#10;y/VM9dyWs1ktoe0TxMGI0xjwD1M4MJ6anqHWkIHdJ/MMyhmRAgadJyK4JmhthKociM1s+oTNpwGi&#10;qlxIHIxnmfD/wYoPu01iRnZ8ccWZB0dv9PD128P3H2x+VdQZI7aUdOs36XTDuEmF6l4nV/6JBNtX&#10;RQ9nRdU+M0HOxcUlZ4L8F9eL+esqd/O7MibM71RwrBgdt8YXttDC7j1m6kapv1KK23o2dvz6cl4w&#10;gZZFW8hkukjjo+9rLQZr5J2xtlRg6re3NrEdlOevv8KJcP9IK03WgMMxr4aOizEokG+9ZPkQSRdP&#10;G8zLCE5JzqyihS8WAUKbwdi/yaTW1pcCVZfzxLOIfJS1WNsgD/Qo9zGZfiBdZnXmEqElqNOfFrZs&#10;2eM72Y8/q9V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yAn7mdYAAAAJAQAADwAAAAAAAAABACAA&#10;AAAiAAAAZHJzL2Rvd25yZXYueG1sUEsBAhQAFAAAAAgAh07iQIF+KNHWAQAAngMAAA4AAAAAAAAA&#10;AQAgAAAAJQEAAGRycy9lMm9Eb2MueG1sUEsFBgAAAAAGAAYAWQEAAG0FAAAAAA==&#10;">
                <v:fill on="f" focussize="0,0"/>
                <v:stroke color="#000000" joinstyle="round"/>
                <v:imagedata o:title=""/>
                <o:lock v:ext="edit" aspectratio="f"/>
              </v:line>
            </w:pict>
          </mc:Fallback>
        </mc:AlternateContent>
      </w:r>
    </w:p>
    <w:p>
      <w:pPr>
        <w:pStyle w:val="21"/>
        <w:spacing w:line="500" w:lineRule="exact"/>
        <w:ind w:firstLine="480" w:firstLineChars="200"/>
        <w:rPr>
          <w:rFonts w:ascii="宋体" w:hAnsi="宋体" w:cs="宋体"/>
          <w:sz w:val="24"/>
          <w:szCs w:val="24"/>
        </w:rPr>
      </w:pPr>
      <w:r>
        <w:rPr>
          <w:rFonts w:ascii="宋体" w:hAnsi="宋体" w:cs="宋体"/>
          <w:sz w:val="24"/>
          <w:szCs w:val="24"/>
        </w:rPr>
        <mc:AlternateContent>
          <mc:Choice Requires="wps">
            <w:drawing>
              <wp:anchor distT="0" distB="0" distL="114300" distR="114300" simplePos="0" relativeHeight="251669504" behindDoc="0" locked="0" layoutInCell="1" allowOverlap="1">
                <wp:simplePos x="0" y="0"/>
                <wp:positionH relativeFrom="column">
                  <wp:posOffset>781050</wp:posOffset>
                </wp:positionH>
                <wp:positionV relativeFrom="paragraph">
                  <wp:posOffset>226060</wp:posOffset>
                </wp:positionV>
                <wp:extent cx="4055745" cy="8255"/>
                <wp:effectExtent l="0" t="0" r="0" b="0"/>
                <wp:wrapNone/>
                <wp:docPr id="78" name="直线 29"/>
                <wp:cNvGraphicFramePr/>
                <a:graphic xmlns:a="http://schemas.openxmlformats.org/drawingml/2006/main">
                  <a:graphicData uri="http://schemas.microsoft.com/office/word/2010/wordprocessingShape">
                    <wps:wsp>
                      <wps:cNvCnPr/>
                      <wps:spPr>
                        <a:xfrm>
                          <a:off x="0" y="0"/>
                          <a:ext cx="4055745" cy="8255"/>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直线 29" o:spid="_x0000_s1026" o:spt="20" style="position:absolute;left:0pt;margin-left:61.5pt;margin-top:17.8pt;height:0.65pt;width:319.35pt;z-index:251669504;mso-width-relative:page;mso-height-relative:page;" filled="f" stroked="t" coordsize="21600,21600" o:gfxdata="UEsDBAoAAAAAAIdO4kAAAAAAAAAAAAAAAAAEAAAAZHJzL1BLAwQUAAAACACHTuJATyLYX9cAAAAJ&#10;AQAADwAAAGRycy9kb3ducmV2LnhtbE2PO0/EMBCEeyT+g7VINCfOeYgchDhXAOloOEC0e/GSRMTr&#10;XOx7wK9nqaCc2dHsN9X65EZ1oDkMng2kywQUcevtwJ2B15fm6gZUiMgWR89k4IsCrOvzswpL64/8&#10;TIdN7JSUcCjRQB/jVGod2p4chqWfiOX24WeHUeTcaTvjUcrdqLMkKbTDgeVDjxPd99R+bvbOQGje&#10;aNd8L9pF8p53nrLdw9MjGnN5kSZ3oCKd4l8YfvEFHWph2vo926BG0VkuW6KB/LoAJYFVka5AbcUo&#10;bkHXlf6/oP4BUEsDBBQAAAAIAIdO4kAFrfBF1QEAAKADAAAOAAAAZHJzL2Uyb0RvYy54bWytU0tu&#10;2zAQ3RfoHQjua8lC1CSC5SzippuiNdD0AGN+JAL8gWQs+yy9Rlfd9Di5Roe06qbNJiiqBTXkDB/n&#10;PT6ubg5Gk70IUTnb0+WipkRY5riyQ0+/3N+9uaIkJrActLOip0cR6c369avV5DvRuNFpLgJBEBu7&#10;yfd0TMl3VRXZKAzEhfPCYlK6YCDhNAwVDzAhutFVU9dvq8kF7oNjIkZc3ZySdF3wpRQsfZIyikR0&#10;T7G3VMZQxl0eq/UKuiGAHxWb24B/6MKAsnjoGWoDCchDUM+gjGLBRSfTgjlTOSkVE4UDslnWf7H5&#10;PIIXhQuKE/1Zpvj/YNnH/TYQxXt6iTdlweAdPX799vj9B2muszqTjx0W3dptmGfRb0OmepDB5D+S&#10;IIei6PGsqDgkwnDxom7by4uWEoa5q6ZtM2T1e68PMb0XzpAc9FQrm/lCB/sPMZ1Kf5XkZW3J1NPr&#10;tsmIgHaRGhKGxiOBaIeyNzqt+J3SOu+IYdjd6kD2kA1QvrmFP8ryIRuI46mupHIZdKMA/s5yko4e&#10;lbHoYZpbMIJTogVaPkelMoHSL6lE9tpmaFHsOfPMMp+EzdHO8SNey4MPahhRl2XpOWfQBkXA2bLZ&#10;Z0/nGD99WOu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TyLYX9cAAAAJAQAADwAAAAAAAAABACAA&#10;AAAiAAAAZHJzL2Rvd25yZXYueG1sUEsBAhQAFAAAAAgAh07iQAWt8EXVAQAAoAMAAA4AAAAAAAAA&#10;AQAgAAAAJgEAAGRycy9lMm9Eb2MueG1sUEsFBgAAAAAGAAYAWQEAAG0FAAAAAA==&#10;">
                <v:fill on="f" focussize="0,0"/>
                <v:stroke color="#000000" joinstyle="round"/>
                <v:imagedata o:title=""/>
                <o:lock v:ext="edit" aspectratio="f"/>
              </v:line>
            </w:pict>
          </mc:Fallback>
        </mc:AlternateContent>
      </w:r>
      <w:r>
        <w:rPr>
          <w:rFonts w:ascii="宋体" w:hAnsi="宋体" w:cs="宋体"/>
          <w:sz w:val="24"/>
          <w:szCs w:val="24"/>
        </w:rPr>
        <mc:AlternateContent>
          <mc:Choice Requires="wps">
            <w:drawing>
              <wp:anchor distT="0" distB="0" distL="114300" distR="114300" simplePos="0" relativeHeight="251687936" behindDoc="0" locked="0" layoutInCell="1" allowOverlap="1">
                <wp:simplePos x="0" y="0"/>
                <wp:positionH relativeFrom="column">
                  <wp:posOffset>2771775</wp:posOffset>
                </wp:positionH>
                <wp:positionV relativeFrom="paragraph">
                  <wp:posOffset>260985</wp:posOffset>
                </wp:positionV>
                <wp:extent cx="635" cy="445770"/>
                <wp:effectExtent l="38100" t="0" r="37465" b="11430"/>
                <wp:wrapNone/>
                <wp:docPr id="83" name="直线 28"/>
                <wp:cNvGraphicFramePr/>
                <a:graphic xmlns:a="http://schemas.openxmlformats.org/drawingml/2006/main">
                  <a:graphicData uri="http://schemas.microsoft.com/office/word/2010/wordprocessingShape">
                    <wps:wsp>
                      <wps:cNvCnPr/>
                      <wps:spPr>
                        <a:xfrm flipH="1">
                          <a:off x="0" y="0"/>
                          <a:ext cx="635" cy="44577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线 28" o:spid="_x0000_s1026" o:spt="20" style="position:absolute;left:0pt;flip:x;margin-left:218.25pt;margin-top:20.55pt;height:35.1pt;width:0.05pt;z-index:251687936;mso-width-relative:page;mso-height-relative:page;" filled="f" stroked="t" coordsize="21600,21600" o:gfxdata="UEsDBAoAAAAAAIdO4kAAAAAAAAAAAAAAAAAEAAAAZHJzL1BLAwQUAAAACACHTuJAgjpnv9gAAAAK&#10;AQAADwAAAGRycy9kb3ducmV2LnhtbE2PTU/DMAyG70j7D5GRuLE0bKugNN1hAokTgm1C4pY1pi1r&#10;nJJk6+DXY07s5o9Hrx+Xy5PrxRFD7DxpUNMMBFLtbUeNhu3m8foWREyGrOk9oYZvjLCsJhelKawf&#10;6RWP69QIDqFYGA1tSkMhZaxbdCZO/YDEuw8fnEnchkbaYEYOd728ybJcOtMRX2jNgKsW6/364DTc&#10;bcaFfwn7t7nqvt5/Hj7T8PSctL66VNk9iISn9A/Dnz6rQ8VOO38gG0WvYT7LF4xyoRQIBniQg9gx&#10;qdQMZFXK8xeqX1BLAwQUAAAACACHTuJAcXiTV+UBAACsAwAADgAAAGRycy9lMm9Eb2MueG1srVNL&#10;jhMxEN0jcQfLe9JJZjITWunMYsLAAkEk4AA1/nRb8k8uTzo5C9dgxYbjzDUoOyEMIDaIXljlcvlV&#10;vefXq5u9s2ynEprgOz6bTDlTXgRpfN/xTx/vXiw5wwxegg1edfygkN+snz9bjbFV8zAEK1ViBOKx&#10;HWPHh5xj2zQoBuUAJyEqT4c6JAeZtqlvZIKR0J1t5tPpVTOGJGMKQiFSdnM85OuKr7US+b3WqDKz&#10;HafZcl1TXe/L2qxX0PYJ4mDEaQz4hykcGE9Nz1AbyMAekvkDyhmRAgadJyK4JmhthKociM1s+hub&#10;DwNEVbmQOBjPMuH/gxXvdtvEjOz48oIzD47e6PHzl8ev39h8WdQZI7ZUdOu36bTDuE2F6l4nx7Q1&#10;8Q09fCVPdNi+ans4a6v2mQlKXl0sOBOUv7xcXF9X4ZsjRsGKCfNrFRwrQcet8YU3tLB7i5n6UumP&#10;kpK2no0df7mYF0wg22gLmUIXiQj6vt7FYI28M9aWG5j6+1ub2A6KEepX2BHuL2WlyQZwONbVo6NF&#10;BgXylZcsHyIp5MnLvIzglOTMKrJ+iQgQ2gzG/qzMyYDv7V+qqb315ZKqVj1xLZIfRS7RfZAHeqKH&#10;mEw/kDazOnc5IUtUBif7Fs893VP89Cdbfw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CCOme/2AAA&#10;AAoBAAAPAAAAAAAAAAEAIAAAACIAAABkcnMvZG93bnJldi54bWxQSwECFAAUAAAACACHTuJAcXiT&#10;V+UBAACsAwAADgAAAAAAAAABACAAAAAnAQAAZHJzL2Uyb0RvYy54bWxQSwUGAAAAAAYABgBZAQAA&#10;fgUAAAAA&#10;">
                <v:fill on="f" focussize="0,0"/>
                <v:stroke color="#000000" joinstyle="round" endarrow="block"/>
                <v:imagedata o:title=""/>
                <o:lock v:ext="edit" aspectratio="f"/>
              </v:line>
            </w:pict>
          </mc:Fallback>
        </mc:AlternateContent>
      </w:r>
    </w:p>
    <w:p>
      <w:pPr>
        <w:pStyle w:val="21"/>
        <w:spacing w:line="500" w:lineRule="exact"/>
        <w:ind w:firstLine="480" w:firstLineChars="200"/>
        <w:rPr>
          <w:rFonts w:ascii="宋体" w:hAnsi="宋体" w:cs="宋体"/>
          <w:sz w:val="24"/>
          <w:szCs w:val="24"/>
        </w:rPr>
      </w:pPr>
    </w:p>
    <w:p>
      <w:pPr>
        <w:pStyle w:val="21"/>
        <w:spacing w:line="500" w:lineRule="exact"/>
        <w:ind w:firstLine="3720" w:firstLineChars="1550"/>
        <w:rPr>
          <w:rFonts w:ascii="宋体" w:hAnsi="宋体" w:cs="宋体"/>
          <w:sz w:val="24"/>
          <w:szCs w:val="24"/>
          <w:bdr w:val="single" w:color="auto" w:sz="4" w:space="0"/>
        </w:rPr>
      </w:pPr>
      <w:r>
        <w:rPr>
          <w:rFonts w:hint="eastAsia" w:ascii="宋体" w:hAnsi="宋体" w:cs="宋体"/>
          <w:sz w:val="24"/>
          <w:szCs w:val="24"/>
          <w:bdr w:val="single" w:color="auto" w:sz="4" w:space="0"/>
        </w:rPr>
        <w:t>实现质量目标</w:t>
      </w:r>
    </w:p>
    <w:p>
      <w:pPr>
        <w:pStyle w:val="21"/>
        <w:snapToGrid/>
        <w:spacing w:line="500" w:lineRule="exact"/>
        <w:ind w:firstLine="480" w:firstLineChars="200"/>
        <w:rPr>
          <w:rFonts w:ascii="宋体" w:hAnsi="宋体" w:cs="宋体"/>
          <w:sz w:val="24"/>
          <w:szCs w:val="24"/>
        </w:rPr>
      </w:pPr>
      <w:r>
        <w:rPr>
          <w:rFonts w:hint="eastAsia" w:ascii="宋体" w:hAnsi="宋体" w:cs="宋体"/>
          <w:sz w:val="24"/>
          <w:szCs w:val="24"/>
        </w:rPr>
        <w:t>（1）项目负责人对工程质量的承诺</w:t>
      </w:r>
    </w:p>
    <w:p>
      <w:pPr>
        <w:pStyle w:val="21"/>
        <w:snapToGrid/>
        <w:spacing w:line="500" w:lineRule="exact"/>
        <w:ind w:firstLine="480" w:firstLineChars="200"/>
        <w:rPr>
          <w:rFonts w:ascii="宋体" w:hAnsi="宋体" w:cs="宋体"/>
          <w:sz w:val="24"/>
          <w:szCs w:val="24"/>
        </w:rPr>
      </w:pPr>
      <w:r>
        <w:rPr>
          <w:rFonts w:hint="eastAsia" w:ascii="宋体" w:hAnsi="宋体" w:cs="宋体"/>
          <w:sz w:val="24"/>
          <w:szCs w:val="24"/>
        </w:rPr>
        <w:t>项目负责人对工程质量事故的承诺：在合同实施中，严格执行国家和行业有关工程质量的控制标准，按公司质量管理办法及实施细则的要求，建立以本人为第一责任人的质量保证体系，确保本标段工程质量达到优质标准。我对本标段工程质量负终身责任。</w:t>
      </w:r>
    </w:p>
    <w:p>
      <w:pPr>
        <w:pStyle w:val="21"/>
        <w:snapToGrid/>
        <w:spacing w:line="500" w:lineRule="exact"/>
        <w:ind w:firstLine="480" w:firstLineChars="200"/>
        <w:rPr>
          <w:rFonts w:ascii="宋体" w:hAnsi="宋体" w:cs="宋体"/>
          <w:sz w:val="24"/>
          <w:szCs w:val="24"/>
        </w:rPr>
      </w:pPr>
      <w:r>
        <w:rPr>
          <w:rFonts w:hint="eastAsia" w:ascii="宋体" w:hAnsi="宋体" w:cs="宋体"/>
          <w:sz w:val="24"/>
          <w:szCs w:val="24"/>
        </w:rPr>
        <w:t>（2）质量管理制度及措施</w:t>
      </w:r>
    </w:p>
    <w:p>
      <w:pPr>
        <w:pStyle w:val="21"/>
        <w:snapToGrid/>
        <w:spacing w:line="500" w:lineRule="exact"/>
        <w:ind w:firstLine="480" w:firstLineChars="200"/>
        <w:rPr>
          <w:rFonts w:ascii="宋体" w:hAnsi="宋体" w:cs="宋体"/>
          <w:sz w:val="24"/>
          <w:szCs w:val="24"/>
        </w:rPr>
      </w:pPr>
      <w:r>
        <w:rPr>
          <w:rFonts w:hint="eastAsia" w:ascii="宋体" w:hAnsi="宋体" w:cs="宋体"/>
          <w:sz w:val="24"/>
          <w:szCs w:val="24"/>
        </w:rPr>
        <w:t>1）质量保证体系</w:t>
      </w:r>
    </w:p>
    <w:p>
      <w:pPr>
        <w:pStyle w:val="21"/>
        <w:snapToGrid/>
        <w:spacing w:line="500" w:lineRule="exact"/>
        <w:ind w:firstLine="480" w:firstLineChars="200"/>
        <w:rPr>
          <w:rFonts w:ascii="宋体" w:hAnsi="宋体" w:cs="宋体"/>
          <w:sz w:val="24"/>
          <w:szCs w:val="24"/>
        </w:rPr>
      </w:pPr>
      <w:r>
        <w:rPr>
          <w:rFonts w:hint="eastAsia" w:ascii="宋体" w:hAnsi="宋体" w:cs="宋体"/>
          <w:sz w:val="24"/>
          <w:szCs w:val="24"/>
        </w:rPr>
        <w:t>为控制工程质量，首先建立健全质量保证体系。质量管理从思想保证、组织保证、制度保证、措施保证、经济等诸方面具体体现，做到层层把关、严格控制。</w:t>
      </w:r>
    </w:p>
    <w:p>
      <w:pPr>
        <w:pStyle w:val="21"/>
        <w:snapToGrid/>
        <w:spacing w:line="500" w:lineRule="exact"/>
        <w:ind w:firstLine="480" w:firstLineChars="200"/>
        <w:rPr>
          <w:rFonts w:ascii="宋体" w:hAnsi="宋体" w:cs="宋体"/>
          <w:sz w:val="24"/>
          <w:szCs w:val="24"/>
        </w:rPr>
      </w:pPr>
      <w:r>
        <w:rPr>
          <w:rFonts w:hint="eastAsia" w:ascii="宋体" w:hAnsi="宋体" w:cs="宋体"/>
          <w:sz w:val="24"/>
          <w:szCs w:val="24"/>
        </w:rPr>
        <w:t>2）质量意识教育</w:t>
      </w:r>
    </w:p>
    <w:p>
      <w:pPr>
        <w:pStyle w:val="21"/>
        <w:snapToGrid/>
        <w:spacing w:line="500" w:lineRule="exact"/>
        <w:ind w:firstLine="480" w:firstLineChars="200"/>
        <w:rPr>
          <w:rFonts w:ascii="宋体" w:hAnsi="宋体" w:cs="宋体"/>
          <w:sz w:val="24"/>
          <w:szCs w:val="24"/>
        </w:rPr>
      </w:pPr>
      <w:r>
        <w:rPr>
          <w:rFonts w:hint="eastAsia" w:ascii="宋体" w:hAnsi="宋体" w:cs="宋体"/>
          <w:sz w:val="24"/>
          <w:szCs w:val="24"/>
        </w:rPr>
        <w:t>本着“以人为本”的管理理念，把人作为首要的控制因素，向每位参与施工的人员宣传我公司的《操作规程》和《质量手册》，将这两册文件的精神实质吃透。通过宣传教育，调动人的积极性、创造性，增强人的责任感，牢固树立“百年大计，质量第一”的观念，提高人的素质，避免人的失误，以人的工作质量保证工序质量和工程质量。</w:t>
      </w:r>
    </w:p>
    <w:p>
      <w:pPr>
        <w:pStyle w:val="21"/>
        <w:numPr>
          <w:ilvl w:val="0"/>
          <w:numId w:val="3"/>
        </w:numPr>
        <w:snapToGrid/>
        <w:spacing w:line="500" w:lineRule="exact"/>
        <w:ind w:firstLine="480" w:firstLineChars="200"/>
        <w:rPr>
          <w:rFonts w:ascii="宋体" w:hAnsi="宋体" w:cs="宋体"/>
          <w:sz w:val="24"/>
          <w:szCs w:val="24"/>
        </w:rPr>
      </w:pPr>
      <w:r>
        <w:rPr>
          <w:rFonts w:hint="eastAsia" w:ascii="宋体" w:hAnsi="宋体" w:cs="宋体"/>
          <w:sz w:val="24"/>
          <w:szCs w:val="24"/>
        </w:rPr>
        <w:t>组织保证</w:t>
      </w:r>
    </w:p>
    <w:p>
      <w:pPr>
        <w:pStyle w:val="7"/>
        <w:widowControl/>
        <w:spacing w:after="0" w:line="500" w:lineRule="exact"/>
        <w:ind w:left="0" w:leftChars="0" w:firstLine="480" w:firstLineChars="200"/>
        <w:jc w:val="left"/>
        <w:rPr>
          <w:rFonts w:ascii="宋体" w:hAnsi="宋体" w:eastAsia="宋体" w:cs="宋体"/>
          <w:sz w:val="24"/>
        </w:rPr>
      </w:pPr>
      <w:r>
        <w:rPr>
          <w:rFonts w:hint="eastAsia" w:ascii="宋体" w:hAnsi="宋体" w:eastAsia="宋体" w:cs="宋体"/>
          <w:sz w:val="24"/>
        </w:rPr>
        <w:t>从下至上依次建立施工班组自检组织、施工队复检组织、项目部质检组终检组织、公司技安部质量监督组织，配合政府质量监督机构、监理抽检组织，如此形成自上而下、环环相扣的质量管理组织。</w:t>
      </w:r>
    </w:p>
    <w:p>
      <w:pPr>
        <w:pStyle w:val="21"/>
        <w:numPr>
          <w:ilvl w:val="0"/>
          <w:numId w:val="3"/>
        </w:numPr>
        <w:snapToGrid/>
        <w:spacing w:line="500" w:lineRule="exact"/>
        <w:ind w:firstLine="480" w:firstLineChars="200"/>
        <w:rPr>
          <w:rFonts w:ascii="宋体" w:hAnsi="宋体" w:cs="宋体"/>
          <w:sz w:val="24"/>
          <w:szCs w:val="24"/>
        </w:rPr>
      </w:pPr>
      <w:r>
        <w:rPr>
          <w:rFonts w:hint="eastAsia" w:ascii="宋体" w:hAnsi="宋体" w:cs="宋体"/>
          <w:sz w:val="24"/>
          <w:szCs w:val="24"/>
        </w:rPr>
        <w:t>思想保证</w:t>
      </w:r>
    </w:p>
    <w:p>
      <w:pPr>
        <w:pStyle w:val="21"/>
        <w:snapToGrid/>
        <w:spacing w:line="500" w:lineRule="exact"/>
        <w:ind w:firstLine="480" w:firstLineChars="200"/>
        <w:rPr>
          <w:rFonts w:ascii="宋体" w:hAnsi="宋体" w:cs="宋体"/>
          <w:sz w:val="24"/>
          <w:szCs w:val="24"/>
        </w:rPr>
      </w:pPr>
      <w:r>
        <w:rPr>
          <w:rFonts w:hint="eastAsia" w:ascii="宋体" w:hAnsi="宋体" w:cs="宋体"/>
          <w:sz w:val="24"/>
          <w:szCs w:val="24"/>
        </w:rPr>
        <w:t>通过质量意识教育，使所有参与施工者都能够把质量的事后检查，转为对质量的事前控</w:t>
      </w:r>
    </w:p>
    <w:p>
      <w:pPr>
        <w:pStyle w:val="21"/>
        <w:snapToGrid/>
        <w:spacing w:line="500" w:lineRule="exact"/>
        <w:rPr>
          <w:rFonts w:ascii="宋体" w:hAnsi="宋体" w:cs="宋体"/>
          <w:sz w:val="24"/>
          <w:szCs w:val="24"/>
        </w:rPr>
      </w:pPr>
      <w:r>
        <w:rPr>
          <w:rFonts w:hint="eastAsia" w:ascii="宋体" w:hAnsi="宋体" w:cs="宋体"/>
          <w:sz w:val="24"/>
          <w:szCs w:val="24"/>
        </w:rPr>
        <w:t>制，把对工程质量的检查，转为对工作质量的检查以及对工序质量的检查。</w:t>
      </w:r>
    </w:p>
    <w:p>
      <w:pPr>
        <w:pStyle w:val="21"/>
        <w:numPr>
          <w:ilvl w:val="0"/>
          <w:numId w:val="4"/>
        </w:numPr>
        <w:snapToGrid/>
        <w:spacing w:line="500" w:lineRule="exact"/>
        <w:ind w:firstLine="480" w:firstLineChars="200"/>
        <w:rPr>
          <w:rFonts w:ascii="宋体" w:hAnsi="宋体" w:cs="宋体"/>
          <w:sz w:val="24"/>
          <w:szCs w:val="24"/>
        </w:rPr>
      </w:pPr>
      <w:r>
        <w:rPr>
          <w:rFonts w:hint="eastAsia" w:ascii="宋体" w:hAnsi="宋体" w:cs="宋体"/>
          <w:sz w:val="24"/>
          <w:szCs w:val="24"/>
        </w:rPr>
        <w:t>技术培训</w:t>
      </w:r>
    </w:p>
    <w:p>
      <w:pPr>
        <w:pStyle w:val="7"/>
        <w:spacing w:after="0" w:line="500" w:lineRule="exact"/>
        <w:ind w:left="0" w:leftChars="0" w:firstLine="480" w:firstLineChars="200"/>
        <w:rPr>
          <w:rFonts w:ascii="宋体" w:hAnsi="宋体" w:eastAsia="宋体" w:cs="宋体"/>
          <w:sz w:val="24"/>
        </w:rPr>
      </w:pPr>
      <w:r>
        <w:rPr>
          <w:rFonts w:hint="eastAsia" w:ascii="宋体" w:hAnsi="宋体" w:eastAsia="宋体" w:cs="宋体"/>
          <w:sz w:val="24"/>
        </w:rPr>
        <w:t>参加本工程建设的施工生产人员，必须全部参加施工操作规程施工工艺方法和施工质量标准的岗前学习，确保每一位施工人员都能够胜任本职工作。</w:t>
      </w:r>
    </w:p>
    <w:p>
      <w:pPr>
        <w:pStyle w:val="21"/>
        <w:snapToGrid/>
        <w:spacing w:line="500" w:lineRule="exact"/>
        <w:ind w:firstLine="480" w:firstLineChars="200"/>
        <w:rPr>
          <w:rFonts w:ascii="宋体" w:hAnsi="宋体" w:cs="宋体"/>
          <w:sz w:val="24"/>
          <w:szCs w:val="24"/>
        </w:rPr>
      </w:pPr>
      <w:r>
        <w:rPr>
          <w:rFonts w:hint="eastAsia" w:ascii="宋体" w:hAnsi="宋体" w:cs="宋体"/>
          <w:sz w:val="24"/>
          <w:szCs w:val="24"/>
        </w:rPr>
        <w:t xml:space="preserve">6）制度保证 </w:t>
      </w:r>
    </w:p>
    <w:p>
      <w:pPr>
        <w:pStyle w:val="21"/>
        <w:snapToGrid/>
        <w:spacing w:line="500" w:lineRule="exact"/>
        <w:ind w:firstLine="480" w:firstLineChars="200"/>
        <w:rPr>
          <w:rFonts w:ascii="宋体" w:hAnsi="宋体" w:cs="宋体"/>
          <w:sz w:val="24"/>
          <w:szCs w:val="24"/>
        </w:rPr>
      </w:pPr>
      <w:r>
        <w:rPr>
          <w:rFonts w:hint="eastAsia" w:ascii="宋体" w:hAnsi="宋体" w:cs="宋体"/>
          <w:sz w:val="24"/>
          <w:szCs w:val="24"/>
        </w:rPr>
        <w:t>为确保质量目标实现，项目经理部建立如下质量管理制度：关键岗位从业人员持证上岗责任制和管理人员质量责任制</w:t>
      </w:r>
    </w:p>
    <w:p>
      <w:pPr>
        <w:pStyle w:val="21"/>
        <w:snapToGrid/>
        <w:spacing w:line="500" w:lineRule="exact"/>
        <w:ind w:firstLine="480" w:firstLineChars="200"/>
        <w:rPr>
          <w:rFonts w:ascii="宋体" w:hAnsi="宋体" w:cs="宋体"/>
          <w:sz w:val="24"/>
          <w:szCs w:val="24"/>
        </w:rPr>
      </w:pPr>
      <w:r>
        <w:rPr>
          <w:rFonts w:hint="eastAsia" w:ascii="宋体" w:hAnsi="宋体" w:cs="宋体"/>
          <w:sz w:val="24"/>
          <w:szCs w:val="24"/>
        </w:rPr>
        <w:t>①项目经理质量职责</w:t>
      </w:r>
    </w:p>
    <w:p>
      <w:pPr>
        <w:pStyle w:val="21"/>
        <w:numPr>
          <w:ilvl w:val="0"/>
          <w:numId w:val="5"/>
        </w:numPr>
        <w:snapToGrid/>
        <w:spacing w:line="500" w:lineRule="exact"/>
        <w:ind w:firstLine="480" w:firstLineChars="200"/>
        <w:rPr>
          <w:rFonts w:ascii="宋体" w:hAnsi="宋体" w:cs="宋体"/>
          <w:sz w:val="24"/>
          <w:szCs w:val="24"/>
        </w:rPr>
      </w:pPr>
      <w:r>
        <w:rPr>
          <w:rFonts w:hint="eastAsia" w:ascii="宋体" w:hAnsi="宋体" w:cs="宋体"/>
          <w:sz w:val="24"/>
          <w:szCs w:val="24"/>
        </w:rPr>
        <w:t>在上级的领导下，认真贯彻公司的质量方针和目标，组织制订具体措施，并确保本项目经理部全体人员理解贯彻执行。</w:t>
      </w:r>
    </w:p>
    <w:p>
      <w:pPr>
        <w:pStyle w:val="21"/>
        <w:numPr>
          <w:ilvl w:val="0"/>
          <w:numId w:val="5"/>
        </w:numPr>
        <w:snapToGrid/>
        <w:spacing w:line="500" w:lineRule="exact"/>
        <w:ind w:firstLine="480" w:firstLineChars="200"/>
        <w:rPr>
          <w:rFonts w:ascii="宋体" w:hAnsi="宋体" w:cs="宋体"/>
          <w:sz w:val="24"/>
          <w:szCs w:val="24"/>
        </w:rPr>
      </w:pPr>
      <w:r>
        <w:rPr>
          <w:rFonts w:hint="eastAsia" w:ascii="宋体" w:hAnsi="宋体" w:cs="宋体"/>
          <w:sz w:val="24"/>
          <w:szCs w:val="24"/>
        </w:rPr>
        <w:t>根据质量计划，结合项目工程的实际，建立健全组织机构，配齐所需资源，落实质量责任制。</w:t>
      </w:r>
    </w:p>
    <w:p>
      <w:pPr>
        <w:pStyle w:val="21"/>
        <w:numPr>
          <w:ilvl w:val="0"/>
          <w:numId w:val="5"/>
        </w:numPr>
        <w:snapToGrid/>
        <w:spacing w:line="500" w:lineRule="exact"/>
        <w:ind w:firstLine="480" w:firstLineChars="200"/>
        <w:rPr>
          <w:rFonts w:ascii="宋体" w:hAnsi="宋体" w:cs="宋体"/>
          <w:sz w:val="24"/>
          <w:szCs w:val="24"/>
        </w:rPr>
      </w:pPr>
      <w:r>
        <w:rPr>
          <w:rFonts w:hint="eastAsia" w:ascii="宋体" w:hAnsi="宋体" w:cs="宋体"/>
          <w:sz w:val="24"/>
          <w:szCs w:val="24"/>
        </w:rPr>
        <w:t>全面履行项目工程的质量管理职责，对工程重大、特大质量事故负全面责任。</w:t>
      </w:r>
    </w:p>
    <w:p>
      <w:pPr>
        <w:pStyle w:val="21"/>
        <w:snapToGrid/>
        <w:spacing w:line="500" w:lineRule="exact"/>
        <w:ind w:firstLine="480" w:firstLineChars="200"/>
        <w:rPr>
          <w:rFonts w:ascii="宋体" w:hAnsi="宋体" w:cs="宋体"/>
          <w:sz w:val="24"/>
          <w:szCs w:val="24"/>
        </w:rPr>
      </w:pPr>
      <w:r>
        <w:rPr>
          <w:rFonts w:hint="eastAsia" w:ascii="宋体" w:hAnsi="宋体" w:cs="宋体"/>
          <w:sz w:val="24"/>
          <w:szCs w:val="24"/>
        </w:rPr>
        <w:t>d、主持项目工程的质量策划，参与、组织质量审核，组织落实纠正措施，并督促实施。</w:t>
      </w:r>
    </w:p>
    <w:p>
      <w:pPr>
        <w:pStyle w:val="21"/>
        <w:snapToGrid/>
        <w:spacing w:line="500" w:lineRule="exact"/>
        <w:ind w:firstLine="480" w:firstLineChars="200"/>
        <w:rPr>
          <w:rFonts w:ascii="宋体" w:hAnsi="宋体" w:cs="宋体"/>
          <w:sz w:val="24"/>
          <w:szCs w:val="24"/>
        </w:rPr>
      </w:pPr>
      <w:r>
        <w:rPr>
          <w:rFonts w:hint="eastAsia" w:ascii="宋体" w:hAnsi="宋体" w:cs="宋体"/>
          <w:sz w:val="24"/>
          <w:szCs w:val="24"/>
        </w:rPr>
        <w:t>e、深入工地调查研究，及时推广保证工程质量的先进施工方法，表彰奖励质量管理先进集体和个人。</w:t>
      </w:r>
    </w:p>
    <w:p>
      <w:pPr>
        <w:pStyle w:val="21"/>
        <w:snapToGrid/>
        <w:spacing w:line="500" w:lineRule="exact"/>
        <w:ind w:firstLine="480" w:firstLineChars="200"/>
        <w:rPr>
          <w:rFonts w:ascii="宋体" w:hAnsi="宋体" w:cs="宋体"/>
          <w:sz w:val="24"/>
          <w:szCs w:val="24"/>
        </w:rPr>
      </w:pPr>
      <w:r>
        <w:rPr>
          <w:rFonts w:hint="eastAsia" w:ascii="宋体" w:hAnsi="宋体" w:cs="宋体"/>
          <w:sz w:val="24"/>
          <w:szCs w:val="24"/>
        </w:rPr>
        <w:t>f、加强质量管理知识学习，支持质量检验人员的工作，主持召开每周质量管理工作例会。</w:t>
      </w:r>
    </w:p>
    <w:p>
      <w:pPr>
        <w:pStyle w:val="21"/>
        <w:snapToGrid/>
        <w:spacing w:line="500" w:lineRule="exact"/>
        <w:ind w:firstLine="480" w:firstLineChars="200"/>
        <w:rPr>
          <w:rFonts w:ascii="宋体" w:hAnsi="宋体" w:cs="宋体"/>
          <w:sz w:val="24"/>
          <w:szCs w:val="24"/>
        </w:rPr>
      </w:pPr>
      <w:r>
        <w:rPr>
          <w:rFonts w:hint="eastAsia" w:ascii="宋体" w:hAnsi="宋体" w:cs="宋体"/>
          <w:sz w:val="24"/>
          <w:szCs w:val="24"/>
        </w:rPr>
        <w:t>g、坚持“质量第一”的思想，推进争创全优勤务员活动。</w:t>
      </w:r>
    </w:p>
    <w:p>
      <w:pPr>
        <w:pStyle w:val="21"/>
        <w:snapToGrid/>
        <w:spacing w:line="500" w:lineRule="exact"/>
        <w:ind w:firstLine="480" w:firstLineChars="200"/>
        <w:rPr>
          <w:rFonts w:ascii="宋体" w:hAnsi="宋体" w:cs="宋体"/>
          <w:sz w:val="24"/>
          <w:szCs w:val="24"/>
        </w:rPr>
      </w:pPr>
      <w:r>
        <w:rPr>
          <w:rFonts w:hint="eastAsia" w:ascii="宋体" w:hAnsi="宋体" w:cs="宋体"/>
          <w:sz w:val="24"/>
          <w:szCs w:val="24"/>
        </w:rPr>
        <w:t>②项目技术负责人质量职责</w:t>
      </w:r>
    </w:p>
    <w:p>
      <w:pPr>
        <w:pStyle w:val="21"/>
        <w:snapToGrid/>
        <w:spacing w:line="500" w:lineRule="exact"/>
        <w:ind w:firstLine="480" w:firstLineChars="200"/>
        <w:rPr>
          <w:rFonts w:ascii="宋体" w:hAnsi="宋体" w:cs="宋体"/>
          <w:sz w:val="24"/>
          <w:szCs w:val="24"/>
        </w:rPr>
      </w:pPr>
      <w:r>
        <w:rPr>
          <w:rFonts w:hint="eastAsia" w:ascii="宋体" w:hAnsi="宋体" w:cs="宋体"/>
          <w:sz w:val="24"/>
          <w:szCs w:val="24"/>
        </w:rPr>
        <w:t>a、在项目经理领导下，认真贯彻公司的质量计划和目标，组织制订项目工程的质量保证措施。</w:t>
      </w:r>
    </w:p>
    <w:p>
      <w:pPr>
        <w:pStyle w:val="21"/>
        <w:snapToGrid/>
        <w:spacing w:line="500" w:lineRule="exact"/>
        <w:ind w:firstLine="480" w:firstLineChars="200"/>
        <w:rPr>
          <w:rFonts w:ascii="宋体" w:hAnsi="宋体" w:cs="宋体"/>
          <w:sz w:val="24"/>
          <w:szCs w:val="24"/>
        </w:rPr>
      </w:pPr>
      <w:r>
        <w:rPr>
          <w:rFonts w:hint="eastAsia" w:ascii="宋体" w:hAnsi="宋体" w:cs="宋体"/>
          <w:sz w:val="24"/>
          <w:szCs w:val="24"/>
        </w:rPr>
        <w:t>b、严格项目工程的施工技术和质量检验管理，并对其工程质量负责。</w:t>
      </w:r>
    </w:p>
    <w:p>
      <w:pPr>
        <w:pStyle w:val="21"/>
        <w:snapToGrid/>
        <w:spacing w:line="500" w:lineRule="exact"/>
        <w:ind w:firstLine="480" w:firstLineChars="200"/>
        <w:rPr>
          <w:rFonts w:ascii="宋体" w:hAnsi="宋体" w:cs="宋体"/>
          <w:sz w:val="24"/>
          <w:szCs w:val="24"/>
        </w:rPr>
      </w:pPr>
      <w:r>
        <w:rPr>
          <w:rFonts w:hint="eastAsia" w:ascii="宋体" w:hAnsi="宋体" w:cs="宋体"/>
          <w:sz w:val="24"/>
          <w:szCs w:val="24"/>
        </w:rPr>
        <w:t>c、制订和实施项目工程质量计划，加强施工过程的控制，对因技术管理原因造成的重大质量事故负全责。</w:t>
      </w:r>
    </w:p>
    <w:p>
      <w:pPr>
        <w:pStyle w:val="21"/>
        <w:snapToGrid/>
        <w:spacing w:line="500" w:lineRule="exact"/>
        <w:ind w:firstLine="480" w:firstLineChars="200"/>
        <w:rPr>
          <w:rFonts w:ascii="宋体" w:hAnsi="宋体" w:cs="宋体"/>
          <w:sz w:val="24"/>
          <w:szCs w:val="24"/>
        </w:rPr>
      </w:pPr>
      <w:r>
        <w:rPr>
          <w:rFonts w:hint="eastAsia" w:ascii="宋体" w:hAnsi="宋体" w:cs="宋体"/>
          <w:sz w:val="24"/>
          <w:szCs w:val="24"/>
        </w:rPr>
        <w:t>d、监督检查采购物资的检验和试验及设备的控制，主持不合格品的评审和处理。</w:t>
      </w:r>
    </w:p>
    <w:p>
      <w:pPr>
        <w:pStyle w:val="21"/>
        <w:snapToGrid/>
        <w:spacing w:line="500" w:lineRule="exact"/>
        <w:ind w:firstLine="480" w:firstLineChars="200"/>
        <w:rPr>
          <w:rFonts w:ascii="宋体" w:hAnsi="宋体" w:cs="宋体"/>
          <w:sz w:val="24"/>
          <w:szCs w:val="24"/>
        </w:rPr>
      </w:pPr>
      <w:r>
        <w:rPr>
          <w:rFonts w:hint="eastAsia" w:ascii="宋体" w:hAnsi="宋体" w:cs="宋体"/>
          <w:sz w:val="24"/>
          <w:szCs w:val="24"/>
        </w:rPr>
        <w:t>e、推广应用统计技术，加强文件和资料的控制，建立质量记录。</w:t>
      </w:r>
    </w:p>
    <w:p>
      <w:pPr>
        <w:pStyle w:val="21"/>
        <w:snapToGrid/>
        <w:spacing w:line="500" w:lineRule="exact"/>
        <w:ind w:firstLine="480" w:firstLineChars="200"/>
        <w:rPr>
          <w:rFonts w:ascii="宋体" w:hAnsi="宋体" w:cs="宋体"/>
          <w:sz w:val="24"/>
          <w:szCs w:val="24"/>
        </w:rPr>
      </w:pPr>
      <w:r>
        <w:rPr>
          <w:rFonts w:hint="eastAsia" w:ascii="宋体" w:hAnsi="宋体" w:cs="宋体"/>
          <w:sz w:val="24"/>
          <w:szCs w:val="24"/>
        </w:rPr>
        <w:t>f、制订和实施纠正措施和预防措施，严把“图纸、测量、试验”关。</w:t>
      </w:r>
    </w:p>
    <w:p>
      <w:pPr>
        <w:pStyle w:val="21"/>
        <w:snapToGrid/>
        <w:spacing w:line="500" w:lineRule="exact"/>
        <w:ind w:firstLine="480" w:firstLineChars="200"/>
        <w:rPr>
          <w:rFonts w:ascii="宋体" w:hAnsi="宋体" w:cs="宋体"/>
          <w:sz w:val="24"/>
          <w:szCs w:val="24"/>
        </w:rPr>
      </w:pPr>
      <w:r>
        <w:rPr>
          <w:rFonts w:hint="eastAsia" w:ascii="宋体" w:hAnsi="宋体" w:cs="宋体"/>
          <w:sz w:val="24"/>
          <w:szCs w:val="24"/>
        </w:rPr>
        <w:t>j、主持编制项目工程施工组织设计，明确其技术保证和质量保证措施。</w:t>
      </w:r>
    </w:p>
    <w:p>
      <w:pPr>
        <w:pStyle w:val="21"/>
        <w:snapToGrid/>
        <w:spacing w:line="500" w:lineRule="exact"/>
        <w:ind w:firstLine="480" w:firstLineChars="200"/>
        <w:rPr>
          <w:rFonts w:ascii="宋体" w:hAnsi="宋体" w:cs="宋体"/>
          <w:sz w:val="24"/>
          <w:szCs w:val="24"/>
        </w:rPr>
      </w:pPr>
      <w:r>
        <w:rPr>
          <w:rFonts w:hint="eastAsia" w:ascii="宋体" w:hAnsi="宋体" w:cs="宋体"/>
          <w:sz w:val="24"/>
          <w:szCs w:val="24"/>
        </w:rPr>
        <w:t>③质检员质量职责</w:t>
      </w:r>
    </w:p>
    <w:p>
      <w:pPr>
        <w:pStyle w:val="21"/>
        <w:snapToGrid/>
        <w:spacing w:line="500" w:lineRule="exact"/>
        <w:ind w:firstLine="480" w:firstLineChars="200"/>
        <w:rPr>
          <w:rFonts w:ascii="宋体" w:hAnsi="宋体" w:cs="宋体"/>
          <w:sz w:val="24"/>
          <w:szCs w:val="24"/>
        </w:rPr>
      </w:pPr>
      <w:r>
        <w:rPr>
          <w:rFonts w:hint="eastAsia" w:ascii="宋体" w:hAnsi="宋体" w:cs="宋体"/>
          <w:sz w:val="24"/>
          <w:szCs w:val="24"/>
        </w:rPr>
        <w:t>a、制定经理部质量工作计划，并协助经理部领导组织实施。</w:t>
      </w:r>
    </w:p>
    <w:p>
      <w:pPr>
        <w:pStyle w:val="21"/>
        <w:snapToGrid/>
        <w:spacing w:line="500" w:lineRule="exact"/>
        <w:ind w:firstLine="480" w:firstLineChars="200"/>
        <w:rPr>
          <w:rFonts w:ascii="宋体" w:hAnsi="宋体" w:cs="宋体"/>
          <w:sz w:val="24"/>
          <w:szCs w:val="24"/>
        </w:rPr>
      </w:pPr>
      <w:r>
        <w:rPr>
          <w:rFonts w:hint="eastAsia" w:ascii="宋体" w:hAnsi="宋体" w:cs="宋体"/>
          <w:sz w:val="24"/>
          <w:szCs w:val="24"/>
        </w:rPr>
        <w:t>b、认真收集有关质量管理的合理化建议，及对反馈各种信息，协助领导分析质量状况。</w:t>
      </w:r>
    </w:p>
    <w:p>
      <w:pPr>
        <w:pStyle w:val="21"/>
        <w:snapToGrid/>
        <w:spacing w:line="500" w:lineRule="exact"/>
        <w:ind w:firstLine="480" w:firstLineChars="200"/>
        <w:rPr>
          <w:rFonts w:ascii="宋体" w:hAnsi="宋体" w:cs="宋体"/>
          <w:sz w:val="24"/>
          <w:szCs w:val="24"/>
        </w:rPr>
      </w:pPr>
      <w:r>
        <w:rPr>
          <w:rFonts w:hint="eastAsia" w:ascii="宋体" w:hAnsi="宋体" w:cs="宋体"/>
          <w:sz w:val="24"/>
          <w:szCs w:val="24"/>
        </w:rPr>
        <w:t>c、收集、保管质量档案，做好质量体系文件资料的建档、归档工作。</w:t>
      </w:r>
    </w:p>
    <w:p>
      <w:pPr>
        <w:pStyle w:val="21"/>
        <w:snapToGrid/>
        <w:spacing w:line="500" w:lineRule="exact"/>
        <w:ind w:firstLine="480" w:firstLineChars="200"/>
        <w:rPr>
          <w:rFonts w:ascii="宋体" w:hAnsi="宋体" w:cs="宋体"/>
          <w:sz w:val="24"/>
          <w:szCs w:val="24"/>
        </w:rPr>
      </w:pPr>
      <w:r>
        <w:rPr>
          <w:rFonts w:hint="eastAsia" w:ascii="宋体" w:hAnsi="宋体" w:cs="宋体"/>
          <w:sz w:val="24"/>
          <w:szCs w:val="24"/>
        </w:rPr>
        <w:t>d 、经常深入现场，掌握质量生产动态，对不合格产品及时加以制止，提出纠正和预防措施，进行监督实施，并做好质量记录。</w:t>
      </w:r>
    </w:p>
    <w:p>
      <w:pPr>
        <w:pStyle w:val="21"/>
        <w:snapToGrid/>
        <w:spacing w:line="500" w:lineRule="exact"/>
        <w:ind w:firstLine="480" w:firstLineChars="200"/>
        <w:rPr>
          <w:rFonts w:ascii="宋体" w:hAnsi="宋体" w:cs="宋体"/>
          <w:sz w:val="24"/>
          <w:szCs w:val="24"/>
        </w:rPr>
      </w:pPr>
      <w:r>
        <w:rPr>
          <w:rFonts w:hint="eastAsia" w:ascii="宋体" w:hAnsi="宋体" w:cs="宋体"/>
          <w:sz w:val="24"/>
          <w:szCs w:val="24"/>
        </w:rPr>
        <w:t>e、组织开展质量培训工作，指导并参加质量小组活动。</w:t>
      </w:r>
    </w:p>
    <w:p>
      <w:pPr>
        <w:pStyle w:val="21"/>
        <w:snapToGrid/>
        <w:spacing w:line="500" w:lineRule="exact"/>
        <w:ind w:firstLine="480" w:firstLineChars="200"/>
        <w:rPr>
          <w:rFonts w:ascii="宋体" w:hAnsi="宋体" w:cs="宋体"/>
          <w:sz w:val="24"/>
          <w:szCs w:val="24"/>
        </w:rPr>
      </w:pPr>
      <w:r>
        <w:rPr>
          <w:rFonts w:hint="eastAsia" w:ascii="宋体" w:hAnsi="宋体" w:cs="宋体"/>
          <w:sz w:val="24"/>
          <w:szCs w:val="24"/>
        </w:rPr>
        <w:t>④安全员质量职责</w:t>
      </w:r>
    </w:p>
    <w:p>
      <w:pPr>
        <w:pStyle w:val="21"/>
        <w:snapToGrid/>
        <w:spacing w:line="500" w:lineRule="exact"/>
        <w:ind w:firstLine="480" w:firstLineChars="200"/>
        <w:rPr>
          <w:rFonts w:ascii="宋体" w:hAnsi="宋体" w:cs="宋体"/>
          <w:sz w:val="24"/>
          <w:szCs w:val="24"/>
        </w:rPr>
      </w:pPr>
      <w:r>
        <w:rPr>
          <w:rFonts w:hint="eastAsia" w:ascii="宋体" w:hAnsi="宋体" w:cs="宋体"/>
          <w:sz w:val="24"/>
          <w:szCs w:val="24"/>
        </w:rPr>
        <w:t>a、在经理领导下，项目技术负责人指导下，负责全经理部安全生产宣传与监督检查工作。</w:t>
      </w:r>
    </w:p>
    <w:p>
      <w:pPr>
        <w:pStyle w:val="21"/>
        <w:snapToGrid/>
        <w:spacing w:line="500" w:lineRule="exact"/>
        <w:ind w:firstLine="480" w:firstLineChars="200"/>
        <w:rPr>
          <w:rFonts w:ascii="宋体" w:hAnsi="宋体" w:cs="宋体"/>
          <w:sz w:val="24"/>
          <w:szCs w:val="24"/>
        </w:rPr>
      </w:pPr>
      <w:r>
        <w:rPr>
          <w:rFonts w:hint="eastAsia" w:ascii="宋体" w:hAnsi="宋体" w:cs="宋体"/>
          <w:sz w:val="24"/>
          <w:szCs w:val="24"/>
        </w:rPr>
        <w:t>b、深入施工现场，掌握生产中的安全动态，对违章指挥和违章作业，即时加以制止，有权暂停生产，并提出整改措施。</w:t>
      </w:r>
    </w:p>
    <w:p>
      <w:pPr>
        <w:pStyle w:val="21"/>
        <w:snapToGrid/>
        <w:spacing w:line="500" w:lineRule="exact"/>
        <w:ind w:firstLine="480" w:firstLineChars="200"/>
        <w:rPr>
          <w:rFonts w:ascii="宋体" w:hAnsi="宋体" w:cs="宋体"/>
          <w:sz w:val="24"/>
          <w:szCs w:val="24"/>
        </w:rPr>
      </w:pPr>
      <w:r>
        <w:rPr>
          <w:rFonts w:hint="eastAsia" w:ascii="宋体" w:hAnsi="宋体" w:cs="宋体"/>
          <w:sz w:val="24"/>
          <w:szCs w:val="24"/>
        </w:rPr>
        <w:t>c、按期组织经理部全体员工进行学习和安全教育，对查出的问题实行书面报告，并限期改进。</w:t>
      </w:r>
    </w:p>
    <w:p>
      <w:pPr>
        <w:pStyle w:val="21"/>
        <w:snapToGrid/>
        <w:spacing w:line="500" w:lineRule="exact"/>
        <w:ind w:firstLine="480" w:firstLineChars="200"/>
        <w:rPr>
          <w:rFonts w:ascii="宋体" w:hAnsi="宋体" w:cs="宋体"/>
          <w:sz w:val="24"/>
          <w:szCs w:val="24"/>
        </w:rPr>
      </w:pPr>
      <w:r>
        <w:rPr>
          <w:rFonts w:hint="eastAsia" w:ascii="宋体" w:hAnsi="宋体" w:cs="宋体"/>
          <w:sz w:val="24"/>
          <w:szCs w:val="24"/>
        </w:rPr>
        <w:t>d、组织经理部全体员工进行安全学习和安全教育。</w:t>
      </w:r>
    </w:p>
    <w:p>
      <w:pPr>
        <w:pStyle w:val="21"/>
        <w:snapToGrid/>
        <w:spacing w:line="500" w:lineRule="exact"/>
        <w:ind w:firstLine="480" w:firstLineChars="200"/>
        <w:rPr>
          <w:rFonts w:ascii="宋体" w:hAnsi="宋体" w:cs="宋体"/>
          <w:sz w:val="24"/>
          <w:szCs w:val="24"/>
        </w:rPr>
      </w:pPr>
      <w:r>
        <w:rPr>
          <w:rFonts w:hint="eastAsia" w:ascii="宋体" w:hAnsi="宋体" w:cs="宋体"/>
          <w:sz w:val="24"/>
          <w:szCs w:val="24"/>
        </w:rPr>
        <w:t>e、参加安全事故的调查与分析，并提出书面分析报告。</w:t>
      </w:r>
    </w:p>
    <w:p>
      <w:pPr>
        <w:pStyle w:val="21"/>
        <w:snapToGrid/>
        <w:spacing w:line="500" w:lineRule="exact"/>
        <w:ind w:firstLine="480" w:firstLineChars="200"/>
        <w:rPr>
          <w:rFonts w:ascii="宋体" w:hAnsi="宋体" w:cs="宋体"/>
          <w:sz w:val="24"/>
          <w:szCs w:val="24"/>
        </w:rPr>
      </w:pPr>
      <w:r>
        <w:rPr>
          <w:rFonts w:hint="eastAsia" w:ascii="宋体" w:hAnsi="宋体" w:cs="宋体"/>
          <w:sz w:val="24"/>
          <w:szCs w:val="24"/>
        </w:rPr>
        <w:t>f、填写安全报表和安全资料。</w:t>
      </w:r>
    </w:p>
    <w:p>
      <w:pPr>
        <w:pStyle w:val="21"/>
        <w:snapToGrid/>
        <w:spacing w:line="500" w:lineRule="exact"/>
        <w:ind w:firstLine="480" w:firstLineChars="200"/>
        <w:rPr>
          <w:rFonts w:ascii="宋体" w:hAnsi="宋体" w:cs="宋体"/>
          <w:sz w:val="24"/>
          <w:szCs w:val="24"/>
        </w:rPr>
      </w:pPr>
      <w:r>
        <w:rPr>
          <w:rFonts w:hint="eastAsia" w:ascii="宋体" w:hAnsi="宋体" w:cs="宋体"/>
          <w:sz w:val="24"/>
          <w:szCs w:val="24"/>
        </w:rPr>
        <w:t>⑤材料员质量职责</w:t>
      </w:r>
    </w:p>
    <w:p>
      <w:pPr>
        <w:pStyle w:val="21"/>
        <w:snapToGrid/>
        <w:spacing w:line="500" w:lineRule="exact"/>
        <w:ind w:firstLine="480" w:firstLineChars="200"/>
        <w:rPr>
          <w:rFonts w:ascii="宋体" w:hAnsi="宋体" w:cs="宋体"/>
          <w:sz w:val="24"/>
          <w:szCs w:val="24"/>
        </w:rPr>
      </w:pPr>
      <w:r>
        <w:rPr>
          <w:rFonts w:hint="eastAsia" w:ascii="宋体" w:hAnsi="宋体" w:cs="宋体"/>
          <w:sz w:val="24"/>
          <w:szCs w:val="24"/>
        </w:rPr>
        <w:t>a、深入现场，根据施工生产需要，做好料具供应工作。</w:t>
      </w:r>
    </w:p>
    <w:p>
      <w:pPr>
        <w:pStyle w:val="21"/>
        <w:snapToGrid/>
        <w:spacing w:line="500" w:lineRule="exact"/>
        <w:ind w:firstLine="480" w:firstLineChars="200"/>
        <w:rPr>
          <w:rFonts w:ascii="宋体" w:hAnsi="宋体" w:cs="宋体"/>
          <w:sz w:val="24"/>
          <w:szCs w:val="24"/>
        </w:rPr>
      </w:pPr>
      <w:r>
        <w:rPr>
          <w:rFonts w:hint="eastAsia" w:ascii="宋体" w:hAnsi="宋体" w:cs="宋体"/>
          <w:sz w:val="24"/>
          <w:szCs w:val="24"/>
        </w:rPr>
        <w:t>b、熟悉各种材料规格及验收标准，进场材料有出厂说明书和合格证。</w:t>
      </w:r>
    </w:p>
    <w:p>
      <w:pPr>
        <w:pStyle w:val="21"/>
        <w:snapToGrid/>
        <w:spacing w:line="500" w:lineRule="exact"/>
        <w:ind w:firstLine="480" w:firstLineChars="200"/>
        <w:rPr>
          <w:rFonts w:ascii="宋体" w:hAnsi="宋体" w:cs="宋体"/>
          <w:sz w:val="24"/>
          <w:szCs w:val="24"/>
        </w:rPr>
      </w:pPr>
      <w:r>
        <w:rPr>
          <w:rFonts w:hint="eastAsia" w:ascii="宋体" w:hAnsi="宋体" w:cs="宋体"/>
          <w:sz w:val="24"/>
          <w:szCs w:val="24"/>
        </w:rPr>
        <w:t>c、实行计划用料，根据施工场地情况堆放材料，加强材料现场管理和使用。</w:t>
      </w:r>
    </w:p>
    <w:p>
      <w:pPr>
        <w:pStyle w:val="21"/>
        <w:snapToGrid/>
        <w:spacing w:line="500" w:lineRule="exact"/>
        <w:ind w:firstLine="480" w:firstLineChars="200"/>
        <w:rPr>
          <w:rFonts w:ascii="宋体" w:hAnsi="宋体" w:cs="宋体"/>
          <w:sz w:val="24"/>
          <w:szCs w:val="24"/>
        </w:rPr>
      </w:pPr>
      <w:r>
        <w:rPr>
          <w:rFonts w:hint="eastAsia" w:ascii="宋体" w:hAnsi="宋体" w:cs="宋体"/>
          <w:sz w:val="24"/>
          <w:szCs w:val="24"/>
        </w:rPr>
        <w:t>d、做好修旧利废工作。建立物资进出审批制度，严格控制工程项目日用品的消耗。</w:t>
      </w:r>
    </w:p>
    <w:p>
      <w:pPr>
        <w:pStyle w:val="21"/>
        <w:snapToGrid/>
        <w:spacing w:line="500" w:lineRule="exact"/>
        <w:ind w:firstLine="480" w:firstLineChars="200"/>
        <w:rPr>
          <w:rFonts w:ascii="宋体" w:hAnsi="宋体" w:cs="宋体"/>
          <w:sz w:val="24"/>
          <w:szCs w:val="24"/>
        </w:rPr>
      </w:pPr>
      <w:r>
        <w:rPr>
          <w:rFonts w:hint="eastAsia" w:ascii="宋体" w:hAnsi="宋体" w:cs="宋体"/>
          <w:sz w:val="24"/>
          <w:szCs w:val="24"/>
        </w:rPr>
        <w:t>e、建立保管制度，严格领、发料制度，做到定期盘点账物相符。</w:t>
      </w:r>
    </w:p>
    <w:p>
      <w:pPr>
        <w:pStyle w:val="21"/>
        <w:snapToGrid/>
        <w:spacing w:line="500" w:lineRule="exact"/>
        <w:ind w:firstLine="480" w:firstLineChars="200"/>
        <w:rPr>
          <w:rFonts w:ascii="宋体" w:hAnsi="宋体" w:cs="宋体"/>
          <w:sz w:val="24"/>
          <w:szCs w:val="24"/>
        </w:rPr>
      </w:pPr>
      <w:r>
        <w:rPr>
          <w:rFonts w:hint="eastAsia" w:ascii="宋体" w:hAnsi="宋体" w:cs="宋体"/>
          <w:sz w:val="24"/>
          <w:szCs w:val="24"/>
        </w:rPr>
        <w:t>⑥试验员质量职责</w:t>
      </w:r>
    </w:p>
    <w:p>
      <w:pPr>
        <w:pStyle w:val="21"/>
        <w:snapToGrid/>
        <w:spacing w:line="500" w:lineRule="exact"/>
        <w:ind w:firstLine="480" w:firstLineChars="200"/>
        <w:rPr>
          <w:rFonts w:ascii="宋体" w:hAnsi="宋体" w:cs="宋体"/>
          <w:sz w:val="24"/>
          <w:szCs w:val="24"/>
        </w:rPr>
      </w:pPr>
      <w:r>
        <w:rPr>
          <w:rFonts w:hint="eastAsia" w:ascii="宋体" w:hAnsi="宋体" w:cs="宋体"/>
          <w:sz w:val="24"/>
          <w:szCs w:val="24"/>
        </w:rPr>
        <w:t>a、负责试验设备及计量设备的购置、保养和检修。</w:t>
      </w:r>
    </w:p>
    <w:p>
      <w:pPr>
        <w:pStyle w:val="21"/>
        <w:snapToGrid/>
        <w:spacing w:line="500" w:lineRule="exact"/>
        <w:ind w:firstLine="480" w:firstLineChars="200"/>
        <w:rPr>
          <w:rFonts w:ascii="宋体" w:hAnsi="宋体" w:cs="宋体"/>
          <w:sz w:val="24"/>
          <w:szCs w:val="24"/>
        </w:rPr>
      </w:pPr>
      <w:r>
        <w:rPr>
          <w:rFonts w:hint="eastAsia" w:ascii="宋体" w:hAnsi="宋体" w:cs="宋体"/>
          <w:sz w:val="24"/>
          <w:szCs w:val="24"/>
        </w:rPr>
        <w:t>b、负责对采购材料的检验、试验，对不合格品有权下令禁用，并提出处理措施。</w:t>
      </w:r>
    </w:p>
    <w:p>
      <w:pPr>
        <w:pStyle w:val="21"/>
        <w:snapToGrid/>
        <w:spacing w:line="500" w:lineRule="exact"/>
        <w:ind w:firstLine="480" w:firstLineChars="200"/>
        <w:rPr>
          <w:rFonts w:ascii="宋体" w:hAnsi="宋体" w:cs="宋体"/>
          <w:sz w:val="24"/>
          <w:szCs w:val="24"/>
        </w:rPr>
      </w:pPr>
      <w:r>
        <w:rPr>
          <w:rFonts w:hint="eastAsia" w:ascii="宋体" w:hAnsi="宋体" w:cs="宋体"/>
          <w:sz w:val="24"/>
          <w:szCs w:val="24"/>
        </w:rPr>
        <w:t>c、负责对试验资料的收集和整理。</w:t>
      </w:r>
    </w:p>
    <w:p>
      <w:pPr>
        <w:pStyle w:val="21"/>
        <w:snapToGrid/>
        <w:spacing w:line="500" w:lineRule="exact"/>
        <w:ind w:firstLine="360" w:firstLineChars="150"/>
        <w:rPr>
          <w:rFonts w:ascii="宋体" w:hAnsi="宋体" w:cs="宋体"/>
          <w:sz w:val="24"/>
          <w:szCs w:val="24"/>
        </w:rPr>
      </w:pPr>
      <w:r>
        <w:rPr>
          <w:rFonts w:hint="eastAsia" w:ascii="宋体" w:hAnsi="宋体" w:cs="宋体"/>
          <w:sz w:val="24"/>
          <w:szCs w:val="24"/>
        </w:rPr>
        <w:t>⑦原材料（中间产品）报验制</w:t>
      </w:r>
    </w:p>
    <w:p>
      <w:pPr>
        <w:pStyle w:val="21"/>
        <w:snapToGrid/>
        <w:spacing w:line="500" w:lineRule="exact"/>
        <w:ind w:firstLine="360" w:firstLineChars="150"/>
        <w:rPr>
          <w:rFonts w:ascii="宋体" w:hAnsi="宋体" w:cs="宋体"/>
          <w:sz w:val="24"/>
          <w:szCs w:val="24"/>
        </w:rPr>
      </w:pPr>
      <w:r>
        <w:rPr>
          <w:rFonts w:hint="eastAsia" w:ascii="宋体" w:hAnsi="宋体" w:cs="宋体"/>
          <w:sz w:val="24"/>
          <w:szCs w:val="24"/>
        </w:rPr>
        <w:t>各种原材料须具备出厂合格证（地方材料除外），质检科终检合格后，填写材料报验单，</w:t>
      </w:r>
    </w:p>
    <w:p>
      <w:pPr>
        <w:pStyle w:val="21"/>
        <w:snapToGrid/>
        <w:spacing w:line="500" w:lineRule="exact"/>
        <w:ind w:firstLine="0"/>
        <w:rPr>
          <w:rFonts w:ascii="宋体" w:hAnsi="宋体" w:cs="宋体"/>
          <w:sz w:val="24"/>
          <w:szCs w:val="24"/>
        </w:rPr>
      </w:pPr>
      <w:r>
        <w:rPr>
          <w:rFonts w:hint="eastAsia" w:ascii="宋体" w:hAnsi="宋体" w:cs="宋体"/>
          <w:sz w:val="24"/>
          <w:szCs w:val="24"/>
        </w:rPr>
        <w:t>经监理工程师批准使用于指定部位。</w:t>
      </w:r>
    </w:p>
    <w:p>
      <w:pPr>
        <w:pStyle w:val="7"/>
        <w:spacing w:after="0" w:line="500" w:lineRule="exact"/>
        <w:ind w:left="0" w:leftChars="0" w:firstLine="480" w:firstLineChars="200"/>
        <w:rPr>
          <w:rFonts w:ascii="宋体" w:hAnsi="宋体" w:eastAsia="宋体" w:cs="宋体"/>
          <w:sz w:val="24"/>
        </w:rPr>
      </w:pPr>
      <w:r>
        <w:rPr>
          <w:rFonts w:hint="eastAsia" w:ascii="宋体" w:hAnsi="宋体" w:eastAsia="宋体" w:cs="宋体"/>
          <w:sz w:val="24"/>
        </w:rPr>
        <w:t>各种原材料经复检合格并填写材料抽检表后，方可进入下一工序（工序简单的执行</w:t>
      </w:r>
    </w:p>
    <w:p>
      <w:pPr>
        <w:pStyle w:val="21"/>
        <w:snapToGrid/>
        <w:spacing w:line="500" w:lineRule="exact"/>
        <w:rPr>
          <w:rFonts w:ascii="宋体" w:hAnsi="宋体" w:cs="宋体"/>
          <w:sz w:val="24"/>
          <w:szCs w:val="24"/>
        </w:rPr>
      </w:pPr>
      <w:r>
        <w:rPr>
          <w:rFonts w:hint="eastAsia" w:ascii="宋体" w:hAnsi="宋体" w:cs="宋体"/>
          <w:sz w:val="24"/>
          <w:szCs w:val="24"/>
        </w:rPr>
        <w:t>“二检制”） 。</w:t>
      </w:r>
    </w:p>
    <w:p>
      <w:pPr>
        <w:pStyle w:val="21"/>
        <w:snapToGrid/>
        <w:spacing w:line="500" w:lineRule="exact"/>
        <w:ind w:firstLine="360" w:firstLineChars="150"/>
        <w:rPr>
          <w:rFonts w:ascii="宋体" w:hAnsi="宋体" w:cs="宋体"/>
          <w:sz w:val="24"/>
          <w:szCs w:val="24"/>
        </w:rPr>
      </w:pPr>
      <w:r>
        <w:rPr>
          <w:rFonts w:hint="eastAsia" w:ascii="宋体" w:hAnsi="宋体" w:cs="宋体"/>
          <w:sz w:val="24"/>
          <w:szCs w:val="24"/>
        </w:rPr>
        <w:t>⑧隐蔽工程“联合检验签证制”</w:t>
      </w:r>
    </w:p>
    <w:p>
      <w:pPr>
        <w:pStyle w:val="7"/>
        <w:spacing w:after="0" w:line="500" w:lineRule="exact"/>
        <w:ind w:left="0" w:leftChars="0" w:firstLine="480" w:firstLineChars="200"/>
        <w:rPr>
          <w:rFonts w:ascii="宋体" w:hAnsi="宋体" w:eastAsia="宋体" w:cs="宋体"/>
          <w:sz w:val="24"/>
        </w:rPr>
      </w:pPr>
      <w:r>
        <w:rPr>
          <w:rFonts w:hint="eastAsia" w:ascii="宋体" w:hAnsi="宋体" w:eastAsia="宋体" w:cs="宋体"/>
          <w:sz w:val="24"/>
        </w:rPr>
        <w:t>隐蔽工程三检合格后，报请建设、监理、设计、质量监督及施工等参建单位联合检查</w:t>
      </w:r>
    </w:p>
    <w:p>
      <w:pPr>
        <w:pStyle w:val="21"/>
        <w:snapToGrid/>
        <w:spacing w:line="500" w:lineRule="exact"/>
        <w:rPr>
          <w:rFonts w:ascii="宋体" w:hAnsi="宋体" w:cs="宋体"/>
          <w:sz w:val="24"/>
          <w:szCs w:val="24"/>
        </w:rPr>
      </w:pPr>
      <w:r>
        <w:rPr>
          <w:rFonts w:hint="eastAsia" w:ascii="宋体" w:hAnsi="宋体" w:cs="宋体"/>
          <w:sz w:val="24"/>
          <w:szCs w:val="24"/>
        </w:rPr>
        <w:t>验收，签证后方可进入下一工序。</w:t>
      </w:r>
    </w:p>
    <w:p>
      <w:pPr>
        <w:pStyle w:val="21"/>
        <w:snapToGrid/>
        <w:spacing w:line="500" w:lineRule="exact"/>
        <w:ind w:firstLine="360" w:firstLineChars="150"/>
        <w:rPr>
          <w:rFonts w:ascii="宋体" w:hAnsi="宋体" w:cs="宋体"/>
          <w:sz w:val="24"/>
          <w:szCs w:val="24"/>
        </w:rPr>
      </w:pPr>
      <w:r>
        <w:rPr>
          <w:rFonts w:hint="eastAsia" w:ascii="宋体" w:hAnsi="宋体" w:cs="宋体"/>
          <w:sz w:val="24"/>
          <w:szCs w:val="24"/>
        </w:rPr>
        <w:t>⑨质量事故报告及“三不放过”制</w:t>
      </w:r>
    </w:p>
    <w:p>
      <w:pPr>
        <w:pStyle w:val="21"/>
        <w:snapToGrid/>
        <w:spacing w:line="500" w:lineRule="exact"/>
        <w:ind w:firstLine="360" w:firstLineChars="150"/>
        <w:rPr>
          <w:rFonts w:ascii="宋体" w:hAnsi="宋体" w:cs="宋体"/>
          <w:sz w:val="24"/>
          <w:szCs w:val="24"/>
        </w:rPr>
      </w:pPr>
      <w:r>
        <w:rPr>
          <w:rFonts w:hint="eastAsia" w:ascii="宋体" w:hAnsi="宋体" w:cs="宋体"/>
          <w:sz w:val="24"/>
          <w:szCs w:val="24"/>
        </w:rPr>
        <w:t>发生质量事故后，根据情节轻重逐级向上汇报，按“三不放过”的原则进行处理。</w:t>
      </w:r>
    </w:p>
    <w:p>
      <w:pPr>
        <w:pStyle w:val="21"/>
        <w:snapToGrid/>
        <w:spacing w:line="500" w:lineRule="exact"/>
        <w:ind w:firstLine="360" w:firstLineChars="150"/>
        <w:rPr>
          <w:rFonts w:ascii="宋体" w:hAnsi="宋体" w:cs="宋体"/>
          <w:sz w:val="24"/>
          <w:szCs w:val="24"/>
        </w:rPr>
      </w:pPr>
      <w:r>
        <w:rPr>
          <w:rFonts w:hint="eastAsia" w:ascii="宋体" w:hAnsi="宋体" w:cs="宋体"/>
          <w:sz w:val="24"/>
          <w:szCs w:val="24"/>
        </w:rPr>
        <w:t>⑩检测器具校验制</w:t>
      </w:r>
    </w:p>
    <w:p>
      <w:pPr>
        <w:pStyle w:val="21"/>
        <w:snapToGrid/>
        <w:spacing w:line="500" w:lineRule="exact"/>
        <w:ind w:firstLine="360" w:firstLineChars="150"/>
        <w:rPr>
          <w:rFonts w:ascii="宋体" w:hAnsi="宋体" w:cs="宋体"/>
          <w:sz w:val="24"/>
          <w:szCs w:val="24"/>
        </w:rPr>
      </w:pPr>
      <w:r>
        <w:rPr>
          <w:rFonts w:hint="eastAsia" w:ascii="宋体" w:hAnsi="宋体" w:cs="宋体"/>
          <w:sz w:val="24"/>
          <w:szCs w:val="24"/>
        </w:rPr>
        <w:t>各种检测设备按规定及时校验，如发现器具有所偏差，应对此器具检测过的产品追回重测。</w:t>
      </w:r>
    </w:p>
    <w:p>
      <w:pPr>
        <w:pStyle w:val="21"/>
        <w:numPr>
          <w:ilvl w:val="0"/>
          <w:numId w:val="6"/>
        </w:numPr>
        <w:snapToGrid/>
        <w:spacing w:line="500" w:lineRule="exact"/>
        <w:ind w:firstLine="480" w:firstLineChars="200"/>
        <w:rPr>
          <w:rFonts w:ascii="宋体" w:hAnsi="宋体" w:cs="宋体"/>
          <w:sz w:val="24"/>
          <w:szCs w:val="24"/>
        </w:rPr>
      </w:pPr>
      <w:r>
        <w:rPr>
          <w:rFonts w:hint="eastAsia" w:ascii="宋体" w:hAnsi="宋体" w:cs="宋体"/>
          <w:sz w:val="24"/>
          <w:szCs w:val="24"/>
        </w:rPr>
        <w:t>措施保证</w:t>
      </w:r>
    </w:p>
    <w:p>
      <w:pPr>
        <w:pStyle w:val="7"/>
        <w:spacing w:after="0" w:line="500" w:lineRule="exact"/>
        <w:ind w:left="0" w:leftChars="0" w:firstLine="480" w:firstLineChars="200"/>
        <w:rPr>
          <w:rFonts w:ascii="宋体" w:hAnsi="宋体" w:eastAsia="宋体" w:cs="宋体"/>
          <w:sz w:val="24"/>
        </w:rPr>
      </w:pPr>
      <w:r>
        <w:rPr>
          <w:rFonts w:hint="eastAsia" w:ascii="宋体" w:hAnsi="宋体" w:eastAsia="宋体" w:cs="宋体"/>
          <w:sz w:val="24"/>
        </w:rPr>
        <w:t>为确保本工程施工质量目标的实现，参加本工程施工全体员工，必须牢固树立“百年大计，质量第一”的思想，正确处理好质量、进度、成本三者的关系，当三者发生矛盾时，必须首先服从质量，做到好中求多、求快、求省，始终把工程质量放在首位。</w:t>
      </w:r>
    </w:p>
    <w:p>
      <w:pPr>
        <w:pStyle w:val="21"/>
        <w:snapToGrid/>
        <w:spacing w:line="500" w:lineRule="exact"/>
        <w:ind w:firstLine="480" w:firstLineChars="200"/>
        <w:rPr>
          <w:rFonts w:hint="eastAsia" w:ascii="宋体" w:hAnsi="宋体" w:cs="宋体"/>
          <w:sz w:val="24"/>
          <w:szCs w:val="24"/>
        </w:rPr>
      </w:pPr>
      <w:r>
        <w:rPr>
          <w:rFonts w:hint="eastAsia" w:ascii="宋体" w:hAnsi="宋体" w:cs="宋体"/>
          <w:sz w:val="24"/>
          <w:szCs w:val="24"/>
        </w:rPr>
        <w:t>施工严格按合同技术规范要求、施工图进行操作，所有材料符合规范要求。</w:t>
      </w:r>
    </w:p>
    <w:p>
      <w:pPr>
        <w:pStyle w:val="21"/>
        <w:snapToGrid/>
        <w:spacing w:line="500" w:lineRule="exact"/>
        <w:ind w:firstLine="480" w:firstLineChars="200"/>
        <w:rPr>
          <w:rFonts w:hint="eastAsia" w:ascii="宋体" w:hAnsi="宋体" w:cs="宋体"/>
          <w:sz w:val="24"/>
          <w:szCs w:val="24"/>
        </w:rPr>
      </w:pPr>
      <w:r>
        <w:rPr>
          <w:rFonts w:hint="eastAsia" w:ascii="宋体" w:hAnsi="宋体" w:eastAsia="宋体" w:cs="宋体"/>
          <w:sz w:val="24"/>
        </w:rPr>
        <w:t>实行工程施工全过程的质量目标管理，把工程施工的总目标分解成工序工程质量，并落</w:t>
      </w:r>
    </w:p>
    <w:p>
      <w:pPr>
        <w:pStyle w:val="7"/>
        <w:widowControl/>
        <w:spacing w:after="0" w:line="500" w:lineRule="exact"/>
        <w:ind w:left="0" w:leftChars="0" w:firstLine="0" w:firstLineChars="0"/>
        <w:jc w:val="left"/>
        <w:rPr>
          <w:rFonts w:ascii="宋体" w:hAnsi="宋体" w:eastAsia="宋体" w:cs="宋体"/>
          <w:sz w:val="24"/>
        </w:rPr>
      </w:pPr>
      <w:r>
        <w:rPr>
          <w:rFonts w:hint="eastAsia" w:ascii="宋体" w:hAnsi="宋体" w:eastAsia="宋体" w:cs="宋体"/>
          <w:sz w:val="24"/>
        </w:rPr>
        <w:t>实到人。施工进场后，项目部质检员按照公司程序文件要求，编制质量计划和创优计划，将每个单元工程的质量目标都明确作以规定，按其所在的部位落实到班组及责任人，将每个单元工程的质量目标都必须以“质量计划”为中心，实施全面的、全过程的管理，把各方面的管理工作转到“质量第一”的轨道上来。</w:t>
      </w:r>
    </w:p>
    <w:p>
      <w:pPr>
        <w:pStyle w:val="7"/>
        <w:widowControl/>
        <w:spacing w:after="0" w:line="500" w:lineRule="exact"/>
        <w:ind w:left="0" w:leftChars="0" w:firstLine="480" w:firstLineChars="200"/>
        <w:jc w:val="left"/>
        <w:rPr>
          <w:rFonts w:ascii="宋体" w:hAnsi="宋体" w:eastAsia="宋体" w:cs="宋体"/>
          <w:sz w:val="24"/>
        </w:rPr>
      </w:pPr>
      <w:r>
        <w:rPr>
          <w:rFonts w:hint="eastAsia" w:ascii="宋体" w:hAnsi="宋体" w:eastAsia="宋体" w:cs="宋体"/>
          <w:sz w:val="24"/>
        </w:rPr>
        <w:t>认真贯彻“预防为主”和“事前把关”的质量管理方针，调动一切积极因素，充分发挥</w:t>
      </w:r>
    </w:p>
    <w:p>
      <w:pPr>
        <w:pStyle w:val="21"/>
        <w:snapToGrid/>
        <w:spacing w:line="500" w:lineRule="exact"/>
        <w:rPr>
          <w:rFonts w:ascii="宋体" w:hAnsi="宋体" w:cs="宋体"/>
          <w:sz w:val="24"/>
          <w:szCs w:val="24"/>
        </w:rPr>
      </w:pPr>
      <w:r>
        <w:rPr>
          <w:rFonts w:hint="eastAsia" w:ascii="宋体" w:hAnsi="宋体" w:cs="宋体"/>
          <w:sz w:val="24"/>
          <w:szCs w:val="24"/>
        </w:rPr>
        <w:t>专职质检员的作用，以工序质量控制为核心，通过设置工序控制点，进一步加强工序质量的自检、互检和交接检验的管理，做到自检和专检相结合，普检与抽检相结合；确保按照施工的规范和图纸的要求组织实施和施工，把各种可能发生的质量隐患消灭在萌芽状态。</w:t>
      </w:r>
    </w:p>
    <w:p>
      <w:pPr>
        <w:pStyle w:val="21"/>
        <w:snapToGrid/>
        <w:spacing w:line="500" w:lineRule="exact"/>
        <w:ind w:firstLine="480" w:firstLineChars="200"/>
        <w:rPr>
          <w:rFonts w:ascii="宋体" w:hAnsi="宋体" w:cs="宋体"/>
          <w:sz w:val="24"/>
          <w:szCs w:val="24"/>
        </w:rPr>
      </w:pPr>
      <w:r>
        <w:rPr>
          <w:rFonts w:hint="eastAsia" w:ascii="宋体" w:hAnsi="宋体" w:cs="宋体"/>
          <w:sz w:val="24"/>
          <w:szCs w:val="24"/>
        </w:rPr>
        <w:t>为便于计划的考核与落实，将总目标分解细化：质量目标分解到分部工程，进度目标分</w:t>
      </w:r>
    </w:p>
    <w:p>
      <w:pPr>
        <w:pStyle w:val="21"/>
        <w:snapToGrid/>
        <w:spacing w:line="500" w:lineRule="exact"/>
        <w:rPr>
          <w:rFonts w:ascii="宋体" w:hAnsi="宋体" w:cs="宋体"/>
          <w:sz w:val="24"/>
          <w:szCs w:val="24"/>
        </w:rPr>
      </w:pPr>
      <w:r>
        <w:rPr>
          <w:rFonts w:hint="eastAsia" w:ascii="宋体" w:hAnsi="宋体" w:cs="宋体"/>
          <w:sz w:val="24"/>
          <w:szCs w:val="24"/>
        </w:rPr>
        <w:t>解到周计划，投资目标分解到月投资额。质量控制以工序控制为主，进度控制以日进度为主，投资控制以周投资为主。为了保证目标能够顺利实现，按照计划、跟踪、反馈、控制、回视程序及时发现偏差，不断调整计划以保证目标的实现。</w:t>
      </w:r>
    </w:p>
    <w:p>
      <w:pPr>
        <w:pStyle w:val="7"/>
        <w:spacing w:after="0" w:line="500" w:lineRule="exact"/>
        <w:ind w:left="0" w:leftChars="0" w:firstLine="480" w:firstLineChars="200"/>
        <w:rPr>
          <w:rFonts w:ascii="宋体" w:hAnsi="宋体" w:eastAsia="宋体" w:cs="宋体"/>
          <w:sz w:val="24"/>
        </w:rPr>
      </w:pPr>
      <w:r>
        <w:rPr>
          <w:rFonts w:hint="eastAsia" w:ascii="宋体" w:hAnsi="宋体" w:eastAsia="宋体" w:cs="宋体"/>
          <w:sz w:val="24"/>
        </w:rPr>
        <w:t>根据细化的质量目标及有关人员职责，建立奖优罚劣制度，使每个人的工作质量、产品质量同个人经济收入相结合，引导施工人员养成良好的作业习惯及自我检查习惯，确保所经手的工序或产品以合格状态进入下道工序。</w:t>
      </w:r>
    </w:p>
    <w:p>
      <w:pPr>
        <w:pStyle w:val="21"/>
        <w:snapToGrid/>
        <w:spacing w:line="500" w:lineRule="exact"/>
        <w:ind w:firstLine="480" w:firstLineChars="200"/>
        <w:rPr>
          <w:rFonts w:ascii="宋体" w:hAnsi="宋体" w:cs="宋体"/>
          <w:sz w:val="24"/>
          <w:szCs w:val="24"/>
        </w:rPr>
      </w:pPr>
      <w:r>
        <w:rPr>
          <w:rFonts w:hint="eastAsia" w:ascii="宋体" w:hAnsi="宋体" w:cs="宋体"/>
          <w:sz w:val="24"/>
          <w:szCs w:val="24"/>
        </w:rPr>
        <w:t>（3）质检机构及质检人员</w:t>
      </w:r>
    </w:p>
    <w:p>
      <w:pPr>
        <w:pStyle w:val="21"/>
        <w:snapToGrid/>
        <w:spacing w:line="500" w:lineRule="exact"/>
        <w:ind w:firstLine="480" w:firstLineChars="200"/>
        <w:rPr>
          <w:rFonts w:ascii="宋体" w:hAnsi="宋体" w:cs="宋体"/>
          <w:sz w:val="24"/>
          <w:szCs w:val="24"/>
        </w:rPr>
      </w:pPr>
      <w:r>
        <w:rPr>
          <w:rFonts w:hint="eastAsia" w:ascii="宋体" w:hAnsi="宋体" w:cs="宋体"/>
          <w:sz w:val="24"/>
          <w:szCs w:val="24"/>
        </w:rPr>
        <w:t xml:space="preserve">①质检机构 </w:t>
      </w:r>
    </w:p>
    <w:p>
      <w:pPr>
        <w:pStyle w:val="21"/>
        <w:snapToGrid/>
        <w:spacing w:line="500" w:lineRule="exact"/>
        <w:ind w:firstLine="480" w:firstLineChars="200"/>
        <w:rPr>
          <w:rFonts w:ascii="宋体" w:hAnsi="宋体" w:cs="宋体"/>
          <w:sz w:val="24"/>
          <w:szCs w:val="24"/>
        </w:rPr>
      </w:pPr>
      <w:r>
        <w:rPr>
          <w:rFonts w:hint="eastAsia" w:ascii="宋体" w:hAnsi="宋体" w:cs="宋体"/>
          <w:sz w:val="24"/>
          <w:szCs w:val="24"/>
        </w:rPr>
        <w:t>建立健全质量保证体系是提高工程质量，创优质工程的关键。为此公司建立以项目经理为首的质量管理组织机构，项目负责人就是施工质量的第一责任人，项目总工（技术负责人）具体负责工程质量管理工作，解决工程施工中遇到的各种技术问题，技安部负责对施工质量进行管理。</w:t>
      </w:r>
    </w:p>
    <w:p>
      <w:pPr>
        <w:pStyle w:val="21"/>
        <w:snapToGrid/>
        <w:spacing w:line="500" w:lineRule="exact"/>
        <w:ind w:firstLine="480" w:firstLineChars="200"/>
        <w:rPr>
          <w:rFonts w:ascii="宋体" w:hAnsi="宋体" w:cs="宋体"/>
          <w:sz w:val="24"/>
          <w:szCs w:val="24"/>
        </w:rPr>
      </w:pPr>
      <w:r>
        <w:rPr>
          <w:rFonts w:hint="eastAsia" w:ascii="宋体" w:hAnsi="宋体" w:cs="宋体"/>
          <w:sz w:val="24"/>
          <w:szCs w:val="24"/>
        </w:rPr>
        <w:t>②质检人员的数量及素质</w:t>
      </w:r>
    </w:p>
    <w:p>
      <w:pPr>
        <w:pStyle w:val="7"/>
        <w:spacing w:after="0" w:line="500" w:lineRule="exact"/>
        <w:ind w:left="0" w:leftChars="0" w:firstLine="480"/>
        <w:rPr>
          <w:rFonts w:ascii="宋体" w:hAnsi="宋体" w:eastAsia="宋体" w:cs="宋体"/>
          <w:sz w:val="24"/>
        </w:rPr>
      </w:pPr>
      <w:r>
        <w:rPr>
          <w:rFonts w:hint="eastAsia" w:ascii="宋体" w:hAnsi="宋体" w:eastAsia="宋体" w:cs="宋体"/>
          <w:sz w:val="24"/>
        </w:rPr>
        <w:t>依照本标段工程的工程规模和施工强度，配置1名专职质检员。这1名专职质检员均参加过水利水电工程质量监督检测培训，并经考试合格，熟悉现行国家和行业有关技术标准、水利工程质量管理的有关规定和受检工程的设计要求，掌握《水利水电基本建设工程单元工程质量等级评定标准》和《水利水电工程施工质量评定表》的具体内容，熟悉受检工程的单元工程、分部工程及单位工程划分，能够充分履行质量管理职责。</w:t>
      </w:r>
    </w:p>
    <w:p>
      <w:pPr>
        <w:pStyle w:val="21"/>
        <w:snapToGrid/>
        <w:spacing w:line="500" w:lineRule="exact"/>
        <w:rPr>
          <w:rFonts w:ascii="宋体" w:hAnsi="宋体" w:cs="宋体"/>
          <w:b/>
          <w:sz w:val="24"/>
          <w:szCs w:val="24"/>
        </w:rPr>
      </w:pPr>
      <w:r>
        <w:rPr>
          <w:rFonts w:hint="eastAsia" w:ascii="宋体" w:hAnsi="宋体" w:cs="宋体"/>
          <w:b/>
          <w:sz w:val="24"/>
          <w:szCs w:val="24"/>
        </w:rPr>
        <w:t>4.0工程进度计划与措施</w:t>
      </w:r>
    </w:p>
    <w:p>
      <w:pPr>
        <w:pStyle w:val="21"/>
        <w:snapToGrid/>
        <w:spacing w:line="500" w:lineRule="exact"/>
        <w:rPr>
          <w:rFonts w:ascii="宋体" w:hAnsi="宋体" w:cs="宋体"/>
          <w:b/>
          <w:sz w:val="24"/>
          <w:szCs w:val="24"/>
        </w:rPr>
      </w:pPr>
      <w:r>
        <w:rPr>
          <w:rFonts w:hint="eastAsia" w:ascii="宋体" w:hAnsi="宋体" w:cs="宋体"/>
          <w:b/>
          <w:sz w:val="24"/>
          <w:szCs w:val="24"/>
        </w:rPr>
        <w:t>4.1工程进度计划</w:t>
      </w:r>
    </w:p>
    <w:p>
      <w:pPr>
        <w:pStyle w:val="7"/>
        <w:spacing w:after="0" w:line="500" w:lineRule="exact"/>
        <w:ind w:left="0" w:leftChars="0" w:firstLine="480" w:firstLineChars="200"/>
        <w:rPr>
          <w:rFonts w:ascii="宋体" w:hAnsi="宋体" w:eastAsia="宋体" w:cs="宋体"/>
          <w:sz w:val="24"/>
        </w:rPr>
      </w:pPr>
      <w:r>
        <w:rPr>
          <w:rFonts w:hint="eastAsia" w:ascii="宋体" w:hAnsi="宋体" w:eastAsia="宋体" w:cs="宋体"/>
          <w:sz w:val="24"/>
        </w:rPr>
        <w:t>按照招标文件的要求，结合我们对该项目工程的现场勘察情况和类似工程施工经验，</w:t>
      </w:r>
    </w:p>
    <w:p>
      <w:pPr>
        <w:pStyle w:val="21"/>
        <w:snapToGrid/>
        <w:spacing w:line="500" w:lineRule="exact"/>
        <w:rPr>
          <w:rFonts w:ascii="宋体" w:hAnsi="宋体" w:cs="宋体"/>
          <w:sz w:val="24"/>
          <w:szCs w:val="24"/>
        </w:rPr>
      </w:pPr>
      <w:r>
        <w:rPr>
          <w:rFonts w:hint="eastAsia" w:ascii="宋体" w:hAnsi="宋体" w:cs="宋体"/>
          <w:sz w:val="24"/>
          <w:szCs w:val="24"/>
        </w:rPr>
        <w:t>本项目工程计划工期为30天，施工进度表（横道图）附后。</w:t>
      </w:r>
    </w:p>
    <w:p>
      <w:pPr>
        <w:pStyle w:val="21"/>
        <w:snapToGrid/>
        <w:spacing w:line="500" w:lineRule="exact"/>
        <w:rPr>
          <w:rFonts w:ascii="宋体" w:hAnsi="宋体" w:cs="宋体"/>
          <w:b/>
          <w:sz w:val="24"/>
          <w:szCs w:val="24"/>
        </w:rPr>
      </w:pPr>
      <w:r>
        <w:rPr>
          <w:rFonts w:hint="eastAsia" w:ascii="宋体" w:hAnsi="宋体" w:cs="宋体"/>
          <w:b/>
          <w:sz w:val="24"/>
          <w:szCs w:val="24"/>
        </w:rPr>
        <w:t>4.2确保工程进度计划的技术措施</w:t>
      </w:r>
    </w:p>
    <w:p>
      <w:pPr>
        <w:pStyle w:val="21"/>
        <w:snapToGrid/>
        <w:spacing w:line="500" w:lineRule="exact"/>
        <w:ind w:firstLine="480" w:firstLineChars="200"/>
        <w:rPr>
          <w:rFonts w:ascii="宋体" w:hAnsi="宋体" w:cs="宋体"/>
          <w:sz w:val="24"/>
          <w:szCs w:val="24"/>
        </w:rPr>
      </w:pPr>
      <w:r>
        <w:rPr>
          <w:rFonts w:hint="eastAsia" w:ascii="宋体" w:hAnsi="宋体" w:cs="宋体"/>
          <w:sz w:val="24"/>
          <w:szCs w:val="24"/>
        </w:rPr>
        <w:t>为保证工程施工不间断，确保工程如期完工，制定以下技术和管理措施：</w:t>
      </w:r>
    </w:p>
    <w:p>
      <w:pPr>
        <w:pStyle w:val="21"/>
        <w:numPr>
          <w:ilvl w:val="0"/>
          <w:numId w:val="7"/>
        </w:numPr>
        <w:snapToGrid/>
        <w:spacing w:line="500" w:lineRule="exact"/>
        <w:ind w:firstLine="480" w:firstLineChars="200"/>
        <w:rPr>
          <w:rFonts w:ascii="宋体" w:hAnsi="宋体" w:cs="宋体"/>
          <w:bCs/>
          <w:sz w:val="24"/>
          <w:szCs w:val="24"/>
        </w:rPr>
      </w:pPr>
      <w:r>
        <w:rPr>
          <w:rFonts w:hint="eastAsia" w:ascii="宋体" w:hAnsi="宋体" w:cs="宋体"/>
          <w:bCs/>
          <w:sz w:val="24"/>
          <w:szCs w:val="24"/>
        </w:rPr>
        <w:t>组织保证</w:t>
      </w:r>
    </w:p>
    <w:p>
      <w:pPr>
        <w:pStyle w:val="7"/>
        <w:spacing w:after="0" w:line="500" w:lineRule="exact"/>
        <w:ind w:left="0" w:leftChars="0" w:firstLine="480" w:firstLineChars="200"/>
        <w:rPr>
          <w:rFonts w:ascii="宋体" w:hAnsi="宋体" w:eastAsia="宋体" w:cs="宋体"/>
          <w:sz w:val="24"/>
        </w:rPr>
      </w:pPr>
      <w:r>
        <w:rPr>
          <w:rFonts w:hint="eastAsia" w:ascii="宋体" w:hAnsi="宋体" w:eastAsia="宋体" w:cs="宋体"/>
          <w:sz w:val="24"/>
        </w:rPr>
        <w:t>针对本工程特点，成立项目经理部并将合理调配施工专业队伍，使各施工队充分交叉作业，尽量避免相互干扰影响施工，达到提高工效，缩短工期之目的。</w:t>
      </w:r>
    </w:p>
    <w:p>
      <w:pPr>
        <w:pStyle w:val="21"/>
        <w:snapToGrid/>
        <w:spacing w:line="500" w:lineRule="exact"/>
        <w:ind w:firstLine="480" w:firstLineChars="200"/>
        <w:rPr>
          <w:rFonts w:ascii="宋体" w:hAnsi="宋体" w:cs="宋体"/>
          <w:bCs/>
          <w:sz w:val="24"/>
          <w:szCs w:val="24"/>
        </w:rPr>
      </w:pPr>
      <w:r>
        <w:rPr>
          <w:rFonts w:hint="eastAsia" w:ascii="宋体" w:hAnsi="宋体" w:cs="宋体"/>
          <w:bCs/>
          <w:sz w:val="24"/>
          <w:szCs w:val="24"/>
        </w:rPr>
        <w:t>（2） 制度保证</w:t>
      </w:r>
    </w:p>
    <w:p>
      <w:pPr>
        <w:pStyle w:val="21"/>
        <w:snapToGrid/>
        <w:spacing w:line="500" w:lineRule="exact"/>
        <w:ind w:firstLine="480" w:firstLineChars="200"/>
        <w:rPr>
          <w:rFonts w:ascii="宋体" w:hAnsi="宋体" w:cs="宋体"/>
          <w:bCs/>
          <w:sz w:val="24"/>
          <w:szCs w:val="24"/>
        </w:rPr>
      </w:pPr>
      <w:r>
        <w:rPr>
          <w:rFonts w:hint="eastAsia" w:ascii="宋体" w:hAnsi="宋体" w:cs="宋体"/>
          <w:sz w:val="24"/>
          <w:szCs w:val="24"/>
        </w:rPr>
        <w:t>严格执行项目部制定的各项规章制度，全面推行经济承包责任制，实行优化组合，调动全体职工积极性。对现场人员实行劳动定额承包制，对操作班组实行时限奖罚。制定例会制度，每天晚上项目部人员要召开主次碰头会，汇报总结各项工程的进度情况，对完成或超额完成者进行奖励，对完不成者当即查清原因，必要时进行处罚，以确保工期。</w:t>
      </w:r>
    </w:p>
    <w:p>
      <w:pPr>
        <w:pStyle w:val="21"/>
        <w:snapToGrid/>
        <w:spacing w:line="500" w:lineRule="exact"/>
        <w:ind w:firstLine="480" w:firstLineChars="200"/>
        <w:rPr>
          <w:rFonts w:ascii="宋体" w:hAnsi="宋体" w:cs="宋体"/>
          <w:bCs/>
          <w:sz w:val="24"/>
          <w:szCs w:val="24"/>
        </w:rPr>
      </w:pPr>
      <w:r>
        <w:rPr>
          <w:rFonts w:hint="eastAsia" w:ascii="宋体" w:hAnsi="宋体" w:cs="宋体"/>
          <w:bCs/>
          <w:sz w:val="24"/>
          <w:szCs w:val="24"/>
        </w:rPr>
        <w:t>（3）计划保证</w:t>
      </w:r>
    </w:p>
    <w:p>
      <w:pPr>
        <w:pStyle w:val="21"/>
        <w:snapToGrid/>
        <w:spacing w:line="500" w:lineRule="exact"/>
        <w:ind w:firstLine="480" w:firstLineChars="200"/>
        <w:rPr>
          <w:rFonts w:ascii="宋体" w:hAnsi="宋体" w:cs="宋体"/>
          <w:sz w:val="24"/>
          <w:szCs w:val="24"/>
        </w:rPr>
      </w:pPr>
      <w:r>
        <w:rPr>
          <w:rFonts w:hint="eastAsia" w:ascii="宋体" w:hAnsi="宋体" w:cs="宋体"/>
          <w:sz w:val="24"/>
          <w:szCs w:val="24"/>
        </w:rPr>
        <w:t>实行总进度计划下的周、日计划制度。技术安全部根据监理工程师批准的总体进度计划编制阶段性周、日施工进度计划，并把计划分解到班组，分项、分部时间不得拖后，对工期完成实行倒计时，妥善安排，施工控制管理不能滞后。</w:t>
      </w:r>
    </w:p>
    <w:p>
      <w:pPr>
        <w:pStyle w:val="21"/>
        <w:numPr>
          <w:ilvl w:val="0"/>
          <w:numId w:val="8"/>
        </w:numPr>
        <w:snapToGrid/>
        <w:spacing w:line="500" w:lineRule="exact"/>
        <w:ind w:firstLine="480" w:firstLineChars="200"/>
        <w:rPr>
          <w:rFonts w:ascii="宋体" w:hAnsi="宋体" w:cs="宋体"/>
          <w:bCs/>
          <w:sz w:val="24"/>
          <w:szCs w:val="24"/>
        </w:rPr>
      </w:pPr>
      <w:r>
        <w:rPr>
          <w:rFonts w:hint="eastAsia" w:ascii="宋体" w:hAnsi="宋体" w:cs="宋体"/>
          <w:bCs/>
          <w:sz w:val="24"/>
          <w:szCs w:val="24"/>
        </w:rPr>
        <w:t>技术保证</w:t>
      </w:r>
    </w:p>
    <w:p>
      <w:pPr>
        <w:pStyle w:val="21"/>
        <w:snapToGrid/>
        <w:spacing w:line="500" w:lineRule="exact"/>
        <w:ind w:firstLine="480" w:firstLineChars="200"/>
        <w:rPr>
          <w:rFonts w:ascii="宋体" w:hAnsi="宋体" w:cs="宋体"/>
          <w:bCs/>
          <w:sz w:val="24"/>
          <w:szCs w:val="24"/>
        </w:rPr>
      </w:pPr>
      <w:r>
        <w:rPr>
          <w:rFonts w:hint="eastAsia" w:ascii="宋体" w:hAnsi="宋体" w:cs="宋体"/>
          <w:sz w:val="24"/>
          <w:szCs w:val="24"/>
        </w:rPr>
        <w:t>建立强有力的现场施工技术组织，承担业主、监理、设计、总部沟通和现场技术的计划、组织、指导、监督管理的责任，并根据工程各工序的轻重缓急，采用网络技术，在工、料和</w:t>
      </w:r>
    </w:p>
    <w:p>
      <w:pPr>
        <w:pStyle w:val="21"/>
        <w:snapToGrid/>
        <w:spacing w:line="500" w:lineRule="exact"/>
        <w:rPr>
          <w:rFonts w:ascii="宋体" w:hAnsi="宋体" w:cs="宋体"/>
          <w:sz w:val="24"/>
          <w:szCs w:val="24"/>
        </w:rPr>
      </w:pPr>
      <w:r>
        <w:rPr>
          <w:rFonts w:hint="eastAsia" w:ascii="宋体" w:hAnsi="宋体" w:cs="宋体"/>
          <w:sz w:val="24"/>
          <w:szCs w:val="24"/>
        </w:rPr>
        <w:t>机械安排上确保关键路线的工序，兼顾一般，协调各工序的衔接，在绝对安全的前提下施工。</w:t>
      </w:r>
    </w:p>
    <w:p>
      <w:pPr>
        <w:pStyle w:val="21"/>
        <w:numPr>
          <w:ilvl w:val="0"/>
          <w:numId w:val="9"/>
        </w:numPr>
        <w:snapToGrid/>
        <w:spacing w:line="500" w:lineRule="exact"/>
        <w:ind w:firstLine="480" w:firstLineChars="200"/>
        <w:rPr>
          <w:rFonts w:ascii="宋体" w:hAnsi="宋体" w:cs="宋体"/>
          <w:bCs/>
          <w:sz w:val="24"/>
          <w:szCs w:val="24"/>
        </w:rPr>
      </w:pPr>
      <w:r>
        <w:rPr>
          <w:rFonts w:hint="eastAsia" w:ascii="宋体" w:hAnsi="宋体" w:cs="宋体"/>
          <w:bCs/>
          <w:sz w:val="24"/>
          <w:szCs w:val="24"/>
        </w:rPr>
        <w:t>设备保证</w:t>
      </w:r>
    </w:p>
    <w:p>
      <w:pPr>
        <w:pStyle w:val="21"/>
        <w:snapToGrid/>
        <w:spacing w:line="500" w:lineRule="exact"/>
        <w:ind w:firstLine="480" w:firstLineChars="200"/>
        <w:rPr>
          <w:rFonts w:ascii="宋体" w:hAnsi="宋体" w:cs="宋体"/>
          <w:sz w:val="24"/>
          <w:szCs w:val="24"/>
        </w:rPr>
      </w:pPr>
      <w:r>
        <w:rPr>
          <w:rFonts w:hint="eastAsia" w:ascii="宋体" w:hAnsi="宋体" w:cs="宋体"/>
          <w:sz w:val="24"/>
          <w:szCs w:val="24"/>
        </w:rPr>
        <w:t>设备状况是保证工期的重要因素，针对本工程项目施工方案，公司将充分发挥统一协调力度大的优点，保证将性能优越、运行状况良好的设备投入到工地。设备进场前进行彻底地检查与维修，确保设备完好率，对主要施工机具设备要有备用，做到一坏就换，岗下维修，节约工期。</w:t>
      </w:r>
    </w:p>
    <w:p>
      <w:pPr>
        <w:pStyle w:val="21"/>
        <w:numPr>
          <w:ilvl w:val="0"/>
          <w:numId w:val="10"/>
        </w:numPr>
        <w:snapToGrid/>
        <w:spacing w:line="500" w:lineRule="exact"/>
        <w:ind w:firstLine="480" w:firstLineChars="200"/>
        <w:rPr>
          <w:rFonts w:ascii="宋体" w:hAnsi="宋体" w:cs="宋体"/>
          <w:bCs/>
          <w:sz w:val="24"/>
          <w:szCs w:val="24"/>
        </w:rPr>
      </w:pPr>
      <w:r>
        <w:rPr>
          <w:rFonts w:hint="eastAsia" w:ascii="宋体" w:hAnsi="宋体" w:cs="宋体"/>
          <w:bCs/>
          <w:sz w:val="24"/>
          <w:szCs w:val="24"/>
        </w:rPr>
        <w:t>资金物料保证</w:t>
      </w:r>
    </w:p>
    <w:p>
      <w:pPr>
        <w:pStyle w:val="21"/>
        <w:snapToGrid/>
        <w:spacing w:line="500" w:lineRule="exact"/>
        <w:ind w:firstLine="480" w:firstLineChars="200"/>
        <w:rPr>
          <w:rFonts w:ascii="宋体" w:hAnsi="宋体" w:cs="宋体"/>
          <w:sz w:val="24"/>
          <w:szCs w:val="24"/>
        </w:rPr>
      </w:pPr>
      <w:r>
        <w:rPr>
          <w:rFonts w:hint="eastAsia" w:ascii="宋体" w:hAnsi="宋体" w:cs="宋体"/>
          <w:sz w:val="24"/>
          <w:szCs w:val="24"/>
        </w:rPr>
        <w:t>本工程按公司一级项目部设置，项目就近开户，拔付专项资金，专款专用，使工程施工有充足的资金保证。原材料的供应由专职采购人员负责，在工地备足材料，保证施工不间断</w:t>
      </w:r>
    </w:p>
    <w:p>
      <w:pPr>
        <w:pStyle w:val="21"/>
        <w:snapToGrid/>
        <w:spacing w:line="500" w:lineRule="exact"/>
        <w:ind w:firstLine="0"/>
        <w:rPr>
          <w:rFonts w:ascii="宋体" w:hAnsi="宋体" w:cs="宋体"/>
          <w:bCs/>
          <w:sz w:val="24"/>
          <w:szCs w:val="24"/>
        </w:rPr>
      </w:pPr>
      <w:r>
        <w:rPr>
          <w:rFonts w:hint="eastAsia" w:ascii="宋体" w:hAnsi="宋体" w:cs="宋体"/>
          <w:sz w:val="24"/>
          <w:szCs w:val="24"/>
        </w:rPr>
        <w:t>能够正常进行。</w:t>
      </w:r>
    </w:p>
    <w:p>
      <w:pPr>
        <w:pStyle w:val="21"/>
        <w:numPr>
          <w:ilvl w:val="0"/>
          <w:numId w:val="10"/>
        </w:numPr>
        <w:snapToGrid/>
        <w:spacing w:line="500" w:lineRule="exact"/>
        <w:ind w:firstLine="480" w:firstLineChars="200"/>
        <w:rPr>
          <w:rFonts w:ascii="宋体" w:hAnsi="宋体" w:cs="宋体"/>
          <w:bCs/>
          <w:sz w:val="24"/>
          <w:szCs w:val="24"/>
        </w:rPr>
      </w:pPr>
      <w:r>
        <w:rPr>
          <w:rFonts w:hint="eastAsia" w:ascii="宋体" w:hAnsi="宋体" w:cs="宋体"/>
          <w:bCs/>
          <w:sz w:val="24"/>
          <w:szCs w:val="24"/>
        </w:rPr>
        <w:t>施工环境保证</w:t>
      </w:r>
    </w:p>
    <w:p>
      <w:pPr>
        <w:pStyle w:val="21"/>
        <w:snapToGrid/>
        <w:spacing w:line="500" w:lineRule="exact"/>
        <w:ind w:firstLine="480" w:firstLineChars="200"/>
        <w:rPr>
          <w:rFonts w:ascii="宋体" w:hAnsi="宋体" w:cs="宋体"/>
          <w:bCs/>
          <w:sz w:val="24"/>
          <w:szCs w:val="24"/>
        </w:rPr>
      </w:pPr>
      <w:r>
        <w:rPr>
          <w:rFonts w:hint="eastAsia" w:ascii="宋体" w:hAnsi="宋体" w:cs="宋体"/>
          <w:sz w:val="24"/>
          <w:szCs w:val="24"/>
        </w:rPr>
        <w:t>项目部设专职人员配合业主工作，积极协调处理地方关系，加强与施工各有关单位的沟通。本部人员的管理，根据现场情况，对可能影响施工进度的因素进行预控，教育职工文明生产，搞好地方关系，为施工创造一个良好的外部环境。</w:t>
      </w:r>
    </w:p>
    <w:p>
      <w:pPr>
        <w:pStyle w:val="21"/>
        <w:snapToGrid/>
        <w:spacing w:line="500" w:lineRule="exact"/>
        <w:ind w:firstLine="480" w:firstLineChars="200"/>
        <w:rPr>
          <w:rFonts w:ascii="宋体" w:hAnsi="宋体" w:cs="宋体"/>
          <w:sz w:val="24"/>
          <w:szCs w:val="24"/>
        </w:rPr>
      </w:pPr>
      <w:r>
        <w:rPr>
          <w:rFonts w:hint="eastAsia" w:ascii="宋体" w:hAnsi="宋体" w:cs="宋体"/>
          <w:sz w:val="24"/>
          <w:szCs w:val="24"/>
        </w:rPr>
        <w:t>在以上各项措施安排中充分考虑雨天误工和节假日误工等因素，工程施工每天安排三班倒24小时不停连续作业，争取提前完工。</w:t>
      </w:r>
    </w:p>
    <w:p>
      <w:pPr>
        <w:spacing w:line="500" w:lineRule="exact"/>
        <w:ind w:firstLine="530" w:firstLineChars="221"/>
        <w:rPr>
          <w:rFonts w:ascii="宋体" w:hAnsi="宋体" w:eastAsia="宋体" w:cs="宋体"/>
          <w:sz w:val="24"/>
        </w:rPr>
      </w:pPr>
      <w:r>
        <w:rPr>
          <w:rFonts w:hint="eastAsia" w:ascii="宋体" w:hAnsi="宋体" w:eastAsia="宋体" w:cs="宋体"/>
          <w:sz w:val="24"/>
        </w:rPr>
        <w:t>（8）其他施工进度保证措施</w:t>
      </w:r>
    </w:p>
    <w:p>
      <w:pPr>
        <w:spacing w:line="500" w:lineRule="exact"/>
        <w:ind w:firstLine="530" w:firstLineChars="221"/>
        <w:rPr>
          <w:rFonts w:ascii="宋体" w:hAnsi="宋体" w:eastAsia="宋体" w:cs="宋体"/>
          <w:sz w:val="24"/>
        </w:rPr>
      </w:pPr>
      <w:r>
        <w:rPr>
          <w:rFonts w:hint="eastAsia" w:ascii="宋体" w:hAnsi="宋体" w:eastAsia="宋体" w:cs="宋体"/>
          <w:sz w:val="24"/>
        </w:rPr>
        <w:t>1）组织有丰富施工经验的技术人员，编制合理的单项工程网络计划和总体工程网络计划。组建符合进度计划要求、便于施工调度的施工队伍和指挥机构。</w:t>
      </w:r>
    </w:p>
    <w:p>
      <w:pPr>
        <w:spacing w:line="500" w:lineRule="exact"/>
        <w:ind w:firstLine="530" w:firstLineChars="221"/>
        <w:rPr>
          <w:rFonts w:ascii="宋体" w:hAnsi="宋体" w:eastAsia="宋体" w:cs="宋体"/>
          <w:sz w:val="24"/>
        </w:rPr>
      </w:pPr>
      <w:r>
        <w:rPr>
          <w:rFonts w:hint="eastAsia" w:ascii="宋体" w:hAnsi="宋体" w:eastAsia="宋体" w:cs="宋体"/>
          <w:sz w:val="24"/>
        </w:rPr>
        <w:t>2）搞好前期动员组织和材料、设备调运、现场准备工作，确保各单项工程开工的必要条件。</w:t>
      </w:r>
    </w:p>
    <w:p>
      <w:pPr>
        <w:spacing w:line="500" w:lineRule="exact"/>
        <w:ind w:firstLine="530" w:firstLineChars="221"/>
        <w:rPr>
          <w:rFonts w:ascii="宋体" w:hAnsi="宋体" w:eastAsia="宋体" w:cs="宋体"/>
          <w:sz w:val="24"/>
        </w:rPr>
      </w:pPr>
      <w:r>
        <w:rPr>
          <w:rFonts w:hint="eastAsia" w:ascii="宋体" w:hAnsi="宋体" w:eastAsia="宋体" w:cs="宋体"/>
          <w:sz w:val="24"/>
        </w:rPr>
        <w:t>3）形成项目经理部对施工全线的总生产指挥、调度体系，统一全段工程的生产指挥，实施对关键工序，关键节点的协调充实和保证，达到充分利用人力、材料、设备资源。</w:t>
      </w:r>
    </w:p>
    <w:p>
      <w:pPr>
        <w:spacing w:line="500" w:lineRule="exact"/>
        <w:ind w:firstLine="480" w:firstLineChars="200"/>
        <w:jc w:val="left"/>
        <w:rPr>
          <w:rFonts w:ascii="宋体" w:hAnsi="宋体" w:eastAsia="宋体" w:cs="宋体"/>
          <w:sz w:val="24"/>
        </w:rPr>
      </w:pPr>
      <w:r>
        <w:rPr>
          <w:rFonts w:hint="eastAsia" w:ascii="宋体" w:hAnsi="宋体" w:eastAsia="宋体" w:cs="宋体"/>
          <w:sz w:val="24"/>
        </w:rPr>
        <w:t>4）制订施工计划时，对人力、材料、设备、工期等，留有一定储备，便于统一协调掌握，防备不可预见因素发生时，有挽回的余地。</w:t>
      </w:r>
    </w:p>
    <w:p>
      <w:pPr>
        <w:pStyle w:val="18"/>
        <w:adjustRightInd/>
        <w:spacing w:line="500" w:lineRule="exact"/>
        <w:ind w:firstLine="480" w:firstLineChars="200"/>
        <w:rPr>
          <w:rFonts w:hAnsi="宋体" w:eastAsia="宋体"/>
        </w:rPr>
      </w:pPr>
      <w:r>
        <w:rPr>
          <w:rFonts w:hint="eastAsia" w:hAnsi="宋体" w:eastAsia="宋体"/>
        </w:rPr>
        <w:t>5）确保技术供应，各项工程开工前，组织好学习技术文件、规范，熟悉设计图纸、资料，作好技术交底，必要的施工设计，如期提交工程师审批，避免因此而影响一线施工。还要认真考察现场、校核测点，确保放线准确无误。</w:t>
      </w:r>
    </w:p>
    <w:p>
      <w:pPr>
        <w:widowControl/>
        <w:numPr>
          <w:ilvl w:val="0"/>
          <w:numId w:val="4"/>
        </w:numPr>
        <w:spacing w:line="500" w:lineRule="exact"/>
        <w:ind w:firstLine="480" w:firstLineChars="200"/>
        <w:rPr>
          <w:rFonts w:ascii="宋体" w:hAnsi="宋体" w:eastAsia="宋体" w:cs="宋体"/>
          <w:sz w:val="24"/>
        </w:rPr>
      </w:pPr>
      <w:r>
        <w:rPr>
          <w:rFonts w:hint="eastAsia" w:ascii="宋体" w:hAnsi="宋体" w:eastAsia="宋体" w:cs="宋体"/>
          <w:sz w:val="24"/>
        </w:rPr>
        <w:t>确保后勤服务及时周到，所需材料来源畅通，质量可靠，及时供应到位。施工机械</w:t>
      </w:r>
    </w:p>
    <w:p>
      <w:pPr>
        <w:pStyle w:val="2"/>
        <w:spacing w:line="500" w:lineRule="exact"/>
        <w:ind w:firstLine="0" w:firstLineChars="0"/>
      </w:pPr>
      <w:r>
        <w:rPr>
          <w:rFonts w:hint="eastAsia" w:ascii="宋体" w:hAnsi="宋体" w:eastAsia="宋体" w:cs="宋体"/>
          <w:sz w:val="24"/>
        </w:rPr>
        <w:t>设备小修不离现场，中、大修组织后方国量突击完成。主管领导抓好职工生活福利、文化、</w:t>
      </w:r>
    </w:p>
    <w:p>
      <w:pPr>
        <w:pStyle w:val="2"/>
        <w:widowControl/>
        <w:spacing w:line="500" w:lineRule="exact"/>
        <w:ind w:firstLine="0" w:firstLineChars="0"/>
        <w:jc w:val="left"/>
        <w:rPr>
          <w:rFonts w:ascii="宋体" w:hAnsi="宋体" w:eastAsia="宋体" w:cs="宋体"/>
          <w:sz w:val="24"/>
        </w:rPr>
      </w:pPr>
      <w:r>
        <w:rPr>
          <w:rFonts w:hint="eastAsia" w:ascii="宋体" w:hAnsi="宋体" w:eastAsia="宋体" w:cs="宋体"/>
          <w:sz w:val="24"/>
        </w:rPr>
        <w:t>娱乐等工作，充分调动各种积极因素，确保施工稳定、均衡按计划进行。</w:t>
      </w:r>
    </w:p>
    <w:p>
      <w:pPr>
        <w:spacing w:line="500" w:lineRule="exact"/>
        <w:ind w:firstLine="530" w:firstLineChars="221"/>
        <w:rPr>
          <w:rFonts w:ascii="宋体" w:hAnsi="宋体" w:eastAsia="宋体" w:cs="宋体"/>
          <w:sz w:val="24"/>
        </w:rPr>
      </w:pPr>
      <w:r>
        <w:rPr>
          <w:rFonts w:hint="eastAsia" w:ascii="宋体" w:hAnsi="宋体" w:eastAsia="宋体" w:cs="宋体"/>
          <w:sz w:val="24"/>
        </w:rPr>
        <w:t>7）项目部根据该标段总体计划安排，按月发布经监理工程批准的月施工计划，施工处依据月计划，作好旬计划安排；并向生产作业队签发以旬计划为依据的五日施工任务单；作业队逐日制订施工计划单；根据计划的执行情况，每旬召开调度协调会，了解计划执行情况，解决运行中的问题，作好人员、材料、设备的准备和调配，确保日计划的顺利实施。</w:t>
      </w:r>
    </w:p>
    <w:p>
      <w:pPr>
        <w:spacing w:line="500" w:lineRule="exact"/>
        <w:ind w:firstLine="530" w:firstLineChars="221"/>
        <w:rPr>
          <w:rFonts w:ascii="宋体" w:hAnsi="宋体" w:eastAsia="宋体" w:cs="宋体"/>
          <w:sz w:val="24"/>
        </w:rPr>
      </w:pPr>
      <w:r>
        <w:rPr>
          <w:rFonts w:hint="eastAsia" w:ascii="宋体" w:hAnsi="宋体" w:eastAsia="宋体" w:cs="宋体"/>
          <w:sz w:val="24"/>
        </w:rPr>
        <w:t>8）搞好与地方政府和人民群众的关系，以取得地方各级政府和人民群众的支持。同时，加强对职工的教育，做到遵纪守法，拥政爱民，文明施工，建立起一个良好的施工环境，减少施工干扰。</w:t>
      </w:r>
    </w:p>
    <w:p>
      <w:pPr>
        <w:spacing w:line="500" w:lineRule="exact"/>
        <w:ind w:firstLine="530" w:firstLineChars="221"/>
        <w:rPr>
          <w:rFonts w:ascii="宋体" w:hAnsi="宋体" w:eastAsia="宋体" w:cs="宋体"/>
          <w:sz w:val="24"/>
        </w:rPr>
      </w:pPr>
      <w:r>
        <w:rPr>
          <w:rFonts w:hint="eastAsia" w:ascii="宋体" w:hAnsi="宋体" w:eastAsia="宋体" w:cs="宋体"/>
          <w:sz w:val="24"/>
        </w:rPr>
        <w:t>9）采取必要的冬雨季施工措施，确保本标段工期目标的实现。</w:t>
      </w:r>
    </w:p>
    <w:p>
      <w:pPr>
        <w:spacing w:line="500" w:lineRule="exact"/>
        <w:ind w:firstLine="530" w:firstLineChars="221"/>
        <w:rPr>
          <w:rFonts w:ascii="宋体" w:hAnsi="宋体" w:eastAsia="宋体" w:cs="宋体"/>
          <w:sz w:val="24"/>
        </w:rPr>
      </w:pPr>
      <w:r>
        <w:rPr>
          <w:rFonts w:hint="eastAsia" w:ascii="宋体" w:hAnsi="宋体" w:eastAsia="宋体" w:cs="宋体"/>
          <w:sz w:val="24"/>
        </w:rPr>
        <w:t>10）施工进度计划(详见附表四：计划开、竣工日期和施工进度网络图)</w:t>
      </w:r>
    </w:p>
    <w:p>
      <w:pPr>
        <w:pStyle w:val="21"/>
        <w:snapToGrid/>
        <w:spacing w:line="500" w:lineRule="exact"/>
        <w:rPr>
          <w:rFonts w:ascii="宋体" w:hAnsi="宋体" w:cs="宋体"/>
          <w:b/>
          <w:sz w:val="24"/>
          <w:szCs w:val="24"/>
        </w:rPr>
      </w:pPr>
      <w:r>
        <w:rPr>
          <w:rFonts w:hint="eastAsia" w:ascii="宋体" w:hAnsi="宋体" w:cs="宋体"/>
          <w:b/>
          <w:sz w:val="24"/>
          <w:szCs w:val="24"/>
        </w:rPr>
        <w:t>5.0安全管理体系与措施</w:t>
      </w:r>
    </w:p>
    <w:p>
      <w:pPr>
        <w:pStyle w:val="21"/>
        <w:snapToGrid/>
        <w:spacing w:line="500" w:lineRule="exact"/>
        <w:rPr>
          <w:rFonts w:ascii="宋体" w:hAnsi="宋体" w:cs="宋体"/>
          <w:b/>
          <w:bCs/>
          <w:sz w:val="24"/>
          <w:szCs w:val="24"/>
        </w:rPr>
      </w:pPr>
      <w:r>
        <w:rPr>
          <w:rFonts w:hint="eastAsia" w:ascii="宋体" w:hAnsi="宋体" w:cs="宋体"/>
          <w:b/>
          <w:bCs/>
          <w:sz w:val="24"/>
          <w:szCs w:val="24"/>
        </w:rPr>
        <w:t>5.1安全指标要求</w:t>
      </w:r>
    </w:p>
    <w:p>
      <w:pPr>
        <w:pStyle w:val="21"/>
        <w:snapToGrid/>
        <w:spacing w:line="500" w:lineRule="exact"/>
        <w:ind w:firstLine="480" w:firstLineChars="200"/>
        <w:rPr>
          <w:rFonts w:ascii="宋体" w:hAnsi="宋体" w:cs="宋体"/>
          <w:bCs/>
          <w:sz w:val="24"/>
          <w:szCs w:val="24"/>
        </w:rPr>
      </w:pPr>
      <w:r>
        <w:rPr>
          <w:rFonts w:hint="eastAsia" w:ascii="宋体" w:hAnsi="宋体" w:cs="宋体"/>
          <w:bCs/>
          <w:sz w:val="24"/>
          <w:szCs w:val="24"/>
        </w:rPr>
        <w:t>工程施工期间，项目负责人为安全生产第一责任人，必须确保安全生产零事故发生。</w:t>
      </w:r>
    </w:p>
    <w:p>
      <w:pPr>
        <w:pStyle w:val="21"/>
        <w:snapToGrid/>
        <w:spacing w:line="500" w:lineRule="exact"/>
        <w:ind w:firstLine="480" w:firstLineChars="200"/>
        <w:rPr>
          <w:rFonts w:ascii="宋体" w:hAnsi="宋体" w:cs="宋体"/>
          <w:bCs/>
          <w:sz w:val="24"/>
          <w:szCs w:val="24"/>
        </w:rPr>
      </w:pPr>
      <w:r>
        <w:rPr>
          <w:rFonts w:hint="eastAsia" w:ascii="宋体" w:hAnsi="宋体" w:cs="宋体"/>
          <w:bCs/>
          <w:sz w:val="24"/>
          <w:szCs w:val="24"/>
        </w:rPr>
        <w:t>施工安全控制目标：无重大安全生产事故发生。</w:t>
      </w:r>
    </w:p>
    <w:p>
      <w:pPr>
        <w:spacing w:line="500" w:lineRule="exact"/>
        <w:outlineLvl w:val="0"/>
        <w:rPr>
          <w:rFonts w:ascii="宋体" w:hAnsi="宋体" w:eastAsia="宋体" w:cs="宋体"/>
          <w:b/>
          <w:bCs/>
          <w:sz w:val="24"/>
        </w:rPr>
      </w:pPr>
      <w:r>
        <w:rPr>
          <w:rFonts w:hint="eastAsia" w:ascii="宋体" w:hAnsi="宋体" w:eastAsia="宋体" w:cs="宋体"/>
          <w:b/>
          <w:bCs/>
          <w:sz w:val="24"/>
        </w:rPr>
        <w:t>5.2安全生产责任制</w:t>
      </w:r>
    </w:p>
    <w:p>
      <w:pPr>
        <w:spacing w:line="500" w:lineRule="exact"/>
        <w:ind w:firstLine="530" w:firstLineChars="221"/>
        <w:rPr>
          <w:rFonts w:ascii="宋体" w:hAnsi="宋体" w:eastAsia="宋体" w:cs="宋体"/>
          <w:sz w:val="24"/>
        </w:rPr>
      </w:pPr>
      <w:r>
        <w:rPr>
          <w:rFonts w:hint="eastAsia" w:ascii="宋体" w:hAnsi="宋体" w:eastAsia="宋体" w:cs="宋体"/>
          <w:sz w:val="24"/>
        </w:rPr>
        <w:t>为认真贯彻《劳动法》和河南省劳动安全生产管理法规，落实“企业负责，行业管理，国家监察，群众监督"的安全生产管理体制，在成立安全生产组织体系后明确技术负责人在生产中对所管的工程项目的安全生产负直接领导责任，必须组织落实安全技术管理的各项措施，规章制度，严格执行安全技术交底和重要设施设备交接验收使用制度；组织员工学习安全技术规范操作规程，定期组织安全检查。分管副经理协助经理做好安全工作。项目总工对本项目劳保和安全技术工作负总责，结合本项目制定和贯彻实施具体安全技术措施。施工员、队长(工段长)对所管辖的分部分项工程安全生产负直接责任，应认真落实施工方案中安全技术措施，针对施工生产任务特点向作业班组进行详细安全技术交底，并随时检查实施情况，安全员应执行有关方针、政策、法令、法规、规范、标准，做好宣传教育和管理工作，经常深入现场指导、监督和检查，掌握安全生产情况。</w:t>
      </w:r>
    </w:p>
    <w:p>
      <w:pPr>
        <w:spacing w:line="500" w:lineRule="exact"/>
        <w:outlineLvl w:val="0"/>
        <w:rPr>
          <w:rFonts w:ascii="宋体" w:hAnsi="宋体" w:eastAsia="宋体" w:cs="宋体"/>
          <w:b/>
          <w:bCs/>
          <w:sz w:val="24"/>
        </w:rPr>
      </w:pPr>
      <w:r>
        <w:rPr>
          <w:rFonts w:hint="eastAsia" w:ascii="宋体" w:hAnsi="宋体" w:eastAsia="宋体" w:cs="宋体"/>
          <w:b/>
          <w:bCs/>
          <w:sz w:val="24"/>
        </w:rPr>
        <w:t>5.3安全生产管理体系</w:t>
      </w:r>
    </w:p>
    <w:p>
      <w:pPr>
        <w:spacing w:line="500" w:lineRule="exact"/>
        <w:ind w:firstLine="530" w:firstLineChars="221"/>
        <w:outlineLvl w:val="0"/>
        <w:rPr>
          <w:rFonts w:ascii="宋体" w:hAnsi="宋体" w:eastAsia="宋体" w:cs="宋体"/>
          <w:sz w:val="24"/>
        </w:rPr>
      </w:pPr>
      <w:r>
        <w:rPr>
          <w:rFonts w:hint="eastAsia" w:ascii="宋体" w:hAnsi="宋体" w:eastAsia="宋体" w:cs="宋体"/>
          <w:sz w:val="24"/>
        </w:rPr>
        <w:t>本工程安全生产目标是：确保工程施工无伤亡事故。因此，必须坚持“安全第一，预防为主”的工作方针，从思想上、组织上、技术上、经济上四个方面进行保证。</w:t>
      </w:r>
    </w:p>
    <w:p>
      <w:pPr>
        <w:pStyle w:val="21"/>
        <w:snapToGrid/>
        <w:spacing w:line="500" w:lineRule="exact"/>
        <w:rPr>
          <w:rFonts w:hint="eastAsia" w:ascii="宋体" w:hAnsi="宋体" w:cs="宋体"/>
          <w:b/>
          <w:bCs/>
          <w:sz w:val="24"/>
          <w:szCs w:val="24"/>
        </w:rPr>
      </w:pPr>
      <w:r>
        <w:rPr>
          <w:rFonts w:hint="eastAsia" w:ascii="宋体" w:hAnsi="宋体" w:cs="宋体"/>
          <w:b/>
          <w:bCs/>
          <w:sz w:val="24"/>
          <w:szCs w:val="24"/>
        </w:rPr>
        <w:t>5.4安全管理体系框图</w:t>
      </w:r>
    </w:p>
    <w:p>
      <w:pPr>
        <w:spacing w:line="500" w:lineRule="exact"/>
        <w:rPr>
          <w:rFonts w:ascii="宋体" w:hAnsi="宋体" w:eastAsia="宋体" w:cs="宋体"/>
          <w:b/>
          <w:kern w:val="0"/>
          <w:sz w:val="24"/>
        </w:rPr>
      </w:pPr>
      <w:r>
        <w:rPr>
          <w:rFonts w:hint="eastAsia" w:ascii="宋体" w:hAnsi="宋体" w:eastAsia="宋体" w:cs="宋体"/>
          <w:b/>
          <w:sz w:val="24"/>
        </w:rPr>
        <w:t>5.5</w:t>
      </w:r>
      <w:bookmarkStart w:id="11" w:name="_Toc136406185"/>
      <w:r>
        <w:rPr>
          <w:rFonts w:hint="eastAsia" w:ascii="宋体" w:hAnsi="宋体" w:eastAsia="宋体" w:cs="宋体"/>
          <w:b/>
          <w:kern w:val="0"/>
          <w:sz w:val="24"/>
        </w:rPr>
        <w:t>安全管理应急预案</w:t>
      </w:r>
      <w:bookmarkEnd w:id="11"/>
    </w:p>
    <w:p>
      <w:pPr>
        <w:spacing w:line="500" w:lineRule="exact"/>
        <w:ind w:firstLine="562"/>
        <w:rPr>
          <w:rFonts w:ascii="宋体" w:hAnsi="宋体" w:eastAsia="宋体" w:cs="宋体"/>
          <w:bCs/>
          <w:color w:val="000000" w:themeColor="text1"/>
          <w:kern w:val="0"/>
          <w:sz w:val="24"/>
          <w14:textFill>
            <w14:solidFill>
              <w14:schemeClr w14:val="tx1"/>
            </w14:solidFill>
          </w14:textFill>
        </w:rPr>
      </w:pPr>
      <w:r>
        <w:rPr>
          <w:rFonts w:hint="eastAsia" w:ascii="宋体" w:hAnsi="宋体" w:eastAsia="宋体" w:cs="宋体"/>
          <w:bCs/>
          <w:color w:val="000000" w:themeColor="text1"/>
          <w:kern w:val="0"/>
          <w:sz w:val="24"/>
          <w14:textFill>
            <w14:solidFill>
              <w14:schemeClr w14:val="tx1"/>
            </w14:solidFill>
          </w14:textFill>
        </w:rPr>
        <w:t>5.5.1组织机构</w:t>
      </w:r>
    </w:p>
    <w:p>
      <w:pPr>
        <w:spacing w:line="500" w:lineRule="exact"/>
        <w:ind w:firstLine="562"/>
        <w:rPr>
          <w:rFonts w:ascii="宋体" w:hAnsi="宋体" w:eastAsia="宋体" w:cs="宋体"/>
          <w:bCs/>
          <w:color w:val="000000" w:themeColor="text1"/>
          <w:kern w:val="0"/>
          <w:sz w:val="24"/>
          <w14:textFill>
            <w14:solidFill>
              <w14:schemeClr w14:val="tx1"/>
            </w14:solidFill>
          </w14:textFill>
        </w:rPr>
      </w:pPr>
      <w:r>
        <w:rPr>
          <w:rFonts w:hint="eastAsia" w:ascii="宋体" w:hAnsi="宋体" w:eastAsia="宋体" w:cs="宋体"/>
          <w:bCs/>
          <w:color w:val="000000" w:themeColor="text1"/>
          <w:kern w:val="0"/>
          <w:sz w:val="24"/>
          <w14:textFill>
            <w14:solidFill>
              <w14:schemeClr w14:val="tx1"/>
            </w14:solidFill>
          </w14:textFill>
        </w:rPr>
        <w:t>指挥长：宋国峰（董事长、总经理主持全面工作）</w:t>
      </w:r>
    </w:p>
    <w:p>
      <w:pPr>
        <w:spacing w:line="500" w:lineRule="exact"/>
        <w:ind w:firstLine="562"/>
        <w:rPr>
          <w:rFonts w:ascii="宋体" w:hAnsi="宋体" w:eastAsia="宋体" w:cs="宋体"/>
          <w:bCs/>
          <w:color w:val="000000" w:themeColor="text1"/>
          <w:kern w:val="0"/>
          <w:sz w:val="24"/>
          <w14:textFill>
            <w14:solidFill>
              <w14:schemeClr w14:val="tx1"/>
            </w14:solidFill>
          </w14:textFill>
        </w:rPr>
      </w:pPr>
      <w:r>
        <w:rPr>
          <w:rFonts w:hint="eastAsia" w:ascii="宋体" w:hAnsi="宋体" w:eastAsia="宋体" w:cs="宋体"/>
          <w:bCs/>
          <w:color w:val="000000" w:themeColor="text1"/>
          <w:kern w:val="0"/>
          <w:sz w:val="24"/>
          <w14:textFill>
            <w14:solidFill>
              <w14:schemeClr w14:val="tx1"/>
            </w14:solidFill>
          </w14:textFill>
        </w:rPr>
        <w:t>副指挥长：王静华（副总经理主抓安全生产工作）</w:t>
      </w:r>
    </w:p>
    <w:p>
      <w:pPr>
        <w:spacing w:line="500" w:lineRule="exact"/>
        <w:ind w:firstLine="562"/>
        <w:rPr>
          <w:rFonts w:ascii="宋体" w:hAnsi="宋体" w:eastAsia="宋体" w:cs="宋体"/>
          <w:bCs/>
          <w:color w:val="000000" w:themeColor="text1"/>
          <w:kern w:val="0"/>
          <w:sz w:val="24"/>
          <w14:textFill>
            <w14:solidFill>
              <w14:schemeClr w14:val="tx1"/>
            </w14:solidFill>
          </w14:textFill>
        </w:rPr>
      </w:pPr>
      <w:r>
        <w:rPr>
          <w:rFonts w:hint="eastAsia" w:ascii="宋体" w:hAnsi="宋体" w:eastAsia="宋体" w:cs="宋体"/>
          <w:bCs/>
          <w:color w:val="000000" w:themeColor="text1"/>
          <w:kern w:val="0"/>
          <w:sz w:val="24"/>
          <w14:textFill>
            <w14:solidFill>
              <w14:schemeClr w14:val="tx1"/>
            </w14:solidFill>
          </w14:textFill>
        </w:rPr>
        <w:t>成 员：刘占淼（专职安全员）、各项目部项目经理</w:t>
      </w:r>
    </w:p>
    <w:p>
      <w:pPr>
        <w:pStyle w:val="21"/>
        <w:snapToGrid/>
        <w:spacing w:line="500" w:lineRule="exact"/>
        <w:ind w:left="239" w:leftChars="114" w:firstLine="3352" w:firstLineChars="1397"/>
        <w:rPr>
          <w:rFonts w:ascii="宋体" w:hAnsi="宋体" w:cs="宋体"/>
          <w:sz w:val="24"/>
          <w:szCs w:val="24"/>
        </w:rPr>
      </w:pPr>
      <w:r>
        <w:rPr>
          <w:rFonts w:hint="eastAsia" w:ascii="宋体" w:hAnsi="宋体" w:cs="宋体"/>
          <w:sz w:val="24"/>
          <w:szCs w:val="24"/>
          <w:bdr w:val="single" w:color="auto" w:sz="4" w:space="0"/>
          <w:shd w:val="pct10" w:color="auto" w:fill="FFFFFF"/>
        </w:rPr>
        <w:t>安全生产领导小组</w:t>
      </w:r>
    </w:p>
    <w:p>
      <w:pPr>
        <w:pStyle w:val="21"/>
        <w:spacing w:line="500" w:lineRule="exact"/>
        <w:rPr>
          <w:rFonts w:ascii="宋体" w:hAnsi="宋体" w:cs="宋体"/>
          <w:sz w:val="24"/>
          <w:szCs w:val="24"/>
          <w:bdr w:val="single" w:color="auto" w:sz="4" w:space="0"/>
        </w:rPr>
      </w:pPr>
      <w:r>
        <w:rPr>
          <w:rFonts w:ascii="宋体" w:hAnsi="宋体" w:cs="宋体"/>
          <w:sz w:val="24"/>
          <w:szCs w:val="24"/>
          <w:shd w:val="pct10" w:color="auto" w:fill="FFFFFF"/>
        </w:rPr>
        <mc:AlternateContent>
          <mc:Choice Requires="wps">
            <w:drawing>
              <wp:anchor distT="0" distB="0" distL="114300" distR="114300" simplePos="0" relativeHeight="251707392" behindDoc="0" locked="0" layoutInCell="1" allowOverlap="1">
                <wp:simplePos x="0" y="0"/>
                <wp:positionH relativeFrom="column">
                  <wp:posOffset>2837815</wp:posOffset>
                </wp:positionH>
                <wp:positionV relativeFrom="paragraph">
                  <wp:posOffset>635</wp:posOffset>
                </wp:positionV>
                <wp:extent cx="635" cy="375285"/>
                <wp:effectExtent l="38100" t="0" r="37465" b="5715"/>
                <wp:wrapNone/>
                <wp:docPr id="106" name="直线 96"/>
                <wp:cNvGraphicFramePr/>
                <a:graphic xmlns:a="http://schemas.openxmlformats.org/drawingml/2006/main">
                  <a:graphicData uri="http://schemas.microsoft.com/office/word/2010/wordprocessingShape">
                    <wps:wsp>
                      <wps:cNvCnPr/>
                      <wps:spPr>
                        <a:xfrm flipH="1">
                          <a:off x="0" y="0"/>
                          <a:ext cx="635" cy="37528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线 96" o:spid="_x0000_s1026" o:spt="20" style="position:absolute;left:0pt;flip:x;margin-left:223.45pt;margin-top:0.05pt;height:29.55pt;width:0.05pt;z-index:251707392;mso-width-relative:page;mso-height-relative:page;" filled="f" stroked="t" coordsize="21600,21600" o:gfxdata="UEsDBAoAAAAAAIdO4kAAAAAAAAAAAAAAAAAEAAAAZHJzL1BLAwQUAAAACACHTuJA9/GeudcAAAAH&#10;AQAADwAAAGRycy9kb3ducmV2LnhtbE2PwU7DMBBE70j8g7VI3KiTyi0kxOkBgcQJQYuQuLnxkoTG&#10;62C7TeHr2Z7guHqjmbfV6ugGccAQe08a8lkGAqnxtqdWw+vm4eoGREyGrBk8oYZvjLCqz88qU1o/&#10;0Qse1qkVXEKxNBq6lMZSyth06Eyc+RGJ2YcPziQ+QyttMBOXu0HOs2wpnemJFzoz4l2HzW69dxqK&#10;zbTwz2H3pvL+6/3n/jONj09J68uLPLsFkfCY/sJw0md1qNlp6/dkoxg0KLUsOHoCgrFS1/zaVsOi&#10;mIOsK/nfv/4FUEsDBBQAAAAIAIdO4kAip6U44gEAAK0DAAAOAAAAZHJzL2Uyb0RvYy54bWytU0uO&#10;EzEQ3SNxB8t70klGCTOtdGYxYWCBIBJwgIo/3Zb8k+1JJ2fhGqzYcJy5BlVOCAOIDaIXVrnq+bne&#10;c/Xq9uAs26uUTfAdn02mnCkvgjS+7/inj/cvrjnLBbwEG7zq+FFlfrt+/mw1xlbNwxCsVIkhic/t&#10;GDs+lBLbpsliUA7yJETlsahDclBwm/pGJhiR3dlmPp0umzEkGVMQKmfMbk5Fvq78WitR3mudVWG2&#10;49hbqWuq647WZr2Ctk8QByPObcA/dOHAeLz0QrWBAuwhmT+onBEp5KDLRATXBK2NUFUDqplNf1Pz&#10;YYCoqhY0J8eLTfn/0Yp3+21iRuLbTZeceXD4SI+fvzx+/cZulmTPGHOLqDu/TeddjttEWg86Oaat&#10;iW/wdFWPetihmnu8mKsOhQlMLq8WnAnMX71czK8XRN2cOIgrplxeq+AYBR23xpNwaGH/NpcT9AeE&#10;0tazseM3izlxAs6NtlAwdBGVZN/XszlYI++NtXQip353ZxPbA01C/c4t/AKjSzaQhxOulggG7aBA&#10;vvKSlWNEhzwOM6cWnJKcWYWzT1FFFjD2J7IkA763f0GjA9YTvaqzetZKlp9MpmgX5BHf6CEm0w/o&#10;zaz2TRWciWrieX5p6J7uMX76l62/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PfxnrnXAAAABwEA&#10;AA8AAAAAAAAAAQAgAAAAIgAAAGRycy9kb3ducmV2LnhtbFBLAQIUABQAAAAIAIdO4kAip6U44gEA&#10;AK0DAAAOAAAAAAAAAAEAIAAAACYBAABkcnMvZTJvRG9jLnhtbFBLBQYAAAAABgAGAFkBAAB6BQAA&#10;AAA=&#10;">
                <v:fill on="f" focussize="0,0"/>
                <v:stroke color="#000000" joinstyle="round" endarrow="block"/>
                <v:imagedata o:title=""/>
                <o:lock v:ext="edit" aspectratio="f"/>
              </v:line>
            </w:pict>
          </mc:Fallback>
        </mc:AlternateContent>
      </w:r>
      <w:r>
        <w:rPr>
          <w:rFonts w:hint="eastAsia" w:ascii="宋体" w:hAnsi="宋体" w:cs="宋体"/>
          <w:sz w:val="24"/>
          <w:szCs w:val="24"/>
        </w:rPr>
        <w:drawing>
          <wp:anchor distT="0" distB="0" distL="114300" distR="114300" simplePos="0" relativeHeight="251691008" behindDoc="0" locked="0" layoutInCell="1" allowOverlap="1">
            <wp:simplePos x="0" y="0"/>
            <wp:positionH relativeFrom="column">
              <wp:posOffset>2743200</wp:posOffset>
            </wp:positionH>
            <wp:positionV relativeFrom="paragraph">
              <wp:posOffset>48260</wp:posOffset>
            </wp:positionV>
            <wp:extent cx="0" cy="370840"/>
            <wp:effectExtent l="0" t="0" r="0" b="0"/>
            <wp:wrapNone/>
            <wp:docPr id="759" name="Picture 3" descr="CCF20150130_0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 name="Picture 3" descr="CCF20150130_00004"/>
                    <pic:cNvPicPr>
                      <a:picLocks noChangeAspect="1"/>
                    </pic:cNvPicPr>
                  </pic:nvPicPr>
                  <pic:blipFill>
                    <a:blip r:embed="rId8">
                      <a:lum bright="-6000" contrast="12000"/>
                    </a:blip>
                    <a:srcRect l="9839"/>
                    <a:stretch>
                      <a:fillRect/>
                    </a:stretch>
                  </pic:blipFill>
                  <pic:spPr>
                    <a:xfrm>
                      <a:off x="0" y="0"/>
                      <a:ext cx="0" cy="370840"/>
                    </a:xfrm>
                    <a:prstGeom prst="rect">
                      <a:avLst/>
                    </a:prstGeom>
                    <a:noFill/>
                    <a:ln w="9525">
                      <a:noFill/>
                    </a:ln>
                  </pic:spPr>
                </pic:pic>
              </a:graphicData>
            </a:graphic>
          </wp:anchor>
        </w:drawing>
      </w:r>
    </w:p>
    <w:p>
      <w:pPr>
        <w:pStyle w:val="21"/>
        <w:spacing w:line="500" w:lineRule="exact"/>
        <w:ind w:firstLine="4080" w:firstLineChars="1700"/>
        <w:rPr>
          <w:rFonts w:ascii="宋体" w:hAnsi="宋体" w:cs="宋体"/>
          <w:sz w:val="24"/>
          <w:szCs w:val="24"/>
          <w:shd w:val="pct10" w:color="auto" w:fill="FFFFFF"/>
        </w:rPr>
      </w:pPr>
      <w:r>
        <w:rPr>
          <w:rFonts w:hint="eastAsia" w:ascii="宋体" w:hAnsi="宋体" w:cs="宋体"/>
          <w:sz w:val="24"/>
          <w:szCs w:val="24"/>
          <w:bdr w:val="single" w:color="auto" w:sz="4" w:space="0"/>
          <w:shd w:val="pct10" w:color="auto" w:fill="FFFFFF"/>
        </w:rPr>
        <w:t>总经理</w:t>
      </w:r>
    </w:p>
    <w:p>
      <w:pPr>
        <w:pStyle w:val="21"/>
        <w:spacing w:line="500" w:lineRule="exact"/>
        <w:rPr>
          <w:rFonts w:ascii="宋体" w:hAnsi="宋体" w:cs="宋体"/>
          <w:sz w:val="24"/>
          <w:szCs w:val="24"/>
        </w:rPr>
      </w:pPr>
      <w:r>
        <w:rPr>
          <w:rFonts w:ascii="宋体" w:hAnsi="宋体" w:cs="宋体"/>
          <w:sz w:val="24"/>
          <w:szCs w:val="24"/>
          <w:shd w:val="pct10" w:color="auto" w:fill="FFFFFF"/>
        </w:rPr>
        <mc:AlternateContent>
          <mc:Choice Requires="wps">
            <w:drawing>
              <wp:anchor distT="0" distB="0" distL="114300" distR="114300" simplePos="0" relativeHeight="251708416" behindDoc="0" locked="0" layoutInCell="1" allowOverlap="1">
                <wp:simplePos x="0" y="0"/>
                <wp:positionH relativeFrom="column">
                  <wp:posOffset>2809240</wp:posOffset>
                </wp:positionH>
                <wp:positionV relativeFrom="paragraph">
                  <wp:posOffset>32385</wp:posOffset>
                </wp:positionV>
                <wp:extent cx="635" cy="375285"/>
                <wp:effectExtent l="38100" t="0" r="37465" b="5715"/>
                <wp:wrapNone/>
                <wp:docPr id="107" name="直线 96"/>
                <wp:cNvGraphicFramePr/>
                <a:graphic xmlns:a="http://schemas.openxmlformats.org/drawingml/2006/main">
                  <a:graphicData uri="http://schemas.microsoft.com/office/word/2010/wordprocessingShape">
                    <wps:wsp>
                      <wps:cNvCnPr/>
                      <wps:spPr>
                        <a:xfrm flipH="1">
                          <a:off x="0" y="0"/>
                          <a:ext cx="635" cy="37528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线 96" o:spid="_x0000_s1026" o:spt="20" style="position:absolute;left:0pt;flip:x;margin-left:221.2pt;margin-top:2.55pt;height:29.55pt;width:0.05pt;z-index:251708416;mso-width-relative:page;mso-height-relative:page;" filled="f" stroked="t" coordsize="21600,21600" o:gfxdata="UEsDBAoAAAAAAIdO4kAAAAAAAAAAAAAAAAAEAAAAZHJzL1BLAwQUAAAACACHTuJA0jjUCdcAAAAI&#10;AQAADwAAAGRycy9kb3ducmV2LnhtbE2PwU7DMBBE70j8g7VI3KiTyKkgxOkBgcQJQYuQuLnxkoTG&#10;62C7TeHrWU7lOJrRzJt6dXSjOGCIgycN+SIDgdR6O1Cn4XXzcHUNIiZD1oyeUMM3Rlg152e1qayf&#10;6QUP69QJLqFYGQ19SlMlZWx7dCYu/ITE3ocPziSWoZM2mJnL3SiLLFtKZwbihd5MeNdju1vvnYab&#10;zVz657B7U/nw9f5z/5mmx6ek9eVFnt2CSHhMpzD84TM6NMy09XuyUYwalCoURzWUOQj2WZcgthqW&#10;qgDZ1PL/geYXUEsDBBQAAAAIAIdO4kBFY3n64wEAAK0DAAAOAAAAZHJzL2Uyb0RvYy54bWytU0tu&#10;2zAQ3RfoHQjua8kO7CSC5Szipl0UrYG0BxjzIxHgDyRj2WfpNbrqpsfJNTqkVDdN0E1RLYjhzOPj&#10;vMfR+uZoNDmIEJWzLZ3PakqEZY4r27X0y+e7N1eUxASWg3ZWtPQkIr3ZvH61HnwjFq53motAkMTG&#10;ZvAt7VPyTVVF1gsDcea8sFiULhhIuA1dxQMMyG50tajrVTW4wH1wTMSI2e1YpJvCL6Vg6ZOUUSSi&#10;W4q9pbKGsu7zWm3W0HQBfK/Y1Ab8QxcGlMVLz1RbSEAegnpBZRQLLjqZZsyZykmpmCgaUM28fqbm&#10;vgcvihY0J/qzTfH/0bKPh10giuPb1ZeUWDD4SI9fvz1+/0GuV9mewccGUbd2F6Zd9LuQtR5lMERq&#10;5d/j6aIe9ZBjMfd0NlccE2GYXF0sKWGYv7hcLq6WmboaOTKXDzG9E86QHLRUK5uFQwOHDzGN0F+Q&#10;nNaWDC29Xi4yJ+DcSA0JQ+NRSbRdORudVvxOaZ1PxNDtb3UgB8iTUL6phT9g+ZItxH7ElVKGQdML&#10;4G8tJ+nk0SGLw0xzC0ZwSrTA2c9RQSZQ+jcyBQW2039BowPaZnpRZnXSmi0fTc7R3vETvtGDD6rr&#10;0Zt56TtXcCaKidP85qF7usf46V+2+Ql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DSONQJ1wAAAAgB&#10;AAAPAAAAAAAAAAEAIAAAACIAAABkcnMvZG93bnJldi54bWxQSwECFAAUAAAACACHTuJARWN5+uMB&#10;AACtAwAADgAAAAAAAAABACAAAAAmAQAAZHJzL2Uyb0RvYy54bWxQSwUGAAAAAAYABgBZAQAAewUA&#10;AAAA&#10;">
                <v:fill on="f" focussize="0,0"/>
                <v:stroke color="#000000" joinstyle="round" endarrow="block"/>
                <v:imagedata o:title=""/>
                <o:lock v:ext="edit" aspectratio="f"/>
              </v:line>
            </w:pict>
          </mc:Fallback>
        </mc:AlternateContent>
      </w:r>
      <w:r>
        <w:rPr>
          <w:rFonts w:hint="eastAsia" w:ascii="宋体" w:hAnsi="宋体" w:cs="宋体"/>
          <w:sz w:val="24"/>
          <w:szCs w:val="24"/>
        </w:rPr>
        <w:drawing>
          <wp:anchor distT="0" distB="0" distL="114300" distR="114300" simplePos="0" relativeHeight="251689984" behindDoc="0" locked="0" layoutInCell="1" allowOverlap="1">
            <wp:simplePos x="0" y="0"/>
            <wp:positionH relativeFrom="column">
              <wp:posOffset>2743200</wp:posOffset>
            </wp:positionH>
            <wp:positionV relativeFrom="paragraph">
              <wp:posOffset>20320</wp:posOffset>
            </wp:positionV>
            <wp:extent cx="635" cy="396240"/>
            <wp:effectExtent l="0" t="0" r="18415" b="3810"/>
            <wp:wrapNone/>
            <wp:docPr id="760" name="Picture 4" descr="CCF20150130_0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 name="Picture 4" descr="CCF20150130_00005"/>
                    <pic:cNvPicPr>
                      <a:picLocks noChangeAspect="1"/>
                    </pic:cNvPicPr>
                  </pic:nvPicPr>
                  <pic:blipFill>
                    <a:blip r:embed="rId9">
                      <a:lum bright="-6000" contrast="12000"/>
                    </a:blip>
                    <a:srcRect l="8540"/>
                    <a:stretch>
                      <a:fillRect/>
                    </a:stretch>
                  </pic:blipFill>
                  <pic:spPr>
                    <a:xfrm>
                      <a:off x="0" y="0"/>
                      <a:ext cx="635" cy="396240"/>
                    </a:xfrm>
                    <a:prstGeom prst="rect">
                      <a:avLst/>
                    </a:prstGeom>
                    <a:noFill/>
                    <a:ln w="9525">
                      <a:noFill/>
                    </a:ln>
                  </pic:spPr>
                </pic:pic>
              </a:graphicData>
            </a:graphic>
          </wp:anchor>
        </w:drawing>
      </w:r>
    </w:p>
    <w:p>
      <w:pPr>
        <w:pStyle w:val="21"/>
        <w:spacing w:line="500" w:lineRule="exact"/>
        <w:ind w:left="239" w:leftChars="114" w:firstLine="3352" w:firstLineChars="1397"/>
        <w:rPr>
          <w:rFonts w:ascii="宋体" w:hAnsi="宋体" w:cs="宋体"/>
          <w:sz w:val="24"/>
          <w:szCs w:val="24"/>
          <w:bdr w:val="single" w:color="auto" w:sz="4" w:space="0"/>
        </w:rPr>
      </w:pPr>
      <w:r>
        <w:rPr>
          <w:rFonts w:ascii="宋体" w:hAnsi="宋体" w:cs="宋体"/>
          <w:sz w:val="24"/>
          <w:szCs w:val="24"/>
        </w:rPr>
        <mc:AlternateContent>
          <mc:Choice Requires="wps">
            <w:drawing>
              <wp:anchor distT="0" distB="0" distL="114300" distR="114300" simplePos="0" relativeHeight="251706368" behindDoc="0" locked="0" layoutInCell="1" allowOverlap="1">
                <wp:simplePos x="0" y="0"/>
                <wp:positionH relativeFrom="column">
                  <wp:posOffset>4657725</wp:posOffset>
                </wp:positionH>
                <wp:positionV relativeFrom="paragraph">
                  <wp:posOffset>254000</wp:posOffset>
                </wp:positionV>
                <wp:extent cx="1905" cy="1509395"/>
                <wp:effectExtent l="4445" t="0" r="12700" b="14605"/>
                <wp:wrapNone/>
                <wp:docPr id="92" name="直线 35"/>
                <wp:cNvGraphicFramePr/>
                <a:graphic xmlns:a="http://schemas.openxmlformats.org/drawingml/2006/main">
                  <a:graphicData uri="http://schemas.microsoft.com/office/word/2010/wordprocessingShape">
                    <wps:wsp>
                      <wps:cNvCnPr/>
                      <wps:spPr>
                        <a:xfrm>
                          <a:off x="0" y="0"/>
                          <a:ext cx="1905" cy="1509395"/>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直线 35" o:spid="_x0000_s1026" o:spt="20" style="position:absolute;left:0pt;margin-left:366.75pt;margin-top:20pt;height:118.85pt;width:0.15pt;z-index:251706368;mso-width-relative:page;mso-height-relative:page;" filled="f" stroked="t" coordsize="21600,21600" o:gfxdata="UEsDBAoAAAAAAIdO4kAAAAAAAAAAAAAAAAAEAAAAZHJzL1BLAwQUAAAACACHTuJAbT+p09cAAAAK&#10;AQAADwAAAGRycy9kb3ducmV2LnhtbE2PPU/DQAyGdyT+w8lILFV71wQaFHLpAGRjoYBY3cQkETlf&#10;mrt+wK/HTGW0/ej18xbrkxvUgabQe7awXBhQxLVvem4tvL1W8ztQISI3OHgmC98UYF1eXhSYN/7I&#10;L3TYxFZJCIccLXQxjrnWoe7IYVj4kVhun35yGGWcWt1MeJRwN+jEmJV22LN86HCkh47qr83eWQjV&#10;O+2qn1k9Mx9p6ynZPT4/obXXV0tzDyrSKZ5h+NMXdSjFaev33AQ1WMjS9FZQCzdGOgkgC+mytZBk&#10;WQa6LPT/CuUvUEsDBBQAAAAIAIdO4kA/PAWj1gEAAKADAAAOAAAAZHJzL2Uyb0RvYy54bWytU0uO&#10;EzEQ3SNxB8t70p2MgkgrnVlMGDYIIgEHqPjTbck/uTzp5CxcgxUbjjPXoOyEMMAGIXrhLruqnuu9&#10;fr2+PTrLDiqhCb7n81nLmfIiSOOHnn/6eP/iFWeYwUuwwauenxTy283zZ+spdmoRxmClSoxAPHZT&#10;7PmYc+yaBsWoHOAsROUpqUNykGmbhkYmmAjd2WbRti+bKSQZUxAKkU635yTfVHytlcjvtUaVme05&#10;zZbrmuq6L2uzWUM3JIijEZcx4B+mcGA8XXqF2kIG9pDMH1DOiBQw6DwTwTVBayNU5UBs5u1vbD6M&#10;EFXlQuJgvMqE/w9WvDvsEjOy56sFZx4cfaPHz18ev35jN8uizhSxo6I7v0uXHcZdKlSPOrnyJhLs&#10;WBU9XRVVx8wEHc5X7ZIzQYn5sl3drCpk87M3JsxvVHCsBD23xhe+0MHhLWa6j0p/lJRj69lEky4X&#10;BRTILtpCptBFIoB+qL0YrJH3xtrSgWnY39nEDlAMUJ/CinB/KSuXbAHHc11Nna0xKpCvvWT5FEkZ&#10;Tx7mZQSnJGdWkeVLRIDQZTD2byrpautLg6r2vPAsMp+FLdE+yBN9loeYzDCSLvM6c8mQDer0F8sW&#10;nz3dU/z0x9p8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G0/qdPXAAAACgEAAA8AAAAAAAAAAQAg&#10;AAAAIgAAAGRycy9kb3ducmV2LnhtbFBLAQIUABQAAAAIAIdO4kA/PAWj1gEAAKADAAAOAAAAAAAA&#10;AAEAIAAAACYBAABkcnMvZTJvRG9jLnhtbFBLBQYAAAAABgAGAFkBAABuBQAAAAA=&#10;">
                <v:fill on="f" focussize="0,0"/>
                <v:stroke color="#000000" joinstyle="round"/>
                <v:imagedata o:title=""/>
                <o:lock v:ext="edit" aspectratio="f"/>
              </v:line>
            </w:pict>
          </mc:Fallback>
        </mc:AlternateContent>
      </w:r>
      <w:r>
        <w:rPr>
          <w:rFonts w:ascii="宋体" w:hAnsi="宋体" w:cs="宋体"/>
          <w:sz w:val="24"/>
          <w:szCs w:val="24"/>
          <w:shd w:val="pct10" w:color="auto" w:fill="FFFFFF"/>
        </w:rPr>
        <mc:AlternateContent>
          <mc:Choice Requires="wps">
            <w:drawing>
              <wp:anchor distT="0" distB="0" distL="114300" distR="114300" simplePos="0" relativeHeight="251692032" behindDoc="0" locked="0" layoutInCell="1" allowOverlap="1">
                <wp:simplePos x="0" y="0"/>
                <wp:positionH relativeFrom="column">
                  <wp:posOffset>2818765</wp:posOffset>
                </wp:positionH>
                <wp:positionV relativeFrom="paragraph">
                  <wp:posOffset>343535</wp:posOffset>
                </wp:positionV>
                <wp:extent cx="635" cy="375285"/>
                <wp:effectExtent l="38100" t="0" r="37465" b="5715"/>
                <wp:wrapNone/>
                <wp:docPr id="84" name="直线 96"/>
                <wp:cNvGraphicFramePr/>
                <a:graphic xmlns:a="http://schemas.openxmlformats.org/drawingml/2006/main">
                  <a:graphicData uri="http://schemas.microsoft.com/office/word/2010/wordprocessingShape">
                    <wps:wsp>
                      <wps:cNvCnPr/>
                      <wps:spPr>
                        <a:xfrm flipH="1">
                          <a:off x="0" y="0"/>
                          <a:ext cx="635" cy="37528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线 96" o:spid="_x0000_s1026" o:spt="20" style="position:absolute;left:0pt;flip:x;margin-left:221.95pt;margin-top:27.05pt;height:29.55pt;width:0.05pt;z-index:251692032;mso-width-relative:page;mso-height-relative:page;" filled="f" stroked="t" coordsize="21600,21600" o:gfxdata="UEsDBAoAAAAAAIdO4kAAAAAAAAAAAAAAAAAEAAAAZHJzL1BLAwQUAAAACACHTuJA2O3GLdkAAAAK&#10;AQAADwAAAGRycy9kb3ducmV2LnhtbE2PwU7DMBBE70j8g7VI3Kjj1kVtiNMDAokTghYh9ebGSxIa&#10;r0PsNoWvZ3uC42qfZt4Uq5PvxBGH2AYyoCYZCKQquJZqA2+bx5sFiJgsOdsFQgPfGGFVXl4UNndh&#10;pFc8rlMtOIRibg00KfW5lLFq0Ns4CT0S/z7C4G3ic6ilG+zI4b6T0yy7ld62xA2N7fG+wWq/PngD&#10;y804Dy/D/l2r9mv78/CZ+qfnZMz1lcruQCQ8pT8YzvqsDiU77cKBXBSdAa1nS0YNzLUCwYDWmsft&#10;mFSzKciykP8nlL9QSwMEFAAAAAgAh07iQKbh6ofjAQAArAMAAA4AAABkcnMvZTJvRG9jLnhtbK1T&#10;S27bMBDdF+gdCO5r2U7tOoLlLOImWRSpgbQHGPMjEeAPJGPZZ+k1uuomx8k1OqRUN23RTVEtiOHM&#10;4+O8x9H66mg0OYgQlbMNnU2mlAjLHFe2bejnTzdvVpTEBJaDdlY09CQivdq8frXufS3mrnOai0CQ&#10;xMa69w3tUvJ1VUXWCQNx4rywWJQuGEi4DW3FA/TIbnQ1n06XVe8C98ExESNmt0ORbgq/lIKlj1JG&#10;kYhuKPaWyhrKus9rtVlD3QbwnWJjG/APXRhQFi89U20hAXkM6g8qo1hw0ck0Yc5UTkrFRNGAambT&#10;39Q8dOBF0YLmRH+2Kf4/WnZ/2AWieENXbymxYPCNnr98ff72RC6X2Z3exxpB13YXxl30u5ClHmUw&#10;RGrl7/Dhi3iUQ47F29PZW3FMhGFyebGghGH+4t1ivlpk6mrgyFw+xHQrnCE5aKhWNuuGGg4fYhqg&#10;PyA5rS3pG3q5mGdOwLGRGhKGxqOQaNtyNjqt+I3SOp+Iod1f60AOkAehfGMLv8DyJVuI3YArpQyD&#10;uhPA31tO0smjQxZnmeYWjOCUaIGjn6OCTKD0T2QKCmyr/4JGB7TN9KKM6qg1Wz6YnKO94yd8okcf&#10;VNuhN7PSd67gSBQTx/HNM/dyj/HLn2zzH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Njtxi3ZAAAA&#10;CgEAAA8AAAAAAAAAAQAgAAAAIgAAAGRycy9kb3ducmV2LnhtbFBLAQIUABQAAAAIAIdO4kCm4eqH&#10;4wEAAKwDAAAOAAAAAAAAAAEAIAAAACgBAABkcnMvZTJvRG9jLnhtbFBLBQYAAAAABgAGAFkBAAB9&#10;BQAAAAA=&#10;">
                <v:fill on="f" focussize="0,0"/>
                <v:stroke color="#000000" joinstyle="round" endarrow="block"/>
                <v:imagedata o:title=""/>
                <o:lock v:ext="edit" aspectratio="f"/>
              </v:line>
            </w:pict>
          </mc:Fallback>
        </mc:AlternateContent>
      </w:r>
      <w:r>
        <w:rPr>
          <w:rFonts w:hint="eastAsia" w:ascii="宋体" w:hAnsi="宋体" w:cs="宋体"/>
          <w:sz w:val="24"/>
          <w:szCs w:val="24"/>
          <w:shd w:val="pct10" w:color="auto" w:fill="FFFFFF"/>
        </w:rPr>
        <w:drawing>
          <wp:anchor distT="0" distB="0" distL="114300" distR="114300" simplePos="0" relativeHeight="251688960" behindDoc="0" locked="0" layoutInCell="1" allowOverlap="1">
            <wp:simplePos x="0" y="0"/>
            <wp:positionH relativeFrom="column">
              <wp:posOffset>4686300</wp:posOffset>
            </wp:positionH>
            <wp:positionV relativeFrom="paragraph">
              <wp:posOffset>284480</wp:posOffset>
            </wp:positionV>
            <wp:extent cx="0" cy="1684020"/>
            <wp:effectExtent l="0" t="0" r="0" b="0"/>
            <wp:wrapNone/>
            <wp:docPr id="761" name="Picture 6" descr="CCF20150130_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 name="Picture 6" descr="CCF20150130_00001"/>
                    <pic:cNvPicPr>
                      <a:picLocks noChangeAspect="1"/>
                    </pic:cNvPicPr>
                  </pic:nvPicPr>
                  <pic:blipFill>
                    <a:blip r:embed="rId10">
                      <a:lum bright="-6000" contrast="18000"/>
                    </a:blip>
                    <a:srcRect l="7845" t="10077" r="7294"/>
                    <a:stretch>
                      <a:fillRect/>
                    </a:stretch>
                  </pic:blipFill>
                  <pic:spPr>
                    <a:xfrm>
                      <a:off x="0" y="0"/>
                      <a:ext cx="0" cy="1684020"/>
                    </a:xfrm>
                    <a:prstGeom prst="rect">
                      <a:avLst/>
                    </a:prstGeom>
                    <a:noFill/>
                    <a:ln w="9525">
                      <a:noFill/>
                    </a:ln>
                  </pic:spPr>
                </pic:pic>
              </a:graphicData>
            </a:graphic>
          </wp:anchor>
        </w:drawing>
      </w:r>
      <w:r>
        <w:rPr>
          <w:rFonts w:ascii="宋体" w:hAnsi="宋体" w:cs="宋体"/>
          <w:sz w:val="24"/>
          <w:szCs w:val="24"/>
          <w:shd w:val="pct10" w:color="auto" w:fill="FFFFFF"/>
        </w:rPr>
        <mc:AlternateContent>
          <mc:Choice Requires="wps">
            <w:drawing>
              <wp:anchor distT="0" distB="0" distL="114300" distR="114300" simplePos="0" relativeHeight="251693056" behindDoc="0" locked="0" layoutInCell="1" allowOverlap="1">
                <wp:simplePos x="0" y="0"/>
                <wp:positionH relativeFrom="column">
                  <wp:posOffset>3543300</wp:posOffset>
                </wp:positionH>
                <wp:positionV relativeFrom="paragraph">
                  <wp:posOffset>254000</wp:posOffset>
                </wp:positionV>
                <wp:extent cx="1143000" cy="0"/>
                <wp:effectExtent l="0" t="0" r="0" b="0"/>
                <wp:wrapNone/>
                <wp:docPr id="85" name="直线 95"/>
                <wp:cNvGraphicFramePr/>
                <a:graphic xmlns:a="http://schemas.openxmlformats.org/drawingml/2006/main">
                  <a:graphicData uri="http://schemas.microsoft.com/office/word/2010/wordprocessingShape">
                    <wps:wsp>
                      <wps:cNvCnPr/>
                      <wps:spPr>
                        <a:xfrm>
                          <a:off x="0" y="0"/>
                          <a:ext cx="1143000" cy="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直线 95" o:spid="_x0000_s1026" o:spt="20" style="position:absolute;left:0pt;margin-left:279pt;margin-top:20pt;height:0pt;width:90pt;z-index:251693056;mso-width-relative:page;mso-height-relative:page;" filled="f" stroked="t" coordsize="21600,21600" o:gfxdata="UEsDBAoAAAAAAIdO4kAAAAAAAAAAAAAAAAAEAAAAZHJzL1BLAwQUAAAACACHTuJAtsd3TtYAAAAJ&#10;AQAADwAAAGRycy9kb3ducmV2LnhtbE2PT0/DMAzF70h8h8hIXCaWbGNjKk13AHrjwmDi6jWmrWic&#10;rsn+wKfHEwc4WX5+ev69fHXynTrQENvAFiZjA4q4Cq7l2sLba3mzBBUTssMuMFn4ogir4vIix8yF&#10;I7/QYZ1qJSEcM7TQpNRnWseqIY9xHHpiuX2EwWOSdai1G/Ao4b7TU2MW2mPL8qHBnh4aqj7Xe28h&#10;lhvald+jamTeZ3Wg6e7x+Qmtvb6amHtQiU7pzwxnfEGHQpi2Yc8uqs7CfL6ULsnCrZEphrvZWdj+&#10;CrrI9f8GxQ9QSwMEFAAAAAgAh07iQBKR2RfTAQAAnQMAAA4AAABkcnMvZTJvRG9jLnhtbK1TS44T&#10;MRDdI3EHy3vSnUDQTCudWUwYNggiAQeo+NNtyT+5POnkLFyDFRuOM9eg7GTCABuEyMIpu6qe6z2/&#10;Xt0cnGV7ldAE3/P5rOVMeRGk8UPPP3+6e3HFGWbwEmzwqudHhfxm/fzZaoqdWoQxWKkSIxCP3RR7&#10;PuYcu6ZBMSoHOAtReUrqkBxk2qahkQkmQne2WbTt62YKScYUhEKk080pydcVX2sl8getUWVme06z&#10;5bqmuu7K2qxX0A0J4mjEeQz4hykcGE+XXqA2kIHdJ/MHlDMiBQw6z0RwTdDaCFU5EJt5+xubjyNE&#10;VbmQOBgvMuH/gxXv99vEjOz51ZIzD47e6OHL14dv39n1sqgzReyo6NZv03mHcZsK1YNOrvwTCXao&#10;ih4viqpDZoIO5/NXL9uWhBePueZnY0yY36rgWAl6bo0vZKGD/TvMdBmVPpaUY+vZ1PPr5YIGFUBe&#10;0RYyhS7S9OiH2ovBGnlnrC0dmIbdrU1sD+X1669QItxfysolG8DxVFdTJ1+MCuQbL1k+RpLFk4F5&#10;GcEpyZlV5PcSESB0GYz9m0q62vrSoKo3zzyLxidVS7QL8khvch+TGUbSZV5nLhnyQJ3+7Ndisqd7&#10;ip9+Ves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tsd3TtYAAAAJAQAADwAAAAAAAAABACAAAAAi&#10;AAAAZHJzL2Rvd25yZXYueG1sUEsBAhQAFAAAAAgAh07iQBKR2RfTAQAAnQMAAA4AAAAAAAAAAQAg&#10;AAAAJQEAAGRycy9lMm9Eb2MueG1sUEsFBgAAAAAGAAYAWQEAAGoFAAAAAA==&#10;">
                <v:fill on="f" focussize="0,0"/>
                <v:stroke color="#000000" joinstyle="round"/>
                <v:imagedata o:title=""/>
                <o:lock v:ext="edit" aspectratio="f"/>
              </v:line>
            </w:pict>
          </mc:Fallback>
        </mc:AlternateContent>
      </w:r>
      <w:r>
        <w:rPr>
          <w:rFonts w:hint="eastAsia" w:ascii="宋体" w:hAnsi="宋体" w:cs="宋体"/>
          <w:sz w:val="24"/>
          <w:szCs w:val="24"/>
          <w:bdr w:val="single" w:color="auto" w:sz="4" w:space="0"/>
          <w:shd w:val="pct10" w:color="auto" w:fill="FFFFFF"/>
        </w:rPr>
        <w:t>主管安全副总经理</w:t>
      </w:r>
    </w:p>
    <w:p>
      <w:pPr>
        <w:pStyle w:val="21"/>
        <w:spacing w:line="500" w:lineRule="exact"/>
        <w:rPr>
          <w:rFonts w:ascii="宋体" w:hAnsi="宋体" w:cs="宋体"/>
          <w:sz w:val="24"/>
          <w:szCs w:val="24"/>
        </w:rPr>
      </w:pPr>
    </w:p>
    <w:p>
      <w:pPr>
        <w:pStyle w:val="21"/>
        <w:spacing w:line="500" w:lineRule="exact"/>
        <w:ind w:left="239" w:leftChars="114" w:firstLine="3832" w:firstLineChars="1597"/>
        <w:rPr>
          <w:rFonts w:ascii="宋体" w:hAnsi="宋体" w:cs="宋体"/>
          <w:sz w:val="24"/>
          <w:szCs w:val="24"/>
          <w:bdr w:val="single" w:color="auto" w:sz="4" w:space="0"/>
          <w:shd w:val="clear" w:color="FFFFFF" w:fill="D9D9D9"/>
        </w:rPr>
      </w:pPr>
      <w:r>
        <w:rPr>
          <w:rFonts w:ascii="宋体" w:hAnsi="宋体" w:cs="宋体"/>
          <w:sz w:val="24"/>
          <w:szCs w:val="24"/>
        </w:rPr>
        <mc:AlternateContent>
          <mc:Choice Requires="wps">
            <w:drawing>
              <wp:anchor distT="0" distB="0" distL="114300" distR="114300" simplePos="0" relativeHeight="251699200" behindDoc="0" locked="0" layoutInCell="1" allowOverlap="1">
                <wp:simplePos x="0" y="0"/>
                <wp:positionH relativeFrom="column">
                  <wp:posOffset>685800</wp:posOffset>
                </wp:positionH>
                <wp:positionV relativeFrom="paragraph">
                  <wp:posOffset>256540</wp:posOffset>
                </wp:positionV>
                <wp:extent cx="1905" cy="871855"/>
                <wp:effectExtent l="4445" t="0" r="12700" b="4445"/>
                <wp:wrapNone/>
                <wp:docPr id="90" name="直线 97"/>
                <wp:cNvGraphicFramePr/>
                <a:graphic xmlns:a="http://schemas.openxmlformats.org/drawingml/2006/main">
                  <a:graphicData uri="http://schemas.microsoft.com/office/word/2010/wordprocessingShape">
                    <wps:wsp>
                      <wps:cNvCnPr/>
                      <wps:spPr>
                        <a:xfrm>
                          <a:off x="0" y="0"/>
                          <a:ext cx="1905" cy="871855"/>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直线 97" o:spid="_x0000_s1026" o:spt="20" style="position:absolute;left:0pt;margin-left:54pt;margin-top:20.2pt;height:68.65pt;width:0.15pt;z-index:251699200;mso-width-relative:page;mso-height-relative:page;" filled="f" stroked="t" coordsize="21600,21600" o:gfxdata="UEsDBAoAAAAAAIdO4kAAAAAAAAAAAAAAAAAEAAAAZHJzL1BLAwQUAAAACACHTuJAGlpQXNgAAAAK&#10;AQAADwAAAGRycy9kb3ducmV2LnhtbE2PO0/DQBCEeyT+w2mRaKLkLg9hy/icAnBHQwKi3dgb28K3&#10;5/guD/j1bCrodrSjmW/y9cX16kRj6DxbmM8MKOLK1x03Ft635TQFFSJyjb1nsvBNAdbF7U2OWe3P&#10;/EanTWyUhHDI0EIb45BpHaqWHIaZH4jlt/ejwyhybHQ94lnCXa8Xxjxohx1LQ4sDPbVUfW2OzkIo&#10;P+hQ/kyqiflcNp4Wh+fXF7T2/m5uHkFFusQ/M1zxBR0KYdr5I9dB9aJNKluihZVZgboaTLoEtZMj&#10;SRLQRa7/Tyh+AVBLAwQUAAAACACHTuJABm3YPdMBAACfAwAADgAAAGRycy9lMm9Eb2MueG1srVNL&#10;jhMxEN0jcQfLe9LdkcIkrXRmMWHYIIgEc4CK7e625J9sTzo5C9dgxYbjzDWockIYYIMQvXCXXc/P&#10;9Z7L69ujNeygYtLedbyZ1ZwpJ7zUbuj4w6f7V0vOUgYnwXinOn5Sid9uXr5YT6FVcz96I1VkSOJS&#10;O4WOjzmHtqqSGJWFNPNBOUz2PlrIOI1DJSNMyG5NNa/r19XkowzRC5USrm7PSb4p/H2vRP7Q90ll&#10;ZjqOteUyxjLuaaw2a2iHCGHU4lIG/EMVFrTDQ69UW8jAHqP+g8pqEX3yfZ4Jbyvf91qoogHVNPVv&#10;aj6OEFTRguakcLUp/T9a8f6wi0zLjq/QHgcW7+jp85enr9/Y6obcmUJqEXTndvEyS2EXSeqxj5b+&#10;KIIdi6Onq6PqmJnAxWZVLzgTmFjeNMvFghirn1tDTPmt8pZR0HGjHcmFFg7vUj5Df0Bo2Tg2YaGL&#10;OXECdktvIGNoA9af3FD2Jm+0vNfG0I4Uh/2diewAdP/lu5TwC4wO2UIaz7iSIhi0owL5xkmWTwGN&#10;cdjCnEqwSnJmFHY8RQWZQZu/QaJ644hale686CSXz75StPfyhLfyGKIeRvSlKTVTBrugGHjpWGqz&#10;53OMn7+rzX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AaWlBc2AAAAAoBAAAPAAAAAAAAAAEAIAAA&#10;ACIAAABkcnMvZG93bnJldi54bWxQSwECFAAUAAAACACHTuJABm3YPdMBAACfAwAADgAAAAAAAAAB&#10;ACAAAAAnAQAAZHJzL2Uyb0RvYy54bWxQSwUGAAAAAAYABgBZAQAAbAUAAAAA&#10;">
                <v:fill on="f" focussize="0,0"/>
                <v:stroke color="#000000" joinstyle="round"/>
                <v:imagedata o:title=""/>
                <o:lock v:ext="edit" aspectratio="f"/>
              </v:line>
            </w:pict>
          </mc:Fallback>
        </mc:AlternateContent>
      </w:r>
      <w:r>
        <w:rPr>
          <w:rFonts w:ascii="宋体" w:hAnsi="宋体" w:cs="宋体"/>
          <w:sz w:val="24"/>
          <w:szCs w:val="24"/>
        </w:rPr>
        <mc:AlternateContent>
          <mc:Choice Requires="wps">
            <w:drawing>
              <wp:anchor distT="0" distB="0" distL="114300" distR="114300" simplePos="0" relativeHeight="251698176" behindDoc="0" locked="0" layoutInCell="1" allowOverlap="1">
                <wp:simplePos x="0" y="0"/>
                <wp:positionH relativeFrom="column">
                  <wp:posOffset>685800</wp:posOffset>
                </wp:positionH>
                <wp:positionV relativeFrom="paragraph">
                  <wp:posOffset>256540</wp:posOffset>
                </wp:positionV>
                <wp:extent cx="1828800" cy="0"/>
                <wp:effectExtent l="0" t="0" r="0" b="0"/>
                <wp:wrapNone/>
                <wp:docPr id="89" name="直线 98"/>
                <wp:cNvGraphicFramePr/>
                <a:graphic xmlns:a="http://schemas.openxmlformats.org/drawingml/2006/main">
                  <a:graphicData uri="http://schemas.microsoft.com/office/word/2010/wordprocessingShape">
                    <wps:wsp>
                      <wps:cNvCnPr/>
                      <wps:spPr>
                        <a:xfrm>
                          <a:off x="0" y="0"/>
                          <a:ext cx="1828800" cy="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直线 98" o:spid="_x0000_s1026" o:spt="20" style="position:absolute;left:0pt;margin-left:54pt;margin-top:20.2pt;height:0pt;width:144pt;z-index:251698176;mso-width-relative:page;mso-height-relative:page;" filled="f" stroked="t" coordsize="21600,21600" o:gfxdata="UEsDBAoAAAAAAIdO4kAAAAAAAAAAAAAAAAAEAAAAZHJzL1BLAwQUAAAACACHTuJA5FcHK9UAAAAJ&#10;AQAADwAAAGRycy9kb3ducmV2LnhtbE2PS0/DMBCE70j8B2uRuFSt3YeqNsTpAciNCy2I6zZekoh4&#10;ncbuA349izjAcWZHs9/km4vv1ImG2Aa2MJ0YUMRVcC3XFl525XgFKiZkh11gsvBJETbF9VWOmQtn&#10;fqbTNtVKSjhmaKFJqc+0jlVDHuMk9MRyew+DxyRyqLUb8CzlvtMzY5baY8vyocGe7huqPrZHbyGW&#10;r3Qov0bVyLzN60Czw8PTI1p7ezM1d6ASXdJfGH7wBR0KYdqHI7uoOtFmJVuShYVZgJLAfL0UY/9r&#10;6CLX/xcU31BLAwQUAAAACACHTuJAirwMY9MBAACdAwAADgAAAGRycy9lMm9Eb2MueG1srVNLjhMx&#10;EN0jcQfLe9JJpEGdVjqzmDBsEEQCDlDxp9uSf3J50slZuAYrNhxnrkHZyYQBNgiRhVN2VT3Xe369&#10;vj06yw4qoQm+54vZnDPlRZDGDz3//On+VcsZZvASbPCq5yeF/Hbz8sV6ip1ahjFYqRIjEI/dFHs+&#10;5hy7pkExKgc4C1F5SuqQHGTapqGRCSZCd7ZZzuevmykkGVMQCpFOt+ck31R8rZXIH7RGlZntOc2W&#10;65rqui9rs1lDNySIoxGXMeAfpnBgPF16hdpCBvaQzB9QzogUMOg8E8E1QWsjVOVAbBbz39h8HCGq&#10;yoXEwXiVCf8frHh/2CVmZM/bFWceHL3R45evj9++s1Vb1JkidlR053fpssO4S4XqUSdX/okEO1ZF&#10;T1dF1TEzQYeLdtm2cxJePOWan40xYX6rgmMl6Lk1vpCFDg7vMNNlVPpUUo6tZ1PPVzfLG4ID8oq2&#10;kCl0kaZHP9ReDNbIe2Nt6cA07O9sYgcor19/hRLh/lJWLtkCjue6mjr7YlQg33jJ8imSLJ4MzMsI&#10;TknOrCK/l4gAoctg7N9U0tXWlwZVvXnhWTQ+q1qifZAnepOHmMwwki6LOnPJkAfq9Be/FpM931P8&#10;/Kva/A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DkVwcr1QAAAAkBAAAPAAAAAAAAAAEAIAAAACIA&#10;AABkcnMvZG93bnJldi54bWxQSwECFAAUAAAACACHTuJAirwMY9MBAACdAwAADgAAAAAAAAABACAA&#10;AAAkAQAAZHJzL2Uyb0RvYy54bWxQSwUGAAAAAAYABgBZAQAAaQUAAAAA&#10;">
                <v:fill on="f" focussize="0,0"/>
                <v:stroke color="#000000" joinstyle="round"/>
                <v:imagedata o:title=""/>
                <o:lock v:ext="edit" aspectratio="f"/>
              </v:line>
            </w:pict>
          </mc:Fallback>
        </mc:AlternateContent>
      </w:r>
      <w:r>
        <w:rPr>
          <w:rFonts w:hint="eastAsia" w:ascii="宋体" w:hAnsi="宋体" w:cs="宋体"/>
          <w:sz w:val="24"/>
          <w:szCs w:val="24"/>
          <w:bdr w:val="single" w:color="auto" w:sz="4" w:space="0"/>
          <w:shd w:val="clear" w:color="FFFFFF" w:fill="D9D9D9"/>
        </w:rPr>
        <w:t>安全部</w:t>
      </w:r>
    </w:p>
    <w:p>
      <w:pPr>
        <w:pStyle w:val="21"/>
        <w:spacing w:line="500" w:lineRule="exact"/>
        <w:rPr>
          <w:rFonts w:ascii="宋体" w:hAnsi="宋体" w:cs="宋体"/>
          <w:sz w:val="24"/>
          <w:szCs w:val="24"/>
        </w:rPr>
      </w:pPr>
      <w:r>
        <w:rPr>
          <w:rFonts w:ascii="宋体" w:hAnsi="宋体" w:cs="宋体"/>
          <w:sz w:val="24"/>
          <w:szCs w:val="24"/>
        </w:rPr>
        <mc:AlternateContent>
          <mc:Choice Requires="wps">
            <w:drawing>
              <wp:anchor distT="0" distB="0" distL="114300" distR="114300" simplePos="0" relativeHeight="251694080" behindDoc="0" locked="0" layoutInCell="1" allowOverlap="1">
                <wp:simplePos x="0" y="0"/>
                <wp:positionH relativeFrom="column">
                  <wp:posOffset>2800350</wp:posOffset>
                </wp:positionH>
                <wp:positionV relativeFrom="paragraph">
                  <wp:posOffset>44450</wp:posOffset>
                </wp:positionV>
                <wp:extent cx="635" cy="396240"/>
                <wp:effectExtent l="37465" t="0" r="38100" b="3810"/>
                <wp:wrapNone/>
                <wp:docPr id="86" name="直线 99"/>
                <wp:cNvGraphicFramePr/>
                <a:graphic xmlns:a="http://schemas.openxmlformats.org/drawingml/2006/main">
                  <a:graphicData uri="http://schemas.microsoft.com/office/word/2010/wordprocessingShape">
                    <wps:wsp>
                      <wps:cNvCnPr/>
                      <wps:spPr>
                        <a:xfrm>
                          <a:off x="0" y="0"/>
                          <a:ext cx="635" cy="39624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线 99" o:spid="_x0000_s1026" o:spt="20" style="position:absolute;left:0pt;margin-left:220.5pt;margin-top:3.5pt;height:31.2pt;width:0.05pt;z-index:251694080;mso-width-relative:page;mso-height-relative:page;" filled="f" stroked="t" coordsize="21600,21600" o:gfxdata="UEsDBAoAAAAAAIdO4kAAAAAAAAAAAAAAAAAEAAAAZHJzL1BLAwQUAAAACACHTuJAIHGcBdkAAAAI&#10;AQAADwAAAGRycy9kb3ducmV2LnhtbE2PwU7DMBBE70j8g7VI3KhjFJUQ4vSAVC4toLYItTc3XpKI&#10;eB3FThv+nuVUTqvRjGbfFIvJdeKEQ2g9aVCzBARS5W1LtYaP3fIuAxGiIWs6T6jhBwMsyuurwuTW&#10;n2mDp22sBZdQyI2GJsY+lzJUDToTZr5HYu/LD85ElkMt7WDOXO46eZ8kc+lMS/yhMT0+N1h9b0en&#10;YbNerrLP1ThVw+FFve3e16/7kGl9e6OSJxARp3gJwx8+o0PJTEc/kg2i05CmirdEDQ982GetQBw1&#10;zB9TkGUh/w8ofwFQSwMEFAAAAAgAh07iQLFW8LzcAQAAogMAAA4AAABkcnMvZTJvRG9jLnhtbK1T&#10;S44TMRDdI3EHy3vSSYaJJq10ZjFh2CCIBByg4k+3Jf9U9qSTs3ANVmw4zlyDshMyA4gNIgunXJ9X&#10;9Z6rV7cHZ9leYTLBd3w2mXKmvAjS+L7jnz/dv7rhLGXwEmzwquNHlfjt+uWL1RhbNQ9DsFIhIxCf&#10;2jF2fMg5tk2TxKAcpEmIylNQB3SQ6Yp9IxFGQne2mU+ni2YMKCMGoVIi7+YU5OuKr7US+YPWSWVm&#10;O06z5XpiPXflbNYraHuEOBhxHgP+YQoHxlPTC9QGMrAHNH9AOSMwpKDzRATXBK2NUJUDsZlNf2Pz&#10;cYCoKhcSJ8WLTOn/wYr3+y0yIzt+s+DMg6M3evzy9fHbd7ZcFnXGmFpKuvNbPN9S3GKhetDoyj+R&#10;YIeq6PGiqDpkJsi5uLrmTJD/armYv65yN0+VEVN+q4Jjxei4Nb6whRb271KmbpT6M6W4rWdjx5fX&#10;84IJtCzaQibTRRo/+b7WpmCNvDfWloqE/e7OIttDef76K5wI95e00mQDaTjl1dBpMQYF8o2XLB8j&#10;6eJpg3kZwSnJmVW08MUiQGgzGPuUmdGA7+1fsqm99aVI1QU9cy1Cn6Qt1i7IIz3MQ0TTD6TNrM5d&#10;IrQIlcF5acumPb+T/fzTWv8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IHGcBdkAAAAIAQAADwAA&#10;AAAAAAABACAAAAAiAAAAZHJzL2Rvd25yZXYueG1sUEsBAhQAFAAAAAgAh07iQLFW8LzcAQAAogMA&#10;AA4AAAAAAAAAAQAgAAAAKAEAAGRycy9lMm9Eb2MueG1sUEsFBgAAAAAGAAYAWQEAAHYFAAAAAA==&#10;">
                <v:fill on="f" focussize="0,0"/>
                <v:stroke color="#000000" joinstyle="round" endarrow="block"/>
                <v:imagedata o:title=""/>
                <o:lock v:ext="edit" aspectratio="f"/>
              </v:line>
            </w:pict>
          </mc:Fallback>
        </mc:AlternateContent>
      </w:r>
    </w:p>
    <w:p>
      <w:pPr>
        <w:pStyle w:val="21"/>
        <w:spacing w:line="500" w:lineRule="exact"/>
        <w:ind w:firstLine="4080" w:firstLineChars="1700"/>
        <w:rPr>
          <w:rFonts w:ascii="宋体" w:hAnsi="宋体" w:cs="宋体"/>
          <w:sz w:val="24"/>
          <w:szCs w:val="24"/>
          <w:bdr w:val="single" w:color="auto" w:sz="4" w:space="0"/>
        </w:rPr>
      </w:pPr>
      <w:r>
        <w:rPr>
          <w:rFonts w:ascii="宋体" w:hAnsi="宋体" w:cs="宋体"/>
          <w:color w:val="FF0000"/>
          <w:sz w:val="24"/>
          <w:szCs w:val="24"/>
        </w:rPr>
        <mc:AlternateContent>
          <mc:Choice Requires="wps">
            <w:drawing>
              <wp:anchor distT="0" distB="0" distL="114300" distR="114300" simplePos="0" relativeHeight="251705344" behindDoc="0" locked="0" layoutInCell="1" allowOverlap="1">
                <wp:simplePos x="0" y="0"/>
                <wp:positionH relativeFrom="column">
                  <wp:posOffset>2741295</wp:posOffset>
                </wp:positionH>
                <wp:positionV relativeFrom="paragraph">
                  <wp:posOffset>272415</wp:posOffset>
                </wp:positionV>
                <wp:extent cx="4445" cy="791210"/>
                <wp:effectExtent l="37465" t="0" r="34290" b="8890"/>
                <wp:wrapNone/>
                <wp:docPr id="91" name="直线 106"/>
                <wp:cNvGraphicFramePr/>
                <a:graphic xmlns:a="http://schemas.openxmlformats.org/drawingml/2006/main">
                  <a:graphicData uri="http://schemas.microsoft.com/office/word/2010/wordprocessingShape">
                    <wps:wsp>
                      <wps:cNvCnPr/>
                      <wps:spPr>
                        <a:xfrm flipH="1">
                          <a:off x="0" y="0"/>
                          <a:ext cx="4445" cy="79121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线 106" o:spid="_x0000_s1026" o:spt="20" style="position:absolute;left:0pt;flip:x;margin-left:215.85pt;margin-top:21.45pt;height:62.3pt;width:0.35pt;z-index:251705344;mso-width-relative:page;mso-height-relative:page;" filled="f" stroked="t" coordsize="21600,21600" o:gfxdata="UEsDBAoAAAAAAIdO4kAAAAAAAAAAAAAAAAAEAAAAZHJzL1BLAwQUAAAACACHTuJAj41kMtoAAAAK&#10;AQAADwAAAGRycy9kb3ducmV2LnhtbE2PwU7DMAyG70i8Q2Qkbixt122sNN0BgcQJwTZN4pY1pi1r&#10;nJJk6+DpMSe42fKn399frs62Fyf0oXOkIJ0kIJBqZzpqFGw3jze3IELUZHTvCBV8YYBVdXlR6sK4&#10;kV7xtI6N4BAKhVbQxjgUUoa6RavDxA1IfHt33urIq2+k8XrkcNvLLEnm0uqO+EOrB7xvsT6sj1bB&#10;cjPO3Is/7PK0+3z7fviIw9NzVOr6Kk3uQEQ8xz8YfvVZHSp22rsjmSB6Bfk0XTDKQ7YEwUA+zXIQ&#10;eybnixnIqpT/K1Q/UEsDBBQAAAAIAIdO4kCTLAhy5QEAAK4DAAAOAAAAZHJzL2Uyb0RvYy54bWyt&#10;U0uOEzEQ3SNxB8t70ukoMzCtdGYxYWCBYKSBA1T86bbkn1yedHIWrsGKDceZa1B2QhhAbBC9sMqu&#10;8qt6z69X13tn2U4lNMH3vJ3NOVNeBGn80PNPH29fvOIMM3gJNnjV84NCfr1+/mw1xU4twhisVIkR&#10;iMduij0fc45d06AYlQOchag8JXVIDjJt09DIBBOhO9ss5vPLZgpJxhSEQqTTzTHJ1xVfayXyB61R&#10;ZWZ7TrPluqa6bsvarFfQDQniaMRpDPiHKRwYT03PUBvIwB6S+QPKGZECBp1nIrgmaG2EqhyITTv/&#10;jc39CFFVLiQOxrNM+P9gxfvdXWJG9vyq5cyDozd6/Pzl8es31s4vizxTxI6qbvxdOu0w3qXCda+T&#10;Y9qa+JZevrInPmxfxT2cxVX7zAQdLpfLC84EJV5etYu2St8cQQpYTJjfqOBYCXpujS/MoYPdO8zU&#10;mEp/lJRj69lEM18sCiaQcbSFTKGLRAX9UO9isEbeGmvLDUzD9sYmtoNihfoVeoT7S1lpsgEcj3U1&#10;dTTJqEC+9pLlQySNPLmZlxGckpxZReYvEQFCl8HYn5U5GfCD/Us1tbe+XFLVrCeuRfOjyiXaBnmg&#10;R3qIyQwjadPWuUuGTFEZnAxcXPd0T/HT32z9H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I+NZDLa&#10;AAAACgEAAA8AAAAAAAAAAQAgAAAAIgAAAGRycy9kb3ducmV2LnhtbFBLAQIUABQAAAAIAIdO4kCT&#10;LAhy5QEAAK4DAAAOAAAAAAAAAAEAIAAAACkBAABkcnMvZTJvRG9jLnhtbFBLBQYAAAAABgAGAFkB&#10;AACABQAAAAA=&#10;">
                <v:fill on="f" focussize="0,0"/>
                <v:stroke color="#000000" joinstyle="round" endarrow="block"/>
                <v:imagedata o:title=""/>
                <o:lock v:ext="edit" aspectratio="f"/>
              </v:line>
            </w:pict>
          </mc:Fallback>
        </mc:AlternateContent>
      </w:r>
      <w:r>
        <w:rPr>
          <w:rFonts w:hint="eastAsia" w:ascii="宋体" w:hAnsi="宋体" w:cs="宋体"/>
          <w:sz w:val="24"/>
          <w:szCs w:val="24"/>
          <w:bdr w:val="single" w:color="auto" w:sz="4" w:space="0"/>
          <w:shd w:val="pct10" w:color="auto" w:fill="FFFFFF"/>
        </w:rPr>
        <w:t>安全员</w:t>
      </w:r>
    </w:p>
    <w:p>
      <w:pPr>
        <w:pStyle w:val="21"/>
        <w:spacing w:line="500" w:lineRule="exact"/>
        <w:ind w:firstLine="3360" w:firstLineChars="1400"/>
        <w:rPr>
          <w:rFonts w:ascii="宋体" w:hAnsi="宋体" w:cs="宋体"/>
          <w:sz w:val="24"/>
          <w:szCs w:val="24"/>
        </w:rPr>
      </w:pPr>
      <w:r>
        <w:rPr>
          <w:rFonts w:ascii="宋体" w:hAnsi="宋体" w:cs="宋体"/>
          <w:sz w:val="24"/>
          <w:szCs w:val="24"/>
        </w:rPr>
        <mc:AlternateContent>
          <mc:Choice Requires="wps">
            <w:drawing>
              <wp:anchor distT="0" distB="0" distL="114300" distR="114300" simplePos="0" relativeHeight="251696128" behindDoc="0" locked="0" layoutInCell="1" allowOverlap="1">
                <wp:simplePos x="0" y="0"/>
                <wp:positionH relativeFrom="column">
                  <wp:posOffset>2743200</wp:posOffset>
                </wp:positionH>
                <wp:positionV relativeFrom="paragraph">
                  <wp:posOffset>174625</wp:posOffset>
                </wp:positionV>
                <wp:extent cx="1941195" cy="0"/>
                <wp:effectExtent l="0" t="38100" r="1905" b="38100"/>
                <wp:wrapNone/>
                <wp:docPr id="88" name="直线 102"/>
                <wp:cNvGraphicFramePr/>
                <a:graphic xmlns:a="http://schemas.openxmlformats.org/drawingml/2006/main">
                  <a:graphicData uri="http://schemas.microsoft.com/office/word/2010/wordprocessingShape">
                    <wps:wsp>
                      <wps:cNvCnPr/>
                      <wps:spPr>
                        <a:xfrm flipH="1">
                          <a:off x="0" y="0"/>
                          <a:ext cx="1943100" cy="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线 102" o:spid="_x0000_s1026" o:spt="20" style="position:absolute;left:0pt;flip:x;margin-left:216pt;margin-top:13.75pt;height:0pt;width:152.85pt;z-index:251696128;mso-width-relative:page;mso-height-relative:page;" filled="f" stroked="t" coordsize="21600,21600" o:gfxdata="UEsDBAoAAAAAAIdO4kAAAAAAAAAAAAAAAAAEAAAAZHJzL1BLAwQUAAAACACHTuJAljmk/tkAAAAJ&#10;AQAADwAAAGRycy9kb3ducmV2LnhtbE2PzU7DMBCE70i8g7VI3KiTtCUQ4vSAQOKE6I8qcXPjJQmN&#10;18HeNoWnx4gDHGdnNPtNuTjZXhzRh86RgnSSgECqnemoUbBZP17dgAisyejeESr4xACL6vys1IVx&#10;Iy3xuOJGxBIKhVbQMg+FlKFu0eowcQNS9N6ct5qj9I00Xo+x3PYyS5JraXVH8UOrB7xvsd6vDlbB&#10;7Xqcuxe/387S7uP16+Gdh6dnVuryIk3uQDCe+C8MP/gRHarItHMHMkH0CmbTLG5hBVk+BxED+TTP&#10;Qex+D7Iq5f8F1TdQSwMEFAAAAAgAh07iQIJmBxvjAQAArAMAAA4AAABkcnMvZTJvRG9jLnhtbK1T&#10;zY7TMBC+I/EOlu80SWHRbtR0D1sWDggqLTzA1LETS/6Tx9u0z8JrcOLC4+xrMHa6ZQFxQeRgjT3j&#10;z/N982V1fbCG7WVE7V3Hm0XNmXTC99oNHf/86fbFJWeYwPVgvJMdP0rk1+vnz1ZTaOXSj970MjIC&#10;cdhOoeNjSqGtKhSjtIALH6SjpPLRQqJtHKo+wkTo1lTLun5dTT72IXohEel0Myf5uuArJUX6qBTK&#10;xEzHqbdU1ljWXV6r9QraIUIYtTi1Af/QhQXt6NEz1AYSsPuo/4CyWkSPXqWF8LbySmkhCwdi09S/&#10;sbkbIcjChcTBcJYJ/x+s+LDfRqb7jl/SpBxYmtHDl68P376zpl5meaaALVXduG087TBsY+Z6UNEy&#10;ZXR4R5Mv7IkPOxRxj2dx5SExQYfN1auXTU0zEI+5aobIUCFieiu9ZTnouNEu84YW9u8x0bNU+liS&#10;j41jU8evLpYXBAdkG2UgUWgDEUE3lLvoje5vtTH5BsZhd2Mi20M2QvkyOcL9pSw/sgEc57qSmi0y&#10;SujfuJ6lYyCFHHmZ5xas7DkzkqyfIwKENoE2PytT1OAG85dqet64fEkWq564ZsVnjXO08/2RRnQf&#10;oh5G0qYpfecMWaIwONk3e+7pnuKnP9n6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JY5pP7ZAAAA&#10;CQEAAA8AAAAAAAAAAQAgAAAAIgAAAGRycy9kb3ducmV2LnhtbFBLAQIUABQAAAAIAIdO4kCCZgcb&#10;4wEAAKwDAAAOAAAAAAAAAAEAIAAAACgBAABkcnMvZTJvRG9jLnhtbFBLBQYAAAAABgAGAFkBAAB9&#10;BQAAAAA=&#10;">
                <v:fill on="f" focussize="0,0"/>
                <v:stroke color="#000000" joinstyle="round" endarrow="block"/>
                <v:imagedata o:title=""/>
                <o:lock v:ext="edit" aspectratio="f"/>
              </v:line>
            </w:pict>
          </mc:Fallback>
        </mc:AlternateContent>
      </w:r>
      <w:r>
        <w:rPr>
          <w:rFonts w:ascii="宋体" w:hAnsi="宋体" w:cs="宋体"/>
          <w:sz w:val="24"/>
          <w:szCs w:val="24"/>
        </w:rPr>
        <mc:AlternateContent>
          <mc:Choice Requires="wps">
            <w:drawing>
              <wp:anchor distT="0" distB="0" distL="114300" distR="114300" simplePos="0" relativeHeight="251695104" behindDoc="0" locked="0" layoutInCell="1" allowOverlap="1">
                <wp:simplePos x="0" y="0"/>
                <wp:positionH relativeFrom="column">
                  <wp:posOffset>685800</wp:posOffset>
                </wp:positionH>
                <wp:positionV relativeFrom="paragraph">
                  <wp:posOffset>165100</wp:posOffset>
                </wp:positionV>
                <wp:extent cx="2057400" cy="0"/>
                <wp:effectExtent l="0" t="38100" r="0" b="38100"/>
                <wp:wrapNone/>
                <wp:docPr id="87" name="直线 101"/>
                <wp:cNvGraphicFramePr/>
                <a:graphic xmlns:a="http://schemas.openxmlformats.org/drawingml/2006/main">
                  <a:graphicData uri="http://schemas.microsoft.com/office/word/2010/wordprocessingShape">
                    <wps:wsp>
                      <wps:cNvCnPr/>
                      <wps:spPr>
                        <a:xfrm>
                          <a:off x="0" y="0"/>
                          <a:ext cx="2057400" cy="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线 101" o:spid="_x0000_s1026" o:spt="20" style="position:absolute;left:0pt;margin-left:54pt;margin-top:13pt;height:0pt;width:162pt;z-index:251695104;mso-width-relative:page;mso-height-relative:page;" filled="f" stroked="t" coordsize="21600,21600" o:gfxdata="UEsDBAoAAAAAAIdO4kAAAAAAAAAAAAAAAAAEAAAAZHJzL1BLAwQUAAAACACHTuJAm9frBdcAAAAJ&#10;AQAADwAAAGRycy9kb3ducmV2LnhtbE1PTU/DMAy9I/EfIiNxY0kLmqqu6Q5I47IB2oYQu2WNaSsa&#10;p2rSrfx7jDiMk/3sp/dRLCfXiRMOofWkIZkpEEiVty3VGt72q7sMRIiGrOk8oYZvDLAsr68Kk1t/&#10;pi2edrEWLEIhNxqaGPtcylA16EyY+R6Jf59+cCYyHGppB3NmcdfJVKm5dKYldmhMj48NVl+70WnY&#10;blbr7H09TtVweEpe9q+b54+QaX17k6gFiIhTvJDhNz5Hh5IzHf1INoiOscq4S9SQznky4eE+5eX4&#10;d5BlIf83KH8AUEsDBBQAAAAIAIdO4kAmTgT42wEAAKIDAAAOAAAAZHJzL2Uyb0RvYy54bWytU81u&#10;EzEQviPxDpbvZDcRoWWVTQ8N5YKgEuUBJv7ZteQ/edxs8iy8BicuPE5fg7GTpgXEBZGDM/bMfDPf&#10;N7Orq72zbKcSmuB7Pp+1nCkvgjR+6PmXu5tXl5xhBi/BBq96flDIr9YvX6ym2KlFGIOVKjEC8dhN&#10;sedjzrFrGhSjcoCzEJUnpw7JQaZrGhqZYCJ0Z5tF275pppBkTEEoRHrdHJ18XfG1ViJ/0hpVZrbn&#10;1FuuZ6rntpzNegXdkCCORpzagH/owoHxVPQMtYEM7D6ZP6CcESlg0HkmgmuC1kaoyoHYzNvf2Hwe&#10;IarKhcTBeJYJ/x+s+Li7TczInl9ecObB0Ywevn57+P6Dzdt5kWeK2FHUtb9NpxvG21S47nVy5Z9Y&#10;sH2V9HCWVO0zE/S4aJcXr1tSXjz6mqfEmDC/V8GxYvTcGl/YQge7D5ipGIU+hpRn69nU87fLxZLg&#10;gJZFW8hkukjtox9qLgZr5I2xtmRgGrbXNrEdlPHXX6FEuL+ElSIbwPEYV13HxRgVyHdesnyIpIun&#10;DealBackZ1bRwheLAKHLYOxTZE4G/GD/Ek3lrS9Jqi7oiWvR+ahssbZBHmgw9zGZYSRt6iia4qFF&#10;qAxOS1s27fmd7Oef1vo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m9frBdcAAAAJAQAADwAAAAAA&#10;AAABACAAAAAiAAAAZHJzL2Rvd25yZXYueG1sUEsBAhQAFAAAAAgAh07iQCZOBPjbAQAAogMAAA4A&#10;AAAAAAAAAQAgAAAAJgEAAGRycy9lMm9Eb2MueG1sUEsFBgAAAAAGAAYAWQEAAHMFAAAAAA==&#10;">
                <v:fill on="f" focussize="0,0"/>
                <v:stroke color="#000000" joinstyle="round" endarrow="block"/>
                <v:imagedata o:title=""/>
                <o:lock v:ext="edit" aspectratio="f"/>
              </v:line>
            </w:pict>
          </mc:Fallback>
        </mc:AlternateContent>
      </w:r>
    </w:p>
    <w:p>
      <w:pPr>
        <w:pStyle w:val="21"/>
        <w:spacing w:line="500" w:lineRule="exact"/>
        <w:ind w:firstLine="3360" w:firstLineChars="1400"/>
        <w:rPr>
          <w:rFonts w:ascii="宋体" w:hAnsi="宋体" w:cs="宋体"/>
          <w:color w:val="FF0000"/>
          <w:sz w:val="24"/>
          <w:szCs w:val="24"/>
        </w:rPr>
      </w:pPr>
    </w:p>
    <w:p>
      <w:pPr>
        <w:pStyle w:val="21"/>
        <w:spacing w:line="500" w:lineRule="exact"/>
        <w:ind w:left="279" w:leftChars="133" w:firstLine="3477" w:firstLineChars="1449"/>
        <w:rPr>
          <w:rFonts w:ascii="宋体" w:hAnsi="宋体" w:cs="宋体"/>
          <w:sz w:val="24"/>
          <w:szCs w:val="24"/>
        </w:rPr>
      </w:pPr>
      <w:r>
        <w:rPr>
          <w:rFonts w:hint="eastAsia" w:ascii="宋体" w:hAnsi="宋体" w:cs="宋体"/>
          <w:sz w:val="24"/>
          <w:szCs w:val="24"/>
          <w:bdr w:val="single" w:color="auto" w:sz="4" w:space="0"/>
          <w:shd w:val="clear" w:color="FFFFFF" w:fill="D9D9D9"/>
        </w:rPr>
        <w:t>施工小组</w:t>
      </w:r>
    </w:p>
    <w:p>
      <w:pPr>
        <w:pStyle w:val="21"/>
        <w:spacing w:line="500" w:lineRule="exact"/>
        <w:jc w:val="center"/>
        <w:rPr>
          <w:rFonts w:ascii="宋体" w:hAnsi="宋体" w:cs="宋体"/>
          <w:color w:val="FF0000"/>
          <w:sz w:val="24"/>
          <w:szCs w:val="24"/>
        </w:rPr>
      </w:pPr>
      <w:r>
        <w:rPr>
          <w:rFonts w:ascii="宋体" w:hAnsi="宋体" w:cs="宋体"/>
          <w:sz w:val="24"/>
          <w:szCs w:val="24"/>
          <w:bdr w:val="single" w:color="auto" w:sz="4" w:space="0"/>
          <w:shd w:val="clear" w:color="FFFFFF" w:fill="D9D9D9"/>
        </w:rPr>
        <mc:AlternateContent>
          <mc:Choice Requires="wps">
            <w:drawing>
              <wp:anchor distT="0" distB="0" distL="114300" distR="114300" simplePos="0" relativeHeight="251709440" behindDoc="0" locked="0" layoutInCell="1" allowOverlap="1">
                <wp:simplePos x="0" y="0"/>
                <wp:positionH relativeFrom="column">
                  <wp:posOffset>2741295</wp:posOffset>
                </wp:positionH>
                <wp:positionV relativeFrom="paragraph">
                  <wp:posOffset>22225</wp:posOffset>
                </wp:positionV>
                <wp:extent cx="0" cy="723900"/>
                <wp:effectExtent l="38100" t="0" r="38100" b="0"/>
                <wp:wrapNone/>
                <wp:docPr id="93" name="直线 109"/>
                <wp:cNvGraphicFramePr/>
                <a:graphic xmlns:a="http://schemas.openxmlformats.org/drawingml/2006/main">
                  <a:graphicData uri="http://schemas.microsoft.com/office/word/2010/wordprocessingShape">
                    <wps:wsp>
                      <wps:cNvCnPr/>
                      <wps:spPr>
                        <a:xfrm>
                          <a:off x="0" y="0"/>
                          <a:ext cx="0" cy="72390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线 109" o:spid="_x0000_s1026" o:spt="20" style="position:absolute;left:0pt;margin-left:215.85pt;margin-top:1.75pt;height:57pt;width:0pt;z-index:251709440;mso-width-relative:page;mso-height-relative:page;" filled="f" stroked="t" coordsize="21600,21600" o:gfxdata="UEsDBAoAAAAAAIdO4kAAAAAAAAAAAAAAAAAEAAAAZHJzL1BLAwQUAAAACACHTuJAds9khdgAAAAJ&#10;AQAADwAAAGRycy9kb3ducmV2LnhtbE2PwU7DMBBE70j8g7VI3KhjSmkU4vSAVC4toLYItTc3XpKI&#10;eB3FThv+nkUc4Diap9m3+WJ0rThhHxpPGtQkAYFUettQpeFtt7xJQYRoyJrWE2r4wgCL4vIiN5n1&#10;Z9rgaRsrwSMUMqOhjrHLpAxljc6Eie+QuPvwvTORY19J25szj7tW3ibJvXSmIb5Qmw4fayw/t4PT&#10;sFkvV+n7ahjL/vCkXnav6+d9SLW+vlLJA4iIY/yD4Uef1aFgp6MfyAbRaribqjmjGqYzENz/5iOD&#10;aj4DWeTy/wfFN1BLAwQUAAAACACHTuJAU5V4XNgBAAChAwAADgAAAGRycy9lMm9Eb2MueG1srVNL&#10;jhMxEN0jcQfLe9KdjAZIK51ZTBg2CCIBB6j4023JP7k86eQsXIMVG44z16DshMwAYoPIwinX/z2/&#10;Xt0cnGV7ldAE3/P5rOVMeRGk8UPPP3+6e/GaM8zgJdjgVc+PCvnN+vmz1RQ7tQhjsFIlRk08dlPs&#10;+Zhz7JoGxagc4CxE5SmoQ3KQ6ZqGRiaYqLuzzaJtXzZTSDKmIBQieTenIF/X/lorkT9ojSoz23Pa&#10;Ldcz1XNXzma9gm5IEEcjzmvAP2zhwHgaemm1gQzsPpk/WjkjUsCg80wE1wStjVAVA6GZt7+h+ThC&#10;VBULkYPxQhP+v7bi/X6bmJE9X15x5sHRGz18+frw7Tubt8tCzxSxo6xbv03nG8ZtKlgPOrnyTyjY&#10;oVJ6vFCqDpmJk1OQ99XiatlWtpvHupgwv1XBsWL03BpfwEIH+3eYaRal/kwpbuvZRGteL645E0Ba&#10;0RYymS7S9uiHWovBGnlnrC0VmIbdrU1sD+X1668gor6/pJUhG8DxlFdDJ12MCuQbL1k+RqLFk4B5&#10;WcEpyZlVpPdiUUPoMhj7mJmTAT/Yv2TTeOtLkar6PGMtNJ+ILdYuyCO9y31MZhiJm3ndu0RIBxXB&#10;WbNFaE/vZD/9stY/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HbPZIXYAAAACQEAAA8AAAAAAAAA&#10;AQAgAAAAIgAAAGRycy9kb3ducmV2LnhtbFBLAQIUABQAAAAIAIdO4kBTlXhc2AEAAKEDAAAOAAAA&#10;AAAAAAEAIAAAACcBAABkcnMvZTJvRG9jLnhtbFBLBQYAAAAABgAGAFkBAABxBQAAAAA=&#10;">
                <v:fill on="f" focussize="0,0"/>
                <v:stroke color="#000000" joinstyle="round" endarrow="block"/>
                <v:imagedata o:title=""/>
                <o:lock v:ext="edit" aspectratio="f"/>
              </v:line>
            </w:pict>
          </mc:Fallback>
        </mc:AlternateContent>
      </w:r>
    </w:p>
    <w:p>
      <w:pPr>
        <w:pStyle w:val="21"/>
        <w:spacing w:line="500" w:lineRule="exact"/>
        <w:jc w:val="center"/>
        <w:rPr>
          <w:rFonts w:ascii="宋体" w:hAnsi="宋体" w:cs="宋体"/>
          <w:sz w:val="24"/>
          <w:szCs w:val="24"/>
        </w:rPr>
      </w:pPr>
    </w:p>
    <w:p>
      <w:pPr>
        <w:pStyle w:val="21"/>
        <w:spacing w:line="500" w:lineRule="exact"/>
        <w:ind w:firstLine="3840" w:firstLineChars="1600"/>
        <w:rPr>
          <w:rFonts w:ascii="宋体" w:hAnsi="宋体" w:cs="宋体"/>
          <w:sz w:val="24"/>
          <w:szCs w:val="24"/>
          <w:bdr w:val="single" w:color="auto" w:sz="4" w:space="0"/>
          <w:shd w:val="pct10" w:color="auto" w:fill="FFFFFF"/>
        </w:rPr>
      </w:pPr>
      <w:r>
        <w:rPr>
          <w:rFonts w:hint="eastAsia" w:ascii="宋体" w:hAnsi="宋体" w:cs="宋体"/>
          <w:sz w:val="24"/>
          <w:szCs w:val="24"/>
          <w:bdr w:val="single" w:color="auto" w:sz="4" w:space="0"/>
          <w:shd w:val="pct10" w:color="auto" w:fill="FFFFFF"/>
        </w:rPr>
        <w:t>零事故目标</w:t>
      </w:r>
    </w:p>
    <w:p>
      <w:pPr>
        <w:pStyle w:val="21"/>
        <w:spacing w:line="500" w:lineRule="exact"/>
        <w:ind w:firstLine="3840" w:firstLineChars="1600"/>
        <w:rPr>
          <w:rFonts w:ascii="宋体" w:hAnsi="宋体" w:cs="宋体"/>
          <w:sz w:val="24"/>
          <w:szCs w:val="24"/>
          <w:bdr w:val="single" w:color="auto" w:sz="4" w:space="0"/>
          <w:shd w:val="pct10" w:color="auto" w:fill="FFFFFF"/>
        </w:rPr>
      </w:pPr>
    </w:p>
    <w:p>
      <w:pPr>
        <w:spacing w:line="500" w:lineRule="exact"/>
        <w:ind w:firstLine="562"/>
        <w:rPr>
          <w:rFonts w:ascii="宋体" w:hAnsi="宋体" w:eastAsia="宋体" w:cs="宋体"/>
          <w:bCs/>
          <w:color w:val="000000" w:themeColor="text1"/>
          <w:kern w:val="0"/>
          <w:sz w:val="24"/>
          <w14:textFill>
            <w14:solidFill>
              <w14:schemeClr w14:val="tx1"/>
            </w14:solidFill>
          </w14:textFill>
        </w:rPr>
      </w:pPr>
      <w:r>
        <w:rPr>
          <w:rFonts w:hint="eastAsia" w:ascii="宋体" w:hAnsi="宋体" w:eastAsia="宋体" w:cs="宋体"/>
          <w:bCs/>
          <w:color w:val="000000" w:themeColor="text1"/>
          <w:kern w:val="0"/>
          <w:sz w:val="24"/>
          <w14:textFill>
            <w14:solidFill>
              <w14:schemeClr w14:val="tx1"/>
            </w14:solidFill>
          </w14:textFill>
        </w:rPr>
        <w:t>5.5.2应急预案措施：</w:t>
      </w:r>
    </w:p>
    <w:p>
      <w:pPr>
        <w:numPr>
          <w:ilvl w:val="0"/>
          <w:numId w:val="11"/>
        </w:numPr>
        <w:spacing w:line="500" w:lineRule="exact"/>
        <w:ind w:firstLine="562"/>
        <w:rPr>
          <w:rFonts w:ascii="宋体" w:hAnsi="宋体" w:eastAsia="宋体" w:cs="宋体"/>
          <w:bCs/>
          <w:color w:val="000000" w:themeColor="text1"/>
          <w:kern w:val="0"/>
          <w:sz w:val="24"/>
          <w14:textFill>
            <w14:solidFill>
              <w14:schemeClr w14:val="tx1"/>
            </w14:solidFill>
          </w14:textFill>
        </w:rPr>
      </w:pPr>
      <w:r>
        <w:rPr>
          <w:rFonts w:hint="eastAsia" w:ascii="宋体" w:hAnsi="宋体" w:eastAsia="宋体" w:cs="宋体"/>
          <w:bCs/>
          <w:color w:val="000000" w:themeColor="text1"/>
          <w:kern w:val="0"/>
          <w:sz w:val="24"/>
          <w14:textFill>
            <w14:solidFill>
              <w14:schemeClr w14:val="tx1"/>
            </w14:solidFill>
          </w14:textFill>
        </w:rPr>
        <w:t>公司制定本单位施工质量与安全事故应急预案，建立应急救援组织或者配备应急救援人员，配备必要的应急救援器材、设备，并定期组织演练。水利工程施工企业应明确专人维护救援器材、设备等。</w:t>
      </w:r>
    </w:p>
    <w:p>
      <w:pPr>
        <w:spacing w:line="500" w:lineRule="exact"/>
        <w:ind w:firstLine="480" w:firstLineChars="200"/>
        <w:jc w:val="left"/>
        <w:rPr>
          <w:rFonts w:ascii="宋体" w:hAnsi="宋体" w:eastAsia="宋体" w:cs="宋体"/>
          <w:bCs/>
          <w:color w:val="000000" w:themeColor="text1"/>
          <w:kern w:val="0"/>
          <w:sz w:val="24"/>
          <w14:textFill>
            <w14:solidFill>
              <w14:schemeClr w14:val="tx1"/>
            </w14:solidFill>
          </w14:textFill>
        </w:rPr>
      </w:pPr>
      <w:r>
        <w:rPr>
          <w:rFonts w:hint="eastAsia" w:ascii="宋体" w:hAnsi="宋体" w:eastAsia="宋体" w:cs="宋体"/>
          <w:bCs/>
          <w:color w:val="000000" w:themeColor="text1"/>
          <w:kern w:val="0"/>
          <w:sz w:val="24"/>
          <w14:textFill>
            <w14:solidFill>
              <w14:schemeClr w14:val="tx1"/>
            </w14:solidFill>
          </w14:textFill>
        </w:rPr>
        <w:t xml:space="preserve"> 2）在工程项目开工前，公司根据所承担的工程项目施工特点和范围，制定施工现场施工质量与安全事故应急预案，建立应急救援组织或配备应急救援人员并明确职责。</w:t>
      </w:r>
    </w:p>
    <w:p>
      <w:pPr>
        <w:pStyle w:val="18"/>
        <w:adjustRightInd/>
        <w:spacing w:line="500" w:lineRule="exact"/>
        <w:ind w:firstLine="480" w:firstLineChars="200"/>
        <w:rPr>
          <w:rFonts w:hAnsi="宋体" w:eastAsia="宋体"/>
          <w:bCs/>
          <w:color w:val="000000" w:themeColor="text1"/>
          <w14:textFill>
            <w14:solidFill>
              <w14:schemeClr w14:val="tx1"/>
            </w14:solidFill>
          </w14:textFill>
        </w:rPr>
      </w:pPr>
      <w:r>
        <w:rPr>
          <w:rFonts w:hint="eastAsia" w:hAnsi="宋体" w:eastAsia="宋体"/>
          <w:bCs/>
          <w:color w:val="000000" w:themeColor="text1"/>
          <w14:textFill>
            <w14:solidFill>
              <w14:schemeClr w14:val="tx1"/>
            </w14:solidFill>
          </w14:textFill>
        </w:rPr>
        <w:t>3）公司按照施工现场施工质量与安全事故应急预案，建立应急救援组织或配备应急救援人员并明确职责。</w:t>
      </w:r>
    </w:p>
    <w:p>
      <w:pPr>
        <w:spacing w:line="500" w:lineRule="exact"/>
        <w:ind w:firstLine="562"/>
        <w:rPr>
          <w:rFonts w:ascii="宋体" w:hAnsi="宋体" w:eastAsia="宋体" w:cs="宋体"/>
          <w:bCs/>
          <w:color w:val="000000" w:themeColor="text1"/>
          <w:kern w:val="0"/>
          <w:sz w:val="24"/>
          <w14:textFill>
            <w14:solidFill>
              <w14:schemeClr w14:val="tx1"/>
            </w14:solidFill>
          </w14:textFill>
        </w:rPr>
      </w:pPr>
      <w:r>
        <w:rPr>
          <w:rFonts w:hint="eastAsia" w:ascii="宋体" w:hAnsi="宋体" w:eastAsia="宋体" w:cs="宋体"/>
          <w:bCs/>
          <w:color w:val="000000" w:themeColor="text1"/>
          <w:kern w:val="0"/>
          <w:sz w:val="24"/>
          <w14:textFill>
            <w14:solidFill>
              <w14:schemeClr w14:val="tx1"/>
            </w14:solidFill>
          </w14:textFill>
        </w:rPr>
        <w:t>4）施工质量与安全事故应急预案、应急救援组织或配备的应急救援人员和职责与项目法人制定的水利工程项目建设质量与安全事故应急预案协调一致，并将应急预案报项目法人备案。</w:t>
      </w:r>
    </w:p>
    <w:p>
      <w:pPr>
        <w:spacing w:line="500" w:lineRule="exact"/>
        <w:rPr>
          <w:rFonts w:ascii="宋体" w:hAnsi="宋体" w:eastAsia="宋体" w:cs="宋体"/>
          <w:b/>
          <w:sz w:val="24"/>
        </w:rPr>
      </w:pPr>
      <w:r>
        <w:rPr>
          <w:rFonts w:hint="eastAsia" w:ascii="宋体" w:hAnsi="宋体" w:eastAsia="宋体" w:cs="宋体"/>
          <w:b/>
          <w:sz w:val="24"/>
        </w:rPr>
        <w:t>5.6安全管理经费保障</w:t>
      </w:r>
    </w:p>
    <w:p>
      <w:pPr>
        <w:spacing w:line="500" w:lineRule="exact"/>
        <w:ind w:firstLine="480" w:firstLineChars="200"/>
        <w:rPr>
          <w:rFonts w:ascii="宋体" w:hAnsi="宋体" w:eastAsia="宋体" w:cs="宋体"/>
          <w:sz w:val="24"/>
        </w:rPr>
      </w:pPr>
      <w:r>
        <w:rPr>
          <w:rFonts w:hint="eastAsia" w:ascii="宋体" w:hAnsi="宋体" w:eastAsia="宋体" w:cs="宋体"/>
          <w:sz w:val="24"/>
        </w:rPr>
        <w:t>为了进一步加强企业安全管理，确保企业对安全技术措施费使用的及时、到位，根据国家安全生产法并依据本公司《财务管理制度》和《资金运用制度》的规定，结合本公司实际，特制订安全生产经费保障制度如下：</w:t>
      </w:r>
    </w:p>
    <w:p>
      <w:pPr>
        <w:spacing w:line="500" w:lineRule="exact"/>
        <w:ind w:firstLine="480" w:firstLineChars="200"/>
        <w:rPr>
          <w:rFonts w:ascii="宋体" w:hAnsi="宋体" w:eastAsia="宋体" w:cs="宋体"/>
          <w:sz w:val="24"/>
        </w:rPr>
      </w:pPr>
      <w:r>
        <w:rPr>
          <w:rFonts w:hint="eastAsia" w:ascii="宋体" w:hAnsi="宋体" w:eastAsia="宋体" w:cs="宋体"/>
          <w:sz w:val="24"/>
        </w:rPr>
        <w:t>（1）公司设立安全生产专项资金专户，公司安全生产专项资金专户由公司安全生产领导小组管理。安全生产措施费专用于保障工程项目安全生产，实行专款专用，不得挪作他用。</w:t>
      </w:r>
    </w:p>
    <w:p>
      <w:pPr>
        <w:spacing w:line="500" w:lineRule="exact"/>
        <w:ind w:firstLine="360" w:firstLineChars="150"/>
        <w:rPr>
          <w:rFonts w:ascii="宋体" w:hAnsi="宋体" w:eastAsia="宋体" w:cs="宋体"/>
          <w:sz w:val="24"/>
        </w:rPr>
      </w:pPr>
      <w:r>
        <w:rPr>
          <w:rFonts w:hint="eastAsia" w:ascii="宋体" w:hAnsi="宋体" w:eastAsia="宋体" w:cs="宋体"/>
          <w:sz w:val="24"/>
        </w:rPr>
        <w:t>（2）安全文明施工措施费，对于中标工程，中标合同中有相关单列约定的，项目部应严格按照相关约定执行，中标合同中安全生产措施费未进行约定的工程项目，安全生产措施费用按照当地地方政府参考费率标准采用差额定率累进计费方式计取。</w:t>
      </w:r>
    </w:p>
    <w:p>
      <w:pPr>
        <w:spacing w:line="500" w:lineRule="exact"/>
        <w:ind w:firstLine="360" w:firstLineChars="150"/>
        <w:rPr>
          <w:rFonts w:ascii="宋体" w:hAnsi="宋体" w:eastAsia="宋体" w:cs="宋体"/>
          <w:sz w:val="24"/>
        </w:rPr>
      </w:pPr>
      <w:r>
        <w:rPr>
          <w:rFonts w:hint="eastAsia" w:ascii="宋体" w:hAnsi="宋体" w:eastAsia="宋体" w:cs="宋体"/>
          <w:sz w:val="24"/>
        </w:rPr>
        <w:t>（3）公司对施工经营项目需具备安全生产条件所必须的资金投入，由施工经营项目的决</w:t>
      </w:r>
    </w:p>
    <w:p>
      <w:pPr>
        <w:spacing w:line="500" w:lineRule="exact"/>
        <w:rPr>
          <w:rFonts w:ascii="宋体" w:hAnsi="宋体" w:eastAsia="宋体" w:cs="宋体"/>
          <w:sz w:val="24"/>
        </w:rPr>
      </w:pPr>
      <w:r>
        <w:rPr>
          <w:rFonts w:hint="eastAsia" w:ascii="宋体" w:hAnsi="宋体" w:eastAsia="宋体" w:cs="宋体"/>
          <w:sz w:val="24"/>
        </w:rPr>
        <w:t>策机构或主要负责人确保资金的及时到位，正确使用，并对由于安全生产所必需的资金投入不足导致的后果承担责任。</w:t>
      </w:r>
    </w:p>
    <w:p>
      <w:pPr>
        <w:spacing w:line="500" w:lineRule="exact"/>
        <w:ind w:firstLine="480" w:firstLineChars="200"/>
        <w:rPr>
          <w:rFonts w:ascii="宋体" w:hAnsi="宋体" w:eastAsia="宋体" w:cs="宋体"/>
          <w:sz w:val="24"/>
        </w:rPr>
      </w:pPr>
      <w:r>
        <w:rPr>
          <w:rFonts w:hint="eastAsia" w:ascii="宋体" w:hAnsi="宋体" w:eastAsia="宋体" w:cs="宋体"/>
          <w:sz w:val="24"/>
        </w:rPr>
        <w:t>（4）公司安全生产专项资金的支出由公司安全总监批准，项目安全生产专项资金的支出由该项目安全员批准。</w:t>
      </w:r>
    </w:p>
    <w:p>
      <w:pPr>
        <w:spacing w:line="500" w:lineRule="exact"/>
        <w:rPr>
          <w:rFonts w:ascii="宋体" w:hAnsi="宋体" w:eastAsia="宋体" w:cs="宋体"/>
          <w:sz w:val="24"/>
        </w:rPr>
      </w:pPr>
      <w:r>
        <w:rPr>
          <w:rFonts w:hint="eastAsia" w:ascii="宋体" w:hAnsi="宋体" w:eastAsia="宋体" w:cs="宋体"/>
          <w:sz w:val="24"/>
        </w:rPr>
        <w:t xml:space="preserve">    （5）项目部安全生产专项资金帐户在工程结束时的结余，因全额上缴公司安全生产专项资金专户。不得挪用。</w:t>
      </w:r>
    </w:p>
    <w:p>
      <w:pPr>
        <w:spacing w:line="500" w:lineRule="exact"/>
        <w:ind w:firstLine="480" w:firstLineChars="200"/>
        <w:rPr>
          <w:rFonts w:ascii="宋体" w:hAnsi="宋体" w:eastAsia="宋体" w:cs="宋体"/>
          <w:sz w:val="24"/>
        </w:rPr>
      </w:pPr>
      <w:r>
        <w:rPr>
          <w:rFonts w:hint="eastAsia" w:ascii="宋体" w:hAnsi="宋体" w:eastAsia="宋体" w:cs="宋体"/>
          <w:sz w:val="24"/>
        </w:rPr>
        <w:t>（6）公司对于安全生产工作成绩优异的项目部、班组、个人给予适当奖励，奖励资金不使用公司安全生产专项资金。</w:t>
      </w:r>
    </w:p>
    <w:p>
      <w:pPr>
        <w:spacing w:line="500" w:lineRule="exact"/>
        <w:rPr>
          <w:rFonts w:ascii="宋体" w:hAnsi="宋体" w:eastAsia="宋体" w:cs="宋体"/>
          <w:b/>
          <w:sz w:val="24"/>
        </w:rPr>
      </w:pPr>
      <w:r>
        <w:rPr>
          <w:rFonts w:hint="eastAsia" w:ascii="宋体" w:hAnsi="宋体" w:eastAsia="宋体" w:cs="宋体"/>
          <w:b/>
          <w:sz w:val="24"/>
        </w:rPr>
        <w:t>5.7安全管理措施</w:t>
      </w:r>
    </w:p>
    <w:p>
      <w:pPr>
        <w:spacing w:line="500" w:lineRule="exact"/>
        <w:ind w:firstLine="480" w:firstLineChars="200"/>
        <w:rPr>
          <w:rFonts w:ascii="宋体" w:hAnsi="宋体" w:eastAsia="宋体" w:cs="宋体"/>
          <w:sz w:val="24"/>
        </w:rPr>
      </w:pPr>
      <w:r>
        <w:rPr>
          <w:rFonts w:hint="eastAsia" w:ascii="宋体" w:hAnsi="宋体" w:eastAsia="宋体" w:cs="宋体"/>
          <w:sz w:val="24"/>
        </w:rPr>
        <w:t>安全生产关系到职工的切身利益，是保障公司经济持续发展的必要条件，为防止和减少生产中安全事故的发生，制定以下安全管理措施：</w:t>
      </w:r>
    </w:p>
    <w:p>
      <w:pPr>
        <w:pStyle w:val="21"/>
        <w:snapToGrid/>
        <w:spacing w:line="500" w:lineRule="exact"/>
        <w:ind w:firstLine="480" w:firstLineChars="200"/>
        <w:rPr>
          <w:rFonts w:ascii="宋体" w:hAnsi="宋体" w:cs="宋体"/>
          <w:bCs/>
          <w:sz w:val="24"/>
          <w:szCs w:val="24"/>
        </w:rPr>
      </w:pPr>
      <w:r>
        <w:rPr>
          <w:rFonts w:hint="eastAsia" w:ascii="宋体" w:hAnsi="宋体" w:cs="宋体"/>
          <w:bCs/>
          <w:sz w:val="24"/>
          <w:szCs w:val="24"/>
        </w:rPr>
        <w:t>（1） 安全生产管理制度</w:t>
      </w:r>
    </w:p>
    <w:p>
      <w:pPr>
        <w:tabs>
          <w:tab w:val="left" w:pos="2350"/>
        </w:tabs>
        <w:spacing w:line="500" w:lineRule="exact"/>
        <w:ind w:firstLine="480" w:firstLineChars="200"/>
        <w:rPr>
          <w:rFonts w:ascii="宋体" w:hAnsi="宋体" w:eastAsia="宋体" w:cs="宋体"/>
          <w:bCs/>
          <w:sz w:val="24"/>
        </w:rPr>
      </w:pPr>
      <w:r>
        <w:rPr>
          <w:rFonts w:hint="eastAsia" w:ascii="宋体" w:hAnsi="宋体" w:eastAsia="宋体" w:cs="宋体"/>
          <w:sz w:val="24"/>
        </w:rPr>
        <w:t>1）建立、健全各级各部门的安全生产责任制，责任落实到人，各项经济承包有明确的安全指标和包括奖惩办法在内的保证措施；</w:t>
      </w:r>
    </w:p>
    <w:p>
      <w:pPr>
        <w:pStyle w:val="21"/>
        <w:snapToGrid/>
        <w:spacing w:line="500" w:lineRule="exact"/>
        <w:rPr>
          <w:rFonts w:ascii="宋体" w:hAnsi="宋体" w:cs="宋体"/>
          <w:sz w:val="24"/>
          <w:szCs w:val="24"/>
        </w:rPr>
      </w:pPr>
      <w:r>
        <w:rPr>
          <w:rFonts w:hint="eastAsia" w:ascii="宋体" w:hAnsi="宋体" w:cs="宋体"/>
          <w:sz w:val="24"/>
          <w:szCs w:val="24"/>
        </w:rPr>
        <w:t xml:space="preserve">    2）上岗人员要掌握本工种的操作技能，熟悉本工种安全技术操作规程；</w:t>
      </w:r>
    </w:p>
    <w:p>
      <w:pPr>
        <w:pStyle w:val="21"/>
        <w:snapToGrid/>
        <w:spacing w:line="500" w:lineRule="exact"/>
        <w:ind w:firstLine="480" w:firstLineChars="200"/>
        <w:rPr>
          <w:rFonts w:ascii="宋体" w:hAnsi="宋体" w:cs="宋体"/>
          <w:sz w:val="24"/>
          <w:szCs w:val="24"/>
        </w:rPr>
      </w:pPr>
      <w:r>
        <w:rPr>
          <w:rFonts w:hint="eastAsia" w:ascii="宋体" w:hAnsi="宋体" w:cs="宋体"/>
          <w:sz w:val="24"/>
          <w:szCs w:val="24"/>
        </w:rPr>
        <w:t>3）进行全面的有针对性的安全技术交底，受交底者履行签字手续；</w:t>
      </w:r>
    </w:p>
    <w:p>
      <w:pPr>
        <w:pStyle w:val="21"/>
        <w:snapToGrid/>
        <w:spacing w:line="500" w:lineRule="exact"/>
        <w:ind w:firstLine="480" w:firstLineChars="200"/>
        <w:rPr>
          <w:rFonts w:ascii="宋体" w:hAnsi="宋体" w:cs="宋体"/>
          <w:sz w:val="24"/>
          <w:szCs w:val="24"/>
        </w:rPr>
      </w:pPr>
      <w:r>
        <w:rPr>
          <w:rFonts w:hint="eastAsia" w:ascii="宋体" w:hAnsi="宋体" w:cs="宋体"/>
          <w:sz w:val="24"/>
          <w:szCs w:val="24"/>
        </w:rPr>
        <w:t>4）特种作业人员必须经培训考试合格持证上岗，操作证必须按期复审，不得超期使用，名册齐全；</w:t>
      </w:r>
    </w:p>
    <w:p>
      <w:pPr>
        <w:pStyle w:val="21"/>
        <w:snapToGrid/>
        <w:spacing w:line="500" w:lineRule="exact"/>
        <w:ind w:firstLine="480" w:firstLineChars="200"/>
        <w:rPr>
          <w:rFonts w:ascii="宋体" w:hAnsi="宋体" w:cs="宋体"/>
          <w:sz w:val="24"/>
          <w:szCs w:val="24"/>
        </w:rPr>
      </w:pPr>
      <w:r>
        <w:rPr>
          <w:rFonts w:hint="eastAsia" w:ascii="宋体" w:hAnsi="宋体" w:cs="宋体"/>
          <w:sz w:val="24"/>
          <w:szCs w:val="24"/>
        </w:rPr>
        <w:t>5）必须建立定期安全检查制度，有时间、有要求，明确重点部位、危险岗位；</w:t>
      </w:r>
    </w:p>
    <w:p>
      <w:pPr>
        <w:pStyle w:val="7"/>
        <w:spacing w:after="0" w:line="500" w:lineRule="exact"/>
        <w:ind w:left="0" w:leftChars="0" w:firstLine="480" w:firstLineChars="200"/>
        <w:rPr>
          <w:rFonts w:ascii="宋体" w:hAnsi="宋体" w:eastAsia="宋体" w:cs="宋体"/>
          <w:sz w:val="24"/>
        </w:rPr>
      </w:pPr>
      <w:r>
        <w:rPr>
          <w:rFonts w:hint="eastAsia" w:ascii="宋体" w:hAnsi="宋体" w:eastAsia="宋体" w:cs="宋体"/>
          <w:sz w:val="24"/>
        </w:rPr>
        <w:t>6）班组在班前进行上岗交底、上岗检查、上岗记录的“三上岗”和每周一次的“一</w:t>
      </w:r>
    </w:p>
    <w:p>
      <w:pPr>
        <w:pStyle w:val="21"/>
        <w:snapToGrid/>
        <w:spacing w:line="500" w:lineRule="exact"/>
        <w:rPr>
          <w:rFonts w:ascii="宋体" w:hAnsi="宋体" w:cs="宋体"/>
          <w:sz w:val="24"/>
          <w:szCs w:val="24"/>
        </w:rPr>
      </w:pPr>
      <w:r>
        <w:rPr>
          <w:rFonts w:hint="eastAsia" w:ascii="宋体" w:hAnsi="宋体" w:cs="宋体"/>
          <w:sz w:val="24"/>
          <w:szCs w:val="24"/>
        </w:rPr>
        <w:t>讲评”安全活动，对班组的安全活动，要有考核措施；</w:t>
      </w:r>
    </w:p>
    <w:p>
      <w:pPr>
        <w:pStyle w:val="21"/>
        <w:numPr>
          <w:ilvl w:val="0"/>
          <w:numId w:val="12"/>
        </w:numPr>
        <w:snapToGrid/>
        <w:spacing w:line="500" w:lineRule="exact"/>
        <w:ind w:firstLine="480" w:firstLineChars="200"/>
        <w:rPr>
          <w:rFonts w:ascii="宋体" w:hAnsi="宋体" w:cs="宋体"/>
          <w:sz w:val="24"/>
          <w:szCs w:val="24"/>
        </w:rPr>
      </w:pPr>
      <w:r>
        <w:rPr>
          <w:rFonts w:hint="eastAsia" w:ascii="宋体" w:hAnsi="宋体" w:cs="宋体"/>
          <w:sz w:val="24"/>
          <w:szCs w:val="24"/>
        </w:rPr>
        <w:t>遵章守纪，佩戴标志，严禁违章指挥、违章作业；</w:t>
      </w:r>
    </w:p>
    <w:p>
      <w:pPr>
        <w:pStyle w:val="21"/>
        <w:numPr>
          <w:ilvl w:val="0"/>
          <w:numId w:val="12"/>
        </w:numPr>
        <w:snapToGrid/>
        <w:spacing w:line="500" w:lineRule="exact"/>
        <w:ind w:firstLine="480" w:firstLineChars="200"/>
        <w:rPr>
          <w:rFonts w:ascii="宋体" w:hAnsi="宋体" w:cs="宋体"/>
          <w:sz w:val="24"/>
          <w:szCs w:val="24"/>
        </w:rPr>
      </w:pPr>
      <w:r>
        <w:rPr>
          <w:rFonts w:hint="eastAsia" w:ascii="宋体" w:hAnsi="宋体" w:cs="宋体"/>
          <w:sz w:val="24"/>
          <w:szCs w:val="24"/>
        </w:rPr>
        <w:t>工伤事故处理要建立事故档案，做到“三不放过”，即质量事故原因没有查清不放过，责任人没有教育不放过，补救措施没有落实不放过，同时要根据事故大小追究当事人直至主管领导的经济、行政或法律责任；</w:t>
      </w:r>
    </w:p>
    <w:p>
      <w:pPr>
        <w:pStyle w:val="21"/>
        <w:numPr>
          <w:ilvl w:val="0"/>
          <w:numId w:val="12"/>
        </w:numPr>
        <w:snapToGrid/>
        <w:spacing w:line="500" w:lineRule="exact"/>
        <w:ind w:firstLine="480" w:firstLineChars="200"/>
        <w:rPr>
          <w:rFonts w:ascii="宋体" w:hAnsi="宋体" w:cs="宋体"/>
          <w:sz w:val="24"/>
          <w:szCs w:val="24"/>
        </w:rPr>
      </w:pPr>
      <w:r>
        <w:rPr>
          <w:rFonts w:hint="eastAsia" w:ascii="宋体" w:hAnsi="宋体" w:cs="宋体"/>
          <w:sz w:val="24"/>
          <w:szCs w:val="24"/>
        </w:rPr>
        <w:t>施工工地必须有安全生产宣传牌，在主要施工部位、作业点、危险区、主要通道口都必须挂有安全宣传标语或安全警告牌。</w:t>
      </w:r>
    </w:p>
    <w:p>
      <w:pPr>
        <w:pStyle w:val="21"/>
        <w:snapToGrid/>
        <w:spacing w:line="500" w:lineRule="exact"/>
        <w:ind w:firstLine="480" w:firstLineChars="200"/>
        <w:rPr>
          <w:rFonts w:ascii="宋体" w:hAnsi="宋体" w:cs="宋体"/>
          <w:bCs/>
          <w:sz w:val="24"/>
          <w:szCs w:val="24"/>
        </w:rPr>
      </w:pPr>
      <w:r>
        <w:rPr>
          <w:rFonts w:hint="eastAsia" w:ascii="宋体" w:hAnsi="宋体" w:cs="宋体"/>
          <w:bCs/>
          <w:sz w:val="24"/>
          <w:szCs w:val="24"/>
        </w:rPr>
        <w:t>（2） 安全检查制度</w:t>
      </w:r>
    </w:p>
    <w:p>
      <w:pPr>
        <w:pStyle w:val="7"/>
        <w:spacing w:after="0" w:line="500" w:lineRule="exact"/>
        <w:ind w:left="0" w:leftChars="0" w:firstLine="480" w:firstLineChars="200"/>
        <w:rPr>
          <w:rFonts w:ascii="宋体" w:hAnsi="宋体" w:eastAsia="宋体" w:cs="宋体"/>
          <w:sz w:val="24"/>
        </w:rPr>
      </w:pPr>
      <w:r>
        <w:rPr>
          <w:rFonts w:hint="eastAsia" w:ascii="宋体" w:hAnsi="宋体" w:eastAsia="宋体" w:cs="宋体"/>
          <w:sz w:val="24"/>
        </w:rPr>
        <w:t>1）安全检查的主要内容是查思想认识、查管理措施、查制度落实、查设备缺陷、查安全设施、查施工用电、查安全标识、查安全教育、查操作行为、查劳动防护、查隐患整改等。</w:t>
      </w:r>
    </w:p>
    <w:p>
      <w:pPr>
        <w:pStyle w:val="21"/>
        <w:snapToGrid/>
        <w:spacing w:line="500" w:lineRule="exact"/>
        <w:ind w:firstLine="480" w:firstLineChars="200"/>
        <w:rPr>
          <w:rFonts w:ascii="宋体" w:hAnsi="宋体" w:cs="宋体"/>
          <w:sz w:val="24"/>
          <w:szCs w:val="24"/>
        </w:rPr>
      </w:pPr>
      <w:r>
        <w:rPr>
          <w:rFonts w:hint="eastAsia" w:ascii="宋体" w:hAnsi="宋体" w:cs="宋体"/>
          <w:sz w:val="24"/>
          <w:szCs w:val="24"/>
        </w:rPr>
        <w:t>2）定期安全检查。公司技安部要每季度组织一次全面系统的安全生产大检查，各项目部每眼井都要组织安全检查。</w:t>
      </w:r>
    </w:p>
    <w:p>
      <w:pPr>
        <w:pStyle w:val="21"/>
        <w:snapToGrid/>
        <w:spacing w:line="500" w:lineRule="exact"/>
        <w:ind w:firstLine="480" w:firstLineChars="200"/>
        <w:rPr>
          <w:rFonts w:ascii="宋体" w:hAnsi="宋体" w:cs="宋体"/>
          <w:sz w:val="24"/>
          <w:szCs w:val="24"/>
        </w:rPr>
      </w:pPr>
      <w:r>
        <w:rPr>
          <w:rFonts w:hint="eastAsia" w:ascii="宋体" w:hAnsi="宋体" w:cs="宋体"/>
          <w:sz w:val="24"/>
          <w:szCs w:val="24"/>
        </w:rPr>
        <w:t>3）专业安全检查。技安部要经常深入工地，对安全生产进行专业性检查，发现问题，及时指出并限期整改。</w:t>
      </w:r>
    </w:p>
    <w:p>
      <w:pPr>
        <w:pStyle w:val="21"/>
        <w:snapToGrid/>
        <w:spacing w:line="500" w:lineRule="exact"/>
        <w:ind w:firstLine="480" w:firstLineChars="200"/>
        <w:rPr>
          <w:rFonts w:ascii="宋体" w:hAnsi="宋体" w:cs="宋体"/>
          <w:sz w:val="24"/>
          <w:szCs w:val="24"/>
        </w:rPr>
      </w:pPr>
      <w:r>
        <w:rPr>
          <w:rFonts w:hint="eastAsia" w:ascii="宋体" w:hAnsi="宋体" w:cs="宋体"/>
          <w:sz w:val="24"/>
          <w:szCs w:val="24"/>
        </w:rPr>
        <w:t>4）经常性安全检查。在生产过程中要经常性进行检查，发现隐患，及时消除。班组进行班前、班后岗位安全检查；各级安监人员（安全员）巡回安全检查；生产 管理人员检查生产时检查安全。</w:t>
      </w:r>
    </w:p>
    <w:p>
      <w:pPr>
        <w:pStyle w:val="21"/>
        <w:snapToGrid/>
        <w:spacing w:line="500" w:lineRule="exact"/>
        <w:ind w:firstLine="480" w:firstLineChars="200"/>
        <w:rPr>
          <w:rFonts w:ascii="宋体" w:hAnsi="宋体" w:cs="宋体"/>
          <w:sz w:val="24"/>
          <w:szCs w:val="24"/>
        </w:rPr>
      </w:pPr>
      <w:r>
        <w:rPr>
          <w:rFonts w:hint="eastAsia" w:ascii="宋体" w:hAnsi="宋体" w:cs="宋体"/>
          <w:sz w:val="24"/>
          <w:szCs w:val="24"/>
        </w:rPr>
        <w:t xml:space="preserve">  5）专项检查。针对气候特点可能给安全生产带来危害而进行的季节性检查，如防暑降温、防雷电、防火等。</w:t>
      </w:r>
    </w:p>
    <w:p>
      <w:pPr>
        <w:pStyle w:val="21"/>
        <w:snapToGrid/>
        <w:spacing w:line="500" w:lineRule="exact"/>
        <w:ind w:firstLine="480" w:firstLineChars="200"/>
        <w:rPr>
          <w:rFonts w:ascii="宋体" w:hAnsi="宋体" w:cs="宋体"/>
          <w:sz w:val="24"/>
          <w:szCs w:val="24"/>
        </w:rPr>
      </w:pPr>
      <w:r>
        <w:rPr>
          <w:rFonts w:hint="eastAsia" w:ascii="宋体" w:hAnsi="宋体" w:cs="宋体"/>
          <w:sz w:val="24"/>
          <w:szCs w:val="24"/>
        </w:rPr>
        <w:t>6）在安全检查中，要如实认真地填写安全检查记录，并进行全面系统分析，定性、定量安全评价。</w:t>
      </w:r>
    </w:p>
    <w:p>
      <w:pPr>
        <w:pStyle w:val="21"/>
        <w:snapToGrid/>
        <w:spacing w:line="500" w:lineRule="exact"/>
        <w:ind w:firstLine="480" w:firstLineChars="200"/>
        <w:rPr>
          <w:rFonts w:ascii="宋体" w:hAnsi="宋体" w:cs="宋体"/>
          <w:sz w:val="24"/>
          <w:szCs w:val="24"/>
        </w:rPr>
      </w:pPr>
      <w:r>
        <w:rPr>
          <w:rFonts w:hint="eastAsia" w:ascii="宋体" w:hAnsi="宋体" w:cs="宋体"/>
          <w:sz w:val="24"/>
          <w:szCs w:val="24"/>
        </w:rPr>
        <w:t>7）对查出的安全隐患，受检单位要自觉接受和整改，制定纠正和预防措施，限期进行改正，并签字备案。</w:t>
      </w:r>
    </w:p>
    <w:p>
      <w:pPr>
        <w:pStyle w:val="21"/>
        <w:snapToGrid/>
        <w:spacing w:line="500" w:lineRule="exact"/>
        <w:ind w:firstLine="480" w:firstLineChars="200"/>
        <w:rPr>
          <w:rFonts w:ascii="宋体" w:hAnsi="宋体" w:cs="宋体"/>
          <w:sz w:val="24"/>
          <w:szCs w:val="24"/>
        </w:rPr>
      </w:pPr>
      <w:r>
        <w:rPr>
          <w:rFonts w:hint="eastAsia" w:ascii="宋体" w:hAnsi="宋体" w:cs="宋体"/>
          <w:sz w:val="24"/>
          <w:szCs w:val="24"/>
        </w:rPr>
        <w:t>8）组织检查部门要及时对事故隐患整改情况进行复查，复查不合格者，除继续整改到合格外，对主要责任人进行处罚。</w:t>
      </w:r>
    </w:p>
    <w:p>
      <w:pPr>
        <w:pStyle w:val="7"/>
        <w:spacing w:after="0" w:line="500" w:lineRule="exact"/>
        <w:ind w:left="0" w:leftChars="0" w:firstLine="360" w:firstLineChars="150"/>
        <w:rPr>
          <w:rFonts w:ascii="宋体" w:hAnsi="宋体" w:eastAsia="宋体" w:cs="宋体"/>
          <w:sz w:val="24"/>
        </w:rPr>
      </w:pPr>
      <w:r>
        <w:rPr>
          <w:rFonts w:hint="eastAsia" w:ascii="宋体" w:hAnsi="宋体" w:eastAsia="宋体" w:cs="宋体"/>
          <w:sz w:val="24"/>
        </w:rPr>
        <w:t>9）对上级安全监督管理部门发出的安全隐患整改通知书，受检单位应进行三定（定人员、定时间、定措施）整改，并将整改情况报组织检查部门。</w:t>
      </w:r>
    </w:p>
    <w:p>
      <w:pPr>
        <w:pStyle w:val="21"/>
        <w:snapToGrid/>
        <w:spacing w:line="500" w:lineRule="exact"/>
        <w:ind w:firstLine="480" w:firstLineChars="200"/>
        <w:rPr>
          <w:rFonts w:ascii="宋体" w:hAnsi="宋体" w:cs="宋体"/>
          <w:bCs/>
          <w:sz w:val="24"/>
          <w:szCs w:val="24"/>
        </w:rPr>
      </w:pPr>
      <w:r>
        <w:rPr>
          <w:rFonts w:hint="eastAsia" w:ascii="宋体" w:hAnsi="宋体" w:cs="宋体"/>
          <w:bCs/>
          <w:sz w:val="24"/>
          <w:szCs w:val="24"/>
        </w:rPr>
        <w:t>（3）安全保护措施</w:t>
      </w:r>
    </w:p>
    <w:p>
      <w:pPr>
        <w:pStyle w:val="21"/>
        <w:snapToGrid/>
        <w:spacing w:line="500" w:lineRule="exact"/>
        <w:ind w:firstLine="480" w:firstLineChars="200"/>
        <w:rPr>
          <w:rFonts w:ascii="宋体" w:hAnsi="宋体" w:cs="宋体"/>
          <w:sz w:val="24"/>
          <w:szCs w:val="24"/>
        </w:rPr>
      </w:pPr>
      <w:r>
        <w:rPr>
          <w:rFonts w:hint="eastAsia" w:ascii="宋体" w:hAnsi="宋体" w:cs="宋体"/>
          <w:sz w:val="24"/>
          <w:szCs w:val="24"/>
        </w:rPr>
        <w:t>1）进入施工现场的所有人员必须配戴安全帽，安全帽必须经职能部门检查合格后方能使用，正确使用安全帽并扣好帽带，不准把安全帽抛、扔或坐、垫，不准使用缺衬、缺带及破损的安全帽；</w:t>
      </w:r>
    </w:p>
    <w:p>
      <w:pPr>
        <w:pStyle w:val="21"/>
        <w:snapToGrid/>
        <w:spacing w:line="500" w:lineRule="exact"/>
        <w:ind w:firstLine="480" w:firstLineChars="200"/>
        <w:rPr>
          <w:rFonts w:ascii="宋体" w:hAnsi="宋体" w:cs="宋体"/>
          <w:sz w:val="24"/>
          <w:szCs w:val="24"/>
        </w:rPr>
      </w:pPr>
      <w:r>
        <w:rPr>
          <w:rFonts w:hint="eastAsia" w:ascii="宋体" w:hAnsi="宋体" w:cs="宋体"/>
          <w:sz w:val="24"/>
          <w:szCs w:val="24"/>
        </w:rPr>
        <w:t>2）机械运转部件要有防护装置；</w:t>
      </w:r>
    </w:p>
    <w:p>
      <w:pPr>
        <w:pStyle w:val="21"/>
        <w:snapToGrid/>
        <w:spacing w:line="500" w:lineRule="exact"/>
        <w:ind w:firstLine="480" w:firstLineChars="200"/>
        <w:rPr>
          <w:rFonts w:ascii="宋体" w:hAnsi="宋体" w:cs="宋体"/>
          <w:sz w:val="24"/>
          <w:szCs w:val="24"/>
        </w:rPr>
      </w:pPr>
      <w:r>
        <w:rPr>
          <w:rFonts w:hint="eastAsia" w:ascii="宋体" w:hAnsi="宋体" w:cs="宋体"/>
          <w:sz w:val="24"/>
          <w:szCs w:val="24"/>
        </w:rPr>
        <w:t>3）驾驶、指挥人员必须持有效证件上岗；</w:t>
      </w:r>
    </w:p>
    <w:p>
      <w:pPr>
        <w:pStyle w:val="21"/>
        <w:snapToGrid/>
        <w:spacing w:line="500" w:lineRule="exact"/>
        <w:ind w:firstLine="480" w:firstLineChars="200"/>
        <w:rPr>
          <w:rFonts w:ascii="宋体" w:hAnsi="宋体" w:cs="宋体"/>
          <w:sz w:val="24"/>
          <w:szCs w:val="24"/>
        </w:rPr>
      </w:pPr>
      <w:r>
        <w:rPr>
          <w:rFonts w:hint="eastAsia" w:ascii="宋体" w:hAnsi="宋体" w:cs="宋体"/>
          <w:sz w:val="24"/>
          <w:szCs w:val="24"/>
        </w:rPr>
        <w:t>4）施工机械和输电线路（垂直、水平方向）应按规定保持距离，并有较好的防护措施。</w:t>
      </w:r>
    </w:p>
    <w:p>
      <w:pPr>
        <w:pStyle w:val="21"/>
        <w:snapToGrid/>
        <w:spacing w:line="500" w:lineRule="exact"/>
        <w:ind w:firstLine="480" w:firstLineChars="200"/>
        <w:rPr>
          <w:rFonts w:ascii="宋体" w:hAnsi="宋体" w:cs="宋体"/>
          <w:bCs/>
          <w:sz w:val="24"/>
          <w:szCs w:val="24"/>
        </w:rPr>
      </w:pPr>
      <w:r>
        <w:rPr>
          <w:rFonts w:hint="eastAsia" w:ascii="宋体" w:hAnsi="宋体" w:cs="宋体"/>
          <w:bCs/>
          <w:sz w:val="24"/>
          <w:szCs w:val="24"/>
        </w:rPr>
        <w:t>（4） 施工用电安全</w:t>
      </w:r>
    </w:p>
    <w:p>
      <w:pPr>
        <w:pStyle w:val="21"/>
        <w:snapToGrid/>
        <w:spacing w:line="500" w:lineRule="exact"/>
        <w:ind w:firstLine="480" w:firstLineChars="200"/>
        <w:rPr>
          <w:rFonts w:ascii="宋体" w:hAnsi="宋体" w:cs="宋体"/>
          <w:sz w:val="24"/>
          <w:szCs w:val="24"/>
        </w:rPr>
      </w:pPr>
      <w:r>
        <w:rPr>
          <w:rFonts w:hint="eastAsia" w:ascii="宋体" w:hAnsi="宋体" w:cs="宋体"/>
          <w:sz w:val="24"/>
          <w:szCs w:val="24"/>
        </w:rPr>
        <w:t>1）支线架设</w:t>
      </w:r>
    </w:p>
    <w:p>
      <w:pPr>
        <w:pStyle w:val="21"/>
        <w:snapToGrid/>
        <w:spacing w:line="500" w:lineRule="exact"/>
        <w:ind w:firstLine="480" w:firstLineChars="200"/>
        <w:rPr>
          <w:rFonts w:ascii="宋体" w:hAnsi="宋体" w:cs="宋体"/>
          <w:sz w:val="24"/>
          <w:szCs w:val="24"/>
        </w:rPr>
      </w:pPr>
      <w:r>
        <w:rPr>
          <w:rFonts w:hint="eastAsia" w:ascii="宋体" w:hAnsi="宋体" w:cs="宋体"/>
          <w:sz w:val="24"/>
          <w:szCs w:val="24"/>
        </w:rPr>
        <w:t>配电箱内的电缆线要有套管，电线进出不能混乱，大容量配电箱上进线加滴水弯：支线绝缘好，无老化、破损和漏电；支线应沿墙或电杆架空敷设，并用绝缘子固定；过道电线采用刚硬保护管埋地并作标记；室外支线采用像皮线架空，接头不受拉力并符合绝缘要求。</w:t>
      </w:r>
    </w:p>
    <w:p>
      <w:pPr>
        <w:pStyle w:val="21"/>
        <w:snapToGrid/>
        <w:spacing w:line="500" w:lineRule="exact"/>
        <w:ind w:firstLine="480" w:firstLineChars="200"/>
        <w:rPr>
          <w:rFonts w:ascii="宋体" w:hAnsi="宋体" w:cs="宋体"/>
          <w:sz w:val="24"/>
          <w:szCs w:val="24"/>
        </w:rPr>
      </w:pPr>
      <w:r>
        <w:rPr>
          <w:rFonts w:hint="eastAsia" w:ascii="宋体" w:hAnsi="宋体" w:cs="宋体"/>
          <w:sz w:val="24"/>
          <w:szCs w:val="24"/>
        </w:rPr>
        <w:t>2）现场照明</w:t>
      </w:r>
    </w:p>
    <w:p>
      <w:pPr>
        <w:pStyle w:val="21"/>
        <w:snapToGrid/>
        <w:spacing w:line="500" w:lineRule="exact"/>
        <w:ind w:firstLine="480" w:firstLineChars="200"/>
        <w:rPr>
          <w:rFonts w:ascii="宋体" w:hAnsi="宋体" w:cs="宋体"/>
          <w:sz w:val="24"/>
          <w:szCs w:val="24"/>
        </w:rPr>
      </w:pPr>
      <w:r>
        <w:rPr>
          <w:rFonts w:hint="eastAsia" w:ascii="宋体" w:hAnsi="宋体" w:cs="宋体"/>
          <w:sz w:val="24"/>
          <w:szCs w:val="24"/>
        </w:rPr>
        <w:t>照明采用220V电压，危险、潮湿场所和金属容器内部照明及手持照明灯具，应采用符合要求的安全电压；照明导线应用绝缘子固定，严禁使用花线或塑料胶质线，导线不得随地拖拉；照明灯具的金属外壳必须接地或接零，单相回路内的照明配电箱必须装设漏电保护器。</w:t>
      </w:r>
    </w:p>
    <w:p>
      <w:pPr>
        <w:pStyle w:val="21"/>
        <w:numPr>
          <w:ilvl w:val="0"/>
          <w:numId w:val="13"/>
        </w:numPr>
        <w:snapToGrid/>
        <w:spacing w:line="500" w:lineRule="exact"/>
        <w:ind w:firstLine="480" w:firstLineChars="200"/>
        <w:rPr>
          <w:rFonts w:ascii="宋体" w:hAnsi="宋体" w:cs="宋体"/>
          <w:sz w:val="24"/>
          <w:szCs w:val="24"/>
        </w:rPr>
      </w:pPr>
      <w:r>
        <w:rPr>
          <w:rFonts w:hint="eastAsia" w:ascii="宋体" w:hAnsi="宋体" w:cs="宋体"/>
          <w:sz w:val="24"/>
          <w:szCs w:val="24"/>
        </w:rPr>
        <w:t>架空线</w:t>
      </w:r>
    </w:p>
    <w:p>
      <w:pPr>
        <w:pStyle w:val="21"/>
        <w:snapToGrid/>
        <w:spacing w:line="500" w:lineRule="exact"/>
        <w:ind w:firstLine="480" w:firstLineChars="200"/>
        <w:rPr>
          <w:rFonts w:ascii="宋体" w:hAnsi="宋体" w:cs="宋体"/>
          <w:sz w:val="24"/>
          <w:szCs w:val="24"/>
        </w:rPr>
      </w:pPr>
      <w:r>
        <w:rPr>
          <w:rFonts w:hint="eastAsia" w:ascii="宋体" w:hAnsi="宋体" w:cs="宋体"/>
          <w:sz w:val="24"/>
          <w:szCs w:val="24"/>
        </w:rPr>
        <w:t>架空线必须设在专用电杆（水泥杆、木杆）上，严禁架设在树或脚手架上；架空线应装</w:t>
      </w:r>
    </w:p>
    <w:p>
      <w:pPr>
        <w:pStyle w:val="21"/>
        <w:snapToGrid/>
        <w:spacing w:line="500" w:lineRule="exact"/>
        <w:rPr>
          <w:rFonts w:ascii="宋体" w:hAnsi="宋体" w:cs="宋体"/>
          <w:sz w:val="24"/>
          <w:szCs w:val="24"/>
        </w:rPr>
      </w:pPr>
      <w:r>
        <w:rPr>
          <w:rFonts w:hint="eastAsia" w:ascii="宋体" w:hAnsi="宋体" w:cs="宋体"/>
          <w:sz w:val="24"/>
          <w:szCs w:val="24"/>
        </w:rPr>
        <w:t>设横担和绝缘子，其规线间距等应符合架空线要求，其电杆板线离地2.5m以上应加绝缘子；空线要离地4m以上，机动车道为6m以上。</w:t>
      </w:r>
    </w:p>
    <w:p>
      <w:pPr>
        <w:pStyle w:val="21"/>
        <w:snapToGrid/>
        <w:spacing w:line="500" w:lineRule="exact"/>
        <w:ind w:firstLine="480" w:firstLineChars="200"/>
        <w:rPr>
          <w:rFonts w:ascii="宋体" w:hAnsi="宋体" w:cs="宋体"/>
          <w:sz w:val="24"/>
          <w:szCs w:val="24"/>
        </w:rPr>
      </w:pPr>
      <w:r>
        <w:rPr>
          <w:rFonts w:hint="eastAsia" w:ascii="宋体" w:hAnsi="宋体" w:cs="宋体"/>
          <w:sz w:val="24"/>
          <w:szCs w:val="24"/>
        </w:rPr>
        <w:t>4）配电箱、开关箱</w:t>
      </w:r>
    </w:p>
    <w:p>
      <w:pPr>
        <w:pStyle w:val="21"/>
        <w:snapToGrid/>
        <w:spacing w:line="500" w:lineRule="exact"/>
        <w:ind w:firstLine="480" w:firstLineChars="200"/>
        <w:rPr>
          <w:rFonts w:ascii="宋体" w:hAnsi="宋体" w:cs="宋体"/>
          <w:sz w:val="24"/>
          <w:szCs w:val="24"/>
        </w:rPr>
      </w:pPr>
      <w:r>
        <w:rPr>
          <w:rFonts w:hint="eastAsia" w:ascii="宋体" w:hAnsi="宋体" w:cs="宋体"/>
          <w:sz w:val="24"/>
          <w:szCs w:val="24"/>
        </w:rPr>
        <w:t>电箱应有门、锁、色标和统一编号；电箱内开关、电器必须完整无损。各类接触装置灵敏可靠，绝缘良好，无积灰、杂物，箱体不可歪斜；电箱安装高度和绝缘材料等均应符合规定；电箱内应设置漏电保护器；配电箱应设总熔丝、分熔丝、分开关。零线地线齐全，动力和照明分别设置，以确保专路专控；熔丝应和用电设备的实际负荷相匹配；金属外壳电箱应作接地或接零保护；同一种移动开关箱严禁配有380V和220V两种电压等级。</w:t>
      </w:r>
    </w:p>
    <w:p>
      <w:pPr>
        <w:pStyle w:val="21"/>
        <w:numPr>
          <w:ilvl w:val="0"/>
          <w:numId w:val="14"/>
        </w:numPr>
        <w:snapToGrid/>
        <w:spacing w:line="500" w:lineRule="exact"/>
        <w:ind w:firstLine="480" w:firstLineChars="200"/>
        <w:rPr>
          <w:rFonts w:ascii="宋体" w:hAnsi="宋体" w:cs="宋体"/>
          <w:sz w:val="24"/>
          <w:szCs w:val="24"/>
        </w:rPr>
      </w:pPr>
      <w:r>
        <w:rPr>
          <w:rFonts w:hint="eastAsia" w:ascii="宋体" w:hAnsi="宋体" w:cs="宋体"/>
          <w:sz w:val="24"/>
          <w:szCs w:val="24"/>
        </w:rPr>
        <w:t>接地接零</w:t>
      </w:r>
    </w:p>
    <w:p>
      <w:pPr>
        <w:pStyle w:val="7"/>
        <w:spacing w:after="0" w:line="500" w:lineRule="exact"/>
        <w:ind w:left="0" w:leftChars="0"/>
        <w:rPr>
          <w:rFonts w:ascii="宋体" w:hAnsi="宋体" w:eastAsia="宋体" w:cs="宋体"/>
          <w:sz w:val="24"/>
        </w:rPr>
      </w:pPr>
      <w:r>
        <w:rPr>
          <w:rFonts w:hint="eastAsia" w:ascii="宋体" w:hAnsi="宋体" w:eastAsia="宋体" w:cs="宋体"/>
          <w:sz w:val="24"/>
        </w:rPr>
        <w:t>接地体可用角钢、圆钢或钢管，但不得用螺纹钢，其截面不小于48mm</w:t>
      </w:r>
      <w:r>
        <w:rPr>
          <w:rFonts w:hint="eastAsia" w:ascii="宋体" w:hAnsi="宋体" w:eastAsia="宋体" w:cs="宋体"/>
          <w:sz w:val="24"/>
          <w:vertAlign w:val="superscript"/>
        </w:rPr>
        <w:t>2</w:t>
      </w:r>
      <w:r>
        <w:rPr>
          <w:rFonts w:hint="eastAsia" w:ascii="宋体" w:hAnsi="宋体" w:eastAsia="宋体" w:cs="宋体"/>
          <w:sz w:val="24"/>
        </w:rPr>
        <w:t>，一组2根接地体之间不小于2.5m，入土深度不小于2m，接地电阻应符合规定；橡皮线中黑色或绿/黄双色线作为接地线，与电气设置相连接的接地或接零截面最小不能低于2.5mm</w:t>
      </w:r>
      <w:r>
        <w:rPr>
          <w:rFonts w:hint="eastAsia" w:ascii="宋体" w:hAnsi="宋体" w:eastAsia="宋体" w:cs="宋体"/>
          <w:sz w:val="24"/>
          <w:vertAlign w:val="superscript"/>
        </w:rPr>
        <w:t>2</w:t>
      </w:r>
      <w:r>
        <w:rPr>
          <w:rFonts w:hint="eastAsia" w:ascii="宋体" w:hAnsi="宋体" w:eastAsia="宋体" w:cs="宋体"/>
          <w:sz w:val="24"/>
        </w:rPr>
        <w:t>多股芯线；电杆转角杆，终端杆及总箱、分配电箱必须有重复接地。</w:t>
      </w:r>
    </w:p>
    <w:p>
      <w:pPr>
        <w:spacing w:line="500" w:lineRule="exact"/>
        <w:ind w:firstLine="530" w:firstLineChars="221"/>
        <w:outlineLvl w:val="0"/>
        <w:rPr>
          <w:rFonts w:ascii="宋体" w:hAnsi="宋体" w:eastAsia="宋体" w:cs="宋体"/>
          <w:sz w:val="24"/>
        </w:rPr>
      </w:pPr>
      <w:r>
        <w:rPr>
          <w:rFonts w:hint="eastAsia" w:ascii="宋体" w:hAnsi="宋体" w:eastAsia="宋体" w:cs="宋体"/>
          <w:sz w:val="24"/>
        </w:rPr>
        <w:t>（5）防火安全</w:t>
      </w:r>
    </w:p>
    <w:p>
      <w:pPr>
        <w:spacing w:line="500" w:lineRule="exact"/>
        <w:ind w:firstLine="530" w:firstLineChars="221"/>
        <w:rPr>
          <w:rFonts w:ascii="宋体" w:hAnsi="宋体" w:eastAsia="宋体" w:cs="宋体"/>
          <w:sz w:val="24"/>
        </w:rPr>
      </w:pPr>
      <w:r>
        <w:rPr>
          <w:rFonts w:hint="eastAsia" w:ascii="宋体" w:hAnsi="宋体" w:eastAsia="宋体" w:cs="宋体"/>
          <w:sz w:val="24"/>
        </w:rPr>
        <w:t>1）工地建立防火责任制，职责明确。设专职防火干部和专职消防员，建立防火档案。</w:t>
      </w:r>
    </w:p>
    <w:p>
      <w:pPr>
        <w:spacing w:line="500" w:lineRule="exact"/>
        <w:ind w:firstLine="530" w:firstLineChars="221"/>
        <w:rPr>
          <w:rFonts w:ascii="宋体" w:hAnsi="宋体" w:eastAsia="宋体" w:cs="宋体"/>
          <w:sz w:val="24"/>
        </w:rPr>
      </w:pPr>
      <w:r>
        <w:rPr>
          <w:rFonts w:hint="eastAsia" w:ascii="宋体" w:hAnsi="宋体" w:eastAsia="宋体" w:cs="宋体"/>
          <w:sz w:val="24"/>
        </w:rPr>
        <w:t>2）按规定建立义务消防队，有专人负责，订出教育训练计划和管理办法、防火措施。</w:t>
      </w:r>
    </w:p>
    <w:p>
      <w:pPr>
        <w:spacing w:line="500" w:lineRule="exact"/>
        <w:ind w:firstLine="530" w:firstLineChars="221"/>
        <w:rPr>
          <w:rFonts w:ascii="宋体" w:hAnsi="宋体" w:eastAsia="宋体" w:cs="宋体"/>
          <w:sz w:val="24"/>
        </w:rPr>
      </w:pPr>
      <w:r>
        <w:rPr>
          <w:rFonts w:hint="eastAsia" w:ascii="宋体" w:hAnsi="宋体" w:eastAsia="宋体" w:cs="宋体"/>
          <w:sz w:val="24"/>
        </w:rPr>
        <w:t>3）施工现场配备防火设施，消防设备的型号、功率满足消防任务需要并逐期检查、检验，使其始终处于良好待命状态期的灭火器，电焊作业严格遵守“十不准"规定。</w:t>
      </w:r>
    </w:p>
    <w:p>
      <w:pPr>
        <w:spacing w:line="500" w:lineRule="exact"/>
        <w:ind w:firstLine="530" w:firstLineChars="221"/>
        <w:rPr>
          <w:rFonts w:ascii="宋体" w:hAnsi="宋体" w:eastAsia="宋体" w:cs="宋体"/>
          <w:sz w:val="24"/>
        </w:rPr>
      </w:pPr>
      <w:r>
        <w:rPr>
          <w:rFonts w:hint="eastAsia" w:ascii="宋体" w:hAnsi="宋体" w:eastAsia="宋体" w:cs="宋体"/>
          <w:sz w:val="24"/>
        </w:rPr>
        <w:t>4）建立动用明火审批制，划分级别，明确审批手续，并有监护措施。</w:t>
      </w:r>
    </w:p>
    <w:p>
      <w:pPr>
        <w:spacing w:line="500" w:lineRule="exact"/>
        <w:ind w:firstLine="530" w:firstLineChars="221"/>
        <w:rPr>
          <w:rFonts w:ascii="宋体" w:hAnsi="宋体" w:eastAsia="宋体" w:cs="宋体"/>
          <w:sz w:val="24"/>
        </w:rPr>
      </w:pPr>
      <w:r>
        <w:rPr>
          <w:rFonts w:hint="eastAsia" w:ascii="宋体" w:hAnsi="宋体" w:eastAsia="宋体" w:cs="宋体"/>
          <w:sz w:val="24"/>
        </w:rPr>
        <w:t>5）焊割工作应严格执行“十不准”及压力容器使用规定。</w:t>
      </w:r>
    </w:p>
    <w:p>
      <w:pPr>
        <w:spacing w:line="500" w:lineRule="exact"/>
        <w:ind w:firstLine="530" w:firstLineChars="221"/>
        <w:rPr>
          <w:rFonts w:ascii="宋体" w:hAnsi="宋体" w:eastAsia="宋体" w:cs="宋体"/>
          <w:sz w:val="24"/>
        </w:rPr>
      </w:pPr>
      <w:r>
        <w:rPr>
          <w:rFonts w:hint="eastAsia" w:ascii="宋体" w:hAnsi="宋体" w:eastAsia="宋体" w:cs="宋体"/>
          <w:sz w:val="24"/>
        </w:rPr>
        <w:t>6）危险品押运人员，仓库管理人员和特殊工种必须经培训和审证，做到持有效证上岗。</w:t>
      </w:r>
    </w:p>
    <w:p>
      <w:pPr>
        <w:spacing w:line="500" w:lineRule="exact"/>
        <w:ind w:firstLine="530" w:firstLineChars="221"/>
        <w:outlineLvl w:val="0"/>
        <w:rPr>
          <w:rFonts w:ascii="宋体" w:hAnsi="宋体" w:eastAsia="宋体" w:cs="宋体"/>
          <w:sz w:val="24"/>
        </w:rPr>
      </w:pPr>
      <w:r>
        <w:rPr>
          <w:rFonts w:hint="eastAsia" w:ascii="宋体" w:hAnsi="宋体" w:eastAsia="宋体" w:cs="宋体"/>
          <w:sz w:val="24"/>
        </w:rPr>
        <w:t>（6）重视抢险救灾安全工作</w:t>
      </w:r>
    </w:p>
    <w:p>
      <w:pPr>
        <w:spacing w:line="500" w:lineRule="exact"/>
        <w:ind w:firstLine="530" w:firstLineChars="221"/>
        <w:rPr>
          <w:rFonts w:ascii="宋体" w:hAnsi="宋体" w:eastAsia="宋体" w:cs="宋体"/>
          <w:sz w:val="24"/>
        </w:rPr>
      </w:pPr>
      <w:r>
        <w:rPr>
          <w:rFonts w:hint="eastAsia" w:ascii="宋体" w:hAnsi="宋体" w:eastAsia="宋体" w:cs="宋体"/>
          <w:sz w:val="24"/>
        </w:rPr>
        <w:t>工程施工可能遇大风和高水位的威胁，危险性大，要重视气候的变化，对安全生产的影响，确保灾后能正常工作，工程万一发生事故，现场务必争分夺秒地抢救，及时排除不该发生的事故，抢救要及时，把损失减少到最低限度，并及时上报。</w:t>
      </w:r>
    </w:p>
    <w:p>
      <w:pPr>
        <w:widowControl/>
        <w:numPr>
          <w:ilvl w:val="0"/>
          <w:numId w:val="15"/>
        </w:numPr>
        <w:spacing w:line="500" w:lineRule="exact"/>
        <w:ind w:firstLine="530" w:firstLineChars="221"/>
        <w:jc w:val="left"/>
        <w:outlineLvl w:val="0"/>
        <w:rPr>
          <w:rFonts w:ascii="宋体" w:hAnsi="宋体" w:eastAsia="宋体" w:cs="宋体"/>
          <w:sz w:val="24"/>
        </w:rPr>
      </w:pPr>
      <w:r>
        <w:rPr>
          <w:rFonts w:hint="eastAsia" w:ascii="宋体" w:hAnsi="宋体" w:eastAsia="宋体" w:cs="宋体"/>
          <w:sz w:val="24"/>
        </w:rPr>
        <w:t>安全保护用品的使用</w:t>
      </w:r>
    </w:p>
    <w:p>
      <w:pPr>
        <w:pStyle w:val="2"/>
        <w:widowControl/>
        <w:spacing w:line="500" w:lineRule="exact"/>
        <w:ind w:firstLine="240"/>
        <w:jc w:val="left"/>
        <w:rPr>
          <w:rFonts w:ascii="宋体" w:hAnsi="宋体" w:eastAsia="宋体" w:cs="宋体"/>
          <w:sz w:val="24"/>
        </w:rPr>
      </w:pPr>
      <w:r>
        <w:rPr>
          <w:rFonts w:hint="eastAsia" w:ascii="宋体" w:hAnsi="宋体" w:eastAsia="宋体" w:cs="宋体"/>
          <w:sz w:val="24"/>
        </w:rPr>
        <w:t>1）安全帽必须经有关部门检验合格后方能使用；正确使用安全帽并扣好帽带；不准使</w:t>
      </w:r>
    </w:p>
    <w:p>
      <w:pPr>
        <w:pStyle w:val="2"/>
        <w:widowControl/>
        <w:spacing w:line="500" w:lineRule="exact"/>
        <w:ind w:firstLine="0" w:firstLineChars="0"/>
        <w:jc w:val="left"/>
        <w:rPr>
          <w:rFonts w:ascii="宋体" w:hAnsi="宋体" w:eastAsia="宋体" w:cs="宋体"/>
          <w:sz w:val="24"/>
        </w:rPr>
      </w:pPr>
      <w:r>
        <w:rPr>
          <w:rFonts w:hint="eastAsia" w:ascii="宋体" w:hAnsi="宋体" w:eastAsia="宋体" w:cs="宋体"/>
          <w:sz w:val="24"/>
        </w:rPr>
        <w:t>用缺衬、带及破损安全帽。</w:t>
      </w:r>
    </w:p>
    <w:p>
      <w:pPr>
        <w:spacing w:line="500" w:lineRule="exact"/>
        <w:ind w:firstLine="530" w:firstLineChars="221"/>
        <w:rPr>
          <w:rFonts w:ascii="宋体" w:hAnsi="宋体" w:eastAsia="宋体" w:cs="宋体"/>
          <w:sz w:val="24"/>
        </w:rPr>
      </w:pPr>
      <w:r>
        <w:rPr>
          <w:rFonts w:hint="eastAsia" w:ascii="宋体" w:hAnsi="宋体" w:eastAsia="宋体" w:cs="宋体"/>
          <w:sz w:val="24"/>
        </w:rPr>
        <w:t>2）安全带必须经有关部门检验合格方能使用；安全带使用两年后，必须按规定抽检一次，对抽检不合格后，必须更换：安全带应储存在干燥、通风的仓库内，不准接触高温、明火、强碱酸或尖税的坚硬物体；安全带应高挂低用，不准将绳打结使用；安全带上的各种部件不得任意拆除；更换新绳时要注意加绳套。</w:t>
      </w:r>
    </w:p>
    <w:p>
      <w:pPr>
        <w:spacing w:line="500" w:lineRule="exact"/>
        <w:ind w:firstLine="530" w:firstLineChars="221"/>
        <w:outlineLvl w:val="0"/>
        <w:rPr>
          <w:rFonts w:ascii="宋体" w:hAnsi="宋体" w:eastAsia="宋体" w:cs="宋体"/>
          <w:sz w:val="24"/>
        </w:rPr>
      </w:pPr>
      <w:r>
        <w:rPr>
          <w:rFonts w:hint="eastAsia" w:ascii="宋体" w:hAnsi="宋体" w:eastAsia="宋体" w:cs="宋体"/>
          <w:sz w:val="24"/>
        </w:rPr>
        <w:t>3）施工区必需设置如下信号：报警、危险、安全、提示及控制等，并对所设置的信号定期检查、维护、发挥其作用。</w:t>
      </w:r>
    </w:p>
    <w:p>
      <w:pPr>
        <w:numPr>
          <w:ilvl w:val="0"/>
          <w:numId w:val="16"/>
        </w:numPr>
        <w:spacing w:line="500" w:lineRule="exact"/>
        <w:ind w:firstLine="530" w:firstLineChars="221"/>
        <w:rPr>
          <w:rFonts w:ascii="宋体" w:hAnsi="宋体" w:eastAsia="宋体" w:cs="宋体"/>
          <w:sz w:val="24"/>
        </w:rPr>
      </w:pPr>
      <w:r>
        <w:rPr>
          <w:rFonts w:hint="eastAsia" w:ascii="宋体" w:hAnsi="宋体" w:eastAsia="宋体" w:cs="宋体"/>
          <w:sz w:val="24"/>
        </w:rPr>
        <w:t>社会治安安全措施</w:t>
      </w:r>
    </w:p>
    <w:p>
      <w:pPr>
        <w:spacing w:line="500" w:lineRule="exact"/>
        <w:ind w:firstLine="480" w:firstLineChars="200"/>
        <w:rPr>
          <w:rFonts w:ascii="宋体" w:hAnsi="宋体" w:eastAsia="宋体" w:cs="宋体"/>
          <w:sz w:val="24"/>
          <w:shd w:val="clear" w:color="auto" w:fill="FFFFFF"/>
        </w:rPr>
      </w:pPr>
      <w:r>
        <w:rPr>
          <w:rFonts w:hint="eastAsia" w:ascii="宋体" w:hAnsi="宋体" w:eastAsia="宋体" w:cs="宋体"/>
          <w:color w:val="000000"/>
          <w:sz w:val="24"/>
          <w:shd w:val="clear" w:color="auto" w:fill="FFFFFF"/>
        </w:rPr>
        <w:t>针对本项目成立保卫工作领导小组，以项目经理为组长，项目安全负责人为副组长，各施工段工长、作业队队长、安全员、</w:t>
      </w:r>
      <w:r>
        <w:rPr>
          <w:rFonts w:hint="eastAsia" w:ascii="宋体" w:hAnsi="宋体" w:eastAsia="宋体" w:cs="宋体"/>
          <w:sz w:val="24"/>
          <w:shd w:val="clear" w:color="auto" w:fill="FFFFFF"/>
        </w:rPr>
        <w:t>现场</w:t>
      </w:r>
      <w:r>
        <w:fldChar w:fldCharType="begin"/>
      </w:r>
      <w:r>
        <w:instrText xml:space="preserve"> HYPERLINK "http://www.fdcew.com/hypx/List_187.html" \t "http://www.fdcew.com/jzxt/jzac/_blank" </w:instrText>
      </w:r>
      <w:r>
        <w:fldChar w:fldCharType="separate"/>
      </w:r>
      <w:r>
        <w:rPr>
          <w:rStyle w:val="17"/>
          <w:rFonts w:hint="eastAsia" w:ascii="宋体" w:hAnsi="宋体" w:eastAsia="宋体" w:cs="宋体"/>
          <w:color w:val="auto"/>
          <w:sz w:val="24"/>
          <w:szCs w:val="24"/>
          <w:u w:val="none"/>
          <w:shd w:val="clear" w:color="auto" w:fill="FFFFFF"/>
        </w:rPr>
        <w:t>保安</w:t>
      </w:r>
      <w:r>
        <w:rPr>
          <w:rStyle w:val="17"/>
          <w:rFonts w:hint="eastAsia" w:ascii="宋体" w:hAnsi="宋体" w:eastAsia="宋体" w:cs="宋体"/>
          <w:color w:val="auto"/>
          <w:sz w:val="24"/>
          <w:szCs w:val="24"/>
          <w:u w:val="none"/>
          <w:shd w:val="clear" w:color="auto" w:fill="FFFFFF"/>
        </w:rPr>
        <w:fldChar w:fldCharType="end"/>
      </w:r>
      <w:r>
        <w:rPr>
          <w:rFonts w:hint="eastAsia" w:ascii="宋体" w:hAnsi="宋体" w:eastAsia="宋体" w:cs="宋体"/>
          <w:sz w:val="24"/>
          <w:shd w:val="clear" w:color="auto" w:fill="FFFFFF"/>
        </w:rPr>
        <w:t>为组员。</w:t>
      </w:r>
    </w:p>
    <w:p>
      <w:pPr>
        <w:spacing w:line="500" w:lineRule="exact"/>
        <w:ind w:firstLine="480" w:firstLineChars="200"/>
        <w:rPr>
          <w:rFonts w:ascii="宋体" w:hAnsi="宋体" w:eastAsia="宋体" w:cs="宋体"/>
          <w:color w:val="000000"/>
          <w:sz w:val="24"/>
          <w:shd w:val="clear" w:color="auto" w:fill="FFFFFF"/>
        </w:rPr>
      </w:pPr>
      <w:r>
        <w:rPr>
          <w:rFonts w:hint="eastAsia" w:ascii="宋体" w:hAnsi="宋体" w:eastAsia="宋体" w:cs="宋体"/>
          <w:color w:val="000000"/>
          <w:sz w:val="24"/>
          <w:shd w:val="clear" w:color="auto" w:fill="FFFFFF"/>
        </w:rPr>
        <w:t>1）本工程设立保卫领导小组，由本工程项目经理任组长，全面负责领导工作，安全负责人任副组长，其他成员由施工工长、各施工队队长、安全员组成。</w:t>
      </w:r>
    </w:p>
    <w:p>
      <w:pPr>
        <w:spacing w:line="500" w:lineRule="exact"/>
        <w:rPr>
          <w:rFonts w:ascii="宋体" w:hAnsi="宋体" w:eastAsia="宋体" w:cs="宋体"/>
          <w:sz w:val="24"/>
        </w:rPr>
      </w:pPr>
      <w:r>
        <w:rPr>
          <w:rFonts w:hint="eastAsia" w:ascii="宋体" w:hAnsi="宋体" w:eastAsia="宋体" w:cs="宋体"/>
          <w:color w:val="000000"/>
          <w:sz w:val="24"/>
          <w:shd w:val="clear" w:color="auto" w:fill="FFFFFF"/>
        </w:rPr>
        <w:t xml:space="preserve">     2）工地设门卫值班室，由保安员昼夜轮流值班，白天对外来人和进出车辆及所有物资进行登记，夜间值班巡逻护场。重点是仓库、办公室、塔吊及成品、半成品保卫。</w:t>
      </w:r>
    </w:p>
    <w:p>
      <w:pPr>
        <w:pStyle w:val="12"/>
        <w:spacing w:beforeAutospacing="0" w:afterAutospacing="0" w:line="500" w:lineRule="exact"/>
        <w:ind w:firstLine="480" w:firstLineChars="200"/>
        <w:rPr>
          <w:rFonts w:eastAsia="宋体" w:cs="宋体"/>
        </w:rPr>
      </w:pPr>
      <w:r>
        <w:rPr>
          <w:rFonts w:hint="eastAsia" w:eastAsia="宋体" w:cs="宋体"/>
          <w:color w:val="000000"/>
          <w:shd w:val="clear" w:color="auto" w:fill="FFFFFF"/>
        </w:rPr>
        <w:t>3）加强对劳务分包人员的管理，掌握人员底数，掌握每个人的思想动态，及时进行教育，把事故消灭在萌芽状态。非施工人员不得住在现场，特殊情况必须经项目保卫负责人批准。</w:t>
      </w:r>
    </w:p>
    <w:p>
      <w:pPr>
        <w:pStyle w:val="12"/>
        <w:spacing w:beforeAutospacing="0" w:afterAutospacing="0" w:line="500" w:lineRule="exact"/>
        <w:ind w:firstLine="480" w:firstLineChars="200"/>
        <w:rPr>
          <w:rFonts w:eastAsia="宋体" w:cs="宋体"/>
        </w:rPr>
      </w:pPr>
      <w:r>
        <w:rPr>
          <w:rFonts w:hint="eastAsia" w:eastAsia="宋体" w:cs="宋体"/>
          <w:color w:val="000000"/>
          <w:shd w:val="clear" w:color="auto" w:fill="FFFFFF"/>
        </w:rPr>
        <w:t>4）每月对职工进行一次治安教育，每季度召开一次治保会，定期组织保卫检查，并将会议检查整改记录存入</w:t>
      </w:r>
      <w:r>
        <w:rPr>
          <w:rFonts w:hint="eastAsia" w:eastAsia="宋体" w:cs="宋体"/>
          <w:shd w:val="clear" w:color="auto" w:fill="FFFFFF"/>
        </w:rPr>
        <w:t>企业</w:t>
      </w:r>
      <w:r>
        <w:fldChar w:fldCharType="begin"/>
      </w:r>
      <w:r>
        <w:instrText xml:space="preserve"> HYPERLINK "http://www.fdcew.com/" \t "http://www.fdcew.com/jzxt/jzac/_blank" </w:instrText>
      </w:r>
      <w:r>
        <w:fldChar w:fldCharType="separate"/>
      </w:r>
      <w:r>
        <w:rPr>
          <w:rStyle w:val="17"/>
          <w:rFonts w:hint="eastAsia" w:ascii="宋体" w:hAnsi="宋体" w:eastAsia="宋体" w:cs="宋体"/>
          <w:color w:val="auto"/>
          <w:sz w:val="24"/>
          <w:szCs w:val="24"/>
          <w:u w:val="none"/>
          <w:shd w:val="clear" w:color="auto" w:fill="FFFFFF"/>
        </w:rPr>
        <w:t>资料</w:t>
      </w:r>
      <w:r>
        <w:rPr>
          <w:rStyle w:val="17"/>
          <w:rFonts w:hint="eastAsia" w:ascii="宋体" w:hAnsi="宋体" w:eastAsia="宋体" w:cs="宋体"/>
          <w:color w:val="auto"/>
          <w:sz w:val="24"/>
          <w:szCs w:val="24"/>
          <w:u w:val="none"/>
          <w:shd w:val="clear" w:color="auto" w:fill="FFFFFF"/>
        </w:rPr>
        <w:fldChar w:fldCharType="end"/>
      </w:r>
      <w:r>
        <w:rPr>
          <w:rFonts w:hint="eastAsia" w:eastAsia="宋体" w:cs="宋体"/>
          <w:shd w:val="clear" w:color="auto" w:fill="FFFFFF"/>
        </w:rPr>
        <w:t>内备查。</w:t>
      </w:r>
    </w:p>
    <w:p>
      <w:pPr>
        <w:pStyle w:val="12"/>
        <w:spacing w:beforeAutospacing="0" w:afterAutospacing="0" w:line="500" w:lineRule="exact"/>
        <w:ind w:firstLine="480" w:firstLineChars="200"/>
        <w:rPr>
          <w:rFonts w:eastAsia="宋体" w:cs="宋体"/>
          <w:color w:val="000000"/>
          <w:shd w:val="clear" w:color="auto" w:fill="FFFFFF"/>
        </w:rPr>
      </w:pPr>
      <w:r>
        <w:rPr>
          <w:rFonts w:hint="eastAsia" w:eastAsia="宋体" w:cs="宋体"/>
          <w:color w:val="000000"/>
          <w:shd w:val="clear" w:color="auto" w:fill="FFFFFF"/>
        </w:rPr>
        <w:t>5）对易燃、易爆、有毒品设立专库、专管，非经项目负责人批准，任何人不得动用。不按此执行，造成后果追究当事人刑事责任。</w:t>
      </w:r>
    </w:p>
    <w:p>
      <w:pPr>
        <w:pStyle w:val="12"/>
        <w:spacing w:beforeAutospacing="0" w:afterAutospacing="0" w:line="500" w:lineRule="exact"/>
        <w:ind w:firstLine="480" w:firstLineChars="200"/>
        <w:rPr>
          <w:rFonts w:eastAsia="宋体" w:cs="宋体"/>
        </w:rPr>
      </w:pPr>
      <w:r>
        <w:rPr>
          <w:rFonts w:hint="eastAsia" w:eastAsia="宋体" w:cs="宋体"/>
          <w:color w:val="000000"/>
          <w:shd w:val="clear" w:color="auto" w:fill="FFFFFF"/>
        </w:rPr>
        <w:t>6）施工现场必须按照“谁主管，谁负责”的原则，由党政主要领导干部负责保卫工作。</w:t>
      </w:r>
    </w:p>
    <w:p>
      <w:pPr>
        <w:pStyle w:val="12"/>
        <w:spacing w:beforeAutospacing="0" w:afterAutospacing="0" w:line="500" w:lineRule="exact"/>
        <w:ind w:firstLine="480" w:firstLineChars="200"/>
        <w:rPr>
          <w:rFonts w:eastAsia="宋体" w:cs="宋体"/>
        </w:rPr>
      </w:pPr>
      <w:r>
        <w:rPr>
          <w:rFonts w:hint="eastAsia" w:eastAsia="宋体" w:cs="宋体"/>
          <w:color w:val="000000"/>
          <w:shd w:val="clear" w:color="auto" w:fill="FFFFFF"/>
        </w:rPr>
        <w:t>7）施工现场设立</w:t>
      </w:r>
      <w:r>
        <w:rPr>
          <w:rFonts w:hint="eastAsia" w:eastAsia="宋体" w:cs="宋体"/>
          <w:shd w:val="clear" w:color="auto" w:fill="FFFFFF"/>
        </w:rPr>
        <w:t>门卫和巡逻护场</w:t>
      </w:r>
      <w:r>
        <w:fldChar w:fldCharType="begin"/>
      </w:r>
      <w:r>
        <w:instrText xml:space="preserve"> HYPERLINK "http://www.fdcew.com/hypx/List_177.html" \t "http://www.fdcew.com/jzxt/jzac/_blank" </w:instrText>
      </w:r>
      <w:r>
        <w:fldChar w:fldCharType="separate"/>
      </w:r>
      <w:r>
        <w:rPr>
          <w:rStyle w:val="17"/>
          <w:rFonts w:hint="eastAsia" w:ascii="宋体" w:hAnsi="宋体" w:eastAsia="宋体" w:cs="宋体"/>
          <w:color w:val="auto"/>
          <w:sz w:val="24"/>
          <w:szCs w:val="24"/>
          <w:u w:val="none"/>
          <w:shd w:val="clear" w:color="auto" w:fill="FFFFFF"/>
        </w:rPr>
        <w:t>制度</w:t>
      </w:r>
      <w:r>
        <w:rPr>
          <w:rStyle w:val="17"/>
          <w:rFonts w:hint="eastAsia" w:ascii="宋体" w:hAnsi="宋体" w:eastAsia="宋体" w:cs="宋体"/>
          <w:color w:val="auto"/>
          <w:sz w:val="24"/>
          <w:szCs w:val="24"/>
          <w:u w:val="none"/>
          <w:shd w:val="clear" w:color="auto" w:fill="FFFFFF"/>
        </w:rPr>
        <w:fldChar w:fldCharType="end"/>
      </w:r>
      <w:r>
        <w:rPr>
          <w:rFonts w:hint="eastAsia" w:eastAsia="宋体" w:cs="宋体"/>
          <w:shd w:val="clear" w:color="auto" w:fill="FFFFFF"/>
        </w:rPr>
        <w:t>，护场守卫人</w:t>
      </w:r>
      <w:r>
        <w:rPr>
          <w:rFonts w:hint="eastAsia" w:eastAsia="宋体" w:cs="宋体"/>
          <w:color w:val="000000"/>
          <w:shd w:val="clear" w:color="auto" w:fill="FFFFFF"/>
        </w:rPr>
        <w:t>员要佩带值勤标志。</w:t>
      </w:r>
    </w:p>
    <w:p>
      <w:pPr>
        <w:pStyle w:val="12"/>
        <w:spacing w:beforeAutospacing="0" w:afterAutospacing="0" w:line="500" w:lineRule="exact"/>
        <w:ind w:firstLine="480" w:firstLineChars="200"/>
        <w:rPr>
          <w:rFonts w:eastAsia="宋体" w:cs="宋体"/>
          <w:color w:val="000000"/>
          <w:shd w:val="clear" w:color="auto" w:fill="FFFFFF"/>
        </w:rPr>
      </w:pPr>
      <w:r>
        <w:rPr>
          <w:rFonts w:hint="eastAsia" w:eastAsia="宋体" w:cs="宋体"/>
          <w:color w:val="000000"/>
          <w:shd w:val="clear" w:color="auto" w:fill="FFFFFF"/>
        </w:rPr>
        <w:t>8）现场保卫定期检查为了维护社会治安，加强对施工现场保卫工作的管理，保护国家财产和职工人身安全，确保施工现场保卫工作的正常有序，促进建设工程顺利进行，按时交工，根据本项目实际每周对现场。</w:t>
      </w:r>
    </w:p>
    <w:p>
      <w:pPr>
        <w:pStyle w:val="12"/>
        <w:spacing w:beforeAutospacing="0" w:afterAutospacing="0" w:line="500" w:lineRule="exact"/>
        <w:ind w:firstLine="480" w:firstLineChars="200"/>
        <w:rPr>
          <w:rFonts w:eastAsia="宋体" w:cs="宋体"/>
          <w:color w:val="000000"/>
          <w:shd w:val="clear" w:color="auto" w:fill="FFFFFF"/>
        </w:rPr>
      </w:pPr>
      <w:r>
        <w:rPr>
          <w:rFonts w:hint="eastAsia" w:eastAsia="宋体" w:cs="宋体"/>
          <w:color w:val="000000"/>
          <w:shd w:val="clear" w:color="auto" w:fill="FFFFFF"/>
        </w:rPr>
        <w:t>9）加强对全体施工人员的管理，掌握各施工队伍人员底数，检查各队的职工“三证”是否齐全，无证人员、非施工人员立即退场，并对施工队负责人进行处罚。</w:t>
      </w:r>
    </w:p>
    <w:p>
      <w:pPr>
        <w:pStyle w:val="12"/>
        <w:spacing w:beforeAutospacing="0" w:afterAutospacing="0" w:line="500" w:lineRule="exact"/>
        <w:ind w:firstLine="480" w:firstLineChars="200"/>
        <w:rPr>
          <w:rFonts w:eastAsia="宋体" w:cs="宋体"/>
          <w:color w:val="000000"/>
          <w:shd w:val="clear" w:color="auto" w:fill="FFFFFF"/>
        </w:rPr>
      </w:pPr>
      <w:r>
        <w:rPr>
          <w:rFonts w:hint="eastAsia" w:eastAsia="宋体" w:cs="宋体"/>
          <w:color w:val="000000"/>
          <w:shd w:val="clear" w:color="auto" w:fill="FFFFFF"/>
        </w:rPr>
        <w:t>10）施工现场易燃、易爆物品设有专库，专人负责保管，进出料记录明确，做好成品保护工作，并制定具体措施严防盗窃，破坏和治安事故的发生。</w:t>
      </w:r>
    </w:p>
    <w:p>
      <w:pPr>
        <w:pStyle w:val="12"/>
        <w:spacing w:beforeAutospacing="0" w:afterAutospacing="0" w:line="500" w:lineRule="exact"/>
        <w:ind w:firstLine="480" w:firstLineChars="200"/>
        <w:rPr>
          <w:rFonts w:eastAsia="宋体" w:cs="宋体"/>
          <w:color w:val="000000"/>
          <w:shd w:val="clear" w:color="auto" w:fill="FFFFFF"/>
        </w:rPr>
      </w:pPr>
      <w:r>
        <w:rPr>
          <w:rFonts w:hint="eastAsia" w:eastAsia="宋体" w:cs="宋体"/>
          <w:color w:val="000000"/>
          <w:shd w:val="clear" w:color="auto" w:fill="FFFFFF"/>
        </w:rPr>
        <w:t>11）门卫值班每天记录完整清楚，值班人员上班时不得睡觉、喝酒，不得随意离开岗位，发现问题及时向主管领导报告；施工现场发生各类案件和灾害事故，要立刻报告和保护好现</w:t>
      </w:r>
    </w:p>
    <w:p>
      <w:pPr>
        <w:pStyle w:val="12"/>
        <w:spacing w:beforeAutospacing="0" w:afterAutospacing="0" w:line="500" w:lineRule="exact"/>
        <w:rPr>
          <w:rFonts w:eastAsia="宋体" w:cs="宋体"/>
          <w:color w:val="000000"/>
          <w:shd w:val="clear" w:color="auto" w:fill="FFFFFF"/>
        </w:rPr>
      </w:pPr>
      <w:r>
        <w:rPr>
          <w:rFonts w:hint="eastAsia" w:eastAsia="宋体" w:cs="宋体"/>
          <w:color w:val="000000"/>
          <w:shd w:val="clear" w:color="auto" w:fill="FFFFFF"/>
        </w:rPr>
        <w:t>场，配合公安机关侦破。</w:t>
      </w:r>
    </w:p>
    <w:p>
      <w:pPr>
        <w:pStyle w:val="12"/>
        <w:spacing w:beforeAutospacing="0" w:afterAutospacing="0" w:line="500" w:lineRule="exact"/>
        <w:rPr>
          <w:rFonts w:eastAsia="宋体" w:cs="宋体"/>
          <w:b/>
          <w:bCs/>
        </w:rPr>
      </w:pPr>
      <w:r>
        <w:rPr>
          <w:rFonts w:hint="eastAsia" w:eastAsia="宋体" w:cs="宋体"/>
          <w:b/>
          <w:bCs/>
        </w:rPr>
        <w:t>6.0防汛度汛</w:t>
      </w:r>
    </w:p>
    <w:p>
      <w:pPr>
        <w:spacing w:line="500" w:lineRule="exact"/>
        <w:ind w:firstLine="480" w:firstLineChars="200"/>
        <w:rPr>
          <w:rFonts w:ascii="宋体" w:hAnsi="宋体" w:eastAsia="宋体" w:cs="宋体"/>
          <w:sz w:val="24"/>
        </w:rPr>
      </w:pPr>
      <w:r>
        <w:rPr>
          <w:rFonts w:hint="eastAsia" w:ascii="宋体" w:hAnsi="宋体" w:eastAsia="宋体" w:cs="宋体"/>
          <w:sz w:val="24"/>
        </w:rPr>
        <w:t>为减少工程在汛期施工时的损失，要做好工程度汛与防洪的准备，以使工程施工能顺利进行。为确保施工期的度汛安全，将采取以下一系列措施。 </w:t>
      </w:r>
    </w:p>
    <w:p>
      <w:pPr>
        <w:spacing w:line="500" w:lineRule="exact"/>
        <w:ind w:firstLine="480" w:firstLineChars="200"/>
        <w:rPr>
          <w:rFonts w:ascii="宋体" w:hAnsi="宋体" w:eastAsia="宋体" w:cs="宋体"/>
          <w:sz w:val="24"/>
        </w:rPr>
      </w:pPr>
      <w:r>
        <w:rPr>
          <w:rFonts w:hint="eastAsia" w:ascii="宋体" w:hAnsi="宋体" w:eastAsia="宋体" w:cs="宋体"/>
          <w:sz w:val="24"/>
        </w:rPr>
        <w:t>（1）工期保证措施 </w:t>
      </w:r>
    </w:p>
    <w:p>
      <w:pPr>
        <w:spacing w:line="500" w:lineRule="exact"/>
        <w:ind w:firstLine="480" w:firstLineChars="200"/>
        <w:rPr>
          <w:rFonts w:ascii="宋体" w:hAnsi="宋体" w:eastAsia="宋体" w:cs="宋体"/>
          <w:sz w:val="24"/>
        </w:rPr>
      </w:pPr>
      <w:r>
        <w:rPr>
          <w:rFonts w:hint="eastAsia" w:ascii="宋体" w:hAnsi="宋体" w:eastAsia="宋体" w:cs="宋体"/>
          <w:sz w:val="24"/>
        </w:rPr>
        <w:t>为了能更好地进行安全度汛和防洪，在计划上要严格按照结构施工进度期限进行控制，为了保证以上计划目标的实现，在不同时期对不同部位投入足够的技术人员和机械力量。 </w:t>
      </w:r>
    </w:p>
    <w:p>
      <w:pPr>
        <w:spacing w:line="500" w:lineRule="exact"/>
        <w:ind w:firstLine="480" w:firstLineChars="200"/>
        <w:rPr>
          <w:rFonts w:ascii="宋体" w:hAnsi="宋体" w:eastAsia="宋体" w:cs="宋体"/>
          <w:sz w:val="24"/>
        </w:rPr>
      </w:pPr>
      <w:r>
        <w:rPr>
          <w:rFonts w:hint="eastAsia" w:ascii="宋体" w:hAnsi="宋体" w:eastAsia="宋体" w:cs="宋体"/>
          <w:sz w:val="24"/>
        </w:rPr>
        <w:t>（2）组织保证措施 </w:t>
      </w:r>
    </w:p>
    <w:p>
      <w:pPr>
        <w:spacing w:line="500" w:lineRule="exact"/>
        <w:ind w:firstLine="480" w:firstLineChars="200"/>
        <w:rPr>
          <w:rFonts w:ascii="宋体" w:hAnsi="宋体" w:eastAsia="宋体" w:cs="宋体"/>
          <w:sz w:val="24"/>
        </w:rPr>
      </w:pPr>
      <w:r>
        <w:rPr>
          <w:rFonts w:hint="eastAsia" w:ascii="宋体" w:hAnsi="宋体" w:eastAsia="宋体" w:cs="宋体"/>
          <w:sz w:val="24"/>
        </w:rPr>
        <w:t>① 成立防洪渡汛领导小组和抢险队 </w:t>
      </w:r>
    </w:p>
    <w:p>
      <w:pPr>
        <w:spacing w:line="500" w:lineRule="exact"/>
        <w:ind w:firstLine="480" w:firstLineChars="200"/>
        <w:rPr>
          <w:rFonts w:ascii="宋体" w:hAnsi="宋体" w:eastAsia="宋体" w:cs="宋体"/>
          <w:sz w:val="24"/>
        </w:rPr>
      </w:pPr>
      <w:r>
        <w:rPr>
          <w:rFonts w:hint="eastAsia" w:ascii="宋体" w:hAnsi="宋体" w:eastAsia="宋体" w:cs="宋体"/>
          <w:sz w:val="24"/>
        </w:rPr>
        <w:t>项目部成立以项目经理为组长的防洪渡汛领导小组，分析施工期可能发生的各种问题，针对性地制定防洪渡汛责任措施，一旦出现洪水，项目部各部门、班组人员有条不紊、各负其责地进行抢险，领导小组负责一切防洪工作，下达防洪工作指令，并随时向防洪指挥部门汇报情况，保持对外联络。抢险队的任务是在经受设计洪水标准以上的洪水，建筑物的安全及防洪能力受到威胁时，对建筑物围堰进行加高、加宽抢修，以及协助设备及人员的安全转移。</w:t>
      </w:r>
    </w:p>
    <w:p>
      <w:pPr>
        <w:spacing w:line="500" w:lineRule="exact"/>
        <w:ind w:firstLine="480" w:firstLineChars="200"/>
        <w:rPr>
          <w:rFonts w:ascii="宋体" w:hAnsi="宋体" w:eastAsia="宋体" w:cs="宋体"/>
          <w:sz w:val="24"/>
        </w:rPr>
      </w:pPr>
      <w:r>
        <w:rPr>
          <w:rFonts w:hint="eastAsia" w:ascii="宋体" w:hAnsi="宋体" w:eastAsia="宋体" w:cs="宋体"/>
          <w:sz w:val="24"/>
        </w:rPr>
        <w:t>② 做好洪水预报工作 </w:t>
      </w:r>
    </w:p>
    <w:p>
      <w:pPr>
        <w:spacing w:line="500" w:lineRule="exact"/>
        <w:ind w:firstLine="480" w:firstLineChars="200"/>
        <w:rPr>
          <w:rFonts w:ascii="宋体" w:hAnsi="宋体" w:eastAsia="宋体" w:cs="宋体"/>
          <w:sz w:val="24"/>
        </w:rPr>
      </w:pPr>
      <w:r>
        <w:rPr>
          <w:rFonts w:hint="eastAsia" w:ascii="宋体" w:hAnsi="宋体" w:eastAsia="宋体" w:cs="宋体"/>
          <w:sz w:val="24"/>
        </w:rPr>
        <w:t>A 施工期应与业主、监理单位密切联系，及时做好洪水预报。 </w:t>
      </w:r>
    </w:p>
    <w:p>
      <w:pPr>
        <w:spacing w:line="500" w:lineRule="exact"/>
        <w:ind w:firstLine="480" w:firstLineChars="200"/>
        <w:rPr>
          <w:rFonts w:ascii="宋体" w:hAnsi="宋体" w:eastAsia="宋体" w:cs="宋体"/>
          <w:sz w:val="24"/>
        </w:rPr>
      </w:pPr>
      <w:r>
        <w:rPr>
          <w:rFonts w:hint="eastAsia" w:ascii="宋体" w:hAnsi="宋体" w:eastAsia="宋体" w:cs="宋体"/>
          <w:sz w:val="24"/>
        </w:rPr>
        <w:t>B 洪水来临时，安排专职人员24小时巡逻值班，随时报告水位情况。 </w:t>
      </w:r>
    </w:p>
    <w:p>
      <w:pPr>
        <w:spacing w:line="500" w:lineRule="exact"/>
        <w:ind w:firstLine="480" w:firstLineChars="200"/>
        <w:rPr>
          <w:rFonts w:ascii="宋体" w:hAnsi="宋体" w:eastAsia="宋体" w:cs="宋体"/>
          <w:sz w:val="24"/>
        </w:rPr>
      </w:pPr>
      <w:r>
        <w:rPr>
          <w:rFonts w:hint="eastAsia" w:ascii="宋体" w:hAnsi="宋体" w:eastAsia="宋体" w:cs="宋体"/>
          <w:sz w:val="24"/>
        </w:rPr>
        <w:t>C 根据气象、降雨量预报分析，提前撤退基坑内的机械设备。 </w:t>
      </w:r>
    </w:p>
    <w:p>
      <w:pPr>
        <w:spacing w:line="500" w:lineRule="exact"/>
        <w:ind w:firstLine="480" w:firstLineChars="200"/>
        <w:rPr>
          <w:rFonts w:ascii="宋体" w:hAnsi="宋体" w:eastAsia="宋体" w:cs="宋体"/>
          <w:sz w:val="24"/>
        </w:rPr>
      </w:pPr>
      <w:r>
        <w:rPr>
          <w:rFonts w:hint="eastAsia" w:ascii="宋体" w:hAnsi="宋体" w:eastAsia="宋体" w:cs="宋体"/>
          <w:sz w:val="24"/>
        </w:rPr>
        <w:t>（3）技术保证措施 </w:t>
      </w:r>
    </w:p>
    <w:p>
      <w:pPr>
        <w:spacing w:line="500" w:lineRule="exact"/>
        <w:ind w:firstLine="480" w:firstLineChars="200"/>
        <w:rPr>
          <w:rFonts w:ascii="宋体" w:hAnsi="宋体" w:eastAsia="宋体" w:cs="宋体"/>
          <w:sz w:val="24"/>
        </w:rPr>
      </w:pPr>
      <w:r>
        <w:rPr>
          <w:rFonts w:hint="eastAsia" w:ascii="宋体" w:hAnsi="宋体" w:eastAsia="宋体" w:cs="宋体"/>
          <w:sz w:val="24"/>
        </w:rPr>
        <w:t>在本工程施工中需投入有过相类似工程施工经验的技术人员。正式施工前做好充分准备，认真研究，制订切实可行的具体的施工方法，从技术上保证水工程在基础处理、结构施工、总进度控制等方面能按预定计划保质保量完成。 </w:t>
      </w:r>
    </w:p>
    <w:p>
      <w:pPr>
        <w:spacing w:line="500" w:lineRule="exact"/>
        <w:ind w:firstLine="480" w:firstLineChars="200"/>
        <w:rPr>
          <w:rFonts w:ascii="宋体" w:hAnsi="宋体" w:eastAsia="宋体" w:cs="宋体"/>
          <w:sz w:val="24"/>
        </w:rPr>
      </w:pPr>
      <w:r>
        <w:rPr>
          <w:rFonts w:hint="eastAsia" w:ascii="宋体" w:hAnsi="宋体" w:eastAsia="宋体" w:cs="宋体"/>
          <w:sz w:val="24"/>
        </w:rPr>
        <w:t>（4）对超过10年一遇的特大洪水的防洪度汛应急措施 </w:t>
      </w:r>
    </w:p>
    <w:p>
      <w:pPr>
        <w:spacing w:line="500" w:lineRule="exact"/>
        <w:ind w:firstLine="480" w:firstLineChars="200"/>
        <w:rPr>
          <w:rFonts w:ascii="宋体" w:hAnsi="宋体" w:eastAsia="宋体" w:cs="宋体"/>
          <w:sz w:val="24"/>
        </w:rPr>
      </w:pPr>
      <w:r>
        <w:rPr>
          <w:rFonts w:hint="eastAsia" w:ascii="宋体" w:hAnsi="宋体" w:eastAsia="宋体" w:cs="宋体"/>
          <w:sz w:val="24"/>
        </w:rPr>
        <w:t>依据“安全第一，预防为主，综合治理”的原则，对本工程可能遇到超过10年一遇的特大洪水袭击，制定以下应急措施：</w:t>
      </w:r>
    </w:p>
    <w:p>
      <w:pPr>
        <w:spacing w:line="500" w:lineRule="exact"/>
        <w:ind w:firstLine="480" w:firstLineChars="200"/>
        <w:rPr>
          <w:rFonts w:ascii="宋体" w:hAnsi="宋体" w:eastAsia="宋体" w:cs="宋体"/>
          <w:sz w:val="24"/>
        </w:rPr>
      </w:pPr>
      <w:r>
        <w:rPr>
          <w:rFonts w:hint="eastAsia" w:ascii="宋体" w:hAnsi="宋体" w:eastAsia="宋体" w:cs="宋体"/>
          <w:sz w:val="24"/>
        </w:rPr>
        <w:t>① 启动预先制定的“防洪预案”，各部门和人员有条不紊地按职责进行抢险。 </w:t>
      </w:r>
    </w:p>
    <w:p>
      <w:pPr>
        <w:spacing w:line="500" w:lineRule="exact"/>
        <w:ind w:firstLine="480" w:firstLineChars="200"/>
        <w:rPr>
          <w:rFonts w:ascii="宋体" w:hAnsi="宋体" w:eastAsia="宋体" w:cs="宋体"/>
          <w:sz w:val="24"/>
        </w:rPr>
      </w:pPr>
      <w:r>
        <w:rPr>
          <w:rFonts w:hint="eastAsia" w:ascii="宋体" w:hAnsi="宋体" w:eastAsia="宋体" w:cs="宋体"/>
          <w:sz w:val="24"/>
        </w:rPr>
        <w:t>② 保证各条施工道路畅通。 </w:t>
      </w:r>
    </w:p>
    <w:p>
      <w:pPr>
        <w:spacing w:line="500" w:lineRule="exact"/>
        <w:ind w:firstLine="480" w:firstLineChars="200"/>
        <w:rPr>
          <w:rFonts w:ascii="宋体" w:hAnsi="宋体" w:eastAsia="宋体" w:cs="宋体"/>
          <w:sz w:val="24"/>
        </w:rPr>
      </w:pPr>
      <w:r>
        <w:rPr>
          <w:rFonts w:hint="eastAsia" w:ascii="宋体" w:hAnsi="宋体" w:eastAsia="宋体" w:cs="宋体"/>
          <w:sz w:val="24"/>
        </w:rPr>
        <w:t>③ 当预报洪水位超过堰顶高程，可能漫过围堰淹没基坑时，提前将基坑内的机械设备、材料、人员撤离到安全地方； </w:t>
      </w:r>
    </w:p>
    <w:p>
      <w:pPr>
        <w:spacing w:line="500" w:lineRule="exact"/>
        <w:ind w:firstLine="480" w:firstLineChars="200"/>
        <w:rPr>
          <w:rFonts w:ascii="宋体" w:hAnsi="宋体" w:eastAsia="宋体" w:cs="宋体"/>
          <w:sz w:val="24"/>
        </w:rPr>
      </w:pPr>
      <w:r>
        <w:rPr>
          <w:rFonts w:hint="eastAsia" w:ascii="宋体" w:hAnsi="宋体" w:eastAsia="宋体" w:cs="宋体"/>
          <w:sz w:val="24"/>
        </w:rPr>
        <w:t>④ 洪水以后，及时组织抽水设备排干基坑内积水，修整堰体，使损失减少到最少，并组织力量尽快恢复施工。</w:t>
      </w:r>
    </w:p>
    <w:p>
      <w:pPr>
        <w:spacing w:line="500" w:lineRule="exact"/>
        <w:rPr>
          <w:rFonts w:ascii="宋体" w:hAnsi="宋体" w:eastAsia="宋体" w:cs="宋体"/>
          <w:sz w:val="24"/>
        </w:rPr>
      </w:pPr>
      <w:r>
        <w:rPr>
          <w:rFonts w:hint="eastAsia" w:ascii="宋体" w:hAnsi="宋体" w:eastAsia="宋体" w:cs="宋体"/>
          <w:b/>
          <w:bCs/>
          <w:sz w:val="24"/>
        </w:rPr>
        <w:t>7.0文明施工建设措施</w:t>
      </w:r>
    </w:p>
    <w:p>
      <w:pPr>
        <w:spacing w:line="500" w:lineRule="exact"/>
        <w:rPr>
          <w:rFonts w:ascii="宋体" w:hAnsi="宋体" w:eastAsia="宋体" w:cs="宋体"/>
          <w:b/>
          <w:bCs/>
          <w:color w:val="000000"/>
          <w:sz w:val="24"/>
        </w:rPr>
      </w:pPr>
      <w:r>
        <w:rPr>
          <w:rFonts w:hint="eastAsia" w:ascii="宋体" w:hAnsi="宋体" w:eastAsia="宋体" w:cs="宋体"/>
          <w:b/>
          <w:bCs/>
          <w:color w:val="000000"/>
          <w:sz w:val="24"/>
        </w:rPr>
        <w:t>7.1.文明施工的目标</w:t>
      </w:r>
    </w:p>
    <w:p>
      <w:pPr>
        <w:spacing w:line="500" w:lineRule="exact"/>
        <w:ind w:firstLine="480" w:firstLineChars="200"/>
        <w:rPr>
          <w:rFonts w:ascii="宋体" w:hAnsi="宋体" w:eastAsia="宋体" w:cs="宋体"/>
          <w:color w:val="000000"/>
          <w:sz w:val="24"/>
        </w:rPr>
      </w:pPr>
      <w:r>
        <w:rPr>
          <w:rFonts w:hint="eastAsia" w:ascii="宋体" w:hAnsi="宋体" w:eastAsia="宋体" w:cs="宋体"/>
          <w:color w:val="000000"/>
          <w:sz w:val="24"/>
        </w:rPr>
        <w:t>争创“文明工地”。</w:t>
      </w:r>
    </w:p>
    <w:p>
      <w:pPr>
        <w:spacing w:line="500" w:lineRule="exact"/>
        <w:rPr>
          <w:rFonts w:ascii="宋体" w:hAnsi="宋体" w:eastAsia="宋体" w:cs="宋体"/>
          <w:b/>
          <w:bCs/>
          <w:color w:val="000000"/>
          <w:sz w:val="24"/>
        </w:rPr>
      </w:pPr>
      <w:r>
        <w:rPr>
          <w:rFonts w:hint="eastAsia" w:ascii="宋体" w:hAnsi="宋体" w:eastAsia="宋体" w:cs="宋体"/>
          <w:b/>
          <w:bCs/>
          <w:color w:val="000000"/>
          <w:sz w:val="24"/>
        </w:rPr>
        <w:t>7.2.文明施工组织机构的设置及主要人员</w:t>
      </w:r>
    </w:p>
    <w:p>
      <w:pPr>
        <w:spacing w:line="500" w:lineRule="exact"/>
        <w:ind w:firstLine="480" w:firstLineChars="200"/>
        <w:rPr>
          <w:rFonts w:ascii="宋体" w:hAnsi="宋体" w:eastAsia="宋体" w:cs="宋体"/>
          <w:color w:val="000000"/>
          <w:sz w:val="24"/>
        </w:rPr>
      </w:pPr>
      <w:r>
        <w:rPr>
          <w:rFonts w:hint="eastAsia" w:ascii="宋体" w:hAnsi="宋体" w:eastAsia="宋体" w:cs="宋体"/>
          <w:color w:val="000000"/>
          <w:sz w:val="24"/>
        </w:rPr>
        <w:t>成立以项目经理为组长、技术负责人为副组长、各科室各工区负责人为成员的现场文明施工管理领导小组，领导和管理工地的文明施工工作。</w:t>
      </w:r>
    </w:p>
    <w:p>
      <w:pPr>
        <w:spacing w:line="500" w:lineRule="exact"/>
        <w:rPr>
          <w:rFonts w:ascii="宋体" w:hAnsi="宋体" w:eastAsia="宋体" w:cs="宋体"/>
          <w:b/>
          <w:bCs/>
          <w:color w:val="000000"/>
          <w:sz w:val="24"/>
        </w:rPr>
      </w:pPr>
      <w:r>
        <w:rPr>
          <w:rFonts w:hint="eastAsia" w:ascii="宋体" w:hAnsi="宋体" w:eastAsia="宋体" w:cs="宋体"/>
          <w:b/>
          <w:bCs/>
          <w:color w:val="000000"/>
          <w:sz w:val="24"/>
        </w:rPr>
        <w:t>7.3.文明施工责任制</w:t>
      </w:r>
    </w:p>
    <w:p>
      <w:pPr>
        <w:spacing w:line="500" w:lineRule="exact"/>
        <w:ind w:firstLine="480" w:firstLineChars="200"/>
        <w:rPr>
          <w:rFonts w:ascii="宋体" w:hAnsi="宋体" w:eastAsia="宋体" w:cs="宋体"/>
          <w:color w:val="000000"/>
          <w:sz w:val="24"/>
        </w:rPr>
      </w:pPr>
      <w:r>
        <w:rPr>
          <w:rFonts w:hint="eastAsia" w:ascii="宋体" w:hAnsi="宋体" w:eastAsia="宋体" w:cs="宋体"/>
          <w:color w:val="000000"/>
          <w:sz w:val="24"/>
        </w:rPr>
        <w:t>7.3.1决策层文明施工职责</w:t>
      </w:r>
    </w:p>
    <w:p>
      <w:pPr>
        <w:spacing w:line="500" w:lineRule="exact"/>
        <w:ind w:firstLine="480" w:firstLineChars="200"/>
        <w:rPr>
          <w:rFonts w:ascii="宋体" w:hAnsi="宋体" w:eastAsia="宋体" w:cs="宋体"/>
          <w:color w:val="000000"/>
          <w:sz w:val="24"/>
        </w:rPr>
      </w:pPr>
      <w:r>
        <w:rPr>
          <w:rFonts w:hint="eastAsia" w:ascii="宋体" w:hAnsi="宋体" w:eastAsia="宋体" w:cs="宋体"/>
          <w:color w:val="000000"/>
          <w:sz w:val="24"/>
        </w:rPr>
        <w:t>①项目经理</w:t>
      </w:r>
    </w:p>
    <w:p>
      <w:pPr>
        <w:spacing w:line="500" w:lineRule="exact"/>
        <w:ind w:firstLine="480" w:firstLineChars="200"/>
        <w:rPr>
          <w:rFonts w:ascii="宋体" w:hAnsi="宋体" w:eastAsia="宋体" w:cs="宋体"/>
          <w:color w:val="000000"/>
          <w:sz w:val="24"/>
        </w:rPr>
      </w:pPr>
      <w:r>
        <w:rPr>
          <w:rFonts w:hint="eastAsia" w:ascii="宋体" w:hAnsi="宋体" w:eastAsia="宋体" w:cs="宋体"/>
          <w:color w:val="000000"/>
          <w:sz w:val="24"/>
        </w:rPr>
        <w:t>作为文明施工的第一责任人，全面负责项文明施工工作。认真贯彻落实国家有关文明施工的法规及本公司文明施工管理规定，建立、健全项目经理部文明施工管理体系，对文明施工工作规划、投入和重大举措进行决策，保证文明施工经费的投入，组织审定项目部文明施工管理制度。</w:t>
      </w:r>
    </w:p>
    <w:p>
      <w:pPr>
        <w:spacing w:line="500" w:lineRule="exact"/>
        <w:ind w:firstLine="480" w:firstLineChars="200"/>
        <w:rPr>
          <w:rFonts w:ascii="宋体" w:hAnsi="宋体" w:eastAsia="宋体" w:cs="宋体"/>
          <w:color w:val="000000"/>
          <w:sz w:val="24"/>
        </w:rPr>
      </w:pPr>
      <w:r>
        <w:rPr>
          <w:rFonts w:hint="eastAsia" w:ascii="宋体" w:hAnsi="宋体" w:eastAsia="宋体" w:cs="宋体"/>
          <w:color w:val="000000"/>
          <w:sz w:val="24"/>
        </w:rPr>
        <w:t>②技术负责人</w:t>
      </w:r>
    </w:p>
    <w:p>
      <w:pPr>
        <w:spacing w:line="500" w:lineRule="exact"/>
        <w:ind w:firstLine="480" w:firstLineChars="200"/>
        <w:rPr>
          <w:rFonts w:ascii="宋体" w:hAnsi="宋体" w:eastAsia="宋体" w:cs="宋体"/>
          <w:color w:val="000000"/>
          <w:sz w:val="24"/>
        </w:rPr>
      </w:pPr>
      <w:r>
        <w:rPr>
          <w:rFonts w:hint="eastAsia" w:ascii="宋体" w:hAnsi="宋体" w:eastAsia="宋体" w:cs="宋体"/>
          <w:color w:val="000000"/>
          <w:sz w:val="24"/>
        </w:rPr>
        <w:t>承担文明施工技术管理、技术监督方面职责，审定文明施工技术方案并指导现场文明施工技术方案的实施。</w:t>
      </w:r>
    </w:p>
    <w:p>
      <w:pPr>
        <w:spacing w:line="500" w:lineRule="exact"/>
        <w:ind w:firstLine="480" w:firstLineChars="200"/>
        <w:rPr>
          <w:rFonts w:ascii="宋体" w:hAnsi="宋体" w:eastAsia="宋体" w:cs="宋体"/>
          <w:color w:val="000000"/>
          <w:sz w:val="24"/>
        </w:rPr>
      </w:pPr>
      <w:r>
        <w:rPr>
          <w:rFonts w:hint="eastAsia" w:ascii="宋体" w:hAnsi="宋体" w:eastAsia="宋体" w:cs="宋体"/>
          <w:color w:val="000000"/>
          <w:sz w:val="24"/>
        </w:rPr>
        <w:t>7.3.2安全环境科</w:t>
      </w:r>
    </w:p>
    <w:p>
      <w:pPr>
        <w:spacing w:line="500" w:lineRule="exact"/>
        <w:ind w:firstLine="480" w:firstLineChars="200"/>
        <w:rPr>
          <w:rFonts w:ascii="宋体" w:hAnsi="宋体" w:eastAsia="宋体" w:cs="宋体"/>
          <w:color w:val="000000"/>
          <w:sz w:val="24"/>
        </w:rPr>
      </w:pPr>
      <w:r>
        <w:rPr>
          <w:rFonts w:hint="eastAsia" w:ascii="宋体" w:hAnsi="宋体" w:eastAsia="宋体" w:cs="宋体"/>
          <w:color w:val="000000"/>
          <w:sz w:val="24"/>
        </w:rPr>
        <w:t>①积极贯彻执行有关文明施工的法律法规，积极贯彻执行业主、项目经理部有关文明施工的规章制度、指令。制定项目经理部文明施工管理计划。</w:t>
      </w:r>
    </w:p>
    <w:p>
      <w:pPr>
        <w:spacing w:line="500" w:lineRule="exact"/>
        <w:ind w:firstLine="480" w:firstLineChars="200"/>
        <w:rPr>
          <w:rFonts w:ascii="宋体" w:hAnsi="宋体" w:eastAsia="宋体" w:cs="宋体"/>
          <w:color w:val="000000"/>
          <w:sz w:val="24"/>
        </w:rPr>
      </w:pPr>
      <w:r>
        <w:rPr>
          <w:rFonts w:hint="eastAsia" w:ascii="宋体" w:hAnsi="宋体" w:eastAsia="宋体" w:cs="宋体"/>
          <w:color w:val="000000"/>
          <w:sz w:val="24"/>
        </w:rPr>
        <w:t>②抓好文明施工宣传教育，制定全员的文明施工培训计划，编写培训教材，组织全员的文明施工培训教育，组织新来人员的“三级教育”。组织各单位对文明施工管理制度进行贯彻学习，进一步提高全体员工的文明施工意识。</w:t>
      </w:r>
    </w:p>
    <w:p>
      <w:pPr>
        <w:spacing w:line="500" w:lineRule="exact"/>
        <w:ind w:firstLine="480" w:firstLineChars="200"/>
        <w:rPr>
          <w:rFonts w:ascii="宋体" w:hAnsi="宋体" w:eastAsia="宋体" w:cs="宋体"/>
          <w:color w:val="000000"/>
          <w:sz w:val="24"/>
        </w:rPr>
      </w:pPr>
      <w:r>
        <w:rPr>
          <w:rFonts w:hint="eastAsia" w:ascii="宋体" w:hAnsi="宋体" w:eastAsia="宋体" w:cs="宋体"/>
          <w:color w:val="000000"/>
          <w:sz w:val="24"/>
        </w:rPr>
        <w:t>③制定项目经理部文明施工管理的计划与实施细则，落实审核文明施工措施。</w:t>
      </w:r>
    </w:p>
    <w:p>
      <w:pPr>
        <w:spacing w:line="500" w:lineRule="exact"/>
        <w:ind w:firstLine="480" w:firstLineChars="200"/>
        <w:rPr>
          <w:rFonts w:ascii="宋体" w:hAnsi="宋体" w:eastAsia="宋体" w:cs="宋体"/>
          <w:color w:val="000000"/>
          <w:sz w:val="24"/>
        </w:rPr>
      </w:pPr>
      <w:r>
        <w:rPr>
          <w:rFonts w:hint="eastAsia" w:ascii="宋体" w:hAnsi="宋体" w:eastAsia="宋体" w:cs="宋体"/>
          <w:color w:val="000000"/>
          <w:sz w:val="24"/>
        </w:rPr>
        <w:t>④支持、指导、监督管理项目经理部各工区的文明施工管理工作。</w:t>
      </w:r>
    </w:p>
    <w:p>
      <w:pPr>
        <w:spacing w:line="500" w:lineRule="exact"/>
        <w:ind w:firstLine="480" w:firstLineChars="200"/>
        <w:rPr>
          <w:rFonts w:ascii="宋体" w:hAnsi="宋体" w:eastAsia="宋体" w:cs="宋体"/>
          <w:color w:val="000000"/>
          <w:sz w:val="24"/>
        </w:rPr>
      </w:pPr>
      <w:r>
        <w:rPr>
          <w:rFonts w:hint="eastAsia" w:ascii="宋体" w:hAnsi="宋体" w:eastAsia="宋体" w:cs="宋体"/>
          <w:color w:val="000000"/>
          <w:sz w:val="24"/>
        </w:rPr>
        <w:t>⑤负责生产区的文明施工日常巡查及周、月文明施工检查工作，监督员工遵守文明施工规章制度，制止“三违”，做好每天的文明施工记录，设立台帐。对查出的文明施工问题下发指令限时整改，跟踪落实。</w:t>
      </w:r>
    </w:p>
    <w:p>
      <w:pPr>
        <w:spacing w:line="500" w:lineRule="exact"/>
        <w:ind w:firstLine="480" w:firstLineChars="200"/>
        <w:rPr>
          <w:rFonts w:ascii="宋体" w:hAnsi="宋体" w:eastAsia="宋体" w:cs="宋体"/>
          <w:color w:val="000000"/>
          <w:sz w:val="24"/>
        </w:rPr>
      </w:pPr>
      <w:r>
        <w:rPr>
          <w:rFonts w:hint="eastAsia" w:ascii="宋体" w:hAnsi="宋体" w:eastAsia="宋体" w:cs="宋体"/>
          <w:color w:val="000000"/>
          <w:sz w:val="24"/>
        </w:rPr>
        <w:t>⑥定期召开文明施工会议，对每月的文明施工考评等情况进行通报，对下步的工作进行布置安排。</w:t>
      </w:r>
    </w:p>
    <w:p>
      <w:pPr>
        <w:spacing w:line="500" w:lineRule="exact"/>
        <w:ind w:firstLine="480" w:firstLineChars="200"/>
        <w:rPr>
          <w:rFonts w:ascii="宋体" w:hAnsi="宋体" w:eastAsia="宋体" w:cs="宋体"/>
          <w:color w:val="000000"/>
          <w:sz w:val="24"/>
        </w:rPr>
      </w:pPr>
      <w:r>
        <w:rPr>
          <w:rFonts w:hint="eastAsia" w:ascii="宋体" w:hAnsi="宋体" w:eastAsia="宋体" w:cs="宋体"/>
          <w:color w:val="000000"/>
          <w:sz w:val="24"/>
        </w:rPr>
        <w:t>⑦负责文明施工对外联系。</w:t>
      </w:r>
    </w:p>
    <w:p>
      <w:pPr>
        <w:spacing w:line="500" w:lineRule="exact"/>
        <w:ind w:firstLine="480" w:firstLineChars="200"/>
        <w:rPr>
          <w:rFonts w:ascii="宋体" w:hAnsi="宋体" w:eastAsia="宋体" w:cs="宋体"/>
          <w:color w:val="000000"/>
          <w:sz w:val="24"/>
        </w:rPr>
      </w:pPr>
      <w:r>
        <w:rPr>
          <w:rFonts w:hint="eastAsia" w:ascii="宋体" w:hAnsi="宋体" w:eastAsia="宋体" w:cs="宋体"/>
          <w:color w:val="000000"/>
          <w:sz w:val="24"/>
        </w:rPr>
        <w:t>7.3.3综合办公室</w:t>
      </w:r>
    </w:p>
    <w:p>
      <w:pPr>
        <w:spacing w:line="500" w:lineRule="exact"/>
        <w:ind w:firstLine="480" w:firstLineChars="200"/>
        <w:rPr>
          <w:rFonts w:ascii="宋体" w:hAnsi="宋体" w:eastAsia="宋体" w:cs="宋体"/>
          <w:color w:val="000000"/>
          <w:sz w:val="24"/>
        </w:rPr>
      </w:pPr>
      <w:r>
        <w:rPr>
          <w:rFonts w:hint="eastAsia" w:ascii="宋体" w:hAnsi="宋体" w:eastAsia="宋体" w:cs="宋体"/>
          <w:color w:val="000000"/>
          <w:sz w:val="24"/>
        </w:rPr>
        <w:t>①在计划、安排、检查生产的同时，要计划、布置、检查文明施工。</w:t>
      </w:r>
    </w:p>
    <w:p>
      <w:pPr>
        <w:spacing w:line="500" w:lineRule="exact"/>
        <w:ind w:firstLine="480" w:firstLineChars="200"/>
        <w:rPr>
          <w:rFonts w:ascii="宋体" w:hAnsi="宋体" w:eastAsia="宋体" w:cs="宋体"/>
          <w:color w:val="000000"/>
          <w:sz w:val="24"/>
        </w:rPr>
      </w:pPr>
      <w:r>
        <w:rPr>
          <w:rFonts w:hint="eastAsia" w:ascii="宋体" w:hAnsi="宋体" w:eastAsia="宋体" w:cs="宋体"/>
          <w:color w:val="000000"/>
          <w:sz w:val="24"/>
        </w:rPr>
        <w:t>②组织、协调、参与项目经理部文明施工项目的实施。</w:t>
      </w:r>
    </w:p>
    <w:p>
      <w:pPr>
        <w:spacing w:line="500" w:lineRule="exact"/>
        <w:ind w:firstLine="480" w:firstLineChars="200"/>
        <w:rPr>
          <w:rFonts w:ascii="宋体" w:hAnsi="宋体" w:eastAsia="宋体" w:cs="宋体"/>
          <w:color w:val="000000"/>
          <w:sz w:val="24"/>
        </w:rPr>
      </w:pPr>
      <w:r>
        <w:rPr>
          <w:rFonts w:hint="eastAsia" w:ascii="宋体" w:hAnsi="宋体" w:eastAsia="宋体" w:cs="宋体"/>
          <w:color w:val="000000"/>
          <w:sz w:val="24"/>
        </w:rPr>
        <w:t>③负责生产区公共场所区域的文明施工和垃圾清运。</w:t>
      </w:r>
    </w:p>
    <w:p>
      <w:pPr>
        <w:spacing w:line="500" w:lineRule="exact"/>
        <w:ind w:firstLine="480" w:firstLineChars="200"/>
        <w:rPr>
          <w:rFonts w:ascii="宋体" w:hAnsi="宋体" w:eastAsia="宋体" w:cs="宋体"/>
          <w:color w:val="000000"/>
          <w:sz w:val="24"/>
        </w:rPr>
      </w:pPr>
      <w:r>
        <w:rPr>
          <w:rFonts w:hint="eastAsia" w:ascii="宋体" w:hAnsi="宋体" w:eastAsia="宋体" w:cs="宋体"/>
          <w:color w:val="000000"/>
          <w:sz w:val="24"/>
        </w:rPr>
        <w:t>④为各施工单位的文明施工安排机械、设备。</w:t>
      </w:r>
    </w:p>
    <w:p>
      <w:pPr>
        <w:spacing w:line="500" w:lineRule="exact"/>
        <w:ind w:firstLine="480" w:firstLineChars="200"/>
        <w:rPr>
          <w:rFonts w:ascii="宋体" w:hAnsi="宋体" w:eastAsia="宋体" w:cs="宋体"/>
          <w:color w:val="000000"/>
          <w:sz w:val="24"/>
        </w:rPr>
      </w:pPr>
      <w:r>
        <w:rPr>
          <w:rFonts w:hint="eastAsia" w:ascii="宋体" w:hAnsi="宋体" w:eastAsia="宋体" w:cs="宋体"/>
          <w:color w:val="000000"/>
          <w:sz w:val="24"/>
        </w:rPr>
        <w:t>⑤督促各施工单位搞好文明施工，创造良好的施工环境。</w:t>
      </w:r>
    </w:p>
    <w:p>
      <w:pPr>
        <w:spacing w:line="500" w:lineRule="exact"/>
        <w:ind w:firstLine="480" w:firstLineChars="200"/>
        <w:rPr>
          <w:rFonts w:ascii="宋体" w:hAnsi="宋体" w:eastAsia="宋体" w:cs="宋体"/>
          <w:color w:val="000000"/>
          <w:sz w:val="24"/>
        </w:rPr>
      </w:pPr>
      <w:r>
        <w:rPr>
          <w:rFonts w:hint="eastAsia" w:ascii="宋体" w:hAnsi="宋体" w:eastAsia="宋体" w:cs="宋体"/>
          <w:color w:val="000000"/>
          <w:sz w:val="24"/>
        </w:rPr>
        <w:t>7.3.4班组文明施工职责</w:t>
      </w:r>
    </w:p>
    <w:p>
      <w:pPr>
        <w:spacing w:line="500" w:lineRule="exact"/>
        <w:ind w:firstLine="480" w:firstLineChars="200"/>
        <w:rPr>
          <w:rFonts w:ascii="宋体" w:hAnsi="宋体" w:eastAsia="宋体" w:cs="宋体"/>
          <w:color w:val="000000"/>
          <w:sz w:val="24"/>
        </w:rPr>
      </w:pPr>
      <w:r>
        <w:rPr>
          <w:rFonts w:hint="eastAsia" w:ascii="宋体" w:hAnsi="宋体" w:eastAsia="宋体" w:cs="宋体"/>
          <w:color w:val="000000"/>
          <w:sz w:val="24"/>
        </w:rPr>
        <w:t>①执行项目经理部、工区的文明施工规定，完成工区交给的文明施工任务。</w:t>
      </w:r>
    </w:p>
    <w:p>
      <w:pPr>
        <w:spacing w:line="500" w:lineRule="exact"/>
        <w:ind w:firstLine="480" w:firstLineChars="200"/>
        <w:rPr>
          <w:rFonts w:ascii="宋体" w:hAnsi="宋体" w:eastAsia="宋体" w:cs="宋体"/>
          <w:color w:val="000000"/>
          <w:sz w:val="24"/>
        </w:rPr>
      </w:pPr>
      <w:r>
        <w:rPr>
          <w:rFonts w:hint="eastAsia" w:ascii="宋体" w:hAnsi="宋体" w:eastAsia="宋体" w:cs="宋体"/>
          <w:color w:val="000000"/>
          <w:sz w:val="24"/>
        </w:rPr>
        <w:t>②督促检查班组开展文明施工情况，及时纠正班组文明施工中存在的问题并提供必要的帮助。</w:t>
      </w:r>
    </w:p>
    <w:p>
      <w:pPr>
        <w:spacing w:line="500" w:lineRule="exact"/>
        <w:ind w:firstLine="480" w:firstLineChars="200"/>
        <w:rPr>
          <w:rFonts w:ascii="宋体" w:hAnsi="宋体" w:eastAsia="宋体" w:cs="宋体"/>
          <w:color w:val="000000"/>
          <w:sz w:val="24"/>
        </w:rPr>
      </w:pPr>
      <w:r>
        <w:rPr>
          <w:rFonts w:hint="eastAsia" w:ascii="宋体" w:hAnsi="宋体" w:eastAsia="宋体" w:cs="宋体"/>
          <w:color w:val="000000"/>
          <w:sz w:val="24"/>
        </w:rPr>
        <w:t>③及时清理整顿各自的施工作业面，使其工作面文明、整洁、有序，满足项目部文明施工的要求。</w:t>
      </w:r>
    </w:p>
    <w:p>
      <w:pPr>
        <w:spacing w:line="500" w:lineRule="exact"/>
        <w:rPr>
          <w:rFonts w:ascii="宋体" w:hAnsi="宋体" w:eastAsia="宋体" w:cs="宋体"/>
          <w:b/>
          <w:bCs/>
          <w:color w:val="000000"/>
          <w:sz w:val="24"/>
        </w:rPr>
      </w:pPr>
      <w:r>
        <w:rPr>
          <w:rFonts w:hint="eastAsia" w:ascii="宋体" w:hAnsi="宋体" w:eastAsia="宋体" w:cs="宋体"/>
          <w:b/>
          <w:bCs/>
          <w:color w:val="000000"/>
          <w:sz w:val="24"/>
        </w:rPr>
        <w:t>7.4.文明施工保证措施</w:t>
      </w:r>
    </w:p>
    <w:p>
      <w:pPr>
        <w:spacing w:line="500" w:lineRule="exact"/>
        <w:ind w:firstLine="480" w:firstLineChars="200"/>
        <w:rPr>
          <w:rFonts w:ascii="宋体" w:hAnsi="宋体" w:eastAsia="宋体" w:cs="宋体"/>
          <w:color w:val="000000"/>
          <w:sz w:val="24"/>
        </w:rPr>
      </w:pPr>
      <w:r>
        <w:rPr>
          <w:rFonts w:hint="eastAsia" w:ascii="宋体" w:hAnsi="宋体" w:eastAsia="宋体" w:cs="宋体"/>
          <w:color w:val="000000"/>
          <w:sz w:val="24"/>
        </w:rPr>
        <w:t>7.4.1个人岗位责任制：根据文明施工建设需要，按专业、岗位、区域等分片包干，建立岗位责任制。</w:t>
      </w:r>
    </w:p>
    <w:p>
      <w:pPr>
        <w:spacing w:line="500" w:lineRule="exact"/>
        <w:ind w:firstLine="480" w:firstLineChars="200"/>
        <w:rPr>
          <w:rFonts w:ascii="宋体" w:hAnsi="宋体" w:eastAsia="宋体" w:cs="宋体"/>
          <w:color w:val="000000"/>
          <w:sz w:val="24"/>
        </w:rPr>
      </w:pPr>
      <w:r>
        <w:rPr>
          <w:rFonts w:hint="eastAsia" w:ascii="宋体" w:hAnsi="宋体" w:eastAsia="宋体" w:cs="宋体"/>
          <w:color w:val="000000"/>
          <w:sz w:val="24"/>
        </w:rPr>
        <w:t>7.4.2经济责任制：依据相关人员的文明施工要求列入到经济考核中，实行检查与考核。</w:t>
      </w:r>
    </w:p>
    <w:p>
      <w:pPr>
        <w:spacing w:line="500" w:lineRule="exact"/>
        <w:ind w:firstLine="480" w:firstLineChars="200"/>
        <w:rPr>
          <w:rFonts w:ascii="宋体" w:hAnsi="宋体" w:eastAsia="宋体" w:cs="宋体"/>
          <w:color w:val="000000"/>
          <w:sz w:val="24"/>
        </w:rPr>
      </w:pPr>
      <w:r>
        <w:rPr>
          <w:rFonts w:hint="eastAsia" w:ascii="宋体" w:hAnsi="宋体" w:eastAsia="宋体" w:cs="宋体"/>
          <w:color w:val="000000"/>
          <w:sz w:val="24"/>
        </w:rPr>
        <w:t>7.4.3检查制度：工地每月由组长或副组长牵头，综合办公室主办组织有关人员进行两次综合检查，按专业、工作职责全面检查并制定相应表格，填写检查结果，张榜公布。</w:t>
      </w:r>
    </w:p>
    <w:p>
      <w:pPr>
        <w:spacing w:line="500" w:lineRule="exact"/>
        <w:ind w:firstLine="480" w:firstLineChars="200"/>
        <w:rPr>
          <w:rFonts w:ascii="宋体" w:hAnsi="宋体" w:eastAsia="宋体" w:cs="宋体"/>
          <w:color w:val="000000"/>
          <w:sz w:val="24"/>
        </w:rPr>
      </w:pPr>
      <w:r>
        <w:rPr>
          <w:rFonts w:hint="eastAsia" w:ascii="宋体" w:hAnsi="宋体" w:eastAsia="宋体" w:cs="宋体"/>
          <w:color w:val="000000"/>
          <w:sz w:val="24"/>
        </w:rPr>
        <w:t>7.4.4奖罚制度：根据公司奖罚制度，制定相关奖罚细则，严格执行，奖罚兑现。</w:t>
      </w:r>
    </w:p>
    <w:p>
      <w:pPr>
        <w:spacing w:line="500" w:lineRule="exact"/>
        <w:ind w:firstLine="480" w:firstLineChars="200"/>
        <w:rPr>
          <w:rFonts w:ascii="宋体" w:hAnsi="宋体" w:eastAsia="宋体" w:cs="宋体"/>
          <w:color w:val="000000"/>
          <w:sz w:val="24"/>
        </w:rPr>
      </w:pPr>
      <w:r>
        <w:rPr>
          <w:rFonts w:hint="eastAsia" w:ascii="宋体" w:hAnsi="宋体" w:eastAsia="宋体" w:cs="宋体"/>
          <w:color w:val="000000"/>
          <w:sz w:val="24"/>
        </w:rPr>
        <w:t>7.4.5持证上岗制度：施工现场所有施工人员，分别制作卡片，填写姓名、职责和牌号等，挂牌持证上岗。</w:t>
      </w:r>
    </w:p>
    <w:p>
      <w:pPr>
        <w:spacing w:line="500" w:lineRule="exact"/>
        <w:rPr>
          <w:rFonts w:ascii="宋体" w:hAnsi="宋体" w:eastAsia="宋体" w:cs="宋体"/>
          <w:sz w:val="24"/>
        </w:rPr>
      </w:pPr>
      <w:r>
        <w:rPr>
          <w:rFonts w:hint="eastAsia" w:ascii="宋体" w:hAnsi="宋体" w:eastAsia="宋体" w:cs="宋体"/>
          <w:b/>
          <w:bCs/>
          <w:sz w:val="24"/>
        </w:rPr>
        <w:t>8.0水土保持管理方案</w:t>
      </w:r>
    </w:p>
    <w:p>
      <w:pPr>
        <w:spacing w:line="500" w:lineRule="exact"/>
        <w:rPr>
          <w:rFonts w:ascii="宋体" w:hAnsi="宋体" w:eastAsia="宋体" w:cs="宋体"/>
          <w:color w:val="000000"/>
          <w:sz w:val="24"/>
        </w:rPr>
      </w:pPr>
      <w:r>
        <w:rPr>
          <w:rFonts w:hint="eastAsia" w:ascii="宋体" w:hAnsi="宋体" w:eastAsia="宋体" w:cs="宋体"/>
          <w:b/>
          <w:bCs/>
          <w:color w:val="000000"/>
          <w:sz w:val="24"/>
        </w:rPr>
        <w:t>8.1.水土保持施工要求</w:t>
      </w:r>
    </w:p>
    <w:p>
      <w:pPr>
        <w:spacing w:line="500" w:lineRule="exact"/>
        <w:ind w:firstLine="480" w:firstLineChars="200"/>
        <w:rPr>
          <w:rFonts w:ascii="宋体" w:hAnsi="宋体" w:eastAsia="宋体" w:cs="宋体"/>
          <w:color w:val="000000"/>
          <w:sz w:val="24"/>
        </w:rPr>
      </w:pPr>
      <w:r>
        <w:rPr>
          <w:rFonts w:hint="eastAsia" w:ascii="宋体" w:hAnsi="宋体" w:eastAsia="宋体" w:cs="宋体"/>
          <w:color w:val="000000"/>
          <w:sz w:val="24"/>
        </w:rPr>
        <w:t>8.1.1按设计要求合理砍伐树木，清除地表余土或其它杂物，不乱砍、滥伐林木，不破坏草灌等植被；若因修建临时工程破坏了现有的绿色植被，在拆除临时工程时予以恢复。</w:t>
      </w:r>
    </w:p>
    <w:p>
      <w:pPr>
        <w:spacing w:line="500" w:lineRule="exact"/>
        <w:ind w:firstLine="480" w:firstLineChars="200"/>
        <w:rPr>
          <w:rFonts w:ascii="宋体" w:hAnsi="宋体" w:eastAsia="宋体" w:cs="宋体"/>
          <w:color w:val="000000"/>
          <w:sz w:val="24"/>
        </w:rPr>
      </w:pPr>
      <w:r>
        <w:rPr>
          <w:rFonts w:hint="eastAsia" w:ascii="宋体" w:hAnsi="宋体" w:eastAsia="宋体" w:cs="宋体"/>
          <w:color w:val="000000"/>
          <w:sz w:val="24"/>
        </w:rPr>
        <w:t>8.1.2根据招标文件要求，在责任范围内的生活区、施工场地采取设排水沟、护坡等水土保持措施，防止在施工过程中新增水土流失。</w:t>
      </w:r>
    </w:p>
    <w:p>
      <w:pPr>
        <w:spacing w:line="500" w:lineRule="exact"/>
        <w:ind w:firstLine="480" w:firstLineChars="200"/>
        <w:rPr>
          <w:rFonts w:ascii="宋体" w:hAnsi="宋体" w:eastAsia="宋体" w:cs="宋体"/>
          <w:color w:val="000000"/>
          <w:sz w:val="24"/>
        </w:rPr>
      </w:pPr>
      <w:r>
        <w:rPr>
          <w:rFonts w:hint="eastAsia" w:ascii="宋体" w:hAnsi="宋体" w:eastAsia="宋体" w:cs="宋体"/>
          <w:color w:val="000000"/>
          <w:sz w:val="24"/>
        </w:rPr>
        <w:t>8.1.3在工程完工后按合同规定，拆除临时设施，清除施工区和生活区的固体废弃物和建筑垃圾等，并将清理的废弃物堆放至监理工程师指定的掩埋场。</w:t>
      </w:r>
    </w:p>
    <w:p>
      <w:pPr>
        <w:spacing w:line="500" w:lineRule="exact"/>
        <w:rPr>
          <w:rFonts w:ascii="宋体" w:hAnsi="宋体" w:eastAsia="宋体" w:cs="宋体"/>
          <w:b/>
          <w:bCs/>
          <w:color w:val="000000"/>
          <w:sz w:val="24"/>
        </w:rPr>
      </w:pPr>
      <w:r>
        <w:rPr>
          <w:rFonts w:hint="eastAsia" w:ascii="宋体" w:hAnsi="宋体" w:eastAsia="宋体" w:cs="宋体"/>
          <w:b/>
          <w:bCs/>
          <w:color w:val="000000"/>
          <w:sz w:val="24"/>
        </w:rPr>
        <w:t>8.2水土保持采取的防治措施</w:t>
      </w:r>
    </w:p>
    <w:p>
      <w:pPr>
        <w:spacing w:line="500" w:lineRule="exact"/>
        <w:ind w:firstLine="480" w:firstLineChars="200"/>
        <w:rPr>
          <w:rFonts w:ascii="宋体" w:hAnsi="宋体" w:eastAsia="宋体" w:cs="宋体"/>
          <w:color w:val="000000"/>
          <w:sz w:val="24"/>
        </w:rPr>
      </w:pPr>
      <w:r>
        <w:rPr>
          <w:rFonts w:hint="eastAsia" w:ascii="宋体" w:hAnsi="宋体" w:eastAsia="宋体" w:cs="宋体"/>
          <w:color w:val="000000"/>
          <w:sz w:val="24"/>
        </w:rPr>
        <w:t>渠道工程区：合理安排施工工期，将渠道开挖安排在枯水期，通过分段打围堰和在各支沟入口修筑围堰切断上游和各支沟来水。</w:t>
      </w:r>
    </w:p>
    <w:p>
      <w:pPr>
        <w:spacing w:line="500" w:lineRule="exact"/>
        <w:ind w:firstLine="480" w:firstLineChars="200"/>
        <w:rPr>
          <w:rFonts w:ascii="宋体" w:hAnsi="宋体" w:eastAsia="宋体" w:cs="宋体"/>
          <w:color w:val="000000"/>
          <w:sz w:val="24"/>
        </w:rPr>
      </w:pPr>
      <w:r>
        <w:rPr>
          <w:rFonts w:hint="eastAsia" w:ascii="宋体" w:hAnsi="宋体" w:eastAsia="宋体" w:cs="宋体"/>
          <w:color w:val="000000"/>
          <w:sz w:val="24"/>
        </w:rPr>
        <w:t>渠道及道路工程区：注重该区域的表土剥离以及植被恢复措施，施工期的临时扩护措施，可以有效减少水土流失。</w:t>
      </w:r>
    </w:p>
    <w:p>
      <w:pPr>
        <w:spacing w:line="500" w:lineRule="exact"/>
        <w:ind w:firstLine="480" w:firstLineChars="200"/>
        <w:rPr>
          <w:rFonts w:ascii="宋体" w:hAnsi="宋体" w:eastAsia="宋体" w:cs="宋体"/>
          <w:color w:val="000000"/>
          <w:sz w:val="24"/>
        </w:rPr>
      </w:pPr>
      <w:r>
        <w:rPr>
          <w:rFonts w:hint="eastAsia" w:ascii="宋体" w:hAnsi="宋体" w:eastAsia="宋体" w:cs="宋体"/>
          <w:color w:val="000000"/>
          <w:sz w:val="24"/>
        </w:rPr>
        <w:t>建筑物工程区：注重该区域施工临时占地的表土剥离、土地整治以及施工结束后的植被恢复，可以有效减少水土流失。</w:t>
      </w:r>
    </w:p>
    <w:p>
      <w:pPr>
        <w:spacing w:line="500" w:lineRule="exact"/>
        <w:ind w:firstLine="480" w:firstLineChars="200"/>
        <w:rPr>
          <w:rFonts w:ascii="宋体" w:hAnsi="宋体" w:eastAsia="宋体" w:cs="宋体"/>
          <w:color w:val="000000"/>
          <w:sz w:val="24"/>
        </w:rPr>
      </w:pPr>
      <w:r>
        <w:rPr>
          <w:rFonts w:hint="eastAsia" w:ascii="宋体" w:hAnsi="宋体" w:eastAsia="宋体" w:cs="宋体"/>
          <w:color w:val="000000"/>
          <w:sz w:val="24"/>
        </w:rPr>
        <w:t>弃土场区：做好临时堆土的拦挡工作，施工结束后进行土地整治，注重堆土完毕后的复耕或植被恢复，可以有效的防止水土流失。</w:t>
      </w:r>
    </w:p>
    <w:p>
      <w:pPr>
        <w:spacing w:line="500" w:lineRule="exact"/>
        <w:ind w:firstLine="480" w:firstLineChars="200"/>
        <w:rPr>
          <w:rFonts w:ascii="宋体" w:hAnsi="宋体" w:eastAsia="宋体" w:cs="宋体"/>
          <w:color w:val="000000"/>
          <w:sz w:val="24"/>
        </w:rPr>
      </w:pPr>
      <w:r>
        <w:rPr>
          <w:rFonts w:hint="eastAsia" w:ascii="宋体" w:hAnsi="宋体" w:eastAsia="宋体" w:cs="宋体"/>
          <w:color w:val="000000"/>
          <w:sz w:val="24"/>
        </w:rPr>
        <w:t>施工生产生活区：该区在施工期间设置场内临时排水沟，工程结束后进行土地整治，迹地恢复等措施，具有良好的水土保持效果。</w:t>
      </w:r>
    </w:p>
    <w:p>
      <w:pPr>
        <w:spacing w:line="500" w:lineRule="exact"/>
        <w:ind w:firstLine="480" w:firstLineChars="200"/>
        <w:rPr>
          <w:rFonts w:ascii="宋体" w:hAnsi="宋体" w:eastAsia="宋体" w:cs="宋体"/>
          <w:color w:val="000000"/>
          <w:sz w:val="24"/>
        </w:rPr>
      </w:pPr>
      <w:r>
        <w:rPr>
          <w:rFonts w:hint="eastAsia" w:ascii="宋体" w:hAnsi="宋体" w:eastAsia="宋体" w:cs="宋体"/>
          <w:color w:val="000000"/>
          <w:sz w:val="24"/>
        </w:rPr>
        <w:t>施工道路区：施工过程中设置路边临时排水沟，工程结束后进行土地整治，迹地恢复等措施，可以有效防止水土流失。</w:t>
      </w:r>
    </w:p>
    <w:p>
      <w:pPr>
        <w:spacing w:line="500" w:lineRule="exact"/>
        <w:rPr>
          <w:rFonts w:ascii="宋体" w:hAnsi="宋体" w:eastAsia="宋体" w:cs="宋体"/>
          <w:b/>
          <w:bCs/>
          <w:color w:val="000000"/>
          <w:sz w:val="24"/>
        </w:rPr>
      </w:pPr>
      <w:r>
        <w:rPr>
          <w:rFonts w:hint="eastAsia" w:ascii="宋体" w:hAnsi="宋体" w:eastAsia="宋体" w:cs="宋体"/>
          <w:b/>
          <w:bCs/>
          <w:color w:val="000000"/>
          <w:sz w:val="24"/>
        </w:rPr>
        <w:t>8.3施工方法</w:t>
      </w:r>
    </w:p>
    <w:p>
      <w:pPr>
        <w:spacing w:line="500" w:lineRule="exact"/>
        <w:ind w:firstLine="480" w:firstLineChars="200"/>
        <w:rPr>
          <w:rFonts w:ascii="宋体" w:hAnsi="宋体" w:eastAsia="宋体" w:cs="宋体"/>
          <w:color w:val="000000"/>
          <w:sz w:val="24"/>
        </w:rPr>
      </w:pPr>
      <w:r>
        <w:rPr>
          <w:rFonts w:hint="eastAsia" w:ascii="宋体" w:hAnsi="宋体" w:eastAsia="宋体" w:cs="宋体"/>
          <w:color w:val="000000"/>
          <w:sz w:val="24"/>
        </w:rPr>
        <w:t>水土保持工程施工分三个阶段：一是施工准备；二是基础施工；三是布置水保设施。</w:t>
      </w:r>
    </w:p>
    <w:p>
      <w:pPr>
        <w:spacing w:line="500" w:lineRule="exact"/>
        <w:ind w:firstLine="480" w:firstLineChars="200"/>
        <w:rPr>
          <w:rFonts w:ascii="宋体" w:hAnsi="宋体" w:eastAsia="宋体" w:cs="宋体"/>
          <w:color w:val="000000"/>
          <w:sz w:val="24"/>
        </w:rPr>
      </w:pPr>
      <w:r>
        <w:rPr>
          <w:rFonts w:hint="eastAsia" w:ascii="宋体" w:hAnsi="宋体" w:eastAsia="宋体" w:cs="宋体"/>
          <w:color w:val="000000"/>
          <w:sz w:val="24"/>
        </w:rPr>
        <w:t>8.3.1施工准备</w:t>
      </w:r>
    </w:p>
    <w:p>
      <w:pPr>
        <w:spacing w:line="500" w:lineRule="exact"/>
        <w:ind w:firstLine="480" w:firstLineChars="200"/>
        <w:rPr>
          <w:rFonts w:ascii="宋体" w:hAnsi="宋体" w:eastAsia="宋体" w:cs="宋体"/>
          <w:color w:val="000000"/>
          <w:sz w:val="24"/>
        </w:rPr>
      </w:pPr>
      <w:r>
        <w:rPr>
          <w:rFonts w:hint="eastAsia" w:ascii="宋体" w:hAnsi="宋体" w:eastAsia="宋体" w:cs="宋体"/>
          <w:color w:val="000000"/>
          <w:sz w:val="24"/>
        </w:rPr>
        <w:t>施工准备阶段主要是施工备料及施工道路、施工场地的施工。</w:t>
      </w:r>
    </w:p>
    <w:p>
      <w:pPr>
        <w:spacing w:line="500" w:lineRule="exact"/>
        <w:ind w:firstLine="480" w:firstLineChars="200"/>
        <w:rPr>
          <w:rFonts w:ascii="宋体" w:hAnsi="宋体" w:eastAsia="宋体" w:cs="宋体"/>
          <w:color w:val="000000"/>
          <w:sz w:val="24"/>
        </w:rPr>
      </w:pPr>
      <w:r>
        <w:rPr>
          <w:rFonts w:hint="eastAsia" w:ascii="宋体" w:hAnsi="宋体" w:eastAsia="宋体" w:cs="宋体"/>
          <w:color w:val="000000"/>
          <w:sz w:val="24"/>
        </w:rPr>
        <w:t>8.3.2基础施工</w:t>
      </w:r>
    </w:p>
    <w:p>
      <w:pPr>
        <w:spacing w:line="500" w:lineRule="exact"/>
        <w:ind w:firstLine="480" w:firstLineChars="200"/>
        <w:rPr>
          <w:rFonts w:ascii="宋体" w:hAnsi="宋体" w:eastAsia="宋体" w:cs="宋体"/>
          <w:color w:val="000000"/>
          <w:sz w:val="24"/>
        </w:rPr>
      </w:pPr>
      <w:r>
        <w:rPr>
          <w:rFonts w:hint="eastAsia" w:ascii="宋体" w:hAnsi="宋体" w:eastAsia="宋体" w:cs="宋体"/>
          <w:color w:val="000000"/>
          <w:sz w:val="24"/>
        </w:rPr>
        <w:t>水土保持工程基础施工主要包括剥离表土、临时排水沟、土地整治等，施工时在确保安全和质量的前提下，尽量减小开挖的范围，避免不必要的开挖和过多的破坏原状土，以利于环保及水保的要求。</w:t>
      </w:r>
    </w:p>
    <w:p>
      <w:pPr>
        <w:spacing w:line="500" w:lineRule="exact"/>
        <w:ind w:firstLine="480" w:firstLineChars="200"/>
        <w:rPr>
          <w:rFonts w:ascii="宋体" w:hAnsi="宋体" w:eastAsia="宋体" w:cs="宋体"/>
          <w:color w:val="000000"/>
          <w:sz w:val="24"/>
        </w:rPr>
      </w:pPr>
      <w:r>
        <w:rPr>
          <w:rFonts w:hint="eastAsia" w:ascii="宋体" w:hAnsi="宋体" w:eastAsia="宋体" w:cs="宋体"/>
          <w:color w:val="000000"/>
          <w:sz w:val="24"/>
        </w:rPr>
        <w:t>8.3.3布设水保设施</w:t>
      </w:r>
    </w:p>
    <w:p>
      <w:pPr>
        <w:spacing w:line="500" w:lineRule="exact"/>
        <w:ind w:firstLine="480" w:firstLineChars="200"/>
        <w:rPr>
          <w:rFonts w:ascii="宋体" w:hAnsi="宋体" w:eastAsia="宋体" w:cs="宋体"/>
          <w:color w:val="000000"/>
          <w:sz w:val="24"/>
        </w:rPr>
      </w:pPr>
      <w:r>
        <w:rPr>
          <w:rFonts w:hint="eastAsia" w:ascii="宋体" w:hAnsi="宋体" w:eastAsia="宋体" w:cs="宋体"/>
          <w:color w:val="000000"/>
          <w:sz w:val="24"/>
        </w:rPr>
        <w:t>施工时做到先防护后开挖，使开挖出的土石方限定在尽可能小的范围内并采用装土草袋拦挡。</w:t>
      </w:r>
    </w:p>
    <w:p>
      <w:pPr>
        <w:spacing w:line="500" w:lineRule="exact"/>
        <w:ind w:firstLine="480" w:firstLineChars="200"/>
        <w:rPr>
          <w:rFonts w:ascii="宋体" w:hAnsi="宋体" w:eastAsia="宋体" w:cs="宋体"/>
          <w:color w:val="000000"/>
          <w:sz w:val="24"/>
        </w:rPr>
      </w:pPr>
      <w:r>
        <w:rPr>
          <w:rFonts w:hint="eastAsia" w:ascii="宋体" w:hAnsi="宋体" w:eastAsia="宋体" w:cs="宋体"/>
          <w:color w:val="000000"/>
          <w:sz w:val="24"/>
        </w:rPr>
        <w:t>工程施工合理安排施工顺序，尽量分片开挖、及时回填，减少施工对土地扰动，减少开挖土的临时堆放。</w:t>
      </w:r>
    </w:p>
    <w:p>
      <w:pPr>
        <w:spacing w:line="500" w:lineRule="exact"/>
        <w:ind w:firstLine="480" w:firstLineChars="200"/>
        <w:rPr>
          <w:rFonts w:ascii="宋体" w:hAnsi="宋体" w:eastAsia="宋体" w:cs="宋体"/>
          <w:color w:val="000000"/>
          <w:sz w:val="24"/>
        </w:rPr>
      </w:pPr>
      <w:r>
        <w:rPr>
          <w:rFonts w:hint="eastAsia" w:ascii="宋体" w:hAnsi="宋体" w:eastAsia="宋体" w:cs="宋体"/>
          <w:color w:val="000000"/>
          <w:sz w:val="24"/>
        </w:rPr>
        <w:t>优先考虑施工区周边排水沟的开挖，作好施工区内的排水工作，使施工区的地面径流和废水有组织顺畅排出。</w:t>
      </w:r>
    </w:p>
    <w:p>
      <w:pPr>
        <w:spacing w:line="500" w:lineRule="exact"/>
        <w:ind w:firstLine="480" w:firstLineChars="200"/>
        <w:rPr>
          <w:rFonts w:ascii="宋体" w:hAnsi="宋体" w:eastAsia="宋体" w:cs="宋体"/>
          <w:color w:val="000000"/>
          <w:sz w:val="24"/>
        </w:rPr>
      </w:pPr>
      <w:r>
        <w:rPr>
          <w:rFonts w:hint="eastAsia" w:ascii="宋体" w:hAnsi="宋体" w:eastAsia="宋体" w:cs="宋体"/>
          <w:color w:val="000000"/>
          <w:sz w:val="24"/>
        </w:rPr>
        <w:t>施工过程中，混凝土拌和采用铁板垫底，避免混凝土残浆留在原地，以利于植被尽快恢复生长。</w:t>
      </w:r>
    </w:p>
    <w:p>
      <w:pPr>
        <w:spacing w:line="500" w:lineRule="exact"/>
        <w:rPr>
          <w:rFonts w:ascii="宋体" w:hAnsi="宋体" w:eastAsia="宋体" w:cs="宋体"/>
          <w:b/>
          <w:color w:val="000000"/>
          <w:sz w:val="24"/>
        </w:rPr>
      </w:pPr>
      <w:r>
        <w:rPr>
          <w:rFonts w:hint="eastAsia" w:ascii="宋体" w:hAnsi="宋体" w:eastAsia="宋体" w:cs="宋体"/>
          <w:b/>
          <w:color w:val="000000"/>
          <w:sz w:val="24"/>
        </w:rPr>
        <w:t>9.0</w:t>
      </w:r>
      <w:r>
        <w:rPr>
          <w:rFonts w:hint="eastAsia" w:ascii="宋体" w:hAnsi="宋体" w:eastAsia="宋体" w:cs="宋体"/>
          <w:b/>
          <w:sz w:val="24"/>
        </w:rPr>
        <w:t xml:space="preserve"> 环境保护管理体系及管理措施</w:t>
      </w:r>
    </w:p>
    <w:p>
      <w:pPr>
        <w:spacing w:line="500" w:lineRule="exact"/>
        <w:rPr>
          <w:rFonts w:ascii="宋体" w:hAnsi="宋体" w:eastAsia="宋体" w:cs="宋体"/>
          <w:b/>
          <w:bCs/>
          <w:color w:val="000000"/>
          <w:sz w:val="24"/>
        </w:rPr>
      </w:pPr>
      <w:r>
        <w:rPr>
          <w:rFonts w:hint="eastAsia" w:ascii="宋体" w:hAnsi="宋体" w:eastAsia="宋体" w:cs="宋体"/>
          <w:b/>
          <w:bCs/>
          <w:color w:val="000000"/>
          <w:sz w:val="24"/>
        </w:rPr>
        <w:t>9.1环境保护目标</w:t>
      </w:r>
    </w:p>
    <w:p>
      <w:pPr>
        <w:spacing w:line="500" w:lineRule="exact"/>
        <w:ind w:firstLine="480" w:firstLineChars="200"/>
        <w:rPr>
          <w:rFonts w:ascii="宋体" w:hAnsi="宋体" w:eastAsia="宋体" w:cs="宋体"/>
          <w:color w:val="000000"/>
          <w:sz w:val="24"/>
        </w:rPr>
      </w:pPr>
      <w:r>
        <w:rPr>
          <w:rFonts w:hint="eastAsia" w:ascii="宋体" w:hAnsi="宋体" w:eastAsia="宋体" w:cs="宋体"/>
          <w:color w:val="000000"/>
          <w:sz w:val="24"/>
        </w:rPr>
        <w:t>严格控制施工期间产生的噪声、扬尘、振动、废水、废气、废渣、固体废弃物，最大限度地减少施工对周围环境造成的破坏；加强边坡治理，防止水土流失；生活污水、施工废水经处理后达标排放；强化管理，节能降耗；垃圾分类贮存，及时清运，确保环境卫生；在施工期间保持环境与原环境持平或更好。</w:t>
      </w:r>
    </w:p>
    <w:p>
      <w:pPr>
        <w:spacing w:line="500" w:lineRule="exact"/>
        <w:rPr>
          <w:rFonts w:ascii="宋体" w:hAnsi="宋体" w:eastAsia="宋体" w:cs="宋体"/>
          <w:b/>
          <w:bCs/>
          <w:color w:val="000000"/>
          <w:sz w:val="24"/>
        </w:rPr>
      </w:pPr>
      <w:r>
        <w:rPr>
          <w:rFonts w:hint="eastAsia" w:ascii="宋体" w:hAnsi="宋体" w:eastAsia="宋体" w:cs="宋体"/>
          <w:b/>
          <w:bCs/>
          <w:color w:val="000000"/>
          <w:sz w:val="24"/>
        </w:rPr>
        <w:t>9.2环境保护措施</w:t>
      </w:r>
    </w:p>
    <w:p>
      <w:pPr>
        <w:spacing w:line="500" w:lineRule="exact"/>
        <w:ind w:firstLine="480" w:firstLineChars="200"/>
        <w:rPr>
          <w:rFonts w:ascii="宋体" w:hAnsi="宋体" w:eastAsia="宋体" w:cs="宋体"/>
          <w:color w:val="000000"/>
          <w:sz w:val="24"/>
        </w:rPr>
      </w:pPr>
      <w:r>
        <w:rPr>
          <w:rFonts w:hint="eastAsia" w:ascii="宋体" w:hAnsi="宋体" w:eastAsia="宋体" w:cs="宋体"/>
          <w:color w:val="000000"/>
          <w:sz w:val="24"/>
        </w:rPr>
        <w:t>a.加强监控，主要控制噪声和振动。环境保护的重点是渣土外运和处理噪声、振动、废水、固体废弃物、扬尘、交通等。</w:t>
      </w:r>
    </w:p>
    <w:p>
      <w:pPr>
        <w:spacing w:line="500" w:lineRule="exact"/>
        <w:ind w:firstLine="480" w:firstLineChars="200"/>
        <w:rPr>
          <w:rFonts w:ascii="宋体" w:hAnsi="宋体" w:eastAsia="宋体" w:cs="宋体"/>
          <w:color w:val="000000"/>
          <w:sz w:val="24"/>
        </w:rPr>
      </w:pPr>
      <w:r>
        <w:rPr>
          <w:rFonts w:hint="eastAsia" w:ascii="宋体" w:hAnsi="宋体" w:eastAsia="宋体" w:cs="宋体"/>
          <w:color w:val="000000"/>
          <w:sz w:val="24"/>
        </w:rPr>
        <w:t>b.使对工程所在地区居民生活影响程度降至最低，一方面在确保施工质量的前提下尽量缩短工期；另一方面对施工机械及运输车辆行走路线进行统一安排，防止交通堵塞。</w:t>
      </w:r>
    </w:p>
    <w:p>
      <w:pPr>
        <w:spacing w:line="500" w:lineRule="exact"/>
        <w:ind w:firstLine="480" w:firstLineChars="200"/>
        <w:rPr>
          <w:rFonts w:ascii="宋体" w:hAnsi="宋体" w:eastAsia="宋体" w:cs="宋体"/>
          <w:color w:val="000000"/>
          <w:sz w:val="24"/>
        </w:rPr>
      </w:pPr>
      <w:r>
        <w:rPr>
          <w:rFonts w:hint="eastAsia" w:ascii="宋体" w:hAnsi="宋体" w:eastAsia="宋体" w:cs="宋体"/>
          <w:color w:val="000000"/>
          <w:sz w:val="24"/>
        </w:rPr>
        <w:t>c.做好施工期排水、尤其是雨天的排水工作，准备足够的排水机械，施工场地内设临时沉淀池。</w:t>
      </w:r>
    </w:p>
    <w:p>
      <w:pPr>
        <w:spacing w:line="500" w:lineRule="exact"/>
        <w:ind w:firstLine="480" w:firstLineChars="200"/>
        <w:rPr>
          <w:rFonts w:ascii="宋体" w:hAnsi="宋体" w:eastAsia="宋体" w:cs="宋体"/>
          <w:color w:val="000000"/>
          <w:sz w:val="24"/>
        </w:rPr>
      </w:pPr>
      <w:r>
        <w:rPr>
          <w:rFonts w:hint="eastAsia" w:ascii="宋体" w:hAnsi="宋体" w:eastAsia="宋体" w:cs="宋体"/>
          <w:color w:val="000000"/>
          <w:sz w:val="24"/>
        </w:rPr>
        <w:t>d.开挖渣料尽量利用，不能回收的严格按监理工程师指定地点和要求进行弃渣堆置，并做好弃渣场的保护工作；弃渣运输装卸过程中，严格按规范作业，避免途中抛洒。</w:t>
      </w:r>
    </w:p>
    <w:p>
      <w:pPr>
        <w:spacing w:line="500" w:lineRule="exact"/>
        <w:ind w:firstLine="480" w:firstLineChars="200"/>
        <w:rPr>
          <w:rFonts w:ascii="宋体" w:hAnsi="宋体" w:eastAsia="宋体" w:cs="宋体"/>
          <w:color w:val="000000"/>
          <w:sz w:val="24"/>
        </w:rPr>
      </w:pPr>
      <w:r>
        <w:rPr>
          <w:rFonts w:hint="eastAsia" w:ascii="宋体" w:hAnsi="宋体" w:eastAsia="宋体" w:cs="宋体"/>
          <w:color w:val="000000"/>
          <w:sz w:val="24"/>
        </w:rPr>
        <w:t>e.按设计要求合理砍伐树木，清除地表余土或其它杂物，不乱砍、滥伐林木，不破坏草灌等植被；若因修建临时工程破坏了现有的绿色植被，在拆除临时工程时予以恢复。</w:t>
      </w:r>
    </w:p>
    <w:p>
      <w:pPr>
        <w:spacing w:line="500" w:lineRule="exact"/>
        <w:ind w:firstLine="480" w:firstLineChars="200"/>
        <w:rPr>
          <w:rFonts w:ascii="宋体" w:hAnsi="宋体" w:eastAsia="宋体" w:cs="宋体"/>
          <w:color w:val="000000"/>
          <w:sz w:val="24"/>
        </w:rPr>
      </w:pPr>
      <w:r>
        <w:rPr>
          <w:rFonts w:hint="eastAsia" w:ascii="宋体" w:hAnsi="宋体" w:eastAsia="宋体" w:cs="宋体"/>
          <w:color w:val="000000"/>
          <w:sz w:val="24"/>
        </w:rPr>
        <w:t>f.施工结束后，及时拆除一切合同规定必须拆除的施工临时设施和生活设施，并按合同要求进行植被或土地的有效恢复。</w:t>
      </w:r>
    </w:p>
    <w:p>
      <w:pPr>
        <w:spacing w:line="500" w:lineRule="exact"/>
        <w:rPr>
          <w:rFonts w:ascii="宋体" w:hAnsi="宋体" w:eastAsia="宋体" w:cs="宋体"/>
          <w:b/>
          <w:bCs/>
          <w:color w:val="000000"/>
          <w:sz w:val="24"/>
        </w:rPr>
      </w:pPr>
      <w:r>
        <w:rPr>
          <w:rFonts w:hint="eastAsia" w:ascii="宋体" w:hAnsi="宋体" w:eastAsia="宋体" w:cs="宋体"/>
          <w:b/>
          <w:bCs/>
          <w:color w:val="000000"/>
          <w:sz w:val="24"/>
        </w:rPr>
        <w:t>9.3生活垃圾处理</w:t>
      </w:r>
    </w:p>
    <w:p>
      <w:pPr>
        <w:spacing w:line="500" w:lineRule="exact"/>
        <w:ind w:firstLine="480" w:firstLineChars="200"/>
        <w:rPr>
          <w:rFonts w:ascii="宋体" w:hAnsi="宋体" w:eastAsia="宋体" w:cs="宋体"/>
          <w:color w:val="000000"/>
          <w:sz w:val="24"/>
        </w:rPr>
      </w:pPr>
      <w:r>
        <w:rPr>
          <w:rFonts w:hint="eastAsia" w:ascii="宋体" w:hAnsi="宋体" w:eastAsia="宋体" w:cs="宋体"/>
          <w:color w:val="000000"/>
          <w:sz w:val="24"/>
        </w:rPr>
        <w:t>生活垃圾的处理方式主要是卫生填埋。</w:t>
      </w:r>
    </w:p>
    <w:p>
      <w:pPr>
        <w:spacing w:line="500" w:lineRule="exact"/>
        <w:ind w:firstLine="480" w:firstLineChars="200"/>
        <w:rPr>
          <w:rFonts w:ascii="宋体" w:hAnsi="宋体" w:eastAsia="宋体" w:cs="宋体"/>
          <w:color w:val="000000"/>
          <w:sz w:val="24"/>
        </w:rPr>
      </w:pPr>
      <w:r>
        <w:rPr>
          <w:rFonts w:hint="eastAsia" w:ascii="宋体" w:hAnsi="宋体" w:eastAsia="宋体" w:cs="宋体"/>
          <w:color w:val="000000"/>
          <w:sz w:val="24"/>
        </w:rPr>
        <w:t>a.在生活区设置分类垃圾桶，办公区根据垃圾产生的多少布置相应的垃圾桶，安排专人每天将垃圾集中到转运的垃圾箱内，由汽车将垃圾箱内的生活垃圾运至垃圾填埋场处理。</w:t>
      </w:r>
    </w:p>
    <w:p>
      <w:pPr>
        <w:spacing w:line="500" w:lineRule="exact"/>
        <w:ind w:firstLine="480" w:firstLineChars="200"/>
        <w:rPr>
          <w:rFonts w:ascii="宋体" w:hAnsi="宋体" w:eastAsia="宋体" w:cs="宋体"/>
          <w:color w:val="000000"/>
          <w:sz w:val="24"/>
        </w:rPr>
      </w:pPr>
      <w:r>
        <w:rPr>
          <w:rFonts w:hint="eastAsia" w:ascii="宋体" w:hAnsi="宋体" w:eastAsia="宋体" w:cs="宋体"/>
          <w:color w:val="000000"/>
          <w:sz w:val="24"/>
        </w:rPr>
        <w:t>b.由于电池漏液后对环境污染相当严重，电池类垃圾做单独的收集，设置标记明显的专用垃圾桶用于电池回收。回收的电池集中存放在通风干燥的部位，待电池回收达到一定数量后，集中处理。</w:t>
      </w:r>
    </w:p>
    <w:p>
      <w:pPr>
        <w:spacing w:line="500" w:lineRule="exact"/>
        <w:rPr>
          <w:rFonts w:ascii="宋体" w:hAnsi="宋体" w:eastAsia="宋体" w:cs="宋体"/>
          <w:b/>
          <w:bCs/>
          <w:color w:val="000000"/>
          <w:sz w:val="24"/>
        </w:rPr>
      </w:pPr>
      <w:r>
        <w:rPr>
          <w:rFonts w:hint="eastAsia" w:ascii="宋体" w:hAnsi="宋体" w:eastAsia="宋体" w:cs="宋体"/>
          <w:b/>
          <w:bCs/>
          <w:color w:val="000000"/>
          <w:sz w:val="24"/>
        </w:rPr>
        <w:t>9.4噪声污染治理</w:t>
      </w:r>
    </w:p>
    <w:p>
      <w:pPr>
        <w:spacing w:line="500" w:lineRule="exact"/>
        <w:ind w:firstLine="480" w:firstLineChars="200"/>
        <w:rPr>
          <w:rFonts w:ascii="宋体" w:hAnsi="宋体" w:eastAsia="宋体" w:cs="宋体"/>
          <w:color w:val="000000"/>
          <w:sz w:val="24"/>
        </w:rPr>
      </w:pPr>
      <w:r>
        <w:rPr>
          <w:rFonts w:hint="eastAsia" w:ascii="宋体" w:hAnsi="宋体" w:eastAsia="宋体" w:cs="宋体"/>
          <w:color w:val="000000"/>
          <w:sz w:val="24"/>
        </w:rPr>
        <w:t>a.噪声来源</w:t>
      </w:r>
    </w:p>
    <w:p>
      <w:pPr>
        <w:spacing w:line="500" w:lineRule="exact"/>
        <w:ind w:firstLine="480" w:firstLineChars="200"/>
        <w:rPr>
          <w:rFonts w:ascii="宋体" w:hAnsi="宋体" w:eastAsia="宋体" w:cs="宋体"/>
          <w:color w:val="000000"/>
          <w:sz w:val="24"/>
        </w:rPr>
      </w:pPr>
      <w:r>
        <w:rPr>
          <w:rFonts w:hint="eastAsia" w:ascii="宋体" w:hAnsi="宋体" w:eastAsia="宋体" w:cs="宋体"/>
          <w:color w:val="000000"/>
          <w:sz w:val="24"/>
        </w:rPr>
        <w:t>噪声主要来自交通运输，机械开挖、机械碾压、夯实，混凝土拌和、混凝土浇筑以及加工厂等。</w:t>
      </w:r>
    </w:p>
    <w:p>
      <w:pPr>
        <w:spacing w:line="500" w:lineRule="exact"/>
        <w:ind w:firstLine="480" w:firstLineChars="200"/>
        <w:rPr>
          <w:rFonts w:ascii="宋体" w:hAnsi="宋体" w:eastAsia="宋体" w:cs="宋体"/>
          <w:color w:val="000000"/>
          <w:sz w:val="24"/>
        </w:rPr>
      </w:pPr>
      <w:r>
        <w:rPr>
          <w:rFonts w:hint="eastAsia" w:ascii="宋体" w:hAnsi="宋体" w:eastAsia="宋体" w:cs="宋体"/>
          <w:color w:val="000000"/>
          <w:sz w:val="24"/>
        </w:rPr>
        <w:t>b.噪音防治</w:t>
      </w:r>
    </w:p>
    <w:p>
      <w:pPr>
        <w:spacing w:line="500" w:lineRule="exact"/>
        <w:ind w:firstLine="480" w:firstLineChars="200"/>
        <w:rPr>
          <w:rFonts w:ascii="宋体" w:hAnsi="宋体" w:eastAsia="宋体" w:cs="宋体"/>
          <w:color w:val="000000"/>
          <w:sz w:val="24"/>
        </w:rPr>
      </w:pPr>
      <w:r>
        <w:rPr>
          <w:rFonts w:hint="eastAsia" w:ascii="宋体" w:hAnsi="宋体" w:eastAsia="宋体" w:cs="宋体"/>
          <w:color w:val="000000"/>
          <w:sz w:val="24"/>
        </w:rPr>
        <w:t>做好噪声源和保护区的绿化工作，以利于吸收噪声。在施工区和生活区设置明显的标记，提醒设备操作人员做好噪声控制。做好人员培训和设备保养，充分利用新技术、新工艺减小施工噪声。</w:t>
      </w:r>
    </w:p>
    <w:p>
      <w:pPr>
        <w:spacing w:line="500" w:lineRule="exact"/>
        <w:ind w:firstLine="480" w:firstLineChars="200"/>
        <w:rPr>
          <w:rFonts w:ascii="宋体" w:hAnsi="宋体" w:eastAsia="宋体" w:cs="宋体"/>
          <w:color w:val="000000"/>
          <w:sz w:val="24"/>
        </w:rPr>
      </w:pPr>
      <w:r>
        <w:rPr>
          <w:rFonts w:hint="eastAsia" w:ascii="宋体" w:hAnsi="宋体" w:eastAsia="宋体" w:cs="宋体"/>
          <w:color w:val="000000"/>
          <w:sz w:val="24"/>
        </w:rPr>
        <w:t>c.噪声污染治理</w:t>
      </w:r>
      <w:r>
        <w:rPr>
          <w:rFonts w:hint="eastAsia" w:ascii="宋体" w:hAnsi="宋体" w:eastAsia="宋体" w:cs="宋体"/>
          <w:color w:val="000000"/>
          <w:sz w:val="24"/>
        </w:rPr>
        <w:tab/>
      </w:r>
    </w:p>
    <w:p>
      <w:pPr>
        <w:spacing w:line="500" w:lineRule="exact"/>
        <w:ind w:firstLine="480" w:firstLineChars="200"/>
        <w:rPr>
          <w:rFonts w:ascii="宋体" w:hAnsi="宋体" w:eastAsia="宋体" w:cs="宋体"/>
          <w:color w:val="000000"/>
          <w:sz w:val="24"/>
        </w:rPr>
      </w:pPr>
      <w:r>
        <w:rPr>
          <w:rFonts w:hint="eastAsia" w:ascii="宋体" w:hAnsi="宋体" w:eastAsia="宋体" w:cs="宋体"/>
          <w:color w:val="000000"/>
          <w:sz w:val="24"/>
        </w:rPr>
        <w:t>①交通运输：加强车辆日常的检修和维护，保证车辆的正常运转。车辆尽量匀速行驶，避免频繁的加速和减速。车辆进入生活区时禁止鸣笛并减速行驶。加强道路养护。对噪音过大而因施工需要不能停止运行的设备安装消音装置。</w:t>
      </w:r>
    </w:p>
    <w:p>
      <w:pPr>
        <w:spacing w:line="500" w:lineRule="exact"/>
        <w:ind w:firstLine="480" w:firstLineChars="200"/>
        <w:rPr>
          <w:rFonts w:ascii="宋体" w:hAnsi="宋体" w:eastAsia="宋体" w:cs="宋体"/>
          <w:color w:val="000000"/>
          <w:sz w:val="24"/>
        </w:rPr>
      </w:pPr>
      <w:r>
        <w:rPr>
          <w:rFonts w:hint="eastAsia" w:ascii="宋体" w:hAnsi="宋体" w:eastAsia="宋体" w:cs="宋体"/>
          <w:color w:val="000000"/>
          <w:sz w:val="24"/>
        </w:rPr>
        <w:t>②开挖：机械开挖、回填噪声的产生不可避免。通过机械的合理选择，合理安排施工时间，尽量将噪音的影响减至最小。</w:t>
      </w:r>
    </w:p>
    <w:p>
      <w:pPr>
        <w:spacing w:line="500" w:lineRule="exact"/>
        <w:ind w:firstLine="480" w:firstLineChars="200"/>
        <w:rPr>
          <w:rFonts w:ascii="宋体" w:hAnsi="宋体" w:eastAsia="宋体" w:cs="宋体"/>
          <w:color w:val="000000"/>
          <w:sz w:val="24"/>
        </w:rPr>
      </w:pPr>
      <w:r>
        <w:rPr>
          <w:rFonts w:hint="eastAsia" w:ascii="宋体" w:hAnsi="宋体" w:eastAsia="宋体" w:cs="宋体"/>
          <w:color w:val="000000"/>
          <w:sz w:val="24"/>
        </w:rPr>
        <w:t>③混凝土拌和：适当增大储料斗，避免进料系统频繁启动运行。在进料系统和拌和机上增设顶棚及围拦并进行适当的封堵减小噪音。</w:t>
      </w:r>
    </w:p>
    <w:p>
      <w:pPr>
        <w:spacing w:line="500" w:lineRule="exact"/>
        <w:ind w:firstLine="480" w:firstLineChars="200"/>
        <w:rPr>
          <w:rFonts w:ascii="宋体" w:hAnsi="宋体" w:eastAsia="宋体" w:cs="宋体"/>
          <w:color w:val="000000"/>
          <w:sz w:val="24"/>
        </w:rPr>
      </w:pPr>
      <w:r>
        <w:rPr>
          <w:rFonts w:hint="eastAsia" w:ascii="宋体" w:hAnsi="宋体" w:eastAsia="宋体" w:cs="宋体"/>
          <w:color w:val="000000"/>
          <w:sz w:val="24"/>
        </w:rPr>
        <w:t>④混凝土浇筑：浇筑时前做好变频电机的维护和保养，减小电机噪声，合理选择振捣棒避免产生过大的噪声。</w:t>
      </w:r>
    </w:p>
    <w:p>
      <w:pPr>
        <w:spacing w:line="500" w:lineRule="exact"/>
        <w:rPr>
          <w:rFonts w:ascii="宋体" w:hAnsi="宋体" w:eastAsia="宋体" w:cs="宋体"/>
          <w:b/>
          <w:bCs/>
          <w:color w:val="000000"/>
          <w:sz w:val="24"/>
        </w:rPr>
      </w:pPr>
      <w:r>
        <w:rPr>
          <w:rFonts w:hint="eastAsia" w:ascii="宋体" w:hAnsi="宋体" w:eastAsia="宋体" w:cs="宋体"/>
          <w:b/>
          <w:bCs/>
          <w:color w:val="000000"/>
          <w:sz w:val="24"/>
        </w:rPr>
        <w:t>9.5粉尘污染治理</w:t>
      </w:r>
    </w:p>
    <w:p>
      <w:pPr>
        <w:spacing w:line="500" w:lineRule="exact"/>
        <w:ind w:firstLine="480" w:firstLineChars="200"/>
        <w:rPr>
          <w:rFonts w:ascii="宋体" w:hAnsi="宋体" w:eastAsia="宋体" w:cs="宋体"/>
          <w:color w:val="000000"/>
          <w:sz w:val="24"/>
        </w:rPr>
      </w:pPr>
      <w:r>
        <w:rPr>
          <w:rFonts w:hint="eastAsia" w:ascii="宋体" w:hAnsi="宋体" w:eastAsia="宋体" w:cs="宋体"/>
          <w:color w:val="000000"/>
          <w:sz w:val="24"/>
        </w:rPr>
        <w:t>a.保持场内施工道路路面平整，排水畅通，安排专人维护及保养、清扫，定时洒水除尘，避免路面破损而形成尘土源。</w:t>
      </w:r>
    </w:p>
    <w:p>
      <w:pPr>
        <w:spacing w:line="500" w:lineRule="exact"/>
        <w:ind w:firstLine="480" w:firstLineChars="200"/>
        <w:rPr>
          <w:rFonts w:ascii="宋体" w:hAnsi="宋体" w:eastAsia="宋体" w:cs="宋体"/>
          <w:color w:val="000000"/>
          <w:sz w:val="24"/>
        </w:rPr>
      </w:pPr>
      <w:r>
        <w:rPr>
          <w:rFonts w:hint="eastAsia" w:ascii="宋体" w:hAnsi="宋体" w:eastAsia="宋体" w:cs="宋体"/>
          <w:color w:val="000000"/>
          <w:sz w:val="24"/>
        </w:rPr>
        <w:t>b.施工中尽可能少破坏原有的地表构造。必须破坏的地表除继续施工的部位外，恢复原有的地表结构。原地表己经破坏而形成尘土源的部位，做好绿化，形成地表植被，避免地表风吹扬尘。</w:t>
      </w:r>
    </w:p>
    <w:p>
      <w:pPr>
        <w:spacing w:line="500" w:lineRule="exact"/>
        <w:rPr>
          <w:rFonts w:ascii="宋体" w:hAnsi="宋体" w:eastAsia="宋体" w:cs="宋体"/>
          <w:b/>
          <w:bCs/>
          <w:color w:val="000000"/>
          <w:sz w:val="24"/>
        </w:rPr>
      </w:pPr>
      <w:r>
        <w:rPr>
          <w:rFonts w:hint="eastAsia" w:ascii="宋体" w:hAnsi="宋体" w:eastAsia="宋体" w:cs="宋体"/>
          <w:b/>
          <w:bCs/>
          <w:color w:val="000000"/>
          <w:sz w:val="24"/>
        </w:rPr>
        <w:t>9.6大气污染治理</w:t>
      </w:r>
    </w:p>
    <w:p>
      <w:pPr>
        <w:spacing w:line="500" w:lineRule="exact"/>
        <w:ind w:firstLine="480" w:firstLineChars="200"/>
        <w:rPr>
          <w:rFonts w:ascii="宋体" w:hAnsi="宋体" w:eastAsia="宋体" w:cs="宋体"/>
          <w:color w:val="000000"/>
          <w:sz w:val="24"/>
        </w:rPr>
      </w:pPr>
      <w:r>
        <w:rPr>
          <w:rFonts w:hint="eastAsia" w:ascii="宋体" w:hAnsi="宋体" w:eastAsia="宋体" w:cs="宋体"/>
          <w:color w:val="000000"/>
          <w:sz w:val="24"/>
        </w:rPr>
        <w:t>a.大气污染源主要为施工机械排放的废气。</w:t>
      </w:r>
    </w:p>
    <w:p>
      <w:pPr>
        <w:spacing w:line="500" w:lineRule="exact"/>
        <w:ind w:firstLine="480" w:firstLineChars="200"/>
        <w:rPr>
          <w:rFonts w:ascii="宋体" w:hAnsi="宋体" w:eastAsia="宋体" w:cs="宋体"/>
          <w:color w:val="000000"/>
          <w:sz w:val="24"/>
        </w:rPr>
      </w:pPr>
      <w:r>
        <w:rPr>
          <w:rFonts w:hint="eastAsia" w:ascii="宋体" w:hAnsi="宋体" w:eastAsia="宋体" w:cs="宋体"/>
          <w:color w:val="000000"/>
          <w:sz w:val="24"/>
        </w:rPr>
        <w:t>b.在施工机械的发动机中安装提高燃油效率和处理发动机废气的装置，减小废气中有害物质的含量。加强发动机等动力设备的润滑和保养，提高燃烧效率。</w:t>
      </w:r>
    </w:p>
    <w:p>
      <w:pPr>
        <w:spacing w:line="500" w:lineRule="exact"/>
        <w:ind w:firstLine="480" w:firstLineChars="200"/>
        <w:rPr>
          <w:rFonts w:ascii="宋体" w:hAnsi="宋体" w:eastAsia="宋体" w:cs="宋体"/>
          <w:color w:val="000000"/>
          <w:sz w:val="24"/>
        </w:rPr>
      </w:pPr>
      <w:r>
        <w:rPr>
          <w:rFonts w:hint="eastAsia" w:ascii="宋体" w:hAnsi="宋体" w:eastAsia="宋体" w:cs="宋体"/>
          <w:color w:val="000000"/>
          <w:sz w:val="24"/>
        </w:rPr>
        <w:t>c.运输车辆及施工机械，使用0＃柴油和无铅汽油等优质燃料，减少有毒、有害气体的排放量。</w:t>
      </w:r>
    </w:p>
    <w:p>
      <w:pPr>
        <w:spacing w:line="500" w:lineRule="exact"/>
        <w:rPr>
          <w:rFonts w:ascii="宋体" w:hAnsi="宋体" w:eastAsia="宋体" w:cs="宋体"/>
          <w:b/>
          <w:bCs/>
          <w:color w:val="000000"/>
          <w:sz w:val="24"/>
        </w:rPr>
      </w:pPr>
      <w:bookmarkStart w:id="12" w:name="_Toc109649822"/>
      <w:r>
        <w:rPr>
          <w:rFonts w:hint="eastAsia" w:ascii="宋体" w:hAnsi="宋体" w:eastAsia="宋体" w:cs="宋体"/>
          <w:b/>
          <w:bCs/>
          <w:color w:val="000000"/>
          <w:sz w:val="24"/>
        </w:rPr>
        <w:t>9.7固体废弃物控制措施</w:t>
      </w:r>
      <w:bookmarkEnd w:id="12"/>
    </w:p>
    <w:p>
      <w:pPr>
        <w:spacing w:line="500" w:lineRule="exact"/>
        <w:ind w:firstLine="480" w:firstLineChars="200"/>
        <w:rPr>
          <w:rFonts w:ascii="宋体" w:hAnsi="宋体" w:eastAsia="宋体" w:cs="宋体"/>
          <w:color w:val="000000"/>
          <w:sz w:val="24"/>
        </w:rPr>
      </w:pPr>
      <w:r>
        <w:rPr>
          <w:rFonts w:hint="eastAsia" w:ascii="宋体" w:hAnsi="宋体" w:eastAsia="宋体" w:cs="宋体"/>
          <w:color w:val="000000"/>
          <w:sz w:val="24"/>
        </w:rPr>
        <w:t>a.弃渣运输</w:t>
      </w:r>
    </w:p>
    <w:p>
      <w:pPr>
        <w:spacing w:line="500" w:lineRule="exact"/>
        <w:ind w:firstLine="480" w:firstLineChars="200"/>
        <w:rPr>
          <w:rFonts w:ascii="宋体" w:hAnsi="宋体" w:eastAsia="宋体" w:cs="宋体"/>
          <w:color w:val="000000"/>
          <w:sz w:val="24"/>
        </w:rPr>
      </w:pPr>
      <w:r>
        <w:rPr>
          <w:rFonts w:hint="eastAsia" w:ascii="宋体" w:hAnsi="宋体" w:eastAsia="宋体" w:cs="宋体"/>
          <w:color w:val="000000"/>
          <w:sz w:val="24"/>
        </w:rPr>
        <w:t>①土方装卸时，场地必须保持清洁，预防车轮粘带；车辆出门时，必须对车厢、轮胎冲洗干净；车轮装载土方时严禁超高超载，并在车体上方加覆盖物，以防止土方在运输中沿途飞扬，造成环境污染。</w:t>
      </w:r>
    </w:p>
    <w:p>
      <w:pPr>
        <w:spacing w:line="500" w:lineRule="exact"/>
        <w:ind w:firstLine="480" w:firstLineChars="200"/>
        <w:rPr>
          <w:rFonts w:ascii="宋体" w:hAnsi="宋体" w:eastAsia="宋体" w:cs="宋体"/>
          <w:color w:val="000000"/>
          <w:sz w:val="24"/>
        </w:rPr>
      </w:pPr>
      <w:r>
        <w:rPr>
          <w:rFonts w:hint="eastAsia" w:ascii="宋体" w:hAnsi="宋体" w:eastAsia="宋体" w:cs="宋体"/>
          <w:color w:val="000000"/>
          <w:sz w:val="24"/>
        </w:rPr>
        <w:t>②运输车辆严格按照业主规定的运输路线和规定时间进行运输。</w:t>
      </w:r>
    </w:p>
    <w:p>
      <w:pPr>
        <w:spacing w:line="500" w:lineRule="exact"/>
        <w:ind w:firstLine="480" w:firstLineChars="200"/>
        <w:rPr>
          <w:rFonts w:ascii="宋体" w:hAnsi="宋体" w:eastAsia="宋体" w:cs="宋体"/>
          <w:color w:val="000000"/>
          <w:sz w:val="24"/>
        </w:rPr>
      </w:pPr>
      <w:r>
        <w:rPr>
          <w:rFonts w:hint="eastAsia" w:ascii="宋体" w:hAnsi="宋体" w:eastAsia="宋体" w:cs="宋体"/>
          <w:color w:val="000000"/>
          <w:sz w:val="24"/>
        </w:rPr>
        <w:t>b.弃渣处理</w:t>
      </w:r>
    </w:p>
    <w:p>
      <w:pPr>
        <w:spacing w:line="500" w:lineRule="exact"/>
        <w:ind w:firstLine="480" w:firstLineChars="200"/>
        <w:rPr>
          <w:rFonts w:ascii="宋体" w:hAnsi="宋体" w:eastAsia="宋体" w:cs="宋体"/>
          <w:color w:val="000000"/>
          <w:sz w:val="24"/>
        </w:rPr>
      </w:pPr>
      <w:r>
        <w:rPr>
          <w:rFonts w:hint="eastAsia" w:ascii="宋体" w:hAnsi="宋体" w:eastAsia="宋体" w:cs="宋体"/>
          <w:color w:val="000000"/>
          <w:sz w:val="24"/>
        </w:rPr>
        <w:t>①弃渣运到指定地点填坑或堆置，保持填面平整，高度不大于2.5m，边坡符合要求；</w:t>
      </w:r>
    </w:p>
    <w:p>
      <w:pPr>
        <w:spacing w:line="500" w:lineRule="exact"/>
        <w:ind w:firstLine="480" w:firstLineChars="200"/>
        <w:rPr>
          <w:rFonts w:ascii="宋体" w:hAnsi="宋体" w:eastAsia="宋体" w:cs="宋体"/>
          <w:color w:val="000000"/>
          <w:sz w:val="24"/>
        </w:rPr>
      </w:pPr>
      <w:r>
        <w:rPr>
          <w:rFonts w:hint="eastAsia" w:ascii="宋体" w:hAnsi="宋体" w:eastAsia="宋体" w:cs="宋体"/>
          <w:color w:val="000000"/>
          <w:sz w:val="24"/>
        </w:rPr>
        <w:t>②生活垃圾按要求进行焚烧、掩埋或进行无害化处理。</w:t>
      </w:r>
    </w:p>
    <w:p>
      <w:pPr>
        <w:spacing w:line="500" w:lineRule="exact"/>
        <w:rPr>
          <w:rFonts w:ascii="宋体" w:hAnsi="宋体" w:eastAsia="宋体" w:cs="宋体"/>
          <w:b/>
          <w:bCs/>
          <w:color w:val="000000"/>
          <w:sz w:val="24"/>
        </w:rPr>
      </w:pPr>
      <w:r>
        <w:rPr>
          <w:rFonts w:hint="eastAsia" w:ascii="宋体" w:hAnsi="宋体" w:eastAsia="宋体" w:cs="宋体"/>
          <w:b/>
          <w:bCs/>
          <w:color w:val="000000"/>
          <w:sz w:val="24"/>
        </w:rPr>
        <w:t>9.8环境卫生管理</w:t>
      </w:r>
    </w:p>
    <w:p>
      <w:pPr>
        <w:spacing w:line="500" w:lineRule="exact"/>
        <w:ind w:firstLine="480" w:firstLineChars="200"/>
        <w:rPr>
          <w:rFonts w:ascii="宋体" w:hAnsi="宋体" w:eastAsia="宋体" w:cs="宋体"/>
          <w:color w:val="000000"/>
          <w:sz w:val="24"/>
        </w:rPr>
      </w:pPr>
      <w:r>
        <w:rPr>
          <w:rFonts w:hint="eastAsia" w:ascii="宋体" w:hAnsi="宋体" w:eastAsia="宋体" w:cs="宋体"/>
          <w:color w:val="000000"/>
          <w:sz w:val="24"/>
        </w:rPr>
        <w:t>食堂位置与厕所、污水沟距离大于30m。内外环境整洁、工作台和地上无油腻。有消毒、防尘、灭蝇、除鼠措施。内部布局符合要求。生熟炊具分开，设熟食间或有熟食食罩。有进货标志。砧板、绞肉机、拌面机用后洗净。</w:t>
      </w:r>
    </w:p>
    <w:p>
      <w:pPr>
        <w:spacing w:line="500" w:lineRule="exact"/>
        <w:rPr>
          <w:rFonts w:ascii="宋体" w:hAnsi="宋体" w:eastAsia="宋体" w:cs="宋体"/>
          <w:b/>
          <w:bCs/>
          <w:color w:val="000000"/>
          <w:sz w:val="24"/>
        </w:rPr>
      </w:pPr>
      <w:bookmarkStart w:id="13" w:name="_Toc109649823"/>
      <w:r>
        <w:rPr>
          <w:rFonts w:hint="eastAsia" w:ascii="宋体" w:hAnsi="宋体" w:eastAsia="宋体" w:cs="宋体"/>
          <w:b/>
          <w:bCs/>
          <w:color w:val="000000"/>
          <w:sz w:val="24"/>
        </w:rPr>
        <w:t>9.9渠道保护措施</w:t>
      </w:r>
      <w:bookmarkEnd w:id="13"/>
    </w:p>
    <w:p>
      <w:pPr>
        <w:spacing w:line="500" w:lineRule="exact"/>
        <w:ind w:firstLine="480" w:firstLineChars="200"/>
        <w:rPr>
          <w:rFonts w:ascii="宋体" w:hAnsi="宋体" w:eastAsia="宋体" w:cs="宋体"/>
          <w:color w:val="000000"/>
          <w:sz w:val="24"/>
        </w:rPr>
      </w:pPr>
      <w:r>
        <w:rPr>
          <w:rFonts w:hint="eastAsia" w:ascii="宋体" w:hAnsi="宋体" w:eastAsia="宋体" w:cs="宋体"/>
          <w:color w:val="000000"/>
          <w:sz w:val="24"/>
        </w:rPr>
        <w:t>a.渠道两侧坡岸禁止堆放建筑垃圾、生活垃圾、危险废物，以防止上述固体废物污染渠道水体。</w:t>
      </w:r>
    </w:p>
    <w:p>
      <w:pPr>
        <w:spacing w:line="500" w:lineRule="exact"/>
        <w:ind w:firstLine="480" w:firstLineChars="200"/>
        <w:rPr>
          <w:rFonts w:ascii="宋体" w:hAnsi="宋体" w:eastAsia="宋体" w:cs="宋体"/>
          <w:color w:val="000000"/>
          <w:sz w:val="24"/>
        </w:rPr>
      </w:pPr>
      <w:r>
        <w:rPr>
          <w:rFonts w:hint="eastAsia" w:ascii="宋体" w:hAnsi="宋体" w:eastAsia="宋体" w:cs="宋体"/>
          <w:color w:val="000000"/>
          <w:sz w:val="24"/>
        </w:rPr>
        <w:t>b.禁止向渠道倾倒垃圾、粪便及油类、渣土、施工泥浆、污泥、危险废物等；</w:t>
      </w:r>
    </w:p>
    <w:p>
      <w:pPr>
        <w:spacing w:line="500" w:lineRule="exact"/>
        <w:rPr>
          <w:rFonts w:ascii="宋体" w:hAnsi="宋体" w:eastAsia="宋体" w:cs="宋体"/>
          <w:b/>
          <w:bCs/>
          <w:color w:val="000000"/>
          <w:sz w:val="24"/>
        </w:rPr>
      </w:pPr>
      <w:bookmarkStart w:id="14" w:name="_Toc109649827"/>
      <w:r>
        <w:rPr>
          <w:rFonts w:hint="eastAsia" w:ascii="宋体" w:hAnsi="宋体" w:eastAsia="宋体" w:cs="宋体"/>
          <w:b/>
          <w:bCs/>
          <w:color w:val="000000"/>
          <w:sz w:val="24"/>
        </w:rPr>
        <w:t>9.10岸坡保护和水土流失防治措施</w:t>
      </w:r>
    </w:p>
    <w:p>
      <w:pPr>
        <w:spacing w:line="500" w:lineRule="exact"/>
        <w:ind w:firstLine="480" w:firstLineChars="200"/>
        <w:rPr>
          <w:rFonts w:ascii="宋体" w:hAnsi="宋体" w:eastAsia="宋体" w:cs="宋体"/>
          <w:color w:val="000000"/>
          <w:sz w:val="24"/>
        </w:rPr>
      </w:pPr>
      <w:r>
        <w:rPr>
          <w:rFonts w:hint="eastAsia" w:ascii="宋体" w:hAnsi="宋体" w:eastAsia="宋体" w:cs="宋体"/>
          <w:color w:val="000000"/>
          <w:sz w:val="24"/>
        </w:rPr>
        <w:t>a.将含细根须、草本植物及覆盖草等植物的表层有机质土壤，运到指定地区堆放再利用，并防止土壤被冲刷流失。</w:t>
      </w:r>
    </w:p>
    <w:p>
      <w:pPr>
        <w:spacing w:line="500" w:lineRule="exact"/>
        <w:ind w:firstLine="480" w:firstLineChars="200"/>
        <w:rPr>
          <w:rFonts w:ascii="宋体" w:hAnsi="宋体" w:eastAsia="宋体" w:cs="宋体"/>
          <w:color w:val="000000"/>
          <w:sz w:val="24"/>
        </w:rPr>
      </w:pPr>
      <w:r>
        <w:rPr>
          <w:rFonts w:hint="eastAsia" w:ascii="宋体" w:hAnsi="宋体" w:eastAsia="宋体" w:cs="宋体"/>
          <w:color w:val="000000"/>
          <w:sz w:val="24"/>
        </w:rPr>
        <w:t>b.在施工期间始终保持工地的良好排水状态</w:t>
      </w:r>
    </w:p>
    <w:p>
      <w:pPr>
        <w:spacing w:line="500" w:lineRule="exact"/>
        <w:ind w:firstLine="480" w:firstLineChars="200"/>
        <w:rPr>
          <w:rFonts w:ascii="宋体" w:hAnsi="宋体" w:eastAsia="宋体" w:cs="宋体"/>
          <w:color w:val="000000"/>
          <w:sz w:val="24"/>
        </w:rPr>
      </w:pPr>
      <w:r>
        <w:rPr>
          <w:rFonts w:hint="eastAsia" w:ascii="宋体" w:hAnsi="宋体" w:eastAsia="宋体" w:cs="宋体"/>
          <w:color w:val="000000"/>
          <w:sz w:val="24"/>
        </w:rPr>
        <w:t>c.施工中开挖的土石材料集中堆放，并在周围设置截流沟，避免对河流、水道、灌溉渠或排水系统产生淤积或堵塞。</w:t>
      </w:r>
    </w:p>
    <w:bookmarkEnd w:id="14"/>
    <w:p>
      <w:pPr>
        <w:spacing w:line="500" w:lineRule="exact"/>
        <w:rPr>
          <w:rFonts w:ascii="宋体" w:hAnsi="宋体" w:eastAsia="宋体" w:cs="宋体"/>
          <w:b/>
          <w:bCs/>
          <w:color w:val="000000"/>
          <w:sz w:val="24"/>
        </w:rPr>
      </w:pPr>
      <w:bookmarkStart w:id="15" w:name="_Toc109649830"/>
      <w:r>
        <w:rPr>
          <w:rFonts w:hint="eastAsia" w:ascii="宋体" w:hAnsi="宋体" w:eastAsia="宋体" w:cs="宋体"/>
          <w:b/>
          <w:bCs/>
          <w:color w:val="000000"/>
          <w:sz w:val="24"/>
        </w:rPr>
        <w:t>9.11完工现场恢复</w:t>
      </w:r>
    </w:p>
    <w:p>
      <w:pPr>
        <w:spacing w:line="500" w:lineRule="exact"/>
        <w:ind w:firstLine="480" w:firstLineChars="200"/>
        <w:rPr>
          <w:rFonts w:ascii="宋体" w:hAnsi="宋体" w:eastAsia="宋体" w:cs="宋体"/>
          <w:color w:val="000000"/>
          <w:sz w:val="24"/>
        </w:rPr>
      </w:pPr>
      <w:r>
        <w:rPr>
          <w:rFonts w:hint="eastAsia" w:ascii="宋体" w:hAnsi="宋体" w:eastAsia="宋体" w:cs="宋体"/>
          <w:color w:val="000000"/>
          <w:sz w:val="24"/>
        </w:rPr>
        <w:t>在工程完工后的规定期限内，按监理工程师要求拆除所有生产、生活临时设施，清除废弃物和垃圾，按监理和业主的要求对部分临时施工用地进行地貌的恢复，基本恢复至原状并及时恢复植被绿化，防止水土流失。</w:t>
      </w:r>
      <w:bookmarkEnd w:id="15"/>
    </w:p>
    <w:p>
      <w:pPr>
        <w:spacing w:line="500" w:lineRule="exact"/>
        <w:rPr>
          <w:rFonts w:ascii="宋体" w:hAnsi="宋体" w:eastAsia="宋体" w:cs="宋体"/>
          <w:b/>
          <w:bCs/>
          <w:color w:val="000000"/>
          <w:sz w:val="24"/>
        </w:rPr>
      </w:pPr>
      <w:r>
        <w:rPr>
          <w:rFonts w:hint="eastAsia" w:ascii="宋体" w:hAnsi="宋体" w:eastAsia="宋体" w:cs="宋体"/>
          <w:b/>
          <w:bCs/>
          <w:color w:val="000000"/>
          <w:sz w:val="24"/>
        </w:rPr>
        <w:t>9.12防止水污染措施</w:t>
      </w:r>
    </w:p>
    <w:p>
      <w:pPr>
        <w:spacing w:line="500" w:lineRule="exact"/>
        <w:ind w:firstLine="480" w:firstLineChars="200"/>
        <w:rPr>
          <w:rFonts w:ascii="宋体" w:hAnsi="宋体" w:eastAsia="宋体" w:cs="宋体"/>
          <w:color w:val="000000"/>
          <w:sz w:val="24"/>
        </w:rPr>
      </w:pPr>
      <w:r>
        <w:rPr>
          <w:rFonts w:hint="eastAsia" w:ascii="宋体" w:hAnsi="宋体" w:eastAsia="宋体" w:cs="宋体"/>
          <w:color w:val="000000"/>
          <w:sz w:val="24"/>
        </w:rPr>
        <w:t>施工机械防止严重漏油，禁止机械的油污水未经处理就直接排放，或维修施工机械时油污水直接排放。</w:t>
      </w:r>
    </w:p>
    <w:p>
      <w:pPr>
        <w:spacing w:line="500" w:lineRule="exact"/>
        <w:rPr>
          <w:rFonts w:ascii="宋体" w:hAnsi="宋体" w:eastAsia="宋体" w:cs="宋体"/>
          <w:b/>
          <w:bCs/>
          <w:color w:val="000000"/>
          <w:sz w:val="24"/>
        </w:rPr>
      </w:pPr>
      <w:r>
        <w:rPr>
          <w:rFonts w:hint="eastAsia" w:ascii="宋体" w:hAnsi="宋体" w:eastAsia="宋体" w:cs="宋体"/>
          <w:b/>
          <w:bCs/>
          <w:color w:val="000000"/>
          <w:sz w:val="24"/>
        </w:rPr>
        <w:t>9.13环境空气质量保护措施</w:t>
      </w:r>
    </w:p>
    <w:p>
      <w:pPr>
        <w:spacing w:line="500" w:lineRule="exact"/>
        <w:ind w:firstLine="480" w:firstLineChars="200"/>
        <w:rPr>
          <w:rFonts w:ascii="宋体" w:hAnsi="宋体" w:eastAsia="宋体" w:cs="宋体"/>
          <w:color w:val="000000"/>
          <w:sz w:val="24"/>
        </w:rPr>
      </w:pPr>
      <w:r>
        <w:rPr>
          <w:rFonts w:hint="eastAsia" w:ascii="宋体" w:hAnsi="宋体" w:eastAsia="宋体" w:cs="宋体"/>
          <w:color w:val="000000"/>
          <w:sz w:val="24"/>
        </w:rPr>
        <w:t>a.施工材料运输采用封闭性车辆或遮盖措施。</w:t>
      </w:r>
    </w:p>
    <w:p>
      <w:pPr>
        <w:spacing w:line="500" w:lineRule="exact"/>
        <w:ind w:firstLine="480" w:firstLineChars="200"/>
        <w:rPr>
          <w:rFonts w:ascii="宋体" w:hAnsi="宋体" w:eastAsia="宋体" w:cs="宋体"/>
          <w:color w:val="000000"/>
          <w:sz w:val="24"/>
        </w:rPr>
      </w:pPr>
      <w:r>
        <w:rPr>
          <w:rFonts w:hint="eastAsia" w:ascii="宋体" w:hAnsi="宋体" w:eastAsia="宋体" w:cs="宋体"/>
          <w:color w:val="000000"/>
          <w:sz w:val="24"/>
        </w:rPr>
        <w:t>b.配置专用洒水车，定时对容易产生扬尘的路段、搅拌装运现场、材料堆放场地等洒水抑尘，干旱、多风季节增加洒水次数。施工场地内洒水车控制不到的地方，配置人力手推式洒水车进行人工辅助洒水。</w:t>
      </w:r>
    </w:p>
    <w:p>
      <w:pPr>
        <w:spacing w:line="500" w:lineRule="exact"/>
        <w:rPr>
          <w:rFonts w:ascii="宋体" w:hAnsi="宋体" w:eastAsia="宋体" w:cs="宋体"/>
          <w:b/>
          <w:bCs/>
          <w:color w:val="000000"/>
          <w:sz w:val="24"/>
        </w:rPr>
      </w:pPr>
      <w:r>
        <w:rPr>
          <w:rFonts w:hint="eastAsia" w:ascii="宋体" w:hAnsi="宋体" w:eastAsia="宋体" w:cs="宋体"/>
          <w:b/>
          <w:bCs/>
          <w:color w:val="000000"/>
          <w:sz w:val="24"/>
        </w:rPr>
        <w:t>9.14人群健康保护</w:t>
      </w:r>
    </w:p>
    <w:p>
      <w:pPr>
        <w:spacing w:line="500" w:lineRule="exact"/>
        <w:ind w:firstLine="480" w:firstLineChars="200"/>
        <w:rPr>
          <w:rFonts w:ascii="宋体" w:hAnsi="宋体" w:eastAsia="宋体" w:cs="宋体"/>
          <w:color w:val="000000"/>
          <w:sz w:val="24"/>
        </w:rPr>
      </w:pPr>
      <w:r>
        <w:rPr>
          <w:rFonts w:hint="eastAsia" w:ascii="宋体" w:hAnsi="宋体" w:eastAsia="宋体" w:cs="宋体"/>
          <w:color w:val="000000"/>
          <w:sz w:val="24"/>
        </w:rPr>
        <w:t>a.卫生防疫</w:t>
      </w:r>
    </w:p>
    <w:p>
      <w:pPr>
        <w:spacing w:line="500" w:lineRule="exact"/>
        <w:ind w:firstLine="480" w:firstLineChars="200"/>
        <w:rPr>
          <w:rFonts w:ascii="宋体" w:hAnsi="宋体" w:eastAsia="宋体" w:cs="宋体"/>
          <w:color w:val="000000"/>
          <w:sz w:val="24"/>
        </w:rPr>
      </w:pPr>
      <w:r>
        <w:rPr>
          <w:rFonts w:hint="eastAsia" w:ascii="宋体" w:hAnsi="宋体" w:eastAsia="宋体" w:cs="宋体"/>
          <w:color w:val="000000"/>
          <w:sz w:val="24"/>
        </w:rPr>
        <w:t>施工人员每年进行一次体检，食品从业人员有按《食品卫生法》要求的上岗证书，持证上岗；密切监视传染病疫情情况，发现疫情，按《传染病防治法》立即报告当地卫生防疫部门和环境监理人，采取适当紧急控制措施。</w:t>
      </w:r>
    </w:p>
    <w:p>
      <w:pPr>
        <w:spacing w:line="500" w:lineRule="exact"/>
        <w:ind w:firstLine="480" w:firstLineChars="200"/>
        <w:rPr>
          <w:rFonts w:ascii="宋体" w:hAnsi="宋体" w:eastAsia="宋体" w:cs="宋体"/>
          <w:color w:val="000000"/>
          <w:sz w:val="24"/>
        </w:rPr>
      </w:pPr>
      <w:r>
        <w:rPr>
          <w:rFonts w:hint="eastAsia" w:ascii="宋体" w:hAnsi="宋体" w:eastAsia="宋体" w:cs="宋体"/>
          <w:color w:val="000000"/>
          <w:sz w:val="24"/>
        </w:rPr>
        <w:t>b.防蝇、灭鼠</w:t>
      </w:r>
    </w:p>
    <w:p>
      <w:pPr>
        <w:spacing w:line="500" w:lineRule="exact"/>
        <w:ind w:firstLine="480" w:firstLineChars="200"/>
        <w:jc w:val="left"/>
        <w:rPr>
          <w:rFonts w:ascii="宋体" w:hAnsi="宋体" w:eastAsia="宋体" w:cs="宋体"/>
          <w:sz w:val="24"/>
        </w:rPr>
      </w:pPr>
      <w:r>
        <w:rPr>
          <w:rFonts w:hint="eastAsia" w:ascii="宋体" w:hAnsi="宋体" w:eastAsia="宋体" w:cs="宋体"/>
          <w:sz w:val="24"/>
        </w:rPr>
        <w:t>施工生产、生活区采取措施灭蚊、灭蝇以防止疟疾、乙型脑炎及食品污染疾病发生，施工区和生活营地内，集中灭蚊、灭蝇。</w:t>
      </w:r>
    </w:p>
    <w:p>
      <w:pPr>
        <w:pStyle w:val="21"/>
        <w:snapToGrid/>
        <w:spacing w:line="500" w:lineRule="exact"/>
        <w:rPr>
          <w:rFonts w:ascii="宋体" w:hAnsi="宋体" w:cs="宋体"/>
          <w:b/>
          <w:bCs/>
          <w:sz w:val="24"/>
          <w:szCs w:val="24"/>
        </w:rPr>
      </w:pPr>
      <w:r>
        <w:rPr>
          <w:rFonts w:hint="eastAsia" w:ascii="宋体" w:hAnsi="宋体" w:cs="宋体"/>
          <w:b/>
          <w:bCs/>
          <w:sz w:val="24"/>
          <w:szCs w:val="24"/>
        </w:rPr>
        <w:t>10.0防汛、度汛</w:t>
      </w:r>
    </w:p>
    <w:p>
      <w:pPr>
        <w:pStyle w:val="21"/>
        <w:snapToGrid/>
        <w:spacing w:line="500" w:lineRule="exact"/>
        <w:rPr>
          <w:rFonts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10.1、防汛组织管理</w:t>
      </w:r>
    </w:p>
    <w:p>
      <w:pPr>
        <w:pStyle w:val="21"/>
        <w:snapToGrid/>
        <w:spacing w:line="500" w:lineRule="exact"/>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（1）本工程安全度汛情况说明</w:t>
      </w:r>
    </w:p>
    <w:p>
      <w:pPr>
        <w:pStyle w:val="21"/>
        <w:snapToGrid/>
        <w:spacing w:line="500" w:lineRule="exact"/>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本合同工程在设计度汛标准内的安全度汛由公司负责，由此发生的一切费用由公司承担。本工程施工防汛的主要任务是短期的临时降雨，为提前做好防汛工作，确保安全渡汛，把防讯工作真正的落到实处，即思想到位，措施到位，落实到位，指挥到位，确保人民生命财产的安全和生活的稳定，做好安全渡汛工作。</w:t>
      </w:r>
    </w:p>
    <w:p>
      <w:pPr>
        <w:pStyle w:val="21"/>
        <w:snapToGrid/>
        <w:spacing w:line="500" w:lineRule="exact"/>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（2）应急培训</w:t>
      </w:r>
    </w:p>
    <w:p>
      <w:pPr>
        <w:pStyle w:val="21"/>
        <w:snapToGrid/>
        <w:spacing w:line="500" w:lineRule="exact"/>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按照度汛方案的计划安排，按时组织施工人员进行应急技能的学习和培训，适时组织应急技能的演练；通过培训和演练，及时修正应急的不足和缺陷，逐步完善应急实施机制、培训演练内容和措施。</w:t>
      </w:r>
    </w:p>
    <w:p>
      <w:pPr>
        <w:pStyle w:val="21"/>
        <w:snapToGrid/>
        <w:spacing w:line="500" w:lineRule="exact"/>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（3）防汛工作的总目标</w:t>
      </w:r>
    </w:p>
    <w:p>
      <w:pPr>
        <w:pStyle w:val="21"/>
        <w:snapToGrid/>
        <w:spacing w:line="500" w:lineRule="exact"/>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按照“安全第一、常备不懈、预防为主、全力抢险”的工作方针，切实落实防汛工作责任制，做到责任到位，指挥到位，人员到位，物资到位，措施到位，抢险及时，确保本工程各项工作能够顺利进行。</w:t>
      </w:r>
    </w:p>
    <w:p>
      <w:pPr>
        <w:pStyle w:val="21"/>
        <w:snapToGrid/>
        <w:spacing w:line="500" w:lineRule="exact"/>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（4）渡汛工作原则</w:t>
      </w:r>
    </w:p>
    <w:p>
      <w:pPr>
        <w:pStyle w:val="21"/>
        <w:snapToGrid/>
        <w:spacing w:line="500" w:lineRule="exact"/>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本工程防汛抢险工作，实行统一指挥，统一协调，统一部署，快速反应，科学应对，分级实施的原则。</w:t>
      </w:r>
    </w:p>
    <w:p>
      <w:pPr>
        <w:pStyle w:val="21"/>
        <w:snapToGrid/>
        <w:spacing w:line="500" w:lineRule="exact"/>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（5）成立安全度汛领导小组：</w:t>
      </w:r>
    </w:p>
    <w:p>
      <w:pPr>
        <w:pStyle w:val="21"/>
        <w:snapToGrid/>
        <w:spacing w:line="500" w:lineRule="exact"/>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组长:项目经理</w:t>
      </w:r>
    </w:p>
    <w:p>
      <w:pPr>
        <w:pStyle w:val="21"/>
        <w:snapToGrid/>
        <w:spacing w:line="500" w:lineRule="exact"/>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副组长：技术负责人</w:t>
      </w:r>
    </w:p>
    <w:p>
      <w:pPr>
        <w:pStyle w:val="21"/>
        <w:snapToGrid/>
        <w:spacing w:line="500" w:lineRule="exact"/>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组员：项目部所有管理人员</w:t>
      </w:r>
    </w:p>
    <w:p>
      <w:pPr>
        <w:pStyle w:val="21"/>
        <w:snapToGrid/>
        <w:spacing w:line="500" w:lineRule="exact"/>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参加防汛抢险队伍：所有施工生产人员</w:t>
      </w:r>
    </w:p>
    <w:p>
      <w:pPr>
        <w:pStyle w:val="21"/>
        <w:snapToGrid/>
        <w:spacing w:line="500" w:lineRule="exact"/>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进入汛期后，派专人随时监督、检查和维护沟渠左、右岸高边坡的稳定情况。根据水文情况，分析是否可能发生较大洪水，以便提前指挥人员、设备设施、材料及时撤离洪水影响区。设立相应的防洪渡汛交通管制区，在防汛抢险期间不允许非抢险人员、车辆进入该管制区。</w:t>
      </w:r>
    </w:p>
    <w:p>
      <w:pPr>
        <w:pStyle w:val="21"/>
        <w:snapToGrid/>
        <w:spacing w:line="500" w:lineRule="exact"/>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（6）防洪度汛组织措施</w:t>
      </w:r>
    </w:p>
    <w:p>
      <w:pPr>
        <w:pStyle w:val="21"/>
        <w:snapToGrid/>
        <w:spacing w:line="500" w:lineRule="exact"/>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a、汛期期间严格执行值班制度，值班人员24小时值班，做好值班记录，严明纪律，密切监视雨情、听取每天的天气预报，一旦有汛情发生及时上报防汛指挥部，同时做到信息反馈和科学调研。</w:t>
      </w:r>
    </w:p>
    <w:p>
      <w:pPr>
        <w:pStyle w:val="21"/>
        <w:snapToGrid/>
        <w:spacing w:line="500" w:lineRule="exact"/>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b、在汛期建立领导值班制度，主要领导亲自带班制度，接到所在地或应急指挥人员发布的有关紧急警报通知后，应急救援领导小组的全体人员应立即召开会议，并组织项目经理部作好抗灾准备工作，督促做好各项应急措施，同时加强巡逻检查，配备好抢险器材和物资。确保汛情发生变化时，能够第一时间作出决定，指挥防汛工作。建立各级施工人员防汛生产责任制，做到层层负责，竖向落实到位，横向协调配合。</w:t>
      </w:r>
    </w:p>
    <w:p>
      <w:pPr>
        <w:pStyle w:val="21"/>
        <w:snapToGrid/>
        <w:spacing w:line="500" w:lineRule="exact"/>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c、当发生严重意外灾害事故时，立即报告有关部门，以求得援助和指导，并及时向上级领导报告，同时应组织全体抢险人员根据灾害事故情况的特点，实施有效的应急措施，争取短时间内，努力将损失、不利因素降至最小程度或消除。</w:t>
      </w:r>
    </w:p>
    <w:p>
      <w:pPr>
        <w:pStyle w:val="21"/>
        <w:snapToGrid/>
        <w:spacing w:line="500" w:lineRule="exact"/>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d、排险过程要做好排险人员的安全防护，由领导小组统一指挥，按程序进行运转。</w:t>
      </w:r>
    </w:p>
    <w:p>
      <w:pPr>
        <w:pStyle w:val="21"/>
        <w:snapToGrid/>
        <w:spacing w:line="500" w:lineRule="exact"/>
        <w:rPr>
          <w:rFonts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10.2安全度汛方案</w:t>
      </w:r>
    </w:p>
    <w:p>
      <w:pPr>
        <w:pStyle w:val="21"/>
        <w:snapToGrid/>
        <w:spacing w:line="500" w:lineRule="exact"/>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为保证本工程如期完成，确保施工期内本工程不受影响，安全渡汛，特制定如下安全渡汛方案和技术措施。</w:t>
      </w:r>
    </w:p>
    <w:p>
      <w:pPr>
        <w:pStyle w:val="21"/>
        <w:snapToGrid/>
        <w:spacing w:line="500" w:lineRule="exact"/>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（1）积极配合地方部门做好防汛、渡汛工作，保证安全渡汛，建立防汛渡汛领导小组，各施工单位主要负责人参加，明确各成员的责任和义务，各负其责。</w:t>
      </w:r>
    </w:p>
    <w:p>
      <w:pPr>
        <w:pStyle w:val="21"/>
        <w:snapToGrid/>
        <w:spacing w:line="500" w:lineRule="exact"/>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（2）施工期的渡汛，根据设计要求和工程需要，在施工易淹没区，所有机械设备、物资撤出低洼地区。</w:t>
      </w:r>
    </w:p>
    <w:p>
      <w:pPr>
        <w:pStyle w:val="21"/>
        <w:snapToGrid/>
        <w:spacing w:line="500" w:lineRule="exact"/>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（3）汛期做好现场排水工作，使施工现场的排水系统畅通，并加固临时用电线路，保证通讯畅通。</w:t>
      </w:r>
    </w:p>
    <w:p>
      <w:pPr>
        <w:pStyle w:val="21"/>
        <w:snapToGrid/>
        <w:spacing w:line="500" w:lineRule="exact"/>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（4）施工中和当地气象部门保持密切联系，准确掌握天气变化情况，建立天气和水情预报制度。</w:t>
      </w:r>
    </w:p>
    <w:p>
      <w:pPr>
        <w:pStyle w:val="21"/>
        <w:snapToGrid/>
        <w:spacing w:line="500" w:lineRule="exact"/>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（5）汛期临前，结合实际情况对配备的设备物资进行必要的检查，保持设备运转良好，物资充足。</w:t>
      </w:r>
    </w:p>
    <w:p>
      <w:pPr>
        <w:pStyle w:val="21"/>
        <w:snapToGrid/>
        <w:spacing w:line="500" w:lineRule="exact"/>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（6） 在各工段备砂、备土用于防汛抢险，保持防汛道路畅通。</w:t>
      </w:r>
    </w:p>
    <w:p>
      <w:pPr>
        <w:pStyle w:val="21"/>
        <w:snapToGrid/>
        <w:spacing w:line="500" w:lineRule="exact"/>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（7）做好危险品存放位置的标明工作，防止洪水将其搅乱、混杂、流失、造成事故，需要时制定相应的应急措施。</w:t>
      </w:r>
    </w:p>
    <w:p>
      <w:pPr>
        <w:pStyle w:val="21"/>
        <w:snapToGrid/>
        <w:spacing w:line="500" w:lineRule="exact"/>
        <w:rPr>
          <w:rFonts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10.3汛期期间原材料的储存和堆放</w:t>
      </w:r>
    </w:p>
    <w:p>
      <w:pPr>
        <w:pStyle w:val="21"/>
        <w:snapToGrid/>
        <w:spacing w:line="500" w:lineRule="exact"/>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（1）水泥全部存入仓库，没有仓库的应搭设专门的工棚，保证不漏、不潮，下面应架空通风，四周设排水沟，避免积水。</w:t>
      </w:r>
    </w:p>
    <w:p>
      <w:pPr>
        <w:pStyle w:val="21"/>
        <w:snapToGrid/>
        <w:spacing w:line="500" w:lineRule="exact"/>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 （2）钢筋一定要有足够的储备，以保证工程的顺利进行。场地四周要有排水出沟（保证一定的排水坡度），防止钢筋生锈。</w:t>
      </w:r>
    </w:p>
    <w:p>
      <w:pPr>
        <w:pStyle w:val="21"/>
        <w:snapToGrid/>
        <w:spacing w:line="500" w:lineRule="exact"/>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（3）汛期所需材料、机具、设备，如水泵、抽水软管、草袋、塑料布等由材料部门提前准备，及时组织进场。水泵等设备应提前进行检修。</w:t>
      </w:r>
    </w:p>
    <w:p>
      <w:pPr>
        <w:pStyle w:val="21"/>
        <w:snapToGrid/>
        <w:spacing w:line="500" w:lineRule="exact"/>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（4） 汛期施工前应对现场配电箱、闸箱、电缆临时支架等仔细检查，确保用电安全。现场配电箱要支防砸、防雨、防护棚。</w:t>
      </w:r>
    </w:p>
    <w:p>
      <w:pPr>
        <w:pStyle w:val="21"/>
        <w:snapToGrid/>
        <w:spacing w:line="500" w:lineRule="exact"/>
        <w:rPr>
          <w:rFonts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10.4汛期主要施工技术要求</w:t>
      </w:r>
    </w:p>
    <w:p>
      <w:pPr>
        <w:pStyle w:val="21"/>
        <w:snapToGrid/>
        <w:spacing w:line="500" w:lineRule="exact"/>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（1）土方施工</w:t>
      </w:r>
    </w:p>
    <w:p>
      <w:pPr>
        <w:pStyle w:val="21"/>
        <w:snapToGrid/>
        <w:spacing w:line="500" w:lineRule="exact"/>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汛期土方施工时，多听气象报告，若有雨，则不应进行土方开挖。基坑汛期回填时应集中力量，分段施工，工序紧凑，取、运、填、平、压各环节紧跟作业。汛期施工及时压完已填土层并将表面填平。</w:t>
      </w:r>
    </w:p>
    <w:p>
      <w:pPr>
        <w:pStyle w:val="21"/>
        <w:snapToGrid/>
        <w:spacing w:line="500" w:lineRule="exact"/>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设专人负责监测边坡的稳定情况，做好位移记录，以防坑壁受雨水浸泡造成塌方。</w:t>
      </w:r>
    </w:p>
    <w:p>
      <w:pPr>
        <w:pStyle w:val="21"/>
        <w:snapToGrid/>
        <w:spacing w:line="500" w:lineRule="exact"/>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（2）砌筑施工</w:t>
      </w:r>
    </w:p>
    <w:p>
      <w:pPr>
        <w:pStyle w:val="21"/>
        <w:snapToGrid/>
        <w:spacing w:line="500" w:lineRule="exact"/>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砌筑施工前，要检测砌块的含水率，砂浆应随拌随用，受雨冲刷而失浆的砂浆，应重新加灰搅拌后才能使用。刚砌成的砌体若经雨水冲刷，砂浆中胶结料流失，应拆除重砌。每日收工时应妥善覆盖砌体表面。</w:t>
      </w:r>
    </w:p>
    <w:p>
      <w:pPr>
        <w:pStyle w:val="21"/>
        <w:snapToGrid/>
        <w:spacing w:line="500" w:lineRule="exact"/>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（3）混凝土施工</w:t>
      </w:r>
    </w:p>
    <w:p>
      <w:pPr>
        <w:pStyle w:val="21"/>
        <w:snapToGrid/>
        <w:spacing w:line="500" w:lineRule="exact"/>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a、在混凝土施工阶段，大雨来临之际不得浇筑混凝土。平时要及时掌握天气的变化情况，特别是在雷雨之际，更应注意，以保证混凝土连续浇筑的顺利进行，确保混凝土质量。</w:t>
      </w:r>
    </w:p>
    <w:p>
      <w:pPr>
        <w:pStyle w:val="21"/>
        <w:snapToGrid/>
        <w:spacing w:line="500" w:lineRule="exact"/>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b、准备足够的塑料布，对新浇筑的混凝土遇雨可及时进行覆盖防护；在地基或基土上浇筑砼，应清除淤泥和杂物，并有排水和防水措施。</w:t>
      </w:r>
    </w:p>
    <w:p>
      <w:pPr>
        <w:pStyle w:val="21"/>
        <w:snapToGrid/>
        <w:spacing w:line="500" w:lineRule="exact"/>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（4）钢筋工程</w:t>
      </w:r>
    </w:p>
    <w:p>
      <w:pPr>
        <w:pStyle w:val="21"/>
        <w:snapToGrid/>
        <w:spacing w:line="500" w:lineRule="exact"/>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a、钢筋原材应存放在指定位置，半成品钢筋堆放场地应高于地面不小于200mm。</w:t>
      </w:r>
    </w:p>
    <w:p>
      <w:pPr>
        <w:pStyle w:val="21"/>
        <w:snapToGrid/>
        <w:spacing w:line="500" w:lineRule="exact"/>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b、在下雨前应及时对钢筋堆放场地的钢筋进行覆盖，防止钢筋生锈。</w:t>
      </w:r>
    </w:p>
    <w:p>
      <w:pPr>
        <w:pStyle w:val="21"/>
        <w:snapToGrid/>
        <w:spacing w:line="500" w:lineRule="exact"/>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c、雨天使用钢筋加工机械时，应在加工棚内进行。</w:t>
      </w:r>
    </w:p>
    <w:p>
      <w:pPr>
        <w:pStyle w:val="21"/>
        <w:snapToGrid/>
        <w:spacing w:line="500" w:lineRule="exact"/>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（5）机电设备安装工程</w:t>
      </w:r>
    </w:p>
    <w:p>
      <w:pPr>
        <w:pStyle w:val="21"/>
        <w:snapToGrid/>
        <w:spacing w:line="500" w:lineRule="exact"/>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a、机电设备的电闸箱要采取防雨、防潮等措施，并应安装接地保护装置。</w:t>
      </w:r>
    </w:p>
    <w:p>
      <w:pPr>
        <w:pStyle w:val="21"/>
        <w:snapToGrid/>
        <w:spacing w:line="500" w:lineRule="exact"/>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b、能存入仓库的原材料及半成品要垫高码放并保证通风良好，做好防雨措施。</w:t>
      </w:r>
    </w:p>
    <w:p>
      <w:pPr>
        <w:pStyle w:val="21"/>
        <w:snapToGrid/>
        <w:spacing w:line="500" w:lineRule="exact"/>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c、对露天堆放的材料或设备应垫高，遇雨时用塑料布覆盖</w:t>
      </w:r>
    </w:p>
    <w:p>
      <w:pPr>
        <w:pStyle w:val="21"/>
        <w:snapToGrid/>
        <w:spacing w:line="500" w:lineRule="exact"/>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d、进场的机电设备开箱后应采取防雨措施，并应尽量避免露天存放。</w:t>
      </w:r>
    </w:p>
    <w:p>
      <w:pPr>
        <w:pStyle w:val="21"/>
        <w:snapToGrid/>
        <w:spacing w:line="500" w:lineRule="exact"/>
        <w:rPr>
          <w:rFonts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10.5汛期施工安全措施</w:t>
      </w:r>
    </w:p>
    <w:p>
      <w:pPr>
        <w:pStyle w:val="21"/>
        <w:snapToGrid/>
        <w:spacing w:line="500" w:lineRule="exact"/>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（1）现场施工人员、安全员、技术人员在汛期来临前应对现场进行汛期安全检查，发现问题及时处理，并在汛期施工期间进行定期检查。</w:t>
      </w:r>
    </w:p>
    <w:p>
      <w:pPr>
        <w:pStyle w:val="21"/>
        <w:snapToGrid/>
        <w:spacing w:line="500" w:lineRule="exact"/>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（2）机动车辆在汛期行驶，要注意防滑，在沟、槽旁卸料时要有止档装置。</w:t>
      </w:r>
    </w:p>
    <w:p>
      <w:pPr>
        <w:pStyle w:val="21"/>
        <w:snapToGrid/>
        <w:spacing w:line="500" w:lineRule="exact"/>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（3）现场内短钢筋头要合理堆放，以免积水时钉子扎脚或划伤。</w:t>
      </w:r>
    </w:p>
    <w:p>
      <w:pPr>
        <w:pStyle w:val="21"/>
        <w:snapToGrid/>
        <w:spacing w:line="500" w:lineRule="exact"/>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4）汛期正逢夏季，天气闷热，各施工队应适当调整作息时间，避开中午高温时间；各施工队应采取必要的防暑降温措施，如遮阳帽、发放解暑药品和降温饮料或饮水加防暑药品等，做好施工人员的防暑降温工作。</w:t>
      </w:r>
    </w:p>
    <w:p>
      <w:pPr>
        <w:pStyle w:val="21"/>
        <w:snapToGrid/>
        <w:spacing w:line="500" w:lineRule="exact"/>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（5）防汛期间，如出现打雷时，应尽量不要使用无线电通讯设备，以免出现雷击伤人事故。</w:t>
      </w:r>
    </w:p>
    <w:p>
      <w:pPr>
        <w:pStyle w:val="21"/>
        <w:snapToGrid/>
        <w:spacing w:line="500" w:lineRule="exact"/>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（6）现场出现事故后，总包有关人员应及时将事情发生情况通报上级管理部门。</w:t>
      </w:r>
    </w:p>
    <w:p>
      <w:pPr>
        <w:pStyle w:val="21"/>
        <w:snapToGrid/>
        <w:spacing w:line="500" w:lineRule="exact"/>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（7）保证现场干净整洁，防止蚊蝇滋生，避免传染病的发生，为此应经常对办公室、宿舍、食堂、厕所等地进行打药、消毒。</w:t>
      </w:r>
    </w:p>
    <w:p>
      <w:pPr>
        <w:pStyle w:val="21"/>
        <w:snapToGrid/>
        <w:spacing w:line="500" w:lineRule="exact"/>
        <w:rPr>
          <w:rFonts w:ascii="宋体" w:hAnsi="宋体" w:cs="宋体"/>
          <w:b/>
          <w:bCs/>
          <w:sz w:val="24"/>
          <w:szCs w:val="24"/>
        </w:rPr>
      </w:pPr>
      <w:r>
        <w:rPr>
          <w:rFonts w:hint="eastAsia" w:ascii="宋体" w:hAnsi="宋体" w:cs="宋体"/>
          <w:b/>
          <w:bCs/>
          <w:sz w:val="24"/>
          <w:szCs w:val="24"/>
        </w:rPr>
        <w:t>11.0有关施工建议</w:t>
      </w:r>
    </w:p>
    <w:p>
      <w:pPr>
        <w:pStyle w:val="21"/>
        <w:snapToGrid/>
        <w:spacing w:line="500" w:lineRule="exact"/>
        <w:rPr>
          <w:rFonts w:ascii="宋体" w:hAnsi="宋体" w:cs="宋体"/>
          <w:b/>
          <w:bCs/>
          <w:sz w:val="24"/>
          <w:szCs w:val="24"/>
        </w:rPr>
      </w:pPr>
      <w:r>
        <w:rPr>
          <w:rFonts w:hint="eastAsia" w:ascii="宋体" w:hAnsi="宋体" w:cs="宋体"/>
          <w:b/>
          <w:bCs/>
          <w:sz w:val="24"/>
          <w:szCs w:val="24"/>
        </w:rPr>
        <w:t>11.1管理措施</w:t>
      </w:r>
    </w:p>
    <w:p>
      <w:pPr>
        <w:pStyle w:val="21"/>
        <w:snapToGrid/>
        <w:spacing w:line="500" w:lineRule="exact"/>
        <w:ind w:firstLine="480" w:firstLineChars="200"/>
        <w:rPr>
          <w:rFonts w:ascii="宋体" w:hAnsi="宋体" w:cs="宋体"/>
          <w:sz w:val="24"/>
          <w:szCs w:val="24"/>
        </w:rPr>
      </w:pPr>
      <w:r>
        <w:rPr>
          <w:rFonts w:hint="eastAsia" w:ascii="宋体" w:hAnsi="宋体" w:cs="宋体"/>
          <w:sz w:val="24"/>
          <w:szCs w:val="24"/>
        </w:rPr>
        <w:t>为保证该工程能够有组织、有计划、有目的地顺利施工，根据该工程的设计特点和业主要求，我公司特选派具有素质高，工作经验丰富，业务技术水平较高的优秀管理人员、技术人员组建项目部，施工生产人员选用专业精干，敢拼敢战，技术过硬的施工作业队伍，以保证优质高效圆满地完成该项目工程任务，建立项目组织机构情况如下：</w:t>
      </w:r>
    </w:p>
    <w:p>
      <w:pPr>
        <w:pStyle w:val="21"/>
        <w:snapToGrid/>
        <w:spacing w:line="500" w:lineRule="exact"/>
        <w:ind w:firstLine="480" w:firstLineChars="200"/>
        <w:rPr>
          <w:rFonts w:ascii="宋体" w:hAnsi="宋体" w:cs="宋体"/>
          <w:sz w:val="24"/>
          <w:szCs w:val="24"/>
        </w:rPr>
      </w:pPr>
      <w:r>
        <w:rPr>
          <w:rFonts w:hint="eastAsia" w:ascii="宋体" w:hAnsi="宋体" w:cs="宋体"/>
          <w:sz w:val="24"/>
          <w:szCs w:val="24"/>
        </w:rPr>
        <w:t>拟派项目负责人一人，技术负责人一人，设职能部门六个：工程技术部、工程质量安全检查部、财务管理部、材料管理部、机械设备部、综合办公室。</w:t>
      </w:r>
    </w:p>
    <w:p>
      <w:pPr>
        <w:pStyle w:val="21"/>
        <w:snapToGrid/>
        <w:spacing w:line="500" w:lineRule="exact"/>
        <w:ind w:firstLine="480" w:firstLineChars="200"/>
        <w:rPr>
          <w:rFonts w:ascii="宋体" w:hAnsi="宋体" w:cs="宋体"/>
          <w:sz w:val="24"/>
          <w:szCs w:val="24"/>
        </w:rPr>
      </w:pPr>
      <w:r>
        <w:rPr>
          <w:rFonts w:hint="eastAsia" w:ascii="宋体" w:hAnsi="宋体" w:cs="宋体"/>
          <w:sz w:val="24"/>
          <w:szCs w:val="24"/>
        </w:rPr>
        <w:t>（1）项目负责人：负责本工程的全面工作，对本工程的施工质量、安全生产、施工进度、施工协调统一安排。</w:t>
      </w:r>
    </w:p>
    <w:p>
      <w:pPr>
        <w:pStyle w:val="21"/>
        <w:snapToGrid/>
        <w:spacing w:line="500" w:lineRule="exact"/>
        <w:ind w:firstLine="480" w:firstLineChars="200"/>
        <w:rPr>
          <w:rFonts w:ascii="宋体" w:hAnsi="宋体" w:cs="宋体"/>
          <w:sz w:val="24"/>
          <w:szCs w:val="24"/>
        </w:rPr>
      </w:pPr>
      <w:r>
        <w:rPr>
          <w:rFonts w:hint="eastAsia" w:ascii="宋体" w:hAnsi="宋体" w:cs="宋体"/>
          <w:sz w:val="24"/>
          <w:szCs w:val="24"/>
        </w:rPr>
        <w:t>（2）技术负责人：在项目负责人的领导下，编制施工组织设计、质量计划、施工方案及施工计划并组织实施，负责工程质量管理工作，负责工程施工中所有的技术问题及各种技术资料的审核，负责项目部的技术交底，并做好各项施工计划的实施工作。督促、检查各职能部门在质量体系运行中的状态。解决施工中发生的各种技术及质量问题，注意提高培养质量管理人员的业务水平和专业能力。</w:t>
      </w:r>
    </w:p>
    <w:p>
      <w:pPr>
        <w:pStyle w:val="21"/>
        <w:snapToGrid/>
        <w:spacing w:line="500" w:lineRule="exact"/>
        <w:ind w:firstLine="480" w:firstLineChars="200"/>
        <w:rPr>
          <w:rFonts w:ascii="宋体" w:hAnsi="宋体" w:cs="宋体"/>
          <w:sz w:val="24"/>
          <w:szCs w:val="24"/>
        </w:rPr>
      </w:pPr>
      <w:r>
        <w:rPr>
          <w:rFonts w:hint="eastAsia" w:ascii="宋体" w:hAnsi="宋体" w:cs="宋体"/>
          <w:sz w:val="24"/>
          <w:szCs w:val="24"/>
        </w:rPr>
        <w:t>（3）工程技术部：在总工程师的领导下，负责做好各分部分项工程的技术交底工作，做好施工记录及工程自检和报检，落实施工方案，解决施工中的技术问题。</w:t>
      </w:r>
    </w:p>
    <w:p>
      <w:pPr>
        <w:pStyle w:val="21"/>
        <w:snapToGrid/>
        <w:spacing w:line="500" w:lineRule="exact"/>
        <w:ind w:firstLine="480" w:firstLineChars="200"/>
        <w:rPr>
          <w:rFonts w:ascii="宋体" w:hAnsi="宋体" w:cs="宋体"/>
          <w:sz w:val="24"/>
          <w:szCs w:val="24"/>
        </w:rPr>
      </w:pPr>
      <w:r>
        <w:rPr>
          <w:rFonts w:hint="eastAsia" w:ascii="宋体" w:hAnsi="宋体" w:cs="宋体"/>
          <w:sz w:val="24"/>
          <w:szCs w:val="24"/>
        </w:rPr>
        <w:t>（4）质量安全检查部：负责本工程的质量监控管理工作，检查各道工序的工程质量情况，把好原材料进场和材料复试关，合格使用，不合格退场；负责现场用电安全检查，发现隐患及时处理，负责现场施工，井管安装，机械使用的安全操作检查，发现问题及时责令处理，确保每道工序施工安全。</w:t>
      </w:r>
    </w:p>
    <w:p>
      <w:pPr>
        <w:pStyle w:val="21"/>
        <w:snapToGrid/>
        <w:spacing w:line="500" w:lineRule="exact"/>
        <w:ind w:firstLine="480" w:firstLineChars="200"/>
        <w:rPr>
          <w:rFonts w:ascii="宋体" w:hAnsi="宋体" w:cs="宋体"/>
          <w:sz w:val="24"/>
          <w:szCs w:val="24"/>
        </w:rPr>
      </w:pPr>
      <w:r>
        <w:rPr>
          <w:rFonts w:hint="eastAsia" w:ascii="宋体" w:hAnsi="宋体" w:cs="宋体"/>
          <w:sz w:val="24"/>
          <w:szCs w:val="24"/>
        </w:rPr>
        <w:t>（5）财务管理部：积极筹集资金，确保该工程的顺利施工，监督各项财务支出的合理性，搞好财务审核和工程预决算，及时对业主进行月计结算工作。</w:t>
      </w:r>
    </w:p>
    <w:p>
      <w:pPr>
        <w:pStyle w:val="21"/>
        <w:snapToGrid/>
        <w:spacing w:line="500" w:lineRule="exact"/>
        <w:ind w:firstLine="480" w:firstLineChars="200"/>
        <w:rPr>
          <w:rFonts w:ascii="宋体" w:hAnsi="宋体" w:cs="宋体"/>
          <w:sz w:val="24"/>
          <w:szCs w:val="24"/>
        </w:rPr>
      </w:pPr>
      <w:r>
        <w:rPr>
          <w:rFonts w:hint="eastAsia" w:ascii="宋体" w:hAnsi="宋体" w:cs="宋体"/>
          <w:sz w:val="24"/>
          <w:szCs w:val="24"/>
        </w:rPr>
        <w:t>（6）材料管理部：积极掌握市场信息，搞好市场调查，购进材料必须质优价廉，确保工程质量和工程进度的顺利进行，建立工地各项物资台帐及管理制度。</w:t>
      </w:r>
    </w:p>
    <w:p>
      <w:pPr>
        <w:pStyle w:val="21"/>
        <w:snapToGrid/>
        <w:spacing w:line="500" w:lineRule="exact"/>
        <w:ind w:firstLine="480" w:firstLineChars="200"/>
        <w:rPr>
          <w:rFonts w:ascii="宋体" w:hAnsi="宋体" w:cs="宋体"/>
          <w:sz w:val="24"/>
          <w:szCs w:val="24"/>
        </w:rPr>
      </w:pPr>
      <w:r>
        <w:rPr>
          <w:rFonts w:hint="eastAsia" w:ascii="宋体" w:hAnsi="宋体" w:cs="宋体"/>
          <w:sz w:val="24"/>
          <w:szCs w:val="24"/>
        </w:rPr>
        <w:t>（7）机械设备部：积极配合，确保工程机械的供应，并保证机械运转良好，努力做好日常维护保养工作，对操作人员进行班前班后的安全操作和运行教育，做到行车安全有效。</w:t>
      </w:r>
    </w:p>
    <w:p>
      <w:pPr>
        <w:pStyle w:val="21"/>
        <w:snapToGrid/>
        <w:spacing w:line="500" w:lineRule="exact"/>
        <w:ind w:firstLine="480" w:firstLineChars="200"/>
        <w:rPr>
          <w:rFonts w:ascii="宋体" w:hAnsi="宋体" w:cs="宋体"/>
          <w:sz w:val="24"/>
          <w:szCs w:val="24"/>
        </w:rPr>
      </w:pPr>
      <w:r>
        <w:rPr>
          <w:rFonts w:hint="eastAsia" w:ascii="宋体" w:hAnsi="宋体" w:cs="宋体"/>
          <w:sz w:val="24"/>
          <w:szCs w:val="24"/>
        </w:rPr>
        <w:t>（8）综合办公室：协调好当地的施工环境，组织好人力、机械、材料的施工管理工作和后勤服务。</w:t>
      </w:r>
    </w:p>
    <w:p>
      <w:pPr>
        <w:pStyle w:val="21"/>
        <w:snapToGrid/>
        <w:spacing w:line="500" w:lineRule="exact"/>
        <w:rPr>
          <w:rFonts w:ascii="宋体" w:hAnsi="宋体" w:cs="宋体"/>
          <w:sz w:val="24"/>
          <w:szCs w:val="24"/>
        </w:rPr>
      </w:pPr>
      <w:r>
        <w:rPr>
          <w:rFonts w:hint="eastAsia" w:ascii="宋体" w:hAnsi="宋体" w:cs="宋体"/>
          <w:b/>
          <w:bCs/>
          <w:sz w:val="24"/>
          <w:szCs w:val="24"/>
        </w:rPr>
        <w:t>11.2技术措施</w:t>
      </w:r>
    </w:p>
    <w:p>
      <w:pPr>
        <w:pStyle w:val="21"/>
        <w:snapToGrid/>
        <w:spacing w:line="500" w:lineRule="exact"/>
        <w:ind w:firstLine="480" w:firstLineChars="200"/>
        <w:rPr>
          <w:rFonts w:ascii="宋体" w:hAnsi="宋体" w:cs="宋体"/>
          <w:sz w:val="24"/>
          <w:szCs w:val="24"/>
        </w:rPr>
      </w:pPr>
      <w:r>
        <w:rPr>
          <w:rFonts w:hint="eastAsia" w:ascii="宋体" w:hAnsi="宋体" w:cs="宋体"/>
          <w:sz w:val="24"/>
          <w:szCs w:val="24"/>
        </w:rPr>
        <w:t>（1）技术改进</w:t>
      </w:r>
    </w:p>
    <w:p>
      <w:pPr>
        <w:pStyle w:val="21"/>
        <w:snapToGrid/>
        <w:spacing w:line="500" w:lineRule="exact"/>
        <w:ind w:firstLine="480" w:firstLineChars="200"/>
        <w:rPr>
          <w:rFonts w:ascii="宋体" w:hAnsi="宋体" w:cs="宋体"/>
          <w:sz w:val="24"/>
          <w:szCs w:val="24"/>
        </w:rPr>
      </w:pPr>
      <w:r>
        <w:rPr>
          <w:rFonts w:hint="eastAsia" w:ascii="宋体" w:hAnsi="宋体" w:cs="宋体"/>
          <w:sz w:val="24"/>
          <w:szCs w:val="24"/>
        </w:rPr>
        <w:t>学习先进的企业管理知识，在施工过程中不断进行技术改造，挖掘内部潜力，大力开发应用新技术、新设备、新工艺、新材料来不断提高施工效率和经济效益，达到加快施工进度和降低成本的目的。</w:t>
      </w:r>
    </w:p>
    <w:p>
      <w:pPr>
        <w:pStyle w:val="21"/>
        <w:snapToGrid/>
        <w:spacing w:line="500" w:lineRule="exact"/>
        <w:ind w:firstLine="480" w:firstLineChars="200"/>
        <w:rPr>
          <w:rFonts w:ascii="宋体" w:hAnsi="宋体" w:cs="宋体"/>
          <w:sz w:val="24"/>
          <w:szCs w:val="24"/>
        </w:rPr>
      </w:pPr>
      <w:r>
        <w:rPr>
          <w:rFonts w:hint="eastAsia" w:ascii="宋体" w:hAnsi="宋体" w:cs="宋体"/>
          <w:sz w:val="24"/>
          <w:szCs w:val="24"/>
        </w:rPr>
        <w:t>（2）采购管理</w:t>
      </w:r>
    </w:p>
    <w:p>
      <w:pPr>
        <w:pStyle w:val="21"/>
        <w:snapToGrid/>
        <w:spacing w:line="500" w:lineRule="exact"/>
        <w:ind w:firstLine="480" w:firstLineChars="200"/>
        <w:rPr>
          <w:rFonts w:ascii="宋体" w:hAnsi="宋体" w:cs="宋体"/>
          <w:sz w:val="24"/>
          <w:szCs w:val="24"/>
        </w:rPr>
      </w:pPr>
      <w:r>
        <w:rPr>
          <w:rFonts w:hint="eastAsia" w:ascii="宋体" w:hAnsi="宋体" w:cs="宋体"/>
          <w:sz w:val="24"/>
          <w:szCs w:val="24"/>
        </w:rPr>
        <w:t>强化材料采购、运输、储存和使用管理，采购人员不仅要熟悉材料的性质、特点，更要掌握市场信息，比价比质，随着工程的进度有计划地采购，避免造成不必要的浪费。</w:t>
      </w:r>
    </w:p>
    <w:p>
      <w:pPr>
        <w:pStyle w:val="21"/>
        <w:snapToGrid/>
        <w:spacing w:line="500" w:lineRule="exact"/>
        <w:ind w:firstLine="480" w:firstLineChars="200"/>
        <w:rPr>
          <w:rFonts w:ascii="宋体" w:hAnsi="宋体" w:cs="宋体"/>
          <w:sz w:val="24"/>
          <w:szCs w:val="24"/>
        </w:rPr>
      </w:pPr>
      <w:r>
        <w:rPr>
          <w:rFonts w:hint="eastAsia" w:ascii="宋体" w:hAnsi="宋体" w:cs="宋体"/>
          <w:sz w:val="24"/>
          <w:szCs w:val="24"/>
        </w:rPr>
        <w:t>（3）统筹周转</w:t>
      </w:r>
    </w:p>
    <w:p>
      <w:pPr>
        <w:pStyle w:val="21"/>
        <w:snapToGrid/>
        <w:spacing w:line="500" w:lineRule="exact"/>
        <w:ind w:firstLine="480" w:firstLineChars="200"/>
        <w:rPr>
          <w:rFonts w:ascii="宋体" w:hAnsi="宋体" w:cs="宋体"/>
          <w:sz w:val="24"/>
          <w:szCs w:val="24"/>
        </w:rPr>
      </w:pPr>
      <w:r>
        <w:rPr>
          <w:rFonts w:hint="eastAsia" w:ascii="宋体" w:hAnsi="宋体" w:cs="宋体"/>
          <w:sz w:val="24"/>
          <w:szCs w:val="24"/>
        </w:rPr>
        <w:t>根据建设期限的要求，集中力量，统筹安排，编制合理的流水作业法和网络计划法，使项目连续而紧凑的科学施工，使现场材料有计划、合理的进行周转，达到用最小的消耗获取最大的经济效益。</w:t>
      </w:r>
    </w:p>
    <w:p>
      <w:pPr>
        <w:pStyle w:val="21"/>
        <w:snapToGrid/>
        <w:spacing w:line="500" w:lineRule="exact"/>
        <w:ind w:firstLine="480" w:firstLineChars="200"/>
        <w:rPr>
          <w:rFonts w:ascii="宋体" w:hAnsi="宋体" w:cs="宋体"/>
          <w:sz w:val="24"/>
          <w:szCs w:val="24"/>
        </w:rPr>
      </w:pPr>
      <w:r>
        <w:rPr>
          <w:rFonts w:hint="eastAsia" w:ascii="宋体" w:hAnsi="宋体" w:cs="宋体"/>
          <w:sz w:val="24"/>
          <w:szCs w:val="24"/>
        </w:rPr>
        <w:t>（4）废材回收的成本核算</w:t>
      </w:r>
    </w:p>
    <w:p>
      <w:pPr>
        <w:pStyle w:val="21"/>
        <w:snapToGrid/>
        <w:spacing w:line="500" w:lineRule="exact"/>
        <w:ind w:firstLine="480" w:firstLineChars="200"/>
        <w:rPr>
          <w:rFonts w:ascii="宋体" w:hAnsi="宋体" w:cs="宋体"/>
          <w:sz w:val="24"/>
          <w:szCs w:val="24"/>
        </w:rPr>
      </w:pPr>
      <w:r>
        <w:rPr>
          <w:rFonts w:hint="eastAsia" w:ascii="宋体" w:hAnsi="宋体" w:cs="宋体"/>
          <w:sz w:val="24"/>
          <w:szCs w:val="24"/>
        </w:rPr>
        <w:t>做好一些废材的回收工作，向群众宣传节约用电和节约用水，对浪费能源和原材料的人要严肃批评，屡教不改的给予经济制裁。并实行成本核算管理，对工程产品成本费用增加的原因进行事前分析和控制，及时纠正偏差，防止超支，避免损失和浪费。</w:t>
      </w:r>
    </w:p>
    <w:p>
      <w:pPr>
        <w:pStyle w:val="21"/>
        <w:snapToGrid/>
        <w:spacing w:line="500" w:lineRule="exact"/>
        <w:ind w:firstLine="480" w:firstLineChars="200"/>
        <w:rPr>
          <w:rFonts w:ascii="宋体" w:hAnsi="宋体" w:cs="宋体"/>
          <w:sz w:val="24"/>
          <w:szCs w:val="24"/>
        </w:rPr>
      </w:pPr>
      <w:r>
        <w:rPr>
          <w:rFonts w:hint="eastAsia" w:ascii="宋体" w:hAnsi="宋体" w:cs="宋体"/>
          <w:sz w:val="24"/>
          <w:szCs w:val="24"/>
        </w:rPr>
        <w:t>（5）测量施工的技术和管理措施</w:t>
      </w:r>
    </w:p>
    <w:p>
      <w:pPr>
        <w:pStyle w:val="21"/>
        <w:snapToGrid/>
        <w:spacing w:line="500" w:lineRule="exact"/>
        <w:ind w:firstLine="480" w:firstLineChars="200"/>
        <w:rPr>
          <w:rFonts w:ascii="宋体" w:hAnsi="宋体" w:cs="宋体"/>
          <w:sz w:val="24"/>
          <w:szCs w:val="24"/>
        </w:rPr>
      </w:pPr>
      <w:r>
        <w:rPr>
          <w:rFonts w:hint="eastAsia" w:ascii="宋体" w:hAnsi="宋体" w:cs="宋体"/>
          <w:sz w:val="24"/>
          <w:szCs w:val="24"/>
        </w:rPr>
        <w:t>引进先进的设备，放样时采用角度，距离双控制，用于本项目工程的测量人员也是经过专业培训，有五年以上工作经验的技术人员。同时为了对整个工程有一个全面的控制系统，我们拟运用计算机应用AUTO CAD程序进行统一计算复核。以杜绝标段内部和两个标段相接处可能产生的轴线高程偏差。</w:t>
      </w:r>
    </w:p>
    <w:p>
      <w:pPr>
        <w:pStyle w:val="21"/>
        <w:snapToGrid/>
        <w:spacing w:line="500" w:lineRule="exact"/>
        <w:rPr>
          <w:rFonts w:ascii="宋体" w:hAnsi="宋体" w:cs="宋体"/>
          <w:b/>
          <w:bCs/>
          <w:sz w:val="24"/>
          <w:szCs w:val="24"/>
        </w:rPr>
      </w:pPr>
      <w:r>
        <w:rPr>
          <w:rFonts w:hint="eastAsia" w:ascii="宋体" w:hAnsi="宋体" w:cs="宋体"/>
          <w:b/>
          <w:bCs/>
          <w:sz w:val="24"/>
          <w:szCs w:val="24"/>
        </w:rPr>
        <w:t>12.0施工总平面图</w:t>
      </w:r>
    </w:p>
    <w:p>
      <w:pPr>
        <w:pStyle w:val="21"/>
        <w:numPr>
          <w:ilvl w:val="0"/>
          <w:numId w:val="17"/>
        </w:numPr>
        <w:snapToGrid/>
        <w:spacing w:line="500" w:lineRule="exact"/>
        <w:ind w:firstLine="480" w:firstLineChars="200"/>
        <w:rPr>
          <w:rFonts w:ascii="宋体" w:hAnsi="宋体" w:cs="宋体"/>
          <w:sz w:val="24"/>
          <w:szCs w:val="24"/>
        </w:rPr>
      </w:pPr>
      <w:r>
        <w:rPr>
          <w:rFonts w:hint="eastAsia" w:ascii="宋体" w:hAnsi="宋体" w:cs="宋体"/>
          <w:sz w:val="24"/>
          <w:szCs w:val="24"/>
        </w:rPr>
        <w:t>仓库的布置</w:t>
      </w:r>
    </w:p>
    <w:p>
      <w:pPr>
        <w:pStyle w:val="7"/>
        <w:spacing w:after="0" w:line="500" w:lineRule="exact"/>
        <w:ind w:left="0" w:leftChars="0" w:firstLine="480" w:firstLineChars="200"/>
        <w:rPr>
          <w:rFonts w:ascii="宋体" w:hAnsi="宋体" w:eastAsia="宋体" w:cs="宋体"/>
          <w:sz w:val="24"/>
        </w:rPr>
      </w:pPr>
      <w:r>
        <w:rPr>
          <w:rFonts w:hint="eastAsia" w:ascii="宋体" w:hAnsi="宋体" w:eastAsia="宋体" w:cs="宋体"/>
          <w:sz w:val="24"/>
        </w:rPr>
        <w:t>仓库的布置较灵活，一般中心仓库布置在工地中央或靠近使用的地方，也可以布置在靠近外部交通连接处。</w:t>
      </w:r>
    </w:p>
    <w:p>
      <w:pPr>
        <w:pStyle w:val="22"/>
        <w:numPr>
          <w:ilvl w:val="0"/>
          <w:numId w:val="18"/>
        </w:numPr>
        <w:spacing w:before="0" w:beforeAutospacing="0" w:after="0" w:afterAutospacing="0" w:line="500" w:lineRule="exact"/>
        <w:ind w:firstLine="480" w:firstLineChars="200"/>
        <w:rPr>
          <w:rFonts w:eastAsia="宋体"/>
        </w:rPr>
      </w:pPr>
      <w:r>
        <w:rPr>
          <w:rFonts w:hint="eastAsia" w:eastAsia="宋体"/>
        </w:rPr>
        <w:t>加工厂布置</w:t>
      </w:r>
    </w:p>
    <w:p>
      <w:pPr>
        <w:pStyle w:val="22"/>
        <w:spacing w:before="0" w:beforeAutospacing="0" w:after="0" w:afterAutospacing="0" w:line="500" w:lineRule="exact"/>
        <w:ind w:firstLine="480" w:firstLineChars="200"/>
        <w:rPr>
          <w:rFonts w:eastAsia="宋体"/>
        </w:rPr>
      </w:pPr>
      <w:r>
        <w:rPr>
          <w:rFonts w:hint="eastAsia" w:eastAsia="宋体"/>
        </w:rPr>
        <w:t>加工厂布置，应以方便使用、安全防火、运输费用最少、不影响建筑安装工程施工的正</w:t>
      </w:r>
    </w:p>
    <w:p>
      <w:pPr>
        <w:pStyle w:val="22"/>
        <w:spacing w:before="0" w:beforeAutospacing="0" w:after="0" w:afterAutospacing="0" w:line="500" w:lineRule="exact"/>
        <w:rPr>
          <w:rFonts w:eastAsia="宋体"/>
        </w:rPr>
      </w:pPr>
      <w:r>
        <w:rPr>
          <w:rFonts w:hint="eastAsia" w:eastAsia="宋体"/>
        </w:rPr>
        <w:t>常进行为原则。一般应将加工厂集中布置在同一个地区，且多处于工地边缘。各种加工厂应与相应的仓库或材料堆场布置在同一地区。金属结构、锻工、电焊和机修厂等应集中布置在一起。</w:t>
      </w:r>
    </w:p>
    <w:p>
      <w:pPr>
        <w:pStyle w:val="22"/>
        <w:numPr>
          <w:ilvl w:val="0"/>
          <w:numId w:val="18"/>
        </w:numPr>
        <w:spacing w:before="0" w:beforeAutospacing="0" w:after="0" w:afterAutospacing="0" w:line="500" w:lineRule="exact"/>
        <w:ind w:firstLine="480"/>
        <w:rPr>
          <w:rFonts w:eastAsia="宋体"/>
        </w:rPr>
      </w:pPr>
      <w:r>
        <w:rPr>
          <w:rFonts w:hint="eastAsia" w:eastAsia="宋体"/>
        </w:rPr>
        <w:t>场内运输道路的布置</w:t>
      </w:r>
    </w:p>
    <w:p>
      <w:pPr>
        <w:pStyle w:val="22"/>
        <w:spacing w:before="0" w:beforeAutospacing="0" w:after="0" w:afterAutospacing="0" w:line="500" w:lineRule="exact"/>
        <w:ind w:firstLine="480" w:firstLineChars="200"/>
        <w:rPr>
          <w:rFonts w:eastAsia="宋体"/>
        </w:rPr>
      </w:pPr>
      <w:r>
        <w:rPr>
          <w:rFonts w:hint="eastAsia" w:eastAsia="宋体"/>
        </w:rPr>
        <w:t>场内运输道路的布置应根据各加工厂、仓库及各施工对象的位置布置道路，并研究货物</w:t>
      </w:r>
    </w:p>
    <w:p>
      <w:pPr>
        <w:pStyle w:val="22"/>
        <w:spacing w:before="0" w:beforeAutospacing="0" w:after="0" w:afterAutospacing="0" w:line="500" w:lineRule="exact"/>
        <w:rPr>
          <w:rFonts w:eastAsia="宋体"/>
        </w:rPr>
      </w:pPr>
      <w:r>
        <w:rPr>
          <w:rFonts w:hint="eastAsia" w:eastAsia="宋体"/>
        </w:rPr>
        <w:t>周转运行图，以明确各段道路上的运输负担，区别主要道路和次要道路。</w:t>
      </w:r>
    </w:p>
    <w:p>
      <w:pPr>
        <w:pStyle w:val="22"/>
        <w:spacing w:before="0" w:beforeAutospacing="0" w:after="0" w:afterAutospacing="0" w:line="500" w:lineRule="exact"/>
        <w:ind w:firstLine="480" w:firstLineChars="200"/>
        <w:rPr>
          <w:rFonts w:eastAsia="宋体"/>
        </w:rPr>
      </w:pPr>
      <w:r>
        <w:rPr>
          <w:rFonts w:hint="eastAsia" w:eastAsia="宋体"/>
        </w:rPr>
        <w:t>（4）临时建筑的布置</w:t>
      </w:r>
    </w:p>
    <w:p>
      <w:pPr>
        <w:pStyle w:val="22"/>
        <w:spacing w:before="0" w:beforeAutospacing="0" w:after="0" w:afterAutospacing="0" w:line="500" w:lineRule="exact"/>
        <w:ind w:firstLine="480" w:firstLineChars="200"/>
        <w:rPr>
          <w:rFonts w:eastAsia="宋体"/>
        </w:rPr>
      </w:pPr>
      <w:r>
        <w:rPr>
          <w:rFonts w:hint="eastAsia" w:eastAsia="宋体"/>
        </w:rPr>
        <w:t>临时建筑的布置包括行政管理和辅助生产用房，居住用房，生活福利用房， 对于各种生活与行政管理用房应尽量利用建设单位的生活基地或现场附近的其它永久</w:t>
      </w:r>
      <w:r>
        <w:rPr>
          <w:rFonts w:hint="eastAsia" w:eastAsia="宋体"/>
          <w:spacing w:val="-15"/>
        </w:rPr>
        <w:t>性建筑，不足部分另行修建临时建筑物。临时建筑物的设计，应遵循经济、适用、装拆方便</w:t>
      </w:r>
      <w:r>
        <w:rPr>
          <w:rFonts w:hint="eastAsia" w:eastAsia="宋体"/>
        </w:rPr>
        <w:t>的原则，并根据当地的气候条件、工期长短确定其建筑与结构形式。一般行政管理用房宜设在工地入口处，以便对外联系，也可设在工地中部，便于全工地管理。工人用的福利设施应设置在工人较集中的地方或工人必经之路。生活基地应设在场外，</w:t>
      </w:r>
      <w:r>
        <w:rPr>
          <w:rFonts w:hint="eastAsia" w:eastAsia="宋体"/>
          <w:color w:val="333333"/>
        </w:rPr>
        <w:t>并避免设在低洼潮湿、有烟尘和有害健康</w:t>
      </w:r>
      <w:r>
        <w:rPr>
          <w:rFonts w:hint="eastAsia" w:eastAsia="宋体"/>
        </w:rPr>
        <w:t>的地方。食堂宜设在生活区，也可布置在工地与生活区之间。</w:t>
      </w:r>
    </w:p>
    <w:p>
      <w:pPr>
        <w:pStyle w:val="22"/>
        <w:spacing w:before="0" w:beforeAutospacing="0" w:after="0" w:afterAutospacing="0" w:line="500" w:lineRule="exact"/>
        <w:ind w:firstLine="480" w:firstLineChars="200"/>
        <w:rPr>
          <w:rFonts w:eastAsia="宋体"/>
        </w:rPr>
      </w:pPr>
      <w:r>
        <w:rPr>
          <w:rFonts w:hint="eastAsia" w:eastAsia="宋体"/>
        </w:rPr>
        <w:t>（5）临时水、电管网和其它动力设施的布置</w:t>
      </w:r>
    </w:p>
    <w:p>
      <w:pPr>
        <w:pStyle w:val="22"/>
        <w:spacing w:before="0" w:beforeAutospacing="0" w:after="0" w:afterAutospacing="0" w:line="500" w:lineRule="exact"/>
        <w:ind w:firstLine="480" w:firstLineChars="200"/>
        <w:rPr>
          <w:rFonts w:eastAsia="宋体"/>
        </w:rPr>
      </w:pPr>
      <w:r>
        <w:rPr>
          <w:rFonts w:hint="eastAsia" w:eastAsia="宋体"/>
        </w:rPr>
        <w:t>1）尽量利用已有的和提前修建的永久线路。</w:t>
      </w:r>
    </w:p>
    <w:p>
      <w:pPr>
        <w:pStyle w:val="22"/>
        <w:spacing w:before="0" w:beforeAutospacing="0" w:after="0" w:afterAutospacing="0" w:line="500" w:lineRule="exact"/>
        <w:ind w:firstLine="480" w:firstLineChars="200"/>
        <w:rPr>
          <w:rFonts w:eastAsia="宋体"/>
          <w:color w:val="333333"/>
        </w:rPr>
      </w:pPr>
      <w:r>
        <w:rPr>
          <w:rFonts w:hint="eastAsia" w:eastAsia="宋体"/>
        </w:rPr>
        <w:t>2）临时总变电站应设在高压线进入工地处，避免高压线穿过工地。临时自备发电设</w:t>
      </w:r>
      <w:r>
        <w:rPr>
          <w:rFonts w:hint="eastAsia" w:eastAsia="宋体"/>
          <w:color w:val="333333"/>
        </w:rPr>
        <w:t>备应设置在现场中心或靠近主要用电区域。</w:t>
      </w:r>
    </w:p>
    <w:p>
      <w:pPr>
        <w:pStyle w:val="22"/>
        <w:spacing w:before="0" w:beforeAutospacing="0" w:after="0" w:afterAutospacing="0" w:line="500" w:lineRule="exact"/>
        <w:ind w:firstLine="480" w:firstLineChars="200"/>
        <w:rPr>
          <w:rFonts w:eastAsia="宋体"/>
          <w:color w:val="333333"/>
        </w:rPr>
      </w:pPr>
      <w:r>
        <w:rPr>
          <w:rFonts w:hint="eastAsia" w:eastAsia="宋体"/>
        </w:rPr>
        <w:t>3）临时水池、水塔应设在用水中心和地势较高处。管网一般沿道路布置，供电线路</w:t>
      </w:r>
      <w:r>
        <w:rPr>
          <w:rFonts w:hint="eastAsia" w:eastAsia="宋体"/>
          <w:color w:val="333333"/>
        </w:rPr>
        <w:t>应避免与其它管道设在同一侧，主要供水、供电管线采用环状，孤立点可设枝状。</w:t>
      </w:r>
    </w:p>
    <w:p>
      <w:pPr>
        <w:pStyle w:val="22"/>
        <w:spacing w:before="0" w:beforeAutospacing="0" w:after="0" w:afterAutospacing="0" w:line="500" w:lineRule="exact"/>
        <w:ind w:firstLine="480" w:firstLineChars="200"/>
        <w:rPr>
          <w:rFonts w:eastAsia="宋体"/>
          <w:color w:val="333333"/>
        </w:rPr>
      </w:pPr>
      <w:r>
        <w:rPr>
          <w:rFonts w:hint="eastAsia" w:eastAsia="宋体"/>
        </w:rPr>
        <w:t>4）管线过路处均要套以铁管，一般电线用φ51～φ76管，电缆用φ102管，并埋入</w:t>
      </w:r>
    </w:p>
    <w:p>
      <w:pPr>
        <w:pStyle w:val="22"/>
        <w:spacing w:before="0" w:beforeAutospacing="0" w:after="0" w:afterAutospacing="0" w:line="500" w:lineRule="exact"/>
        <w:rPr>
          <w:rFonts w:eastAsia="宋体"/>
        </w:rPr>
      </w:pPr>
      <w:r>
        <w:rPr>
          <w:rFonts w:hint="eastAsia" w:eastAsia="宋体"/>
          <w:color w:val="333333"/>
        </w:rPr>
        <w:t>地下0.7m处。</w:t>
      </w:r>
    </w:p>
    <w:p>
      <w:pPr>
        <w:pStyle w:val="22"/>
        <w:spacing w:before="0" w:beforeAutospacing="0" w:after="0" w:afterAutospacing="0" w:line="500" w:lineRule="exact"/>
        <w:ind w:firstLine="480" w:firstLineChars="200"/>
        <w:rPr>
          <w:rFonts w:eastAsia="宋体"/>
        </w:rPr>
      </w:pPr>
      <w:r>
        <w:rPr>
          <w:rFonts w:hint="eastAsia" w:eastAsia="宋体"/>
        </w:rPr>
        <w:t>5）过冬的临时水管须埋在冰冻线以下或采取保温措施。</w:t>
      </w:r>
    </w:p>
    <w:p>
      <w:pPr>
        <w:pStyle w:val="22"/>
        <w:spacing w:before="0" w:beforeAutospacing="0" w:after="0" w:afterAutospacing="0" w:line="500" w:lineRule="exact"/>
        <w:ind w:firstLine="480" w:firstLineChars="200"/>
        <w:rPr>
          <w:rFonts w:eastAsia="宋体"/>
        </w:rPr>
      </w:pPr>
      <w:r>
        <w:rPr>
          <w:rFonts w:hint="eastAsia" w:eastAsia="宋体"/>
        </w:rPr>
        <w:t>6）消火栓间距不大于120m，距拟建房屋不小于5m，不大于25m</w:t>
      </w:r>
      <w:r>
        <w:rPr>
          <w:rFonts w:hint="eastAsia" w:eastAsia="宋体"/>
          <w:spacing w:val="-15"/>
        </w:rPr>
        <w:t>，距路边不大于</w:t>
      </w:r>
      <w:r>
        <w:rPr>
          <w:rFonts w:hint="eastAsia" w:eastAsia="宋体"/>
        </w:rPr>
        <w:t>2m。</w:t>
      </w:r>
    </w:p>
    <w:p>
      <w:pPr>
        <w:pStyle w:val="22"/>
        <w:spacing w:before="0" w:beforeAutospacing="0" w:after="0" w:afterAutospacing="0" w:line="500" w:lineRule="exact"/>
        <w:ind w:firstLine="480" w:firstLineChars="200"/>
        <w:rPr>
          <w:rFonts w:eastAsia="宋体"/>
        </w:rPr>
      </w:pPr>
      <w:r>
        <w:rPr>
          <w:rFonts w:hint="eastAsia" w:eastAsia="宋体"/>
        </w:rPr>
        <w:t>7）各种管道布置的最小净距应符合有关规定。</w:t>
      </w:r>
    </w:p>
    <w:p>
      <w:pPr>
        <w:pStyle w:val="22"/>
        <w:spacing w:before="0" w:beforeAutospacing="0" w:after="0" w:afterAutospacing="0" w:line="500" w:lineRule="exact"/>
        <w:ind w:firstLine="240" w:firstLineChars="100"/>
        <w:rPr>
          <w:rFonts w:eastAsia="宋体"/>
        </w:rPr>
      </w:pPr>
      <w:r>
        <w:rPr>
          <w:rFonts w:hint="eastAsia" w:eastAsia="宋体"/>
        </w:rPr>
        <w:t>（6）施工总平面图（详见附表五）</w:t>
      </w:r>
    </w:p>
    <w:p>
      <w:pPr>
        <w:pStyle w:val="22"/>
        <w:spacing w:before="0" w:beforeAutospacing="0" w:after="0" w:afterAutospacing="0" w:line="520" w:lineRule="exact"/>
        <w:ind w:firstLine="240" w:firstLineChars="100"/>
        <w:rPr>
          <w:rFonts w:eastAsia="宋体"/>
        </w:rPr>
      </w:pPr>
    </w:p>
    <w:p>
      <w:pPr>
        <w:rPr>
          <w:rStyle w:val="19"/>
        </w:rPr>
      </w:pPr>
      <w:r>
        <w:rPr>
          <w:rStyle w:val="19"/>
          <w:rFonts w:hint="eastAsia"/>
        </w:rPr>
        <w:br w:type="page"/>
      </w:r>
    </w:p>
    <w:p>
      <w:pPr>
        <w:pStyle w:val="23"/>
        <w:jc w:val="center"/>
        <w:rPr>
          <w:rFonts w:ascii="宋体" w:hAnsi="宋体" w:eastAsia="宋体"/>
          <w:b/>
          <w:bCs/>
          <w:sz w:val="28"/>
          <w:szCs w:val="28"/>
        </w:rPr>
      </w:pPr>
      <w:r>
        <w:rPr>
          <w:rFonts w:hint="eastAsia" w:ascii="宋体" w:hAnsi="宋体" w:eastAsia="宋体"/>
          <w:b/>
          <w:bCs/>
          <w:sz w:val="28"/>
          <w:szCs w:val="28"/>
        </w:rPr>
        <w:t>附件一：拟投入本标段的主要施工设备表</w:t>
      </w:r>
    </w:p>
    <w:tbl>
      <w:tblPr>
        <w:tblStyle w:val="15"/>
        <w:tblW w:w="91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3"/>
        <w:gridCol w:w="878"/>
        <w:gridCol w:w="1071"/>
        <w:gridCol w:w="868"/>
        <w:gridCol w:w="867"/>
        <w:gridCol w:w="1134"/>
        <w:gridCol w:w="957"/>
        <w:gridCol w:w="955"/>
        <w:gridCol w:w="954"/>
        <w:gridCol w:w="8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0" w:hRule="atLeast"/>
          <w:jc w:val="center"/>
        </w:trPr>
        <w:tc>
          <w:tcPr>
            <w:tcW w:w="593" w:type="dxa"/>
            <w:vAlign w:val="center"/>
          </w:tcPr>
          <w:p>
            <w:pPr>
              <w:pStyle w:val="21"/>
              <w:spacing w:line="240" w:lineRule="atLeast"/>
              <w:jc w:val="center"/>
              <w:rPr>
                <w:rFonts w:ascii="宋体" w:hAnsi="宋体"/>
                <w:sz w:val="18"/>
                <w:szCs w:val="18"/>
              </w:rPr>
            </w:pPr>
            <w:r>
              <w:rPr>
                <w:rFonts w:hint="eastAsia" w:ascii="宋体" w:hAnsi="宋体"/>
                <w:sz w:val="18"/>
                <w:szCs w:val="18"/>
              </w:rPr>
              <w:t>序号</w:t>
            </w:r>
          </w:p>
        </w:tc>
        <w:tc>
          <w:tcPr>
            <w:tcW w:w="878" w:type="dxa"/>
            <w:vAlign w:val="center"/>
          </w:tcPr>
          <w:p>
            <w:pPr>
              <w:pStyle w:val="21"/>
              <w:spacing w:line="240" w:lineRule="atLeast"/>
              <w:jc w:val="center"/>
              <w:rPr>
                <w:rFonts w:ascii="宋体" w:hAnsi="宋体"/>
                <w:sz w:val="18"/>
                <w:szCs w:val="18"/>
              </w:rPr>
            </w:pPr>
            <w:r>
              <w:rPr>
                <w:rFonts w:hint="eastAsia" w:ascii="宋体" w:hAnsi="宋体"/>
                <w:sz w:val="18"/>
                <w:szCs w:val="18"/>
              </w:rPr>
              <w:t>设备</w:t>
            </w:r>
          </w:p>
          <w:p>
            <w:pPr>
              <w:pStyle w:val="21"/>
              <w:spacing w:line="240" w:lineRule="atLeast"/>
              <w:jc w:val="center"/>
              <w:rPr>
                <w:rFonts w:ascii="宋体" w:hAnsi="宋体"/>
                <w:sz w:val="18"/>
                <w:szCs w:val="18"/>
              </w:rPr>
            </w:pPr>
            <w:r>
              <w:rPr>
                <w:rFonts w:hint="eastAsia" w:ascii="宋体" w:hAnsi="宋体"/>
                <w:sz w:val="18"/>
                <w:szCs w:val="18"/>
              </w:rPr>
              <w:t>名称</w:t>
            </w:r>
          </w:p>
        </w:tc>
        <w:tc>
          <w:tcPr>
            <w:tcW w:w="1071" w:type="dxa"/>
            <w:vAlign w:val="center"/>
          </w:tcPr>
          <w:p>
            <w:pPr>
              <w:pStyle w:val="21"/>
              <w:spacing w:line="240" w:lineRule="atLeast"/>
              <w:jc w:val="center"/>
              <w:rPr>
                <w:rFonts w:ascii="宋体" w:hAnsi="宋体"/>
                <w:sz w:val="18"/>
                <w:szCs w:val="18"/>
              </w:rPr>
            </w:pPr>
            <w:r>
              <w:rPr>
                <w:rFonts w:hint="eastAsia" w:ascii="宋体" w:hAnsi="宋体"/>
                <w:sz w:val="18"/>
                <w:szCs w:val="18"/>
              </w:rPr>
              <w:t>型号</w:t>
            </w:r>
          </w:p>
          <w:p>
            <w:pPr>
              <w:pStyle w:val="21"/>
              <w:spacing w:line="240" w:lineRule="atLeast"/>
              <w:jc w:val="center"/>
              <w:rPr>
                <w:rFonts w:ascii="宋体" w:hAnsi="宋体"/>
                <w:sz w:val="18"/>
                <w:szCs w:val="18"/>
              </w:rPr>
            </w:pPr>
            <w:r>
              <w:rPr>
                <w:rFonts w:hint="eastAsia" w:ascii="宋体" w:hAnsi="宋体"/>
                <w:sz w:val="18"/>
                <w:szCs w:val="18"/>
              </w:rPr>
              <w:t>规格</w:t>
            </w:r>
          </w:p>
        </w:tc>
        <w:tc>
          <w:tcPr>
            <w:tcW w:w="868" w:type="dxa"/>
            <w:vAlign w:val="center"/>
          </w:tcPr>
          <w:p>
            <w:pPr>
              <w:pStyle w:val="21"/>
              <w:spacing w:line="240" w:lineRule="atLeast"/>
              <w:jc w:val="center"/>
              <w:rPr>
                <w:rFonts w:ascii="宋体" w:hAnsi="宋体"/>
                <w:sz w:val="18"/>
                <w:szCs w:val="18"/>
              </w:rPr>
            </w:pPr>
            <w:r>
              <w:rPr>
                <w:rFonts w:hint="eastAsia" w:ascii="宋体" w:hAnsi="宋体"/>
                <w:sz w:val="18"/>
                <w:szCs w:val="18"/>
              </w:rPr>
              <w:t>数量</w:t>
            </w:r>
          </w:p>
        </w:tc>
        <w:tc>
          <w:tcPr>
            <w:tcW w:w="867" w:type="dxa"/>
            <w:vAlign w:val="center"/>
          </w:tcPr>
          <w:p>
            <w:pPr>
              <w:pStyle w:val="21"/>
              <w:spacing w:line="240" w:lineRule="atLeast"/>
              <w:jc w:val="center"/>
              <w:rPr>
                <w:rFonts w:ascii="宋体" w:hAnsi="宋体"/>
                <w:sz w:val="18"/>
                <w:szCs w:val="18"/>
              </w:rPr>
            </w:pPr>
            <w:r>
              <w:rPr>
                <w:rFonts w:hint="eastAsia" w:ascii="宋体" w:hAnsi="宋体"/>
                <w:sz w:val="18"/>
                <w:szCs w:val="18"/>
              </w:rPr>
              <w:t>国别</w:t>
            </w:r>
          </w:p>
          <w:p>
            <w:pPr>
              <w:pStyle w:val="21"/>
              <w:spacing w:line="240" w:lineRule="atLeast"/>
              <w:jc w:val="center"/>
              <w:rPr>
                <w:rFonts w:ascii="宋体" w:hAnsi="宋体"/>
                <w:sz w:val="18"/>
                <w:szCs w:val="18"/>
              </w:rPr>
            </w:pPr>
            <w:r>
              <w:rPr>
                <w:rFonts w:hint="eastAsia" w:ascii="宋体" w:hAnsi="宋体"/>
                <w:sz w:val="18"/>
                <w:szCs w:val="18"/>
              </w:rPr>
              <w:t>产地</w:t>
            </w:r>
          </w:p>
        </w:tc>
        <w:tc>
          <w:tcPr>
            <w:tcW w:w="1134" w:type="dxa"/>
            <w:vAlign w:val="center"/>
          </w:tcPr>
          <w:p>
            <w:pPr>
              <w:pStyle w:val="21"/>
              <w:spacing w:line="240" w:lineRule="atLeast"/>
              <w:jc w:val="center"/>
              <w:rPr>
                <w:rFonts w:ascii="宋体" w:hAnsi="宋体"/>
                <w:sz w:val="18"/>
                <w:szCs w:val="18"/>
              </w:rPr>
            </w:pPr>
            <w:r>
              <w:rPr>
                <w:rFonts w:hint="eastAsia" w:ascii="宋体" w:hAnsi="宋体"/>
                <w:sz w:val="18"/>
                <w:szCs w:val="18"/>
              </w:rPr>
              <w:t>制造</w:t>
            </w:r>
          </w:p>
          <w:p>
            <w:pPr>
              <w:pStyle w:val="21"/>
              <w:spacing w:line="240" w:lineRule="atLeast"/>
              <w:jc w:val="center"/>
              <w:rPr>
                <w:rFonts w:ascii="宋体" w:hAnsi="宋体"/>
                <w:sz w:val="18"/>
                <w:szCs w:val="18"/>
              </w:rPr>
            </w:pPr>
            <w:r>
              <w:rPr>
                <w:rFonts w:hint="eastAsia" w:ascii="宋体" w:hAnsi="宋体"/>
                <w:sz w:val="18"/>
                <w:szCs w:val="18"/>
              </w:rPr>
              <w:t>年份</w:t>
            </w:r>
          </w:p>
        </w:tc>
        <w:tc>
          <w:tcPr>
            <w:tcW w:w="957" w:type="dxa"/>
            <w:vAlign w:val="center"/>
          </w:tcPr>
          <w:p>
            <w:pPr>
              <w:pStyle w:val="21"/>
              <w:spacing w:line="240" w:lineRule="atLeast"/>
              <w:jc w:val="center"/>
              <w:rPr>
                <w:rFonts w:ascii="宋体" w:hAnsi="宋体"/>
                <w:sz w:val="18"/>
                <w:szCs w:val="18"/>
              </w:rPr>
            </w:pPr>
            <w:r>
              <w:rPr>
                <w:rFonts w:hint="eastAsia" w:ascii="宋体" w:hAnsi="宋体"/>
                <w:sz w:val="18"/>
                <w:szCs w:val="18"/>
              </w:rPr>
              <w:t>额定功</w:t>
            </w:r>
          </w:p>
          <w:p>
            <w:pPr>
              <w:pStyle w:val="21"/>
              <w:spacing w:line="240" w:lineRule="atLeast"/>
              <w:jc w:val="center"/>
              <w:rPr>
                <w:rFonts w:ascii="宋体" w:hAnsi="宋体"/>
                <w:sz w:val="18"/>
                <w:szCs w:val="18"/>
              </w:rPr>
            </w:pPr>
            <w:r>
              <w:rPr>
                <w:rFonts w:hint="eastAsia" w:ascii="宋体" w:hAnsi="宋体"/>
                <w:sz w:val="18"/>
                <w:szCs w:val="18"/>
              </w:rPr>
              <w:t>率（kw）</w:t>
            </w:r>
          </w:p>
        </w:tc>
        <w:tc>
          <w:tcPr>
            <w:tcW w:w="955" w:type="dxa"/>
            <w:vAlign w:val="center"/>
          </w:tcPr>
          <w:p>
            <w:pPr>
              <w:pStyle w:val="21"/>
              <w:spacing w:line="240" w:lineRule="atLeast"/>
              <w:jc w:val="center"/>
              <w:rPr>
                <w:rFonts w:ascii="宋体" w:hAnsi="宋体"/>
                <w:sz w:val="18"/>
                <w:szCs w:val="18"/>
              </w:rPr>
            </w:pPr>
            <w:r>
              <w:rPr>
                <w:rFonts w:hint="eastAsia" w:ascii="宋体" w:hAnsi="宋体"/>
                <w:sz w:val="18"/>
                <w:szCs w:val="18"/>
              </w:rPr>
              <w:t>生产</w:t>
            </w:r>
          </w:p>
          <w:p>
            <w:pPr>
              <w:pStyle w:val="21"/>
              <w:spacing w:line="240" w:lineRule="atLeast"/>
              <w:jc w:val="center"/>
              <w:rPr>
                <w:rFonts w:ascii="宋体" w:hAnsi="宋体"/>
                <w:sz w:val="18"/>
                <w:szCs w:val="18"/>
              </w:rPr>
            </w:pPr>
            <w:r>
              <w:rPr>
                <w:rFonts w:hint="eastAsia" w:ascii="宋体" w:hAnsi="宋体"/>
                <w:sz w:val="18"/>
                <w:szCs w:val="18"/>
              </w:rPr>
              <w:t>能力</w:t>
            </w:r>
          </w:p>
        </w:tc>
        <w:tc>
          <w:tcPr>
            <w:tcW w:w="954" w:type="dxa"/>
            <w:vAlign w:val="center"/>
          </w:tcPr>
          <w:p>
            <w:pPr>
              <w:pStyle w:val="21"/>
              <w:spacing w:line="240" w:lineRule="atLeast"/>
              <w:jc w:val="center"/>
              <w:rPr>
                <w:rFonts w:ascii="宋体" w:hAnsi="宋体"/>
                <w:sz w:val="18"/>
                <w:szCs w:val="18"/>
              </w:rPr>
            </w:pPr>
            <w:r>
              <w:rPr>
                <w:rFonts w:hint="eastAsia" w:ascii="宋体" w:hAnsi="宋体"/>
                <w:sz w:val="18"/>
                <w:szCs w:val="18"/>
              </w:rPr>
              <w:t>用于施</w:t>
            </w:r>
          </w:p>
          <w:p>
            <w:pPr>
              <w:pStyle w:val="21"/>
              <w:spacing w:line="240" w:lineRule="atLeast"/>
              <w:jc w:val="center"/>
              <w:rPr>
                <w:rFonts w:ascii="宋体" w:hAnsi="宋体"/>
                <w:sz w:val="18"/>
                <w:szCs w:val="18"/>
              </w:rPr>
            </w:pPr>
            <w:r>
              <w:rPr>
                <w:rFonts w:hint="eastAsia" w:ascii="宋体" w:hAnsi="宋体"/>
                <w:sz w:val="18"/>
                <w:szCs w:val="18"/>
              </w:rPr>
              <w:t>工部位</w:t>
            </w:r>
          </w:p>
        </w:tc>
        <w:tc>
          <w:tcPr>
            <w:tcW w:w="883" w:type="dxa"/>
            <w:vAlign w:val="center"/>
          </w:tcPr>
          <w:p>
            <w:pPr>
              <w:pStyle w:val="21"/>
              <w:spacing w:line="240" w:lineRule="atLeast"/>
              <w:jc w:val="center"/>
              <w:rPr>
                <w:rFonts w:ascii="宋体" w:hAnsi="宋体"/>
                <w:sz w:val="18"/>
                <w:szCs w:val="18"/>
              </w:rPr>
            </w:pPr>
            <w:r>
              <w:rPr>
                <w:rFonts w:hint="eastAsia" w:ascii="宋体" w:hAnsi="宋体"/>
                <w:sz w:val="18"/>
                <w:szCs w:val="1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jc w:val="center"/>
        </w:trPr>
        <w:tc>
          <w:tcPr>
            <w:tcW w:w="593" w:type="dxa"/>
            <w:vAlign w:val="center"/>
          </w:tcPr>
          <w:p>
            <w:pPr>
              <w:pStyle w:val="21"/>
              <w:spacing w:line="240" w:lineRule="atLeast"/>
              <w:jc w:val="center"/>
              <w:rPr>
                <w:rFonts w:ascii="宋体" w:hAnsi="宋体"/>
                <w:sz w:val="18"/>
                <w:szCs w:val="18"/>
              </w:rPr>
            </w:pPr>
            <w:r>
              <w:rPr>
                <w:rFonts w:hint="eastAsia" w:ascii="宋体" w:hAnsi="宋体"/>
                <w:sz w:val="18"/>
                <w:szCs w:val="18"/>
              </w:rPr>
              <w:t>1</w:t>
            </w:r>
          </w:p>
        </w:tc>
        <w:tc>
          <w:tcPr>
            <w:tcW w:w="878" w:type="dxa"/>
            <w:vAlign w:val="center"/>
          </w:tcPr>
          <w:p>
            <w:pPr>
              <w:pStyle w:val="21"/>
              <w:spacing w:line="240" w:lineRule="atLeast"/>
              <w:jc w:val="center"/>
              <w:rPr>
                <w:rFonts w:ascii="宋体" w:hAnsi="宋体"/>
                <w:sz w:val="18"/>
                <w:szCs w:val="18"/>
              </w:rPr>
            </w:pPr>
            <w:r>
              <w:rPr>
                <w:rFonts w:hint="eastAsia" w:ascii="宋体" w:hAnsi="宋体"/>
                <w:sz w:val="18"/>
                <w:szCs w:val="18"/>
              </w:rPr>
              <w:t>水文水井钻机</w:t>
            </w:r>
          </w:p>
        </w:tc>
        <w:tc>
          <w:tcPr>
            <w:tcW w:w="1071" w:type="dxa"/>
            <w:vAlign w:val="center"/>
          </w:tcPr>
          <w:p>
            <w:pPr>
              <w:pStyle w:val="21"/>
              <w:spacing w:line="240" w:lineRule="atLeast"/>
              <w:jc w:val="center"/>
              <w:rPr>
                <w:rFonts w:ascii="宋体" w:hAnsi="宋体"/>
                <w:sz w:val="18"/>
                <w:szCs w:val="18"/>
              </w:rPr>
            </w:pPr>
            <w:r>
              <w:rPr>
                <w:rFonts w:hint="eastAsia" w:ascii="宋体" w:hAnsi="宋体"/>
                <w:sz w:val="18"/>
                <w:szCs w:val="18"/>
                <w:lang w:val="en-US" w:eastAsia="zh-CN"/>
              </w:rPr>
              <w:t>S-600</w:t>
            </w:r>
            <w:r>
              <w:rPr>
                <w:rFonts w:hint="eastAsia" w:ascii="宋体" w:hAnsi="宋体"/>
                <w:sz w:val="18"/>
                <w:szCs w:val="18"/>
              </w:rPr>
              <w:t>型</w:t>
            </w:r>
          </w:p>
        </w:tc>
        <w:tc>
          <w:tcPr>
            <w:tcW w:w="868" w:type="dxa"/>
            <w:vAlign w:val="center"/>
          </w:tcPr>
          <w:p>
            <w:pPr>
              <w:pStyle w:val="21"/>
              <w:spacing w:line="240" w:lineRule="atLeast"/>
              <w:jc w:val="center"/>
              <w:rPr>
                <w:rFonts w:ascii="宋体" w:hAnsi="宋体"/>
                <w:sz w:val="18"/>
                <w:szCs w:val="18"/>
              </w:rPr>
            </w:pPr>
            <w:r>
              <w:rPr>
                <w:rFonts w:hint="eastAsia" w:ascii="宋体" w:hAnsi="宋体"/>
                <w:sz w:val="18"/>
                <w:szCs w:val="18"/>
              </w:rPr>
              <w:t>1台</w:t>
            </w:r>
          </w:p>
        </w:tc>
        <w:tc>
          <w:tcPr>
            <w:tcW w:w="867" w:type="dxa"/>
            <w:vAlign w:val="center"/>
          </w:tcPr>
          <w:p>
            <w:pPr>
              <w:pStyle w:val="21"/>
              <w:spacing w:line="240" w:lineRule="atLeast"/>
              <w:jc w:val="center"/>
              <w:rPr>
                <w:rFonts w:ascii="宋体" w:hAnsi="宋体"/>
                <w:sz w:val="18"/>
                <w:szCs w:val="18"/>
              </w:rPr>
            </w:pPr>
            <w:r>
              <w:rPr>
                <w:rFonts w:hint="eastAsia" w:ascii="宋体" w:hAnsi="宋体"/>
                <w:sz w:val="18"/>
                <w:szCs w:val="18"/>
              </w:rPr>
              <w:t>中国</w:t>
            </w:r>
          </w:p>
          <w:p>
            <w:pPr>
              <w:pStyle w:val="21"/>
              <w:spacing w:line="240" w:lineRule="atLeast"/>
              <w:jc w:val="center"/>
              <w:rPr>
                <w:rFonts w:ascii="宋体" w:hAnsi="宋体"/>
                <w:sz w:val="18"/>
                <w:szCs w:val="18"/>
              </w:rPr>
            </w:pPr>
            <w:r>
              <w:rPr>
                <w:rFonts w:hint="eastAsia" w:ascii="宋体" w:hAnsi="宋体"/>
                <w:sz w:val="18"/>
                <w:szCs w:val="18"/>
              </w:rPr>
              <w:t>郑州</w:t>
            </w:r>
          </w:p>
        </w:tc>
        <w:tc>
          <w:tcPr>
            <w:tcW w:w="1134" w:type="dxa"/>
            <w:vAlign w:val="center"/>
          </w:tcPr>
          <w:p>
            <w:pPr>
              <w:pStyle w:val="21"/>
              <w:spacing w:line="240" w:lineRule="atLeast"/>
              <w:jc w:val="center"/>
              <w:rPr>
                <w:rFonts w:ascii="宋体" w:hAnsi="宋体"/>
                <w:sz w:val="18"/>
                <w:szCs w:val="18"/>
              </w:rPr>
            </w:pPr>
            <w:r>
              <w:rPr>
                <w:rFonts w:hint="eastAsia" w:ascii="宋体" w:hAnsi="宋体"/>
                <w:sz w:val="18"/>
                <w:szCs w:val="18"/>
              </w:rPr>
              <w:t>2004.5.</w:t>
            </w:r>
          </w:p>
        </w:tc>
        <w:tc>
          <w:tcPr>
            <w:tcW w:w="957" w:type="dxa"/>
            <w:vAlign w:val="center"/>
          </w:tcPr>
          <w:p>
            <w:pPr>
              <w:pStyle w:val="21"/>
              <w:spacing w:line="240" w:lineRule="atLeast"/>
              <w:jc w:val="center"/>
              <w:rPr>
                <w:rFonts w:ascii="宋体" w:hAnsi="宋体"/>
                <w:sz w:val="18"/>
                <w:szCs w:val="18"/>
              </w:rPr>
            </w:pPr>
            <w:r>
              <w:rPr>
                <w:rFonts w:hint="eastAsia" w:ascii="宋体" w:hAnsi="宋体"/>
                <w:sz w:val="18"/>
                <w:szCs w:val="18"/>
              </w:rPr>
              <w:t>37</w:t>
            </w:r>
          </w:p>
        </w:tc>
        <w:tc>
          <w:tcPr>
            <w:tcW w:w="955" w:type="dxa"/>
            <w:vAlign w:val="center"/>
          </w:tcPr>
          <w:p>
            <w:pPr>
              <w:pStyle w:val="21"/>
              <w:spacing w:line="240" w:lineRule="atLeast"/>
              <w:jc w:val="center"/>
              <w:rPr>
                <w:rFonts w:ascii="宋体" w:hAnsi="宋体"/>
                <w:sz w:val="18"/>
                <w:szCs w:val="18"/>
              </w:rPr>
            </w:pPr>
            <w:r>
              <w:rPr>
                <w:rFonts w:hint="eastAsia" w:ascii="宋体" w:hAnsi="宋体"/>
                <w:sz w:val="18"/>
                <w:szCs w:val="18"/>
              </w:rPr>
              <w:t>3000m/年</w:t>
            </w:r>
          </w:p>
        </w:tc>
        <w:tc>
          <w:tcPr>
            <w:tcW w:w="954" w:type="dxa"/>
            <w:vAlign w:val="center"/>
          </w:tcPr>
          <w:p>
            <w:pPr>
              <w:pStyle w:val="21"/>
              <w:spacing w:line="240" w:lineRule="atLeast"/>
              <w:jc w:val="center"/>
              <w:rPr>
                <w:rFonts w:ascii="宋体" w:hAnsi="宋体"/>
                <w:sz w:val="18"/>
                <w:szCs w:val="18"/>
              </w:rPr>
            </w:pPr>
            <w:r>
              <w:rPr>
                <w:rFonts w:hint="eastAsia" w:ascii="宋体" w:hAnsi="宋体"/>
                <w:sz w:val="18"/>
                <w:szCs w:val="18"/>
              </w:rPr>
              <w:t>钻孔</w:t>
            </w:r>
          </w:p>
          <w:p>
            <w:pPr>
              <w:pStyle w:val="21"/>
              <w:spacing w:line="240" w:lineRule="atLeast"/>
              <w:jc w:val="center"/>
              <w:rPr>
                <w:rFonts w:ascii="宋体" w:hAnsi="宋体"/>
                <w:sz w:val="18"/>
                <w:szCs w:val="18"/>
              </w:rPr>
            </w:pPr>
            <w:r>
              <w:rPr>
                <w:rFonts w:hint="eastAsia" w:ascii="宋体" w:hAnsi="宋体"/>
                <w:sz w:val="18"/>
                <w:szCs w:val="18"/>
              </w:rPr>
              <w:t>下管</w:t>
            </w:r>
          </w:p>
        </w:tc>
        <w:tc>
          <w:tcPr>
            <w:tcW w:w="883" w:type="dxa"/>
            <w:vAlign w:val="center"/>
          </w:tcPr>
          <w:p>
            <w:pPr>
              <w:pStyle w:val="21"/>
              <w:spacing w:line="240" w:lineRule="atLeast"/>
              <w:jc w:val="center"/>
              <w:rPr>
                <w:rFonts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jc w:val="center"/>
        </w:trPr>
        <w:tc>
          <w:tcPr>
            <w:tcW w:w="593" w:type="dxa"/>
            <w:vAlign w:val="center"/>
          </w:tcPr>
          <w:p>
            <w:pPr>
              <w:pStyle w:val="21"/>
              <w:spacing w:line="240" w:lineRule="atLeast"/>
              <w:jc w:val="center"/>
              <w:rPr>
                <w:rFonts w:ascii="宋体" w:hAnsi="宋体"/>
                <w:sz w:val="18"/>
                <w:szCs w:val="18"/>
              </w:rPr>
            </w:pPr>
            <w:r>
              <w:rPr>
                <w:rFonts w:hint="eastAsia" w:ascii="宋体" w:hAnsi="宋体"/>
                <w:sz w:val="18"/>
                <w:szCs w:val="18"/>
              </w:rPr>
              <w:t>2</w:t>
            </w:r>
          </w:p>
        </w:tc>
        <w:tc>
          <w:tcPr>
            <w:tcW w:w="878" w:type="dxa"/>
            <w:vAlign w:val="center"/>
          </w:tcPr>
          <w:p>
            <w:pPr>
              <w:pStyle w:val="21"/>
              <w:spacing w:line="240" w:lineRule="atLeast"/>
              <w:jc w:val="center"/>
              <w:rPr>
                <w:rFonts w:ascii="宋体" w:hAnsi="宋体"/>
                <w:sz w:val="18"/>
                <w:szCs w:val="18"/>
              </w:rPr>
            </w:pPr>
            <w:r>
              <w:rPr>
                <w:rFonts w:hint="eastAsia" w:ascii="宋体" w:hAnsi="宋体"/>
                <w:sz w:val="18"/>
                <w:szCs w:val="18"/>
              </w:rPr>
              <w:t>泥浆泵</w:t>
            </w:r>
          </w:p>
        </w:tc>
        <w:tc>
          <w:tcPr>
            <w:tcW w:w="1071" w:type="dxa"/>
            <w:vAlign w:val="center"/>
          </w:tcPr>
          <w:p>
            <w:pPr>
              <w:pStyle w:val="21"/>
              <w:spacing w:line="240" w:lineRule="atLeast"/>
              <w:jc w:val="center"/>
              <w:rPr>
                <w:rFonts w:ascii="宋体" w:hAnsi="宋体"/>
                <w:sz w:val="18"/>
                <w:szCs w:val="18"/>
              </w:rPr>
            </w:pPr>
            <w:r>
              <w:rPr>
                <w:rFonts w:hint="eastAsia" w:ascii="宋体" w:hAnsi="宋体"/>
                <w:sz w:val="18"/>
                <w:szCs w:val="18"/>
              </w:rPr>
              <w:t>4B-54</w:t>
            </w:r>
          </w:p>
        </w:tc>
        <w:tc>
          <w:tcPr>
            <w:tcW w:w="868" w:type="dxa"/>
            <w:vAlign w:val="center"/>
          </w:tcPr>
          <w:p>
            <w:pPr>
              <w:pStyle w:val="21"/>
              <w:spacing w:line="240" w:lineRule="atLeast"/>
              <w:jc w:val="center"/>
              <w:rPr>
                <w:rFonts w:ascii="宋体" w:hAnsi="宋体"/>
                <w:sz w:val="18"/>
                <w:szCs w:val="18"/>
              </w:rPr>
            </w:pPr>
            <w:r>
              <w:rPr>
                <w:rFonts w:hint="eastAsia" w:ascii="宋体" w:hAnsi="宋体"/>
                <w:sz w:val="18"/>
                <w:szCs w:val="18"/>
              </w:rPr>
              <w:t>2台</w:t>
            </w:r>
          </w:p>
        </w:tc>
        <w:tc>
          <w:tcPr>
            <w:tcW w:w="867" w:type="dxa"/>
            <w:vAlign w:val="center"/>
          </w:tcPr>
          <w:p>
            <w:pPr>
              <w:pStyle w:val="21"/>
              <w:spacing w:line="240" w:lineRule="atLeast"/>
              <w:jc w:val="center"/>
              <w:rPr>
                <w:rFonts w:ascii="宋体" w:hAnsi="宋体"/>
                <w:sz w:val="18"/>
                <w:szCs w:val="18"/>
              </w:rPr>
            </w:pPr>
            <w:r>
              <w:rPr>
                <w:rFonts w:hint="eastAsia" w:ascii="宋体" w:hAnsi="宋体"/>
                <w:sz w:val="18"/>
                <w:szCs w:val="18"/>
              </w:rPr>
              <w:t>中国</w:t>
            </w:r>
          </w:p>
          <w:p>
            <w:pPr>
              <w:pStyle w:val="21"/>
              <w:spacing w:line="240" w:lineRule="atLeast"/>
              <w:jc w:val="center"/>
              <w:rPr>
                <w:rFonts w:ascii="宋体" w:hAnsi="宋体"/>
                <w:sz w:val="18"/>
                <w:szCs w:val="18"/>
              </w:rPr>
            </w:pPr>
            <w:r>
              <w:rPr>
                <w:rFonts w:hint="eastAsia" w:ascii="宋体" w:hAnsi="宋体"/>
                <w:sz w:val="18"/>
                <w:szCs w:val="18"/>
              </w:rPr>
              <w:t>漯河</w:t>
            </w:r>
          </w:p>
        </w:tc>
        <w:tc>
          <w:tcPr>
            <w:tcW w:w="1134" w:type="dxa"/>
            <w:vAlign w:val="center"/>
          </w:tcPr>
          <w:p>
            <w:pPr>
              <w:pStyle w:val="21"/>
              <w:spacing w:line="240" w:lineRule="atLeast"/>
              <w:jc w:val="center"/>
              <w:rPr>
                <w:rFonts w:ascii="宋体" w:hAnsi="宋体"/>
                <w:sz w:val="18"/>
                <w:szCs w:val="18"/>
              </w:rPr>
            </w:pPr>
            <w:r>
              <w:rPr>
                <w:rFonts w:hint="eastAsia" w:ascii="宋体" w:hAnsi="宋体"/>
                <w:sz w:val="18"/>
                <w:szCs w:val="18"/>
              </w:rPr>
              <w:t>2011.3</w:t>
            </w:r>
          </w:p>
        </w:tc>
        <w:tc>
          <w:tcPr>
            <w:tcW w:w="957" w:type="dxa"/>
            <w:vAlign w:val="center"/>
          </w:tcPr>
          <w:p>
            <w:pPr>
              <w:pStyle w:val="21"/>
              <w:spacing w:line="240" w:lineRule="atLeast"/>
              <w:jc w:val="center"/>
              <w:rPr>
                <w:rFonts w:ascii="宋体" w:hAnsi="宋体"/>
                <w:sz w:val="18"/>
                <w:szCs w:val="18"/>
              </w:rPr>
            </w:pPr>
            <w:r>
              <w:rPr>
                <w:rFonts w:hint="eastAsia" w:ascii="宋体" w:hAnsi="宋体"/>
                <w:sz w:val="18"/>
                <w:szCs w:val="18"/>
              </w:rPr>
              <w:t>17</w:t>
            </w:r>
          </w:p>
        </w:tc>
        <w:tc>
          <w:tcPr>
            <w:tcW w:w="955" w:type="dxa"/>
            <w:vAlign w:val="center"/>
          </w:tcPr>
          <w:p>
            <w:pPr>
              <w:pStyle w:val="21"/>
              <w:spacing w:line="240" w:lineRule="atLeast"/>
              <w:jc w:val="center"/>
              <w:rPr>
                <w:rFonts w:ascii="宋体" w:hAnsi="宋体"/>
                <w:sz w:val="18"/>
                <w:szCs w:val="18"/>
              </w:rPr>
            </w:pPr>
          </w:p>
        </w:tc>
        <w:tc>
          <w:tcPr>
            <w:tcW w:w="954" w:type="dxa"/>
            <w:vAlign w:val="center"/>
          </w:tcPr>
          <w:p>
            <w:pPr>
              <w:pStyle w:val="21"/>
              <w:spacing w:line="240" w:lineRule="atLeast"/>
              <w:jc w:val="center"/>
              <w:rPr>
                <w:rFonts w:ascii="宋体" w:hAnsi="宋体"/>
                <w:sz w:val="18"/>
                <w:szCs w:val="18"/>
              </w:rPr>
            </w:pPr>
            <w:r>
              <w:rPr>
                <w:rFonts w:hint="eastAsia" w:ascii="宋体" w:hAnsi="宋体"/>
                <w:sz w:val="18"/>
                <w:szCs w:val="18"/>
              </w:rPr>
              <w:t>泥浆</w:t>
            </w:r>
          </w:p>
          <w:p>
            <w:pPr>
              <w:pStyle w:val="21"/>
              <w:spacing w:line="240" w:lineRule="atLeast"/>
              <w:jc w:val="center"/>
              <w:rPr>
                <w:rFonts w:ascii="宋体" w:hAnsi="宋体"/>
                <w:sz w:val="18"/>
                <w:szCs w:val="18"/>
              </w:rPr>
            </w:pPr>
            <w:r>
              <w:rPr>
                <w:rFonts w:hint="eastAsia" w:ascii="宋体" w:hAnsi="宋体"/>
                <w:sz w:val="18"/>
                <w:szCs w:val="18"/>
              </w:rPr>
              <w:t>循环</w:t>
            </w:r>
          </w:p>
        </w:tc>
        <w:tc>
          <w:tcPr>
            <w:tcW w:w="883" w:type="dxa"/>
            <w:vAlign w:val="center"/>
          </w:tcPr>
          <w:p>
            <w:pPr>
              <w:pStyle w:val="21"/>
              <w:spacing w:line="240" w:lineRule="atLeast"/>
              <w:jc w:val="center"/>
              <w:rPr>
                <w:rFonts w:ascii="宋体" w:hAnsi="宋体"/>
                <w:sz w:val="18"/>
                <w:szCs w:val="18"/>
              </w:rPr>
            </w:pPr>
            <w:r>
              <w:rPr>
                <w:rFonts w:hint="eastAsia" w:ascii="宋体" w:hAnsi="宋体"/>
                <w:sz w:val="18"/>
                <w:szCs w:val="18"/>
              </w:rPr>
              <w:t>1台</w:t>
            </w:r>
          </w:p>
          <w:p>
            <w:pPr>
              <w:pStyle w:val="21"/>
              <w:spacing w:line="240" w:lineRule="atLeast"/>
              <w:jc w:val="center"/>
              <w:rPr>
                <w:rFonts w:ascii="宋体" w:hAnsi="宋体"/>
                <w:sz w:val="18"/>
                <w:szCs w:val="18"/>
              </w:rPr>
            </w:pPr>
            <w:r>
              <w:rPr>
                <w:rFonts w:hint="eastAsia" w:ascii="宋体" w:hAnsi="宋体"/>
                <w:sz w:val="18"/>
                <w:szCs w:val="18"/>
              </w:rPr>
              <w:t>备用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jc w:val="center"/>
        </w:trPr>
        <w:tc>
          <w:tcPr>
            <w:tcW w:w="593" w:type="dxa"/>
            <w:vAlign w:val="center"/>
          </w:tcPr>
          <w:p>
            <w:pPr>
              <w:pStyle w:val="21"/>
              <w:spacing w:line="240" w:lineRule="atLeast"/>
              <w:jc w:val="center"/>
              <w:rPr>
                <w:rFonts w:ascii="宋体" w:hAnsi="宋体"/>
                <w:sz w:val="18"/>
                <w:szCs w:val="18"/>
              </w:rPr>
            </w:pPr>
            <w:r>
              <w:rPr>
                <w:rFonts w:hint="eastAsia" w:ascii="宋体" w:hAnsi="宋体"/>
                <w:sz w:val="18"/>
                <w:szCs w:val="18"/>
              </w:rPr>
              <w:t>3</w:t>
            </w:r>
          </w:p>
        </w:tc>
        <w:tc>
          <w:tcPr>
            <w:tcW w:w="878" w:type="dxa"/>
            <w:vAlign w:val="center"/>
          </w:tcPr>
          <w:p>
            <w:pPr>
              <w:pStyle w:val="21"/>
              <w:spacing w:line="240" w:lineRule="atLeast"/>
              <w:jc w:val="center"/>
              <w:rPr>
                <w:rFonts w:ascii="宋体" w:hAnsi="宋体"/>
                <w:sz w:val="18"/>
                <w:szCs w:val="18"/>
              </w:rPr>
            </w:pPr>
            <w:r>
              <w:rPr>
                <w:rFonts w:hint="eastAsia" w:ascii="宋体" w:hAnsi="宋体"/>
                <w:sz w:val="18"/>
                <w:szCs w:val="18"/>
              </w:rPr>
              <w:t>电焊机</w:t>
            </w:r>
          </w:p>
        </w:tc>
        <w:tc>
          <w:tcPr>
            <w:tcW w:w="1071" w:type="dxa"/>
            <w:vAlign w:val="center"/>
          </w:tcPr>
          <w:p>
            <w:pPr>
              <w:pStyle w:val="21"/>
              <w:spacing w:line="240" w:lineRule="atLeast"/>
              <w:jc w:val="center"/>
              <w:rPr>
                <w:rFonts w:ascii="宋体" w:hAnsi="宋体"/>
                <w:sz w:val="18"/>
                <w:szCs w:val="18"/>
              </w:rPr>
            </w:pPr>
            <w:r>
              <w:rPr>
                <w:rFonts w:hint="eastAsia" w:ascii="宋体" w:hAnsi="宋体"/>
                <w:sz w:val="18"/>
                <w:szCs w:val="18"/>
              </w:rPr>
              <w:t>BX1040型</w:t>
            </w:r>
          </w:p>
        </w:tc>
        <w:tc>
          <w:tcPr>
            <w:tcW w:w="868" w:type="dxa"/>
            <w:vAlign w:val="center"/>
          </w:tcPr>
          <w:p>
            <w:pPr>
              <w:pStyle w:val="21"/>
              <w:spacing w:line="240" w:lineRule="atLeast"/>
              <w:jc w:val="center"/>
              <w:rPr>
                <w:rFonts w:ascii="宋体" w:hAnsi="宋体"/>
                <w:sz w:val="18"/>
                <w:szCs w:val="18"/>
              </w:rPr>
            </w:pPr>
            <w:r>
              <w:rPr>
                <w:rFonts w:hint="eastAsia" w:ascii="宋体" w:hAnsi="宋体"/>
                <w:sz w:val="18"/>
                <w:szCs w:val="18"/>
              </w:rPr>
              <w:t>2台</w:t>
            </w:r>
          </w:p>
        </w:tc>
        <w:tc>
          <w:tcPr>
            <w:tcW w:w="867" w:type="dxa"/>
            <w:vAlign w:val="center"/>
          </w:tcPr>
          <w:p>
            <w:pPr>
              <w:pStyle w:val="21"/>
              <w:spacing w:line="240" w:lineRule="atLeast"/>
              <w:jc w:val="center"/>
              <w:rPr>
                <w:rFonts w:ascii="宋体" w:hAnsi="宋体"/>
                <w:sz w:val="18"/>
                <w:szCs w:val="18"/>
              </w:rPr>
            </w:pPr>
            <w:r>
              <w:rPr>
                <w:rFonts w:hint="eastAsia" w:ascii="宋体" w:hAnsi="宋体"/>
                <w:sz w:val="18"/>
                <w:szCs w:val="18"/>
              </w:rPr>
              <w:t>中国</w:t>
            </w:r>
          </w:p>
          <w:p>
            <w:pPr>
              <w:pStyle w:val="21"/>
              <w:spacing w:line="240" w:lineRule="atLeast"/>
              <w:jc w:val="center"/>
              <w:rPr>
                <w:rFonts w:ascii="宋体" w:hAnsi="宋体"/>
                <w:sz w:val="18"/>
                <w:szCs w:val="18"/>
              </w:rPr>
            </w:pPr>
            <w:r>
              <w:rPr>
                <w:rFonts w:hint="eastAsia" w:ascii="宋体" w:hAnsi="宋体"/>
                <w:sz w:val="18"/>
                <w:szCs w:val="18"/>
              </w:rPr>
              <w:t>郑州</w:t>
            </w:r>
          </w:p>
        </w:tc>
        <w:tc>
          <w:tcPr>
            <w:tcW w:w="1134" w:type="dxa"/>
            <w:vAlign w:val="center"/>
          </w:tcPr>
          <w:p>
            <w:pPr>
              <w:pStyle w:val="21"/>
              <w:spacing w:line="240" w:lineRule="atLeast"/>
              <w:jc w:val="center"/>
              <w:rPr>
                <w:rFonts w:ascii="宋体" w:hAnsi="宋体"/>
                <w:sz w:val="18"/>
                <w:szCs w:val="18"/>
              </w:rPr>
            </w:pPr>
            <w:r>
              <w:rPr>
                <w:rFonts w:hint="eastAsia" w:ascii="宋体" w:hAnsi="宋体"/>
                <w:sz w:val="18"/>
                <w:szCs w:val="18"/>
              </w:rPr>
              <w:t>2009.8</w:t>
            </w:r>
          </w:p>
        </w:tc>
        <w:tc>
          <w:tcPr>
            <w:tcW w:w="957" w:type="dxa"/>
            <w:vAlign w:val="center"/>
          </w:tcPr>
          <w:p>
            <w:pPr>
              <w:pStyle w:val="21"/>
              <w:spacing w:line="240" w:lineRule="atLeast"/>
              <w:jc w:val="center"/>
              <w:rPr>
                <w:rFonts w:ascii="宋体" w:hAnsi="宋体"/>
                <w:sz w:val="18"/>
                <w:szCs w:val="18"/>
              </w:rPr>
            </w:pPr>
            <w:r>
              <w:rPr>
                <w:rFonts w:hint="eastAsia" w:ascii="宋体" w:hAnsi="宋体"/>
                <w:sz w:val="18"/>
                <w:szCs w:val="18"/>
              </w:rPr>
              <w:t>15</w:t>
            </w:r>
          </w:p>
        </w:tc>
        <w:tc>
          <w:tcPr>
            <w:tcW w:w="955" w:type="dxa"/>
            <w:vAlign w:val="center"/>
          </w:tcPr>
          <w:p>
            <w:pPr>
              <w:pStyle w:val="21"/>
              <w:spacing w:line="240" w:lineRule="atLeast"/>
              <w:jc w:val="center"/>
              <w:rPr>
                <w:rFonts w:ascii="宋体" w:hAnsi="宋体"/>
                <w:sz w:val="18"/>
                <w:szCs w:val="18"/>
              </w:rPr>
            </w:pPr>
          </w:p>
        </w:tc>
        <w:tc>
          <w:tcPr>
            <w:tcW w:w="954" w:type="dxa"/>
            <w:vAlign w:val="center"/>
          </w:tcPr>
          <w:p>
            <w:pPr>
              <w:pStyle w:val="21"/>
              <w:spacing w:line="240" w:lineRule="atLeast"/>
              <w:jc w:val="center"/>
              <w:rPr>
                <w:rFonts w:ascii="宋体" w:hAnsi="宋体"/>
                <w:sz w:val="18"/>
                <w:szCs w:val="18"/>
              </w:rPr>
            </w:pPr>
            <w:r>
              <w:rPr>
                <w:rFonts w:hint="eastAsia" w:ascii="宋体" w:hAnsi="宋体"/>
                <w:sz w:val="18"/>
                <w:szCs w:val="18"/>
              </w:rPr>
              <w:t>金属</w:t>
            </w:r>
          </w:p>
          <w:p>
            <w:pPr>
              <w:pStyle w:val="21"/>
              <w:spacing w:line="240" w:lineRule="atLeast"/>
              <w:jc w:val="center"/>
              <w:rPr>
                <w:rFonts w:ascii="宋体" w:hAnsi="宋体"/>
                <w:sz w:val="18"/>
                <w:szCs w:val="18"/>
              </w:rPr>
            </w:pPr>
            <w:r>
              <w:rPr>
                <w:rFonts w:hint="eastAsia" w:ascii="宋体" w:hAnsi="宋体"/>
                <w:sz w:val="18"/>
                <w:szCs w:val="18"/>
              </w:rPr>
              <w:t>焊接</w:t>
            </w:r>
          </w:p>
        </w:tc>
        <w:tc>
          <w:tcPr>
            <w:tcW w:w="883" w:type="dxa"/>
            <w:vAlign w:val="center"/>
          </w:tcPr>
          <w:p>
            <w:pPr>
              <w:pStyle w:val="21"/>
              <w:spacing w:line="240" w:lineRule="atLeast"/>
              <w:jc w:val="center"/>
              <w:rPr>
                <w:rFonts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8" w:hRule="atLeast"/>
          <w:jc w:val="center"/>
        </w:trPr>
        <w:tc>
          <w:tcPr>
            <w:tcW w:w="593" w:type="dxa"/>
            <w:vAlign w:val="center"/>
          </w:tcPr>
          <w:p>
            <w:pPr>
              <w:pStyle w:val="21"/>
              <w:spacing w:line="240" w:lineRule="atLeast"/>
              <w:jc w:val="center"/>
              <w:rPr>
                <w:rFonts w:ascii="宋体" w:hAnsi="宋体"/>
                <w:sz w:val="18"/>
                <w:szCs w:val="18"/>
              </w:rPr>
            </w:pPr>
            <w:r>
              <w:rPr>
                <w:rFonts w:hint="eastAsia" w:ascii="宋体" w:hAnsi="宋体"/>
                <w:sz w:val="18"/>
                <w:szCs w:val="18"/>
              </w:rPr>
              <w:t>4</w:t>
            </w:r>
          </w:p>
        </w:tc>
        <w:tc>
          <w:tcPr>
            <w:tcW w:w="878" w:type="dxa"/>
            <w:vAlign w:val="center"/>
          </w:tcPr>
          <w:p>
            <w:pPr>
              <w:pStyle w:val="21"/>
              <w:spacing w:line="240" w:lineRule="atLeast"/>
              <w:jc w:val="center"/>
              <w:rPr>
                <w:rFonts w:ascii="宋体" w:hAnsi="宋体"/>
                <w:sz w:val="18"/>
                <w:szCs w:val="18"/>
              </w:rPr>
            </w:pPr>
            <w:r>
              <w:rPr>
                <w:rFonts w:hint="eastAsia" w:ascii="宋体" w:hAnsi="宋体"/>
                <w:sz w:val="18"/>
                <w:szCs w:val="18"/>
              </w:rPr>
              <w:t>抽浆泵</w:t>
            </w:r>
          </w:p>
        </w:tc>
        <w:tc>
          <w:tcPr>
            <w:tcW w:w="1071" w:type="dxa"/>
            <w:vAlign w:val="center"/>
          </w:tcPr>
          <w:p>
            <w:pPr>
              <w:pStyle w:val="21"/>
              <w:spacing w:line="240" w:lineRule="atLeast"/>
              <w:jc w:val="center"/>
              <w:rPr>
                <w:rFonts w:ascii="宋体" w:hAnsi="宋体"/>
                <w:sz w:val="18"/>
                <w:szCs w:val="18"/>
              </w:rPr>
            </w:pPr>
          </w:p>
        </w:tc>
        <w:tc>
          <w:tcPr>
            <w:tcW w:w="868" w:type="dxa"/>
            <w:vAlign w:val="center"/>
          </w:tcPr>
          <w:p>
            <w:pPr>
              <w:pStyle w:val="21"/>
              <w:spacing w:line="240" w:lineRule="atLeast"/>
              <w:jc w:val="center"/>
              <w:rPr>
                <w:rFonts w:ascii="宋体" w:hAnsi="宋体"/>
                <w:sz w:val="18"/>
                <w:szCs w:val="18"/>
              </w:rPr>
            </w:pPr>
            <w:r>
              <w:rPr>
                <w:rFonts w:hint="eastAsia" w:ascii="宋体" w:hAnsi="宋体"/>
                <w:sz w:val="18"/>
                <w:szCs w:val="18"/>
              </w:rPr>
              <w:t>1台</w:t>
            </w:r>
          </w:p>
        </w:tc>
        <w:tc>
          <w:tcPr>
            <w:tcW w:w="867" w:type="dxa"/>
            <w:vAlign w:val="center"/>
          </w:tcPr>
          <w:p>
            <w:pPr>
              <w:pStyle w:val="21"/>
              <w:spacing w:line="240" w:lineRule="atLeast"/>
              <w:jc w:val="center"/>
              <w:rPr>
                <w:rFonts w:ascii="宋体" w:hAnsi="宋体"/>
                <w:sz w:val="18"/>
                <w:szCs w:val="18"/>
              </w:rPr>
            </w:pPr>
            <w:r>
              <w:rPr>
                <w:rFonts w:hint="eastAsia" w:ascii="宋体" w:hAnsi="宋体"/>
                <w:sz w:val="18"/>
                <w:szCs w:val="18"/>
              </w:rPr>
              <w:t>中国</w:t>
            </w:r>
          </w:p>
          <w:p>
            <w:pPr>
              <w:pStyle w:val="21"/>
              <w:spacing w:line="240" w:lineRule="atLeast"/>
              <w:jc w:val="center"/>
              <w:rPr>
                <w:rFonts w:ascii="宋体" w:hAnsi="宋体"/>
                <w:sz w:val="18"/>
                <w:szCs w:val="18"/>
              </w:rPr>
            </w:pPr>
            <w:r>
              <w:rPr>
                <w:rFonts w:hint="eastAsia" w:ascii="宋体" w:hAnsi="宋体"/>
                <w:sz w:val="18"/>
                <w:szCs w:val="18"/>
              </w:rPr>
              <w:t>郑州</w:t>
            </w:r>
          </w:p>
        </w:tc>
        <w:tc>
          <w:tcPr>
            <w:tcW w:w="1134" w:type="dxa"/>
            <w:vAlign w:val="center"/>
          </w:tcPr>
          <w:p>
            <w:pPr>
              <w:pStyle w:val="21"/>
              <w:spacing w:line="240" w:lineRule="atLeast"/>
              <w:jc w:val="center"/>
              <w:rPr>
                <w:rFonts w:ascii="宋体" w:hAnsi="宋体"/>
                <w:sz w:val="18"/>
                <w:szCs w:val="18"/>
              </w:rPr>
            </w:pPr>
            <w:r>
              <w:rPr>
                <w:rFonts w:hint="eastAsia" w:ascii="宋体" w:hAnsi="宋体"/>
                <w:sz w:val="18"/>
                <w:szCs w:val="18"/>
              </w:rPr>
              <w:t>2010.4</w:t>
            </w:r>
          </w:p>
        </w:tc>
        <w:tc>
          <w:tcPr>
            <w:tcW w:w="957" w:type="dxa"/>
            <w:vAlign w:val="center"/>
          </w:tcPr>
          <w:p>
            <w:pPr>
              <w:pStyle w:val="21"/>
              <w:spacing w:line="240" w:lineRule="atLeast"/>
              <w:jc w:val="center"/>
              <w:rPr>
                <w:rFonts w:ascii="宋体" w:hAnsi="宋体"/>
                <w:sz w:val="18"/>
                <w:szCs w:val="18"/>
              </w:rPr>
            </w:pPr>
            <w:r>
              <w:rPr>
                <w:rFonts w:hint="eastAsia" w:ascii="宋体" w:hAnsi="宋体"/>
                <w:sz w:val="18"/>
                <w:szCs w:val="18"/>
              </w:rPr>
              <w:t>15</w:t>
            </w:r>
          </w:p>
        </w:tc>
        <w:tc>
          <w:tcPr>
            <w:tcW w:w="955" w:type="dxa"/>
            <w:vAlign w:val="center"/>
          </w:tcPr>
          <w:p>
            <w:pPr>
              <w:pStyle w:val="21"/>
              <w:spacing w:line="240" w:lineRule="atLeast"/>
              <w:jc w:val="center"/>
              <w:rPr>
                <w:rFonts w:ascii="宋体" w:hAnsi="宋体"/>
                <w:sz w:val="18"/>
                <w:szCs w:val="18"/>
              </w:rPr>
            </w:pPr>
          </w:p>
        </w:tc>
        <w:tc>
          <w:tcPr>
            <w:tcW w:w="954" w:type="dxa"/>
            <w:vAlign w:val="center"/>
          </w:tcPr>
          <w:p>
            <w:pPr>
              <w:pStyle w:val="21"/>
              <w:spacing w:line="240" w:lineRule="atLeast"/>
              <w:jc w:val="center"/>
              <w:rPr>
                <w:rFonts w:ascii="宋体" w:hAnsi="宋体"/>
                <w:sz w:val="18"/>
                <w:szCs w:val="18"/>
              </w:rPr>
            </w:pPr>
            <w:r>
              <w:rPr>
                <w:rFonts w:hint="eastAsia" w:ascii="宋体" w:hAnsi="宋体"/>
                <w:sz w:val="18"/>
                <w:szCs w:val="18"/>
              </w:rPr>
              <w:t>排浆</w:t>
            </w:r>
          </w:p>
        </w:tc>
        <w:tc>
          <w:tcPr>
            <w:tcW w:w="883" w:type="dxa"/>
            <w:vAlign w:val="center"/>
          </w:tcPr>
          <w:p>
            <w:pPr>
              <w:pStyle w:val="21"/>
              <w:spacing w:line="240" w:lineRule="atLeast"/>
              <w:jc w:val="center"/>
              <w:rPr>
                <w:rFonts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8" w:hRule="atLeast"/>
          <w:jc w:val="center"/>
        </w:trPr>
        <w:tc>
          <w:tcPr>
            <w:tcW w:w="593" w:type="dxa"/>
            <w:vAlign w:val="center"/>
          </w:tcPr>
          <w:p>
            <w:pPr>
              <w:pStyle w:val="21"/>
              <w:spacing w:line="240" w:lineRule="atLeast"/>
              <w:jc w:val="center"/>
              <w:rPr>
                <w:rFonts w:ascii="宋体" w:hAnsi="宋体"/>
                <w:sz w:val="18"/>
                <w:szCs w:val="18"/>
              </w:rPr>
            </w:pPr>
            <w:r>
              <w:rPr>
                <w:rFonts w:hint="eastAsia" w:ascii="宋体" w:hAnsi="宋体"/>
                <w:sz w:val="18"/>
                <w:szCs w:val="18"/>
              </w:rPr>
              <w:t>5</w:t>
            </w:r>
          </w:p>
        </w:tc>
        <w:tc>
          <w:tcPr>
            <w:tcW w:w="878" w:type="dxa"/>
            <w:vAlign w:val="center"/>
          </w:tcPr>
          <w:p>
            <w:pPr>
              <w:pStyle w:val="21"/>
              <w:spacing w:line="240" w:lineRule="atLeast"/>
              <w:jc w:val="center"/>
              <w:rPr>
                <w:rFonts w:ascii="宋体" w:hAnsi="宋体"/>
                <w:sz w:val="18"/>
                <w:szCs w:val="18"/>
              </w:rPr>
            </w:pPr>
            <w:r>
              <w:rPr>
                <w:rFonts w:hint="eastAsia" w:ascii="宋体" w:hAnsi="宋体"/>
                <w:sz w:val="18"/>
                <w:szCs w:val="18"/>
              </w:rPr>
              <w:t>潜水泵</w:t>
            </w:r>
          </w:p>
        </w:tc>
        <w:tc>
          <w:tcPr>
            <w:tcW w:w="1071" w:type="dxa"/>
            <w:vAlign w:val="center"/>
          </w:tcPr>
          <w:p>
            <w:pPr>
              <w:pStyle w:val="21"/>
              <w:spacing w:line="240" w:lineRule="atLeast"/>
              <w:jc w:val="center"/>
              <w:rPr>
                <w:rFonts w:ascii="宋体" w:hAnsi="宋体"/>
                <w:sz w:val="18"/>
                <w:szCs w:val="18"/>
              </w:rPr>
            </w:pPr>
          </w:p>
        </w:tc>
        <w:tc>
          <w:tcPr>
            <w:tcW w:w="868" w:type="dxa"/>
            <w:vAlign w:val="center"/>
          </w:tcPr>
          <w:p>
            <w:pPr>
              <w:pStyle w:val="21"/>
              <w:spacing w:line="240" w:lineRule="atLeast"/>
              <w:jc w:val="center"/>
              <w:rPr>
                <w:rFonts w:ascii="宋体" w:hAnsi="宋体"/>
                <w:sz w:val="18"/>
                <w:szCs w:val="18"/>
              </w:rPr>
            </w:pPr>
            <w:r>
              <w:rPr>
                <w:rFonts w:hint="eastAsia" w:ascii="宋体" w:hAnsi="宋体"/>
                <w:sz w:val="18"/>
                <w:szCs w:val="18"/>
              </w:rPr>
              <w:t>1台</w:t>
            </w:r>
          </w:p>
        </w:tc>
        <w:tc>
          <w:tcPr>
            <w:tcW w:w="867" w:type="dxa"/>
            <w:vAlign w:val="center"/>
          </w:tcPr>
          <w:p>
            <w:pPr>
              <w:pStyle w:val="21"/>
              <w:spacing w:line="240" w:lineRule="atLeast"/>
              <w:jc w:val="center"/>
              <w:rPr>
                <w:rFonts w:ascii="宋体" w:hAnsi="宋体"/>
                <w:sz w:val="18"/>
                <w:szCs w:val="18"/>
              </w:rPr>
            </w:pPr>
            <w:r>
              <w:rPr>
                <w:rFonts w:hint="eastAsia" w:ascii="宋体" w:hAnsi="宋体"/>
                <w:sz w:val="18"/>
                <w:szCs w:val="18"/>
              </w:rPr>
              <w:t>中国</w:t>
            </w:r>
          </w:p>
          <w:p>
            <w:pPr>
              <w:pStyle w:val="21"/>
              <w:spacing w:line="240" w:lineRule="atLeast"/>
              <w:jc w:val="center"/>
              <w:rPr>
                <w:rFonts w:ascii="宋体" w:hAnsi="宋体"/>
                <w:sz w:val="18"/>
                <w:szCs w:val="18"/>
              </w:rPr>
            </w:pPr>
            <w:r>
              <w:rPr>
                <w:rFonts w:hint="eastAsia" w:ascii="宋体" w:hAnsi="宋体"/>
                <w:sz w:val="18"/>
                <w:szCs w:val="18"/>
              </w:rPr>
              <w:t>杭州</w:t>
            </w:r>
          </w:p>
        </w:tc>
        <w:tc>
          <w:tcPr>
            <w:tcW w:w="1134" w:type="dxa"/>
            <w:vAlign w:val="center"/>
          </w:tcPr>
          <w:p>
            <w:pPr>
              <w:pStyle w:val="21"/>
              <w:spacing w:line="240" w:lineRule="atLeast"/>
              <w:jc w:val="center"/>
              <w:rPr>
                <w:rFonts w:ascii="宋体" w:hAnsi="宋体"/>
                <w:sz w:val="18"/>
                <w:szCs w:val="18"/>
              </w:rPr>
            </w:pPr>
            <w:r>
              <w:rPr>
                <w:rFonts w:hint="eastAsia" w:ascii="宋体" w:hAnsi="宋体"/>
                <w:sz w:val="18"/>
                <w:szCs w:val="18"/>
              </w:rPr>
              <w:t>2011.4</w:t>
            </w:r>
          </w:p>
        </w:tc>
        <w:tc>
          <w:tcPr>
            <w:tcW w:w="957" w:type="dxa"/>
            <w:vAlign w:val="center"/>
          </w:tcPr>
          <w:p>
            <w:pPr>
              <w:pStyle w:val="21"/>
              <w:spacing w:line="240" w:lineRule="atLeast"/>
              <w:jc w:val="center"/>
              <w:rPr>
                <w:rFonts w:ascii="宋体" w:hAnsi="宋体"/>
                <w:sz w:val="18"/>
                <w:szCs w:val="18"/>
              </w:rPr>
            </w:pPr>
            <w:r>
              <w:rPr>
                <w:rFonts w:hint="eastAsia" w:ascii="宋体" w:hAnsi="宋体"/>
                <w:sz w:val="18"/>
                <w:szCs w:val="18"/>
              </w:rPr>
              <w:t>3</w:t>
            </w:r>
          </w:p>
        </w:tc>
        <w:tc>
          <w:tcPr>
            <w:tcW w:w="955" w:type="dxa"/>
            <w:vAlign w:val="center"/>
          </w:tcPr>
          <w:p>
            <w:pPr>
              <w:pStyle w:val="21"/>
              <w:spacing w:line="240" w:lineRule="atLeast"/>
              <w:jc w:val="center"/>
              <w:rPr>
                <w:rFonts w:ascii="宋体" w:hAnsi="宋体"/>
                <w:sz w:val="18"/>
                <w:szCs w:val="18"/>
              </w:rPr>
            </w:pPr>
          </w:p>
        </w:tc>
        <w:tc>
          <w:tcPr>
            <w:tcW w:w="954" w:type="dxa"/>
            <w:vAlign w:val="center"/>
          </w:tcPr>
          <w:p>
            <w:pPr>
              <w:pStyle w:val="21"/>
              <w:spacing w:line="240" w:lineRule="atLeast"/>
              <w:jc w:val="center"/>
              <w:rPr>
                <w:rFonts w:ascii="宋体" w:hAnsi="宋体"/>
                <w:sz w:val="18"/>
                <w:szCs w:val="18"/>
              </w:rPr>
            </w:pPr>
            <w:r>
              <w:rPr>
                <w:rFonts w:hint="eastAsia" w:ascii="宋体" w:hAnsi="宋体"/>
                <w:sz w:val="18"/>
                <w:szCs w:val="18"/>
              </w:rPr>
              <w:t>供水</w:t>
            </w:r>
          </w:p>
        </w:tc>
        <w:tc>
          <w:tcPr>
            <w:tcW w:w="883" w:type="dxa"/>
            <w:vAlign w:val="center"/>
          </w:tcPr>
          <w:p>
            <w:pPr>
              <w:pStyle w:val="21"/>
              <w:spacing w:line="240" w:lineRule="atLeast"/>
              <w:jc w:val="center"/>
              <w:rPr>
                <w:rFonts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2" w:hRule="atLeast"/>
          <w:jc w:val="center"/>
        </w:trPr>
        <w:tc>
          <w:tcPr>
            <w:tcW w:w="593" w:type="dxa"/>
            <w:vAlign w:val="center"/>
          </w:tcPr>
          <w:p>
            <w:pPr>
              <w:pStyle w:val="21"/>
              <w:spacing w:line="240" w:lineRule="atLeast"/>
              <w:jc w:val="center"/>
              <w:rPr>
                <w:rFonts w:ascii="宋体" w:hAnsi="宋体"/>
                <w:sz w:val="18"/>
                <w:szCs w:val="18"/>
              </w:rPr>
            </w:pPr>
            <w:r>
              <w:rPr>
                <w:rFonts w:hint="eastAsia" w:ascii="宋体" w:hAnsi="宋体"/>
                <w:sz w:val="18"/>
                <w:szCs w:val="18"/>
              </w:rPr>
              <w:t>6</w:t>
            </w:r>
          </w:p>
        </w:tc>
        <w:tc>
          <w:tcPr>
            <w:tcW w:w="878" w:type="dxa"/>
            <w:vAlign w:val="center"/>
          </w:tcPr>
          <w:p>
            <w:pPr>
              <w:pStyle w:val="21"/>
              <w:spacing w:line="240" w:lineRule="atLeast"/>
              <w:jc w:val="center"/>
              <w:rPr>
                <w:rFonts w:ascii="宋体" w:hAnsi="宋体"/>
                <w:sz w:val="18"/>
                <w:szCs w:val="18"/>
              </w:rPr>
            </w:pPr>
            <w:r>
              <w:rPr>
                <w:rFonts w:hint="eastAsia" w:ascii="宋体" w:hAnsi="宋体"/>
                <w:sz w:val="18"/>
                <w:szCs w:val="18"/>
              </w:rPr>
              <w:t>洗井泵</w:t>
            </w:r>
          </w:p>
        </w:tc>
        <w:tc>
          <w:tcPr>
            <w:tcW w:w="1071" w:type="dxa"/>
            <w:vAlign w:val="center"/>
          </w:tcPr>
          <w:p>
            <w:pPr>
              <w:pStyle w:val="21"/>
              <w:spacing w:line="240" w:lineRule="atLeast"/>
              <w:jc w:val="center"/>
              <w:rPr>
                <w:rFonts w:ascii="宋体" w:hAnsi="宋体"/>
                <w:sz w:val="18"/>
                <w:szCs w:val="18"/>
              </w:rPr>
            </w:pPr>
            <w:r>
              <w:rPr>
                <w:rFonts w:hint="eastAsia" w:ascii="宋体" w:hAnsi="宋体"/>
                <w:sz w:val="18"/>
                <w:szCs w:val="18"/>
              </w:rPr>
              <w:t>25t/h</w:t>
            </w:r>
          </w:p>
        </w:tc>
        <w:tc>
          <w:tcPr>
            <w:tcW w:w="868" w:type="dxa"/>
            <w:vAlign w:val="center"/>
          </w:tcPr>
          <w:p>
            <w:pPr>
              <w:pStyle w:val="21"/>
              <w:spacing w:line="240" w:lineRule="atLeast"/>
              <w:jc w:val="center"/>
              <w:rPr>
                <w:rFonts w:ascii="宋体" w:hAnsi="宋体"/>
                <w:sz w:val="18"/>
                <w:szCs w:val="18"/>
              </w:rPr>
            </w:pPr>
            <w:r>
              <w:rPr>
                <w:rFonts w:hint="eastAsia" w:ascii="宋体" w:hAnsi="宋体"/>
                <w:sz w:val="18"/>
                <w:szCs w:val="18"/>
              </w:rPr>
              <w:t>1台</w:t>
            </w:r>
          </w:p>
        </w:tc>
        <w:tc>
          <w:tcPr>
            <w:tcW w:w="867" w:type="dxa"/>
            <w:vAlign w:val="center"/>
          </w:tcPr>
          <w:p>
            <w:pPr>
              <w:pStyle w:val="21"/>
              <w:spacing w:line="240" w:lineRule="atLeast"/>
              <w:jc w:val="center"/>
              <w:rPr>
                <w:rFonts w:ascii="宋体" w:hAnsi="宋体"/>
                <w:sz w:val="18"/>
                <w:szCs w:val="18"/>
              </w:rPr>
            </w:pPr>
            <w:r>
              <w:rPr>
                <w:rFonts w:hint="eastAsia" w:ascii="宋体" w:hAnsi="宋体"/>
                <w:sz w:val="18"/>
                <w:szCs w:val="18"/>
              </w:rPr>
              <w:t>中国</w:t>
            </w:r>
          </w:p>
          <w:p>
            <w:pPr>
              <w:pStyle w:val="21"/>
              <w:spacing w:line="240" w:lineRule="atLeast"/>
              <w:jc w:val="center"/>
              <w:rPr>
                <w:rFonts w:ascii="宋体" w:hAnsi="宋体"/>
                <w:sz w:val="18"/>
                <w:szCs w:val="18"/>
              </w:rPr>
            </w:pPr>
            <w:r>
              <w:rPr>
                <w:rFonts w:hint="eastAsia" w:ascii="宋体" w:hAnsi="宋体"/>
                <w:sz w:val="18"/>
                <w:szCs w:val="18"/>
              </w:rPr>
              <w:t>山西</w:t>
            </w:r>
          </w:p>
        </w:tc>
        <w:tc>
          <w:tcPr>
            <w:tcW w:w="1134" w:type="dxa"/>
            <w:vAlign w:val="center"/>
          </w:tcPr>
          <w:p>
            <w:pPr>
              <w:pStyle w:val="21"/>
              <w:spacing w:line="240" w:lineRule="atLeast"/>
              <w:jc w:val="center"/>
              <w:rPr>
                <w:rFonts w:ascii="宋体" w:hAnsi="宋体"/>
                <w:sz w:val="18"/>
                <w:szCs w:val="18"/>
              </w:rPr>
            </w:pPr>
            <w:r>
              <w:rPr>
                <w:rFonts w:hint="eastAsia" w:ascii="宋体" w:hAnsi="宋体"/>
                <w:sz w:val="18"/>
                <w:szCs w:val="18"/>
              </w:rPr>
              <w:t>2011.7</w:t>
            </w:r>
          </w:p>
        </w:tc>
        <w:tc>
          <w:tcPr>
            <w:tcW w:w="957" w:type="dxa"/>
            <w:vAlign w:val="center"/>
          </w:tcPr>
          <w:p>
            <w:pPr>
              <w:pStyle w:val="21"/>
              <w:spacing w:line="240" w:lineRule="atLeast"/>
              <w:jc w:val="center"/>
              <w:rPr>
                <w:rFonts w:ascii="宋体" w:hAnsi="宋体"/>
                <w:sz w:val="18"/>
                <w:szCs w:val="18"/>
              </w:rPr>
            </w:pPr>
            <w:r>
              <w:rPr>
                <w:rFonts w:hint="eastAsia" w:ascii="宋体" w:hAnsi="宋体"/>
                <w:sz w:val="18"/>
                <w:szCs w:val="18"/>
              </w:rPr>
              <w:t>37</w:t>
            </w:r>
          </w:p>
        </w:tc>
        <w:tc>
          <w:tcPr>
            <w:tcW w:w="955" w:type="dxa"/>
            <w:vAlign w:val="center"/>
          </w:tcPr>
          <w:p>
            <w:pPr>
              <w:pStyle w:val="21"/>
              <w:spacing w:line="240" w:lineRule="atLeast"/>
              <w:jc w:val="center"/>
              <w:rPr>
                <w:rFonts w:ascii="宋体" w:hAnsi="宋体"/>
                <w:sz w:val="18"/>
                <w:szCs w:val="18"/>
              </w:rPr>
            </w:pPr>
          </w:p>
        </w:tc>
        <w:tc>
          <w:tcPr>
            <w:tcW w:w="954" w:type="dxa"/>
            <w:vAlign w:val="center"/>
          </w:tcPr>
          <w:p>
            <w:pPr>
              <w:pStyle w:val="21"/>
              <w:spacing w:line="240" w:lineRule="atLeast"/>
              <w:jc w:val="center"/>
              <w:rPr>
                <w:rFonts w:ascii="宋体" w:hAnsi="宋体"/>
                <w:sz w:val="18"/>
                <w:szCs w:val="18"/>
              </w:rPr>
            </w:pPr>
            <w:r>
              <w:rPr>
                <w:rFonts w:hint="eastAsia" w:ascii="宋体" w:hAnsi="宋体"/>
                <w:sz w:val="18"/>
                <w:szCs w:val="18"/>
              </w:rPr>
              <w:t>洗井</w:t>
            </w:r>
          </w:p>
          <w:p>
            <w:pPr>
              <w:pStyle w:val="21"/>
              <w:spacing w:line="240" w:lineRule="atLeast"/>
              <w:jc w:val="center"/>
              <w:rPr>
                <w:rFonts w:ascii="宋体" w:hAnsi="宋体"/>
                <w:sz w:val="18"/>
                <w:szCs w:val="18"/>
              </w:rPr>
            </w:pPr>
            <w:r>
              <w:rPr>
                <w:rFonts w:hint="eastAsia" w:ascii="宋体" w:hAnsi="宋体"/>
                <w:sz w:val="18"/>
                <w:szCs w:val="18"/>
              </w:rPr>
              <w:t>抽水</w:t>
            </w:r>
          </w:p>
        </w:tc>
        <w:tc>
          <w:tcPr>
            <w:tcW w:w="883" w:type="dxa"/>
            <w:vAlign w:val="center"/>
          </w:tcPr>
          <w:p>
            <w:pPr>
              <w:pStyle w:val="21"/>
              <w:spacing w:line="240" w:lineRule="atLeast"/>
              <w:jc w:val="center"/>
              <w:rPr>
                <w:rFonts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2" w:hRule="atLeast"/>
          <w:jc w:val="center"/>
        </w:trPr>
        <w:tc>
          <w:tcPr>
            <w:tcW w:w="593" w:type="dxa"/>
            <w:vAlign w:val="center"/>
          </w:tcPr>
          <w:p>
            <w:pPr>
              <w:jc w:val="center"/>
              <w:rPr>
                <w:rFonts w:asciiTheme="minorEastAsia" w:hAnsiTheme="minorEastAsia" w:cstheme="minorEastAsia"/>
                <w:sz w:val="18"/>
                <w:szCs w:val="18"/>
              </w:rPr>
            </w:pPr>
            <w:r>
              <w:rPr>
                <w:rFonts w:hint="eastAsia" w:asciiTheme="minorEastAsia" w:hAnsiTheme="minorEastAsia" w:cstheme="minorEastAsia"/>
                <w:sz w:val="18"/>
                <w:szCs w:val="18"/>
              </w:rPr>
              <w:t>7</w:t>
            </w:r>
          </w:p>
        </w:tc>
        <w:tc>
          <w:tcPr>
            <w:tcW w:w="878" w:type="dxa"/>
            <w:vAlign w:val="center"/>
          </w:tcPr>
          <w:p>
            <w:pPr>
              <w:jc w:val="center"/>
              <w:rPr>
                <w:rFonts w:asciiTheme="minorEastAsia" w:hAnsiTheme="minorEastAsia" w:cstheme="minorEastAsia"/>
                <w:sz w:val="18"/>
                <w:szCs w:val="18"/>
              </w:rPr>
            </w:pPr>
            <w:r>
              <w:rPr>
                <w:rFonts w:hint="eastAsia" w:asciiTheme="minorEastAsia" w:hAnsiTheme="minorEastAsia" w:cstheme="minorEastAsia"/>
                <w:sz w:val="18"/>
                <w:szCs w:val="18"/>
              </w:rPr>
              <w:t>挖掘机</w:t>
            </w:r>
          </w:p>
        </w:tc>
        <w:tc>
          <w:tcPr>
            <w:tcW w:w="1071" w:type="dxa"/>
            <w:vAlign w:val="center"/>
          </w:tcPr>
          <w:p>
            <w:pPr>
              <w:jc w:val="center"/>
              <w:rPr>
                <w:rFonts w:asciiTheme="minorEastAsia" w:hAnsiTheme="minorEastAsia" w:cstheme="minorEastAsia"/>
                <w:sz w:val="18"/>
                <w:szCs w:val="18"/>
              </w:rPr>
            </w:pPr>
            <w:r>
              <w:rPr>
                <w:rFonts w:hint="eastAsia" w:asciiTheme="minorEastAsia" w:hAnsiTheme="minorEastAsia" w:cstheme="minorEastAsia"/>
                <w:sz w:val="18"/>
                <w:szCs w:val="18"/>
              </w:rPr>
              <w:t>EX220</w:t>
            </w:r>
          </w:p>
        </w:tc>
        <w:tc>
          <w:tcPr>
            <w:tcW w:w="868" w:type="dxa"/>
            <w:vAlign w:val="center"/>
          </w:tcPr>
          <w:p>
            <w:pPr>
              <w:jc w:val="center"/>
              <w:rPr>
                <w:rFonts w:asciiTheme="minorEastAsia" w:hAnsiTheme="minorEastAsia" w:cstheme="minorEastAsia"/>
                <w:sz w:val="18"/>
                <w:szCs w:val="18"/>
              </w:rPr>
            </w:pPr>
            <w:r>
              <w:rPr>
                <w:rFonts w:hint="eastAsia" w:asciiTheme="minorEastAsia" w:hAnsiTheme="minorEastAsia" w:cstheme="minorEastAsia"/>
                <w:sz w:val="18"/>
                <w:szCs w:val="18"/>
              </w:rPr>
              <w:t>1</w:t>
            </w:r>
          </w:p>
        </w:tc>
        <w:tc>
          <w:tcPr>
            <w:tcW w:w="867" w:type="dxa"/>
            <w:vAlign w:val="center"/>
          </w:tcPr>
          <w:p>
            <w:pPr>
              <w:jc w:val="center"/>
              <w:rPr>
                <w:rFonts w:asciiTheme="minorEastAsia" w:hAnsiTheme="minorEastAsia" w:cstheme="minorEastAsia"/>
                <w:sz w:val="18"/>
                <w:szCs w:val="18"/>
              </w:rPr>
            </w:pPr>
            <w:r>
              <w:rPr>
                <w:rFonts w:hint="eastAsia" w:asciiTheme="minorEastAsia" w:hAnsiTheme="minorEastAsia" w:cstheme="minorEastAsia"/>
                <w:sz w:val="18"/>
                <w:szCs w:val="18"/>
              </w:rPr>
              <w:t>合肥</w:t>
            </w:r>
          </w:p>
        </w:tc>
        <w:tc>
          <w:tcPr>
            <w:tcW w:w="1134" w:type="dxa"/>
            <w:vAlign w:val="center"/>
          </w:tcPr>
          <w:p>
            <w:pPr>
              <w:jc w:val="center"/>
              <w:rPr>
                <w:rFonts w:asciiTheme="minorEastAsia" w:hAnsiTheme="minorEastAsia" w:cstheme="minorEastAsia"/>
                <w:sz w:val="18"/>
                <w:szCs w:val="18"/>
              </w:rPr>
            </w:pPr>
            <w:r>
              <w:rPr>
                <w:rFonts w:hint="eastAsia" w:asciiTheme="minorEastAsia" w:hAnsiTheme="minorEastAsia" w:cstheme="minorEastAsia"/>
                <w:sz w:val="18"/>
                <w:szCs w:val="18"/>
              </w:rPr>
              <w:t>2015</w:t>
            </w:r>
          </w:p>
        </w:tc>
        <w:tc>
          <w:tcPr>
            <w:tcW w:w="957" w:type="dxa"/>
            <w:vAlign w:val="center"/>
          </w:tcPr>
          <w:p>
            <w:pPr>
              <w:jc w:val="center"/>
              <w:rPr>
                <w:rFonts w:asciiTheme="minorEastAsia" w:hAnsiTheme="minorEastAsia" w:cstheme="minorEastAsia"/>
                <w:sz w:val="18"/>
                <w:szCs w:val="18"/>
              </w:rPr>
            </w:pPr>
          </w:p>
        </w:tc>
        <w:tc>
          <w:tcPr>
            <w:tcW w:w="955" w:type="dxa"/>
            <w:vAlign w:val="center"/>
          </w:tcPr>
          <w:p>
            <w:pPr>
              <w:jc w:val="center"/>
              <w:rPr>
                <w:rFonts w:asciiTheme="minorEastAsia" w:hAnsiTheme="minorEastAsia" w:cstheme="minorEastAsia"/>
                <w:sz w:val="18"/>
                <w:szCs w:val="18"/>
              </w:rPr>
            </w:pPr>
            <w:r>
              <w:rPr>
                <w:rFonts w:hint="eastAsia" w:asciiTheme="minorEastAsia" w:hAnsiTheme="minorEastAsia" w:cstheme="minorEastAsia"/>
                <w:sz w:val="18"/>
                <w:szCs w:val="18"/>
              </w:rPr>
              <w:t>良好</w:t>
            </w:r>
          </w:p>
        </w:tc>
        <w:tc>
          <w:tcPr>
            <w:tcW w:w="954" w:type="dxa"/>
            <w:vAlign w:val="center"/>
          </w:tcPr>
          <w:p>
            <w:pPr>
              <w:jc w:val="center"/>
              <w:rPr>
                <w:rFonts w:asciiTheme="minorEastAsia" w:hAnsiTheme="minorEastAsia" w:cstheme="minorEastAsia"/>
                <w:sz w:val="18"/>
                <w:szCs w:val="18"/>
              </w:rPr>
            </w:pPr>
            <w:r>
              <w:rPr>
                <w:rFonts w:hint="eastAsia" w:asciiTheme="minorEastAsia" w:hAnsiTheme="minorEastAsia" w:cstheme="minorEastAsia"/>
                <w:sz w:val="18"/>
                <w:szCs w:val="18"/>
              </w:rPr>
              <w:t>土方工程</w:t>
            </w:r>
          </w:p>
        </w:tc>
        <w:tc>
          <w:tcPr>
            <w:tcW w:w="883" w:type="dxa"/>
            <w:vAlign w:val="center"/>
          </w:tcPr>
          <w:p>
            <w:pPr>
              <w:pStyle w:val="21"/>
              <w:spacing w:line="240" w:lineRule="atLeast"/>
              <w:jc w:val="center"/>
              <w:rPr>
                <w:rFonts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2" w:hRule="atLeast"/>
          <w:jc w:val="center"/>
        </w:trPr>
        <w:tc>
          <w:tcPr>
            <w:tcW w:w="593" w:type="dxa"/>
            <w:vAlign w:val="center"/>
          </w:tcPr>
          <w:p>
            <w:pPr>
              <w:jc w:val="center"/>
              <w:rPr>
                <w:rFonts w:asciiTheme="minorEastAsia" w:hAnsiTheme="minorEastAsia" w:cstheme="minorEastAsia"/>
                <w:sz w:val="18"/>
                <w:szCs w:val="18"/>
              </w:rPr>
            </w:pPr>
            <w:r>
              <w:rPr>
                <w:rFonts w:hint="eastAsia" w:asciiTheme="minorEastAsia" w:hAnsiTheme="minorEastAsia" w:cstheme="minorEastAsia"/>
                <w:sz w:val="18"/>
                <w:szCs w:val="18"/>
              </w:rPr>
              <w:t>8</w:t>
            </w:r>
          </w:p>
        </w:tc>
        <w:tc>
          <w:tcPr>
            <w:tcW w:w="878" w:type="dxa"/>
            <w:vAlign w:val="center"/>
          </w:tcPr>
          <w:p>
            <w:pPr>
              <w:jc w:val="center"/>
              <w:rPr>
                <w:rFonts w:asciiTheme="minorEastAsia" w:hAnsiTheme="minorEastAsia" w:cstheme="minorEastAsia"/>
                <w:sz w:val="18"/>
                <w:szCs w:val="18"/>
              </w:rPr>
            </w:pPr>
            <w:r>
              <w:rPr>
                <w:rFonts w:hint="eastAsia" w:asciiTheme="minorEastAsia" w:hAnsiTheme="minorEastAsia" w:cstheme="minorEastAsia"/>
                <w:sz w:val="18"/>
                <w:szCs w:val="18"/>
              </w:rPr>
              <w:t>推土机</w:t>
            </w:r>
          </w:p>
        </w:tc>
        <w:tc>
          <w:tcPr>
            <w:tcW w:w="1071" w:type="dxa"/>
            <w:vAlign w:val="center"/>
          </w:tcPr>
          <w:p>
            <w:pPr>
              <w:jc w:val="center"/>
              <w:rPr>
                <w:rFonts w:asciiTheme="minorEastAsia" w:hAnsiTheme="minorEastAsia" w:cstheme="minorEastAsia"/>
                <w:sz w:val="18"/>
                <w:szCs w:val="18"/>
              </w:rPr>
            </w:pPr>
            <w:r>
              <w:rPr>
                <w:rFonts w:hint="eastAsia" w:asciiTheme="minorEastAsia" w:hAnsiTheme="minorEastAsia" w:cstheme="minorEastAsia"/>
                <w:sz w:val="18"/>
                <w:szCs w:val="18"/>
              </w:rPr>
              <w:t>59kw</w:t>
            </w:r>
          </w:p>
        </w:tc>
        <w:tc>
          <w:tcPr>
            <w:tcW w:w="868" w:type="dxa"/>
            <w:vAlign w:val="center"/>
          </w:tcPr>
          <w:p>
            <w:pPr>
              <w:jc w:val="center"/>
              <w:rPr>
                <w:rFonts w:asciiTheme="minorEastAsia" w:hAnsiTheme="minorEastAsia" w:cstheme="minorEastAsia"/>
                <w:sz w:val="18"/>
                <w:szCs w:val="18"/>
              </w:rPr>
            </w:pPr>
            <w:r>
              <w:rPr>
                <w:rFonts w:hint="eastAsia" w:asciiTheme="minorEastAsia" w:hAnsiTheme="minorEastAsia" w:cstheme="minorEastAsia"/>
                <w:sz w:val="18"/>
                <w:szCs w:val="18"/>
              </w:rPr>
              <w:t>2</w:t>
            </w:r>
          </w:p>
        </w:tc>
        <w:tc>
          <w:tcPr>
            <w:tcW w:w="867" w:type="dxa"/>
            <w:vAlign w:val="center"/>
          </w:tcPr>
          <w:p>
            <w:pPr>
              <w:jc w:val="center"/>
              <w:rPr>
                <w:rFonts w:asciiTheme="minorEastAsia" w:hAnsiTheme="minorEastAsia" w:cstheme="minorEastAsia"/>
                <w:sz w:val="18"/>
                <w:szCs w:val="18"/>
              </w:rPr>
            </w:pPr>
            <w:r>
              <w:rPr>
                <w:rFonts w:hint="eastAsia" w:asciiTheme="minorEastAsia" w:hAnsiTheme="minorEastAsia" w:cstheme="minorEastAsia"/>
                <w:sz w:val="18"/>
                <w:szCs w:val="18"/>
              </w:rPr>
              <w:t>洛阳</w:t>
            </w:r>
          </w:p>
        </w:tc>
        <w:tc>
          <w:tcPr>
            <w:tcW w:w="1134" w:type="dxa"/>
            <w:vAlign w:val="center"/>
          </w:tcPr>
          <w:p>
            <w:pPr>
              <w:jc w:val="center"/>
              <w:rPr>
                <w:rFonts w:asciiTheme="minorEastAsia" w:hAnsiTheme="minorEastAsia" w:cstheme="minorEastAsia"/>
                <w:sz w:val="18"/>
                <w:szCs w:val="18"/>
              </w:rPr>
            </w:pPr>
            <w:r>
              <w:rPr>
                <w:rFonts w:hint="eastAsia" w:asciiTheme="minorEastAsia" w:hAnsiTheme="minorEastAsia" w:cstheme="minorEastAsia"/>
                <w:sz w:val="18"/>
                <w:szCs w:val="18"/>
              </w:rPr>
              <w:t>2016</w:t>
            </w:r>
          </w:p>
        </w:tc>
        <w:tc>
          <w:tcPr>
            <w:tcW w:w="957" w:type="dxa"/>
            <w:vAlign w:val="center"/>
          </w:tcPr>
          <w:p>
            <w:pPr>
              <w:jc w:val="center"/>
              <w:rPr>
                <w:rFonts w:asciiTheme="minorEastAsia" w:hAnsiTheme="minorEastAsia" w:cstheme="minorEastAsia"/>
                <w:sz w:val="18"/>
                <w:szCs w:val="18"/>
              </w:rPr>
            </w:pPr>
          </w:p>
        </w:tc>
        <w:tc>
          <w:tcPr>
            <w:tcW w:w="955" w:type="dxa"/>
            <w:vAlign w:val="center"/>
          </w:tcPr>
          <w:p>
            <w:pPr>
              <w:jc w:val="center"/>
              <w:rPr>
                <w:rFonts w:asciiTheme="minorEastAsia" w:hAnsiTheme="minorEastAsia" w:cstheme="minorEastAsia"/>
                <w:sz w:val="18"/>
                <w:szCs w:val="18"/>
              </w:rPr>
            </w:pPr>
            <w:r>
              <w:rPr>
                <w:rFonts w:hint="eastAsia" w:asciiTheme="minorEastAsia" w:hAnsiTheme="minorEastAsia" w:cstheme="minorEastAsia"/>
                <w:sz w:val="18"/>
                <w:szCs w:val="18"/>
              </w:rPr>
              <w:t>良好</w:t>
            </w:r>
          </w:p>
        </w:tc>
        <w:tc>
          <w:tcPr>
            <w:tcW w:w="954" w:type="dxa"/>
            <w:vAlign w:val="center"/>
          </w:tcPr>
          <w:p>
            <w:pPr>
              <w:jc w:val="center"/>
              <w:rPr>
                <w:rFonts w:asciiTheme="minorEastAsia" w:hAnsiTheme="minorEastAsia" w:cstheme="minorEastAsia"/>
                <w:sz w:val="18"/>
                <w:szCs w:val="18"/>
              </w:rPr>
            </w:pPr>
            <w:r>
              <w:rPr>
                <w:rFonts w:hint="eastAsia" w:asciiTheme="minorEastAsia" w:hAnsiTheme="minorEastAsia" w:cstheme="minorEastAsia"/>
                <w:sz w:val="18"/>
                <w:szCs w:val="18"/>
              </w:rPr>
              <w:t>土方工程</w:t>
            </w:r>
          </w:p>
        </w:tc>
        <w:tc>
          <w:tcPr>
            <w:tcW w:w="883" w:type="dxa"/>
            <w:vAlign w:val="center"/>
          </w:tcPr>
          <w:p>
            <w:pPr>
              <w:pStyle w:val="21"/>
              <w:spacing w:line="240" w:lineRule="atLeast"/>
              <w:jc w:val="center"/>
              <w:rPr>
                <w:rFonts w:ascii="宋体" w:hAnsi="宋体"/>
                <w:sz w:val="18"/>
                <w:szCs w:val="18"/>
              </w:rPr>
            </w:pPr>
            <w:r>
              <w:rPr>
                <w:rFonts w:hint="eastAsia" w:ascii="宋体" w:hAnsi="宋体"/>
                <w:sz w:val="18"/>
                <w:szCs w:val="18"/>
              </w:rPr>
              <w:t>1台</w:t>
            </w:r>
          </w:p>
          <w:p>
            <w:pPr>
              <w:pStyle w:val="21"/>
              <w:spacing w:line="240" w:lineRule="atLeast"/>
              <w:jc w:val="center"/>
              <w:rPr>
                <w:rFonts w:ascii="宋体" w:hAnsi="宋体"/>
                <w:sz w:val="18"/>
                <w:szCs w:val="18"/>
              </w:rPr>
            </w:pPr>
            <w:r>
              <w:rPr>
                <w:rFonts w:hint="eastAsia" w:ascii="宋体" w:hAnsi="宋体"/>
                <w:sz w:val="18"/>
                <w:szCs w:val="18"/>
              </w:rPr>
              <w:t>备用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2" w:hRule="atLeast"/>
          <w:jc w:val="center"/>
        </w:trPr>
        <w:tc>
          <w:tcPr>
            <w:tcW w:w="593" w:type="dxa"/>
            <w:vAlign w:val="center"/>
          </w:tcPr>
          <w:p>
            <w:pPr>
              <w:jc w:val="center"/>
              <w:rPr>
                <w:rFonts w:asciiTheme="minorEastAsia" w:hAnsiTheme="minorEastAsia" w:cstheme="minorEastAsia"/>
                <w:sz w:val="18"/>
                <w:szCs w:val="18"/>
              </w:rPr>
            </w:pPr>
            <w:r>
              <w:rPr>
                <w:rFonts w:hint="eastAsia" w:asciiTheme="minorEastAsia" w:hAnsiTheme="minorEastAsia" w:cstheme="minorEastAsia"/>
                <w:sz w:val="18"/>
                <w:szCs w:val="18"/>
              </w:rPr>
              <w:t>9</w:t>
            </w:r>
          </w:p>
        </w:tc>
        <w:tc>
          <w:tcPr>
            <w:tcW w:w="878" w:type="dxa"/>
            <w:vAlign w:val="center"/>
          </w:tcPr>
          <w:p>
            <w:pPr>
              <w:jc w:val="center"/>
              <w:rPr>
                <w:rFonts w:asciiTheme="minorEastAsia" w:hAnsiTheme="minorEastAsia" w:cstheme="minorEastAsia"/>
                <w:sz w:val="18"/>
                <w:szCs w:val="18"/>
              </w:rPr>
            </w:pPr>
            <w:r>
              <w:rPr>
                <w:rFonts w:hint="eastAsia" w:asciiTheme="minorEastAsia" w:hAnsiTheme="minorEastAsia" w:cstheme="minorEastAsia"/>
                <w:sz w:val="18"/>
                <w:szCs w:val="18"/>
              </w:rPr>
              <w:t>自卸汽车</w:t>
            </w:r>
          </w:p>
        </w:tc>
        <w:tc>
          <w:tcPr>
            <w:tcW w:w="1071" w:type="dxa"/>
            <w:vAlign w:val="center"/>
          </w:tcPr>
          <w:p>
            <w:pPr>
              <w:jc w:val="center"/>
              <w:rPr>
                <w:rFonts w:asciiTheme="minorEastAsia" w:hAnsiTheme="minorEastAsia" w:cstheme="minorEastAsia"/>
                <w:sz w:val="18"/>
                <w:szCs w:val="18"/>
              </w:rPr>
            </w:pPr>
            <w:r>
              <w:rPr>
                <w:rFonts w:hint="eastAsia" w:asciiTheme="minorEastAsia" w:hAnsiTheme="minorEastAsia" w:cstheme="minorEastAsia"/>
                <w:sz w:val="18"/>
                <w:szCs w:val="18"/>
              </w:rPr>
              <w:t>8t</w:t>
            </w:r>
          </w:p>
        </w:tc>
        <w:tc>
          <w:tcPr>
            <w:tcW w:w="868" w:type="dxa"/>
            <w:vAlign w:val="center"/>
          </w:tcPr>
          <w:p>
            <w:pPr>
              <w:jc w:val="center"/>
              <w:rPr>
                <w:rFonts w:asciiTheme="minorEastAsia" w:hAnsiTheme="minorEastAsia" w:cstheme="minorEastAsia"/>
                <w:sz w:val="18"/>
                <w:szCs w:val="18"/>
              </w:rPr>
            </w:pPr>
            <w:r>
              <w:rPr>
                <w:rFonts w:hint="eastAsia" w:asciiTheme="minorEastAsia" w:hAnsiTheme="minorEastAsia" w:cstheme="minorEastAsia"/>
                <w:sz w:val="18"/>
                <w:szCs w:val="18"/>
              </w:rPr>
              <w:t>1</w:t>
            </w:r>
          </w:p>
        </w:tc>
        <w:tc>
          <w:tcPr>
            <w:tcW w:w="867" w:type="dxa"/>
            <w:vAlign w:val="center"/>
          </w:tcPr>
          <w:p>
            <w:pPr>
              <w:jc w:val="center"/>
              <w:rPr>
                <w:rFonts w:asciiTheme="minorEastAsia" w:hAnsiTheme="minorEastAsia" w:cstheme="minorEastAsia"/>
                <w:sz w:val="18"/>
                <w:szCs w:val="18"/>
              </w:rPr>
            </w:pPr>
            <w:r>
              <w:rPr>
                <w:rFonts w:hint="eastAsia" w:asciiTheme="minorEastAsia" w:hAnsiTheme="minorEastAsia" w:cstheme="minorEastAsia"/>
                <w:sz w:val="18"/>
                <w:szCs w:val="18"/>
              </w:rPr>
              <w:t>洛阳</w:t>
            </w:r>
          </w:p>
        </w:tc>
        <w:tc>
          <w:tcPr>
            <w:tcW w:w="1134" w:type="dxa"/>
            <w:vAlign w:val="center"/>
          </w:tcPr>
          <w:p>
            <w:pPr>
              <w:jc w:val="center"/>
              <w:rPr>
                <w:rFonts w:asciiTheme="minorEastAsia" w:hAnsiTheme="minorEastAsia" w:cstheme="minorEastAsia"/>
                <w:sz w:val="18"/>
                <w:szCs w:val="18"/>
              </w:rPr>
            </w:pPr>
            <w:r>
              <w:rPr>
                <w:rFonts w:hint="eastAsia" w:asciiTheme="minorEastAsia" w:hAnsiTheme="minorEastAsia" w:cstheme="minorEastAsia"/>
                <w:sz w:val="18"/>
                <w:szCs w:val="18"/>
              </w:rPr>
              <w:t>2016</w:t>
            </w:r>
          </w:p>
        </w:tc>
        <w:tc>
          <w:tcPr>
            <w:tcW w:w="957" w:type="dxa"/>
            <w:vAlign w:val="center"/>
          </w:tcPr>
          <w:p>
            <w:pPr>
              <w:jc w:val="center"/>
              <w:rPr>
                <w:rFonts w:asciiTheme="minorEastAsia" w:hAnsiTheme="minorEastAsia" w:cstheme="minorEastAsia"/>
                <w:sz w:val="18"/>
                <w:szCs w:val="18"/>
              </w:rPr>
            </w:pPr>
          </w:p>
        </w:tc>
        <w:tc>
          <w:tcPr>
            <w:tcW w:w="955" w:type="dxa"/>
            <w:vAlign w:val="center"/>
          </w:tcPr>
          <w:p>
            <w:pPr>
              <w:jc w:val="center"/>
              <w:rPr>
                <w:rFonts w:asciiTheme="minorEastAsia" w:hAnsiTheme="minorEastAsia" w:cstheme="minorEastAsia"/>
                <w:sz w:val="18"/>
                <w:szCs w:val="18"/>
              </w:rPr>
            </w:pPr>
            <w:r>
              <w:rPr>
                <w:rFonts w:hint="eastAsia" w:asciiTheme="minorEastAsia" w:hAnsiTheme="minorEastAsia" w:cstheme="minorEastAsia"/>
                <w:sz w:val="18"/>
                <w:szCs w:val="18"/>
              </w:rPr>
              <w:t>良好</w:t>
            </w:r>
          </w:p>
        </w:tc>
        <w:tc>
          <w:tcPr>
            <w:tcW w:w="954" w:type="dxa"/>
            <w:vAlign w:val="center"/>
          </w:tcPr>
          <w:p>
            <w:pPr>
              <w:jc w:val="center"/>
              <w:rPr>
                <w:rFonts w:asciiTheme="minorEastAsia" w:hAnsiTheme="minorEastAsia" w:cstheme="minorEastAsia"/>
                <w:sz w:val="18"/>
                <w:szCs w:val="18"/>
              </w:rPr>
            </w:pPr>
            <w:r>
              <w:rPr>
                <w:rFonts w:hint="eastAsia" w:asciiTheme="minorEastAsia" w:hAnsiTheme="minorEastAsia" w:cstheme="minorEastAsia"/>
                <w:sz w:val="18"/>
                <w:szCs w:val="18"/>
              </w:rPr>
              <w:t>土方工程</w:t>
            </w:r>
          </w:p>
        </w:tc>
        <w:tc>
          <w:tcPr>
            <w:tcW w:w="883" w:type="dxa"/>
            <w:vAlign w:val="center"/>
          </w:tcPr>
          <w:p>
            <w:pPr>
              <w:pStyle w:val="21"/>
              <w:spacing w:line="240" w:lineRule="atLeast"/>
              <w:jc w:val="center"/>
              <w:rPr>
                <w:rFonts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2" w:hRule="atLeast"/>
          <w:jc w:val="center"/>
        </w:trPr>
        <w:tc>
          <w:tcPr>
            <w:tcW w:w="593" w:type="dxa"/>
            <w:vAlign w:val="center"/>
          </w:tcPr>
          <w:p>
            <w:pPr>
              <w:jc w:val="center"/>
              <w:rPr>
                <w:rFonts w:asciiTheme="minorEastAsia" w:hAnsiTheme="minorEastAsia" w:cstheme="minorEastAsia"/>
                <w:sz w:val="18"/>
                <w:szCs w:val="18"/>
              </w:rPr>
            </w:pPr>
            <w:r>
              <w:rPr>
                <w:rFonts w:hint="eastAsia" w:asciiTheme="minorEastAsia" w:hAnsiTheme="minorEastAsia" w:cstheme="minorEastAsia"/>
                <w:sz w:val="18"/>
                <w:szCs w:val="18"/>
              </w:rPr>
              <w:t>10</w:t>
            </w:r>
          </w:p>
        </w:tc>
        <w:tc>
          <w:tcPr>
            <w:tcW w:w="878" w:type="dxa"/>
            <w:vAlign w:val="center"/>
          </w:tcPr>
          <w:p>
            <w:pPr>
              <w:jc w:val="center"/>
              <w:rPr>
                <w:rFonts w:asciiTheme="minorEastAsia" w:hAnsiTheme="minorEastAsia" w:cstheme="minorEastAsia"/>
                <w:sz w:val="18"/>
                <w:szCs w:val="18"/>
              </w:rPr>
            </w:pPr>
            <w:r>
              <w:rPr>
                <w:rFonts w:hint="eastAsia" w:asciiTheme="minorEastAsia" w:hAnsiTheme="minorEastAsia" w:cstheme="minorEastAsia"/>
                <w:sz w:val="18"/>
                <w:szCs w:val="18"/>
              </w:rPr>
              <w:t>电钻</w:t>
            </w:r>
          </w:p>
        </w:tc>
        <w:tc>
          <w:tcPr>
            <w:tcW w:w="1071" w:type="dxa"/>
            <w:vAlign w:val="center"/>
          </w:tcPr>
          <w:p>
            <w:pPr>
              <w:jc w:val="center"/>
              <w:rPr>
                <w:rFonts w:asciiTheme="minorEastAsia" w:hAnsiTheme="minorEastAsia" w:cstheme="minorEastAsia"/>
                <w:sz w:val="18"/>
                <w:szCs w:val="18"/>
              </w:rPr>
            </w:pPr>
          </w:p>
        </w:tc>
        <w:tc>
          <w:tcPr>
            <w:tcW w:w="868" w:type="dxa"/>
            <w:vAlign w:val="center"/>
          </w:tcPr>
          <w:p>
            <w:pPr>
              <w:jc w:val="center"/>
              <w:rPr>
                <w:rFonts w:asciiTheme="minorEastAsia" w:hAnsiTheme="minorEastAsia" w:cstheme="minorEastAsia"/>
                <w:sz w:val="18"/>
                <w:szCs w:val="18"/>
              </w:rPr>
            </w:pPr>
            <w:r>
              <w:rPr>
                <w:rFonts w:hint="eastAsia" w:asciiTheme="minorEastAsia" w:hAnsiTheme="minorEastAsia" w:cstheme="minorEastAsia"/>
                <w:sz w:val="18"/>
                <w:szCs w:val="18"/>
              </w:rPr>
              <w:t>1</w:t>
            </w:r>
          </w:p>
        </w:tc>
        <w:tc>
          <w:tcPr>
            <w:tcW w:w="867" w:type="dxa"/>
            <w:vAlign w:val="center"/>
          </w:tcPr>
          <w:p>
            <w:pPr>
              <w:jc w:val="center"/>
              <w:rPr>
                <w:rFonts w:asciiTheme="minorEastAsia" w:hAnsiTheme="minorEastAsia" w:cstheme="minorEastAsia"/>
                <w:sz w:val="18"/>
                <w:szCs w:val="18"/>
              </w:rPr>
            </w:pPr>
            <w:r>
              <w:rPr>
                <w:rFonts w:hint="eastAsia" w:asciiTheme="minorEastAsia" w:hAnsiTheme="minorEastAsia" w:cstheme="minorEastAsia"/>
                <w:sz w:val="18"/>
                <w:szCs w:val="18"/>
              </w:rPr>
              <w:t>郑州</w:t>
            </w:r>
          </w:p>
        </w:tc>
        <w:tc>
          <w:tcPr>
            <w:tcW w:w="1134" w:type="dxa"/>
            <w:vAlign w:val="center"/>
          </w:tcPr>
          <w:p>
            <w:pPr>
              <w:jc w:val="center"/>
              <w:rPr>
                <w:rFonts w:asciiTheme="minorEastAsia" w:hAnsiTheme="minorEastAsia" w:cstheme="minorEastAsia"/>
                <w:sz w:val="18"/>
                <w:szCs w:val="18"/>
              </w:rPr>
            </w:pPr>
            <w:r>
              <w:rPr>
                <w:rFonts w:hint="eastAsia" w:asciiTheme="minorEastAsia" w:hAnsiTheme="minorEastAsia" w:cstheme="minorEastAsia"/>
                <w:sz w:val="18"/>
                <w:szCs w:val="18"/>
              </w:rPr>
              <w:t>2016</w:t>
            </w:r>
          </w:p>
        </w:tc>
        <w:tc>
          <w:tcPr>
            <w:tcW w:w="957" w:type="dxa"/>
            <w:vAlign w:val="center"/>
          </w:tcPr>
          <w:p>
            <w:pPr>
              <w:jc w:val="center"/>
              <w:rPr>
                <w:rFonts w:asciiTheme="minorEastAsia" w:hAnsiTheme="minorEastAsia" w:cstheme="minorEastAsia"/>
                <w:sz w:val="18"/>
                <w:szCs w:val="18"/>
              </w:rPr>
            </w:pPr>
          </w:p>
        </w:tc>
        <w:tc>
          <w:tcPr>
            <w:tcW w:w="955" w:type="dxa"/>
            <w:vAlign w:val="center"/>
          </w:tcPr>
          <w:p>
            <w:pPr>
              <w:jc w:val="center"/>
              <w:rPr>
                <w:rFonts w:asciiTheme="minorEastAsia" w:hAnsiTheme="minorEastAsia" w:cstheme="minorEastAsia"/>
                <w:sz w:val="18"/>
                <w:szCs w:val="18"/>
              </w:rPr>
            </w:pPr>
            <w:r>
              <w:rPr>
                <w:rFonts w:hint="eastAsia" w:asciiTheme="minorEastAsia" w:hAnsiTheme="minorEastAsia" w:cstheme="minorEastAsia"/>
                <w:sz w:val="18"/>
                <w:szCs w:val="18"/>
              </w:rPr>
              <w:t>良好</w:t>
            </w:r>
          </w:p>
        </w:tc>
        <w:tc>
          <w:tcPr>
            <w:tcW w:w="954" w:type="dxa"/>
            <w:vAlign w:val="center"/>
          </w:tcPr>
          <w:p>
            <w:pPr>
              <w:jc w:val="center"/>
              <w:rPr>
                <w:rFonts w:asciiTheme="minorEastAsia" w:hAnsiTheme="minorEastAsia" w:cstheme="minorEastAsia"/>
                <w:sz w:val="18"/>
                <w:szCs w:val="18"/>
              </w:rPr>
            </w:pPr>
            <w:r>
              <w:rPr>
                <w:rFonts w:hint="eastAsia" w:asciiTheme="minorEastAsia" w:hAnsiTheme="minorEastAsia" w:cstheme="minorEastAsia"/>
                <w:sz w:val="18"/>
                <w:szCs w:val="18"/>
              </w:rPr>
              <w:t>钻孔</w:t>
            </w:r>
          </w:p>
        </w:tc>
        <w:tc>
          <w:tcPr>
            <w:tcW w:w="883" w:type="dxa"/>
            <w:vAlign w:val="center"/>
          </w:tcPr>
          <w:p>
            <w:pPr>
              <w:pStyle w:val="21"/>
              <w:spacing w:line="240" w:lineRule="atLeast"/>
              <w:jc w:val="center"/>
              <w:rPr>
                <w:rFonts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2" w:hRule="atLeast"/>
          <w:jc w:val="center"/>
        </w:trPr>
        <w:tc>
          <w:tcPr>
            <w:tcW w:w="593" w:type="dxa"/>
            <w:vAlign w:val="center"/>
          </w:tcPr>
          <w:p>
            <w:pPr>
              <w:jc w:val="center"/>
              <w:rPr>
                <w:rFonts w:asciiTheme="minorEastAsia" w:hAnsiTheme="minorEastAsia" w:cstheme="minorEastAsia"/>
                <w:sz w:val="18"/>
                <w:szCs w:val="18"/>
              </w:rPr>
            </w:pPr>
            <w:r>
              <w:rPr>
                <w:rFonts w:hint="eastAsia" w:asciiTheme="minorEastAsia" w:hAnsiTheme="minorEastAsia" w:cstheme="minorEastAsia"/>
                <w:sz w:val="18"/>
                <w:szCs w:val="18"/>
              </w:rPr>
              <w:t>11</w:t>
            </w:r>
          </w:p>
        </w:tc>
        <w:tc>
          <w:tcPr>
            <w:tcW w:w="878" w:type="dxa"/>
            <w:vAlign w:val="center"/>
          </w:tcPr>
          <w:p>
            <w:pPr>
              <w:jc w:val="center"/>
              <w:rPr>
                <w:rFonts w:asciiTheme="minorEastAsia" w:hAnsiTheme="minorEastAsia" w:cstheme="minorEastAsia"/>
                <w:sz w:val="18"/>
                <w:szCs w:val="18"/>
              </w:rPr>
            </w:pPr>
            <w:r>
              <w:rPr>
                <w:rFonts w:hint="eastAsia" w:asciiTheme="minorEastAsia" w:hAnsiTheme="minorEastAsia" w:cstheme="minorEastAsia"/>
                <w:sz w:val="18"/>
                <w:szCs w:val="18"/>
              </w:rPr>
              <w:t>混凝土搅拌机</w:t>
            </w:r>
          </w:p>
        </w:tc>
        <w:tc>
          <w:tcPr>
            <w:tcW w:w="1071" w:type="dxa"/>
            <w:vAlign w:val="center"/>
          </w:tcPr>
          <w:p>
            <w:pPr>
              <w:jc w:val="center"/>
              <w:rPr>
                <w:rFonts w:asciiTheme="minorEastAsia" w:hAnsiTheme="minorEastAsia" w:cstheme="minorEastAsia"/>
                <w:sz w:val="18"/>
                <w:szCs w:val="18"/>
              </w:rPr>
            </w:pPr>
            <w:r>
              <w:rPr>
                <w:rFonts w:hint="eastAsia" w:asciiTheme="minorEastAsia" w:hAnsiTheme="minorEastAsia" w:cstheme="minorEastAsia"/>
                <w:sz w:val="18"/>
                <w:szCs w:val="18"/>
              </w:rPr>
              <w:t>0.4m3</w:t>
            </w:r>
          </w:p>
        </w:tc>
        <w:tc>
          <w:tcPr>
            <w:tcW w:w="868" w:type="dxa"/>
            <w:vAlign w:val="center"/>
          </w:tcPr>
          <w:p>
            <w:pPr>
              <w:jc w:val="center"/>
              <w:rPr>
                <w:rFonts w:asciiTheme="minorEastAsia" w:hAnsiTheme="minorEastAsia" w:cstheme="minorEastAsia"/>
                <w:sz w:val="18"/>
                <w:szCs w:val="18"/>
              </w:rPr>
            </w:pPr>
            <w:r>
              <w:rPr>
                <w:rFonts w:hint="eastAsia" w:asciiTheme="minorEastAsia" w:hAnsiTheme="minorEastAsia" w:cstheme="minorEastAsia"/>
                <w:sz w:val="18"/>
                <w:szCs w:val="18"/>
              </w:rPr>
              <w:t>1</w:t>
            </w:r>
          </w:p>
        </w:tc>
        <w:tc>
          <w:tcPr>
            <w:tcW w:w="867" w:type="dxa"/>
            <w:vAlign w:val="center"/>
          </w:tcPr>
          <w:p>
            <w:pPr>
              <w:jc w:val="center"/>
              <w:rPr>
                <w:rFonts w:asciiTheme="minorEastAsia" w:hAnsiTheme="minorEastAsia" w:cstheme="minorEastAsia"/>
                <w:sz w:val="18"/>
                <w:szCs w:val="18"/>
              </w:rPr>
            </w:pPr>
            <w:r>
              <w:rPr>
                <w:rFonts w:hint="eastAsia" w:asciiTheme="minorEastAsia" w:hAnsiTheme="minorEastAsia" w:cstheme="minorEastAsia"/>
                <w:sz w:val="18"/>
                <w:szCs w:val="18"/>
              </w:rPr>
              <w:t>郑州</w:t>
            </w:r>
          </w:p>
        </w:tc>
        <w:tc>
          <w:tcPr>
            <w:tcW w:w="1134" w:type="dxa"/>
            <w:vAlign w:val="center"/>
          </w:tcPr>
          <w:p>
            <w:pPr>
              <w:jc w:val="center"/>
              <w:rPr>
                <w:rFonts w:asciiTheme="minorEastAsia" w:hAnsiTheme="minorEastAsia" w:cstheme="minorEastAsia"/>
                <w:sz w:val="18"/>
                <w:szCs w:val="18"/>
              </w:rPr>
            </w:pPr>
            <w:r>
              <w:rPr>
                <w:rFonts w:hint="eastAsia" w:asciiTheme="minorEastAsia" w:hAnsiTheme="minorEastAsia" w:cstheme="minorEastAsia"/>
                <w:sz w:val="18"/>
                <w:szCs w:val="18"/>
              </w:rPr>
              <w:t>2015</w:t>
            </w:r>
          </w:p>
        </w:tc>
        <w:tc>
          <w:tcPr>
            <w:tcW w:w="957" w:type="dxa"/>
            <w:vAlign w:val="center"/>
          </w:tcPr>
          <w:p>
            <w:pPr>
              <w:jc w:val="center"/>
              <w:rPr>
                <w:rFonts w:asciiTheme="minorEastAsia" w:hAnsiTheme="minorEastAsia" w:cstheme="minorEastAsia"/>
                <w:sz w:val="18"/>
                <w:szCs w:val="18"/>
              </w:rPr>
            </w:pPr>
          </w:p>
        </w:tc>
        <w:tc>
          <w:tcPr>
            <w:tcW w:w="955" w:type="dxa"/>
            <w:vAlign w:val="center"/>
          </w:tcPr>
          <w:p>
            <w:pPr>
              <w:jc w:val="center"/>
              <w:rPr>
                <w:rFonts w:asciiTheme="minorEastAsia" w:hAnsiTheme="minorEastAsia" w:cstheme="minorEastAsia"/>
                <w:sz w:val="18"/>
                <w:szCs w:val="18"/>
              </w:rPr>
            </w:pPr>
            <w:r>
              <w:rPr>
                <w:rFonts w:hint="eastAsia" w:asciiTheme="minorEastAsia" w:hAnsiTheme="minorEastAsia" w:cstheme="minorEastAsia"/>
                <w:sz w:val="18"/>
                <w:szCs w:val="18"/>
              </w:rPr>
              <w:t>良好</w:t>
            </w:r>
          </w:p>
        </w:tc>
        <w:tc>
          <w:tcPr>
            <w:tcW w:w="954" w:type="dxa"/>
            <w:vAlign w:val="center"/>
          </w:tcPr>
          <w:p>
            <w:pPr>
              <w:jc w:val="center"/>
              <w:rPr>
                <w:rFonts w:asciiTheme="minorEastAsia" w:hAnsiTheme="minorEastAsia" w:cstheme="minorEastAsia"/>
                <w:sz w:val="18"/>
                <w:szCs w:val="18"/>
              </w:rPr>
            </w:pPr>
            <w:r>
              <w:rPr>
                <w:rFonts w:hint="eastAsia" w:asciiTheme="minorEastAsia" w:hAnsiTheme="minorEastAsia" w:cstheme="minorEastAsia"/>
                <w:sz w:val="18"/>
                <w:szCs w:val="18"/>
              </w:rPr>
              <w:t>混凝土工程</w:t>
            </w:r>
          </w:p>
        </w:tc>
        <w:tc>
          <w:tcPr>
            <w:tcW w:w="883" w:type="dxa"/>
            <w:vAlign w:val="center"/>
          </w:tcPr>
          <w:p>
            <w:pPr>
              <w:pStyle w:val="21"/>
              <w:spacing w:line="240" w:lineRule="atLeast"/>
              <w:jc w:val="center"/>
              <w:rPr>
                <w:rFonts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2" w:hRule="atLeast"/>
          <w:jc w:val="center"/>
        </w:trPr>
        <w:tc>
          <w:tcPr>
            <w:tcW w:w="593" w:type="dxa"/>
            <w:vAlign w:val="center"/>
          </w:tcPr>
          <w:p>
            <w:pPr>
              <w:jc w:val="center"/>
              <w:rPr>
                <w:rFonts w:asciiTheme="minorEastAsia" w:hAnsiTheme="minorEastAsia" w:cstheme="minorEastAsia"/>
                <w:sz w:val="18"/>
                <w:szCs w:val="18"/>
              </w:rPr>
            </w:pPr>
            <w:r>
              <w:rPr>
                <w:rFonts w:hint="eastAsia" w:asciiTheme="minorEastAsia" w:hAnsiTheme="minorEastAsia" w:cstheme="minorEastAsia"/>
                <w:sz w:val="18"/>
                <w:szCs w:val="18"/>
              </w:rPr>
              <w:t>12</w:t>
            </w:r>
          </w:p>
        </w:tc>
        <w:tc>
          <w:tcPr>
            <w:tcW w:w="878" w:type="dxa"/>
            <w:vAlign w:val="center"/>
          </w:tcPr>
          <w:p>
            <w:pPr>
              <w:jc w:val="center"/>
              <w:rPr>
                <w:rFonts w:asciiTheme="minorEastAsia" w:hAnsiTheme="minorEastAsia" w:cstheme="minorEastAsia"/>
                <w:sz w:val="18"/>
                <w:szCs w:val="18"/>
              </w:rPr>
            </w:pPr>
            <w:r>
              <w:rPr>
                <w:rFonts w:hint="eastAsia" w:asciiTheme="minorEastAsia" w:hAnsiTheme="minorEastAsia" w:cstheme="minorEastAsia"/>
                <w:sz w:val="18"/>
                <w:szCs w:val="18"/>
              </w:rPr>
              <w:t>混凝土输送泵</w:t>
            </w:r>
          </w:p>
        </w:tc>
        <w:tc>
          <w:tcPr>
            <w:tcW w:w="1071" w:type="dxa"/>
            <w:vAlign w:val="center"/>
          </w:tcPr>
          <w:p>
            <w:pPr>
              <w:jc w:val="center"/>
              <w:rPr>
                <w:rFonts w:asciiTheme="minorEastAsia" w:hAnsiTheme="minorEastAsia" w:cstheme="minorEastAsia"/>
                <w:sz w:val="18"/>
                <w:szCs w:val="18"/>
              </w:rPr>
            </w:pPr>
            <w:r>
              <w:rPr>
                <w:rFonts w:hint="eastAsia" w:asciiTheme="minorEastAsia" w:hAnsiTheme="minorEastAsia" w:cstheme="minorEastAsia"/>
                <w:sz w:val="18"/>
                <w:szCs w:val="18"/>
              </w:rPr>
              <w:t>30m3/h</w:t>
            </w:r>
          </w:p>
        </w:tc>
        <w:tc>
          <w:tcPr>
            <w:tcW w:w="868" w:type="dxa"/>
            <w:vAlign w:val="center"/>
          </w:tcPr>
          <w:p>
            <w:pPr>
              <w:jc w:val="center"/>
              <w:rPr>
                <w:rFonts w:asciiTheme="minorEastAsia" w:hAnsiTheme="minorEastAsia" w:cstheme="minorEastAsia"/>
                <w:sz w:val="18"/>
                <w:szCs w:val="18"/>
              </w:rPr>
            </w:pPr>
            <w:r>
              <w:rPr>
                <w:rFonts w:hint="eastAsia" w:asciiTheme="minorEastAsia" w:hAnsiTheme="minorEastAsia" w:cstheme="minorEastAsia"/>
                <w:sz w:val="18"/>
                <w:szCs w:val="18"/>
              </w:rPr>
              <w:t>1</w:t>
            </w:r>
          </w:p>
        </w:tc>
        <w:tc>
          <w:tcPr>
            <w:tcW w:w="867" w:type="dxa"/>
            <w:vAlign w:val="center"/>
          </w:tcPr>
          <w:p>
            <w:pPr>
              <w:jc w:val="center"/>
              <w:rPr>
                <w:rFonts w:asciiTheme="minorEastAsia" w:hAnsiTheme="minorEastAsia" w:cstheme="minorEastAsia"/>
                <w:sz w:val="18"/>
                <w:szCs w:val="18"/>
              </w:rPr>
            </w:pPr>
            <w:r>
              <w:rPr>
                <w:rFonts w:hint="eastAsia" w:asciiTheme="minorEastAsia" w:hAnsiTheme="minorEastAsia" w:cstheme="minorEastAsia"/>
                <w:sz w:val="18"/>
                <w:szCs w:val="18"/>
              </w:rPr>
              <w:t>郑州</w:t>
            </w:r>
          </w:p>
        </w:tc>
        <w:tc>
          <w:tcPr>
            <w:tcW w:w="1134" w:type="dxa"/>
            <w:vAlign w:val="center"/>
          </w:tcPr>
          <w:p>
            <w:pPr>
              <w:jc w:val="center"/>
              <w:rPr>
                <w:rFonts w:asciiTheme="minorEastAsia" w:hAnsiTheme="minorEastAsia" w:cstheme="minorEastAsia"/>
                <w:sz w:val="18"/>
                <w:szCs w:val="18"/>
              </w:rPr>
            </w:pPr>
            <w:r>
              <w:rPr>
                <w:rFonts w:hint="eastAsia" w:asciiTheme="minorEastAsia" w:hAnsiTheme="minorEastAsia" w:cstheme="minorEastAsia"/>
                <w:sz w:val="18"/>
                <w:szCs w:val="18"/>
              </w:rPr>
              <w:t>2015</w:t>
            </w:r>
          </w:p>
        </w:tc>
        <w:tc>
          <w:tcPr>
            <w:tcW w:w="957" w:type="dxa"/>
            <w:vAlign w:val="center"/>
          </w:tcPr>
          <w:p>
            <w:pPr>
              <w:jc w:val="center"/>
              <w:rPr>
                <w:rFonts w:asciiTheme="minorEastAsia" w:hAnsiTheme="minorEastAsia" w:cstheme="minorEastAsia"/>
                <w:sz w:val="18"/>
                <w:szCs w:val="18"/>
              </w:rPr>
            </w:pPr>
          </w:p>
        </w:tc>
        <w:tc>
          <w:tcPr>
            <w:tcW w:w="955" w:type="dxa"/>
            <w:vAlign w:val="center"/>
          </w:tcPr>
          <w:p>
            <w:pPr>
              <w:jc w:val="center"/>
              <w:rPr>
                <w:rFonts w:asciiTheme="minorEastAsia" w:hAnsiTheme="minorEastAsia" w:cstheme="minorEastAsia"/>
                <w:sz w:val="18"/>
                <w:szCs w:val="18"/>
              </w:rPr>
            </w:pPr>
            <w:r>
              <w:rPr>
                <w:rFonts w:hint="eastAsia" w:asciiTheme="minorEastAsia" w:hAnsiTheme="minorEastAsia" w:cstheme="minorEastAsia"/>
                <w:sz w:val="18"/>
                <w:szCs w:val="18"/>
              </w:rPr>
              <w:t>良好</w:t>
            </w:r>
          </w:p>
        </w:tc>
        <w:tc>
          <w:tcPr>
            <w:tcW w:w="954" w:type="dxa"/>
            <w:vAlign w:val="center"/>
          </w:tcPr>
          <w:p>
            <w:pPr>
              <w:jc w:val="center"/>
              <w:rPr>
                <w:rFonts w:asciiTheme="minorEastAsia" w:hAnsiTheme="minorEastAsia" w:cstheme="minorEastAsia"/>
                <w:sz w:val="18"/>
                <w:szCs w:val="18"/>
              </w:rPr>
            </w:pPr>
            <w:r>
              <w:rPr>
                <w:rFonts w:hint="eastAsia" w:asciiTheme="minorEastAsia" w:hAnsiTheme="minorEastAsia" w:cstheme="minorEastAsia"/>
                <w:sz w:val="18"/>
                <w:szCs w:val="18"/>
              </w:rPr>
              <w:t>混凝土工程</w:t>
            </w:r>
          </w:p>
        </w:tc>
        <w:tc>
          <w:tcPr>
            <w:tcW w:w="883" w:type="dxa"/>
            <w:vAlign w:val="center"/>
          </w:tcPr>
          <w:p>
            <w:pPr>
              <w:pStyle w:val="21"/>
              <w:spacing w:line="240" w:lineRule="atLeast"/>
              <w:jc w:val="center"/>
              <w:rPr>
                <w:rFonts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2" w:hRule="atLeast"/>
          <w:jc w:val="center"/>
        </w:trPr>
        <w:tc>
          <w:tcPr>
            <w:tcW w:w="593" w:type="dxa"/>
            <w:vAlign w:val="center"/>
          </w:tcPr>
          <w:p>
            <w:pPr>
              <w:jc w:val="center"/>
              <w:rPr>
                <w:rFonts w:asciiTheme="minorEastAsia" w:hAnsiTheme="minorEastAsia" w:cstheme="minorEastAsia"/>
                <w:sz w:val="18"/>
                <w:szCs w:val="18"/>
              </w:rPr>
            </w:pPr>
            <w:r>
              <w:rPr>
                <w:rFonts w:hint="eastAsia" w:asciiTheme="minorEastAsia" w:hAnsiTheme="minorEastAsia" w:cstheme="minorEastAsia"/>
                <w:sz w:val="18"/>
                <w:szCs w:val="18"/>
              </w:rPr>
              <w:t>13</w:t>
            </w:r>
          </w:p>
        </w:tc>
        <w:tc>
          <w:tcPr>
            <w:tcW w:w="878" w:type="dxa"/>
            <w:vAlign w:val="center"/>
          </w:tcPr>
          <w:p>
            <w:pPr>
              <w:jc w:val="center"/>
              <w:rPr>
                <w:rFonts w:asciiTheme="minorEastAsia" w:hAnsiTheme="minorEastAsia" w:cstheme="minorEastAsia"/>
                <w:sz w:val="18"/>
                <w:szCs w:val="18"/>
              </w:rPr>
            </w:pPr>
            <w:r>
              <w:rPr>
                <w:rFonts w:hint="eastAsia" w:asciiTheme="minorEastAsia" w:hAnsiTheme="minorEastAsia" w:cstheme="minorEastAsia"/>
                <w:sz w:val="18"/>
                <w:szCs w:val="18"/>
              </w:rPr>
              <w:t>振动器</w:t>
            </w:r>
          </w:p>
        </w:tc>
        <w:tc>
          <w:tcPr>
            <w:tcW w:w="1071" w:type="dxa"/>
            <w:vAlign w:val="center"/>
          </w:tcPr>
          <w:p>
            <w:pPr>
              <w:jc w:val="center"/>
              <w:rPr>
                <w:rFonts w:asciiTheme="minorEastAsia" w:hAnsiTheme="minorEastAsia" w:cstheme="minorEastAsia"/>
                <w:sz w:val="18"/>
                <w:szCs w:val="18"/>
              </w:rPr>
            </w:pPr>
          </w:p>
        </w:tc>
        <w:tc>
          <w:tcPr>
            <w:tcW w:w="868" w:type="dxa"/>
            <w:vAlign w:val="center"/>
          </w:tcPr>
          <w:p>
            <w:pPr>
              <w:jc w:val="center"/>
              <w:rPr>
                <w:rFonts w:asciiTheme="minorEastAsia" w:hAnsiTheme="minorEastAsia" w:cstheme="minorEastAsia"/>
                <w:sz w:val="18"/>
                <w:szCs w:val="18"/>
              </w:rPr>
            </w:pPr>
            <w:r>
              <w:rPr>
                <w:rFonts w:hint="eastAsia" w:asciiTheme="minorEastAsia" w:hAnsiTheme="minorEastAsia" w:cstheme="minorEastAsia"/>
                <w:sz w:val="18"/>
                <w:szCs w:val="18"/>
              </w:rPr>
              <w:t>1</w:t>
            </w:r>
          </w:p>
        </w:tc>
        <w:tc>
          <w:tcPr>
            <w:tcW w:w="867" w:type="dxa"/>
            <w:vAlign w:val="center"/>
          </w:tcPr>
          <w:p>
            <w:pPr>
              <w:jc w:val="center"/>
              <w:rPr>
                <w:rFonts w:asciiTheme="minorEastAsia" w:hAnsiTheme="minorEastAsia" w:cstheme="minorEastAsia"/>
                <w:sz w:val="18"/>
                <w:szCs w:val="18"/>
              </w:rPr>
            </w:pPr>
            <w:r>
              <w:rPr>
                <w:rFonts w:hint="eastAsia" w:asciiTheme="minorEastAsia" w:hAnsiTheme="minorEastAsia" w:cstheme="minorEastAsia"/>
                <w:sz w:val="18"/>
                <w:szCs w:val="18"/>
              </w:rPr>
              <w:t>郑州</w:t>
            </w:r>
          </w:p>
        </w:tc>
        <w:tc>
          <w:tcPr>
            <w:tcW w:w="1134" w:type="dxa"/>
            <w:vAlign w:val="center"/>
          </w:tcPr>
          <w:p>
            <w:pPr>
              <w:jc w:val="center"/>
              <w:rPr>
                <w:rFonts w:asciiTheme="minorEastAsia" w:hAnsiTheme="minorEastAsia" w:cstheme="minorEastAsia"/>
                <w:sz w:val="18"/>
                <w:szCs w:val="18"/>
              </w:rPr>
            </w:pPr>
            <w:r>
              <w:rPr>
                <w:rFonts w:hint="eastAsia" w:asciiTheme="minorEastAsia" w:hAnsiTheme="minorEastAsia" w:cstheme="minorEastAsia"/>
                <w:sz w:val="18"/>
                <w:szCs w:val="18"/>
              </w:rPr>
              <w:t>2016</w:t>
            </w:r>
          </w:p>
        </w:tc>
        <w:tc>
          <w:tcPr>
            <w:tcW w:w="957" w:type="dxa"/>
            <w:vAlign w:val="center"/>
          </w:tcPr>
          <w:p>
            <w:pPr>
              <w:jc w:val="center"/>
              <w:rPr>
                <w:rFonts w:asciiTheme="minorEastAsia" w:hAnsiTheme="minorEastAsia" w:cstheme="minorEastAsia"/>
                <w:sz w:val="18"/>
                <w:szCs w:val="18"/>
              </w:rPr>
            </w:pPr>
            <w:r>
              <w:rPr>
                <w:rFonts w:hint="eastAsia" w:asciiTheme="minorEastAsia" w:hAnsiTheme="minorEastAsia" w:cstheme="minorEastAsia"/>
                <w:sz w:val="18"/>
                <w:szCs w:val="18"/>
              </w:rPr>
              <w:t>1.1kw</w:t>
            </w:r>
          </w:p>
        </w:tc>
        <w:tc>
          <w:tcPr>
            <w:tcW w:w="955" w:type="dxa"/>
            <w:vAlign w:val="center"/>
          </w:tcPr>
          <w:p>
            <w:pPr>
              <w:jc w:val="center"/>
              <w:rPr>
                <w:rFonts w:asciiTheme="minorEastAsia" w:hAnsiTheme="minorEastAsia" w:cstheme="minorEastAsia"/>
                <w:sz w:val="18"/>
                <w:szCs w:val="18"/>
              </w:rPr>
            </w:pPr>
            <w:r>
              <w:rPr>
                <w:rFonts w:hint="eastAsia" w:asciiTheme="minorEastAsia" w:hAnsiTheme="minorEastAsia" w:cstheme="minorEastAsia"/>
                <w:sz w:val="18"/>
                <w:szCs w:val="18"/>
              </w:rPr>
              <w:t>良好</w:t>
            </w:r>
          </w:p>
        </w:tc>
        <w:tc>
          <w:tcPr>
            <w:tcW w:w="954" w:type="dxa"/>
            <w:vAlign w:val="center"/>
          </w:tcPr>
          <w:p>
            <w:pPr>
              <w:jc w:val="center"/>
              <w:rPr>
                <w:rFonts w:asciiTheme="minorEastAsia" w:hAnsiTheme="minorEastAsia" w:cstheme="minorEastAsia"/>
                <w:sz w:val="18"/>
                <w:szCs w:val="18"/>
              </w:rPr>
            </w:pPr>
            <w:r>
              <w:rPr>
                <w:rFonts w:hint="eastAsia" w:asciiTheme="minorEastAsia" w:hAnsiTheme="minorEastAsia" w:cstheme="minorEastAsia"/>
                <w:sz w:val="18"/>
                <w:szCs w:val="18"/>
              </w:rPr>
              <w:t>混凝土工程</w:t>
            </w:r>
          </w:p>
        </w:tc>
        <w:tc>
          <w:tcPr>
            <w:tcW w:w="883" w:type="dxa"/>
            <w:vAlign w:val="center"/>
          </w:tcPr>
          <w:p>
            <w:pPr>
              <w:pStyle w:val="21"/>
              <w:spacing w:line="240" w:lineRule="atLeast"/>
              <w:jc w:val="center"/>
              <w:rPr>
                <w:rFonts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2" w:hRule="atLeast"/>
          <w:jc w:val="center"/>
        </w:trPr>
        <w:tc>
          <w:tcPr>
            <w:tcW w:w="593" w:type="dxa"/>
            <w:vAlign w:val="center"/>
          </w:tcPr>
          <w:p>
            <w:pPr>
              <w:jc w:val="center"/>
              <w:rPr>
                <w:rFonts w:asciiTheme="minorEastAsia" w:hAnsiTheme="minorEastAsia" w:cstheme="minorEastAsia"/>
                <w:sz w:val="18"/>
                <w:szCs w:val="18"/>
              </w:rPr>
            </w:pPr>
            <w:r>
              <w:rPr>
                <w:rFonts w:hint="eastAsia" w:asciiTheme="minorEastAsia" w:hAnsiTheme="minorEastAsia" w:cstheme="minorEastAsia"/>
                <w:sz w:val="18"/>
                <w:szCs w:val="18"/>
              </w:rPr>
              <w:t>14</w:t>
            </w:r>
          </w:p>
        </w:tc>
        <w:tc>
          <w:tcPr>
            <w:tcW w:w="878" w:type="dxa"/>
            <w:vAlign w:val="center"/>
          </w:tcPr>
          <w:p>
            <w:pPr>
              <w:jc w:val="center"/>
              <w:rPr>
                <w:rFonts w:asciiTheme="minorEastAsia" w:hAnsiTheme="minorEastAsia" w:cstheme="minorEastAsia"/>
                <w:sz w:val="18"/>
                <w:szCs w:val="18"/>
              </w:rPr>
            </w:pPr>
            <w:r>
              <w:rPr>
                <w:rFonts w:hint="eastAsia" w:asciiTheme="minorEastAsia" w:hAnsiTheme="minorEastAsia" w:cstheme="minorEastAsia"/>
                <w:sz w:val="18"/>
                <w:szCs w:val="18"/>
              </w:rPr>
              <w:t>风(砂)水枪</w:t>
            </w:r>
          </w:p>
        </w:tc>
        <w:tc>
          <w:tcPr>
            <w:tcW w:w="1071" w:type="dxa"/>
            <w:vAlign w:val="center"/>
          </w:tcPr>
          <w:p>
            <w:pPr>
              <w:jc w:val="center"/>
              <w:rPr>
                <w:rFonts w:asciiTheme="minorEastAsia" w:hAnsiTheme="minorEastAsia" w:cstheme="minorEastAsia"/>
                <w:sz w:val="18"/>
                <w:szCs w:val="18"/>
              </w:rPr>
            </w:pPr>
            <w:r>
              <w:rPr>
                <w:rFonts w:hint="eastAsia" w:asciiTheme="minorEastAsia" w:hAnsiTheme="minorEastAsia" w:cstheme="minorEastAsia"/>
                <w:sz w:val="18"/>
                <w:szCs w:val="18"/>
              </w:rPr>
              <w:t>6m3/min</w:t>
            </w:r>
          </w:p>
        </w:tc>
        <w:tc>
          <w:tcPr>
            <w:tcW w:w="868" w:type="dxa"/>
            <w:vAlign w:val="center"/>
          </w:tcPr>
          <w:p>
            <w:pPr>
              <w:jc w:val="center"/>
              <w:rPr>
                <w:rFonts w:asciiTheme="minorEastAsia" w:hAnsiTheme="minorEastAsia" w:cstheme="minorEastAsia"/>
                <w:sz w:val="18"/>
                <w:szCs w:val="18"/>
              </w:rPr>
            </w:pPr>
            <w:r>
              <w:rPr>
                <w:rFonts w:hint="eastAsia" w:asciiTheme="minorEastAsia" w:hAnsiTheme="minorEastAsia" w:cstheme="minorEastAsia"/>
                <w:sz w:val="18"/>
                <w:szCs w:val="18"/>
              </w:rPr>
              <w:t>1</w:t>
            </w:r>
          </w:p>
        </w:tc>
        <w:tc>
          <w:tcPr>
            <w:tcW w:w="867" w:type="dxa"/>
            <w:vAlign w:val="center"/>
          </w:tcPr>
          <w:p>
            <w:pPr>
              <w:jc w:val="center"/>
              <w:rPr>
                <w:rFonts w:asciiTheme="minorEastAsia" w:hAnsiTheme="minorEastAsia" w:cstheme="minorEastAsia"/>
                <w:sz w:val="18"/>
                <w:szCs w:val="18"/>
              </w:rPr>
            </w:pPr>
            <w:r>
              <w:rPr>
                <w:rFonts w:hint="eastAsia" w:asciiTheme="minorEastAsia" w:hAnsiTheme="minorEastAsia" w:cstheme="minorEastAsia"/>
                <w:sz w:val="18"/>
                <w:szCs w:val="18"/>
              </w:rPr>
              <w:t>郑州</w:t>
            </w:r>
          </w:p>
        </w:tc>
        <w:tc>
          <w:tcPr>
            <w:tcW w:w="1134" w:type="dxa"/>
            <w:vAlign w:val="center"/>
          </w:tcPr>
          <w:p>
            <w:pPr>
              <w:jc w:val="center"/>
              <w:rPr>
                <w:rFonts w:asciiTheme="minorEastAsia" w:hAnsiTheme="minorEastAsia" w:cstheme="minorEastAsia"/>
                <w:sz w:val="18"/>
                <w:szCs w:val="18"/>
              </w:rPr>
            </w:pPr>
            <w:r>
              <w:rPr>
                <w:rFonts w:hint="eastAsia" w:asciiTheme="minorEastAsia" w:hAnsiTheme="minorEastAsia" w:cstheme="minorEastAsia"/>
                <w:sz w:val="18"/>
                <w:szCs w:val="18"/>
              </w:rPr>
              <w:t>2016</w:t>
            </w:r>
          </w:p>
        </w:tc>
        <w:tc>
          <w:tcPr>
            <w:tcW w:w="957" w:type="dxa"/>
            <w:vAlign w:val="center"/>
          </w:tcPr>
          <w:p>
            <w:pPr>
              <w:jc w:val="center"/>
              <w:rPr>
                <w:rFonts w:asciiTheme="minorEastAsia" w:hAnsiTheme="minorEastAsia" w:cstheme="minorEastAsia"/>
                <w:sz w:val="18"/>
                <w:szCs w:val="18"/>
              </w:rPr>
            </w:pPr>
          </w:p>
        </w:tc>
        <w:tc>
          <w:tcPr>
            <w:tcW w:w="955" w:type="dxa"/>
            <w:vAlign w:val="center"/>
          </w:tcPr>
          <w:p>
            <w:pPr>
              <w:jc w:val="center"/>
              <w:rPr>
                <w:rFonts w:asciiTheme="minorEastAsia" w:hAnsiTheme="minorEastAsia" w:cstheme="minorEastAsia"/>
                <w:sz w:val="18"/>
                <w:szCs w:val="18"/>
              </w:rPr>
            </w:pPr>
            <w:r>
              <w:rPr>
                <w:rFonts w:hint="eastAsia" w:asciiTheme="minorEastAsia" w:hAnsiTheme="minorEastAsia" w:cstheme="minorEastAsia"/>
                <w:sz w:val="18"/>
                <w:szCs w:val="18"/>
              </w:rPr>
              <w:t>良好</w:t>
            </w:r>
          </w:p>
        </w:tc>
        <w:tc>
          <w:tcPr>
            <w:tcW w:w="954" w:type="dxa"/>
            <w:vAlign w:val="center"/>
          </w:tcPr>
          <w:p>
            <w:pPr>
              <w:jc w:val="center"/>
              <w:rPr>
                <w:rFonts w:asciiTheme="minorEastAsia" w:hAnsiTheme="minorEastAsia" w:cstheme="minorEastAsia"/>
                <w:sz w:val="18"/>
                <w:szCs w:val="18"/>
              </w:rPr>
            </w:pPr>
            <w:r>
              <w:rPr>
                <w:rFonts w:hint="eastAsia" w:asciiTheme="minorEastAsia" w:hAnsiTheme="minorEastAsia" w:cstheme="minorEastAsia"/>
                <w:sz w:val="18"/>
                <w:szCs w:val="18"/>
              </w:rPr>
              <w:t>混凝土工程</w:t>
            </w:r>
          </w:p>
        </w:tc>
        <w:tc>
          <w:tcPr>
            <w:tcW w:w="883" w:type="dxa"/>
            <w:vAlign w:val="center"/>
          </w:tcPr>
          <w:p>
            <w:pPr>
              <w:pStyle w:val="21"/>
              <w:spacing w:line="240" w:lineRule="atLeast"/>
              <w:jc w:val="center"/>
              <w:rPr>
                <w:rFonts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2" w:hRule="atLeast"/>
          <w:jc w:val="center"/>
        </w:trPr>
        <w:tc>
          <w:tcPr>
            <w:tcW w:w="593" w:type="dxa"/>
            <w:vAlign w:val="center"/>
          </w:tcPr>
          <w:p>
            <w:pPr>
              <w:jc w:val="center"/>
              <w:rPr>
                <w:rFonts w:asciiTheme="minorEastAsia" w:hAnsiTheme="minorEastAsia" w:cstheme="minorEastAsia"/>
                <w:sz w:val="18"/>
                <w:szCs w:val="18"/>
              </w:rPr>
            </w:pPr>
            <w:r>
              <w:rPr>
                <w:rFonts w:hint="eastAsia" w:asciiTheme="minorEastAsia" w:hAnsiTheme="minorEastAsia" w:cstheme="minorEastAsia"/>
                <w:sz w:val="18"/>
                <w:szCs w:val="18"/>
              </w:rPr>
              <w:t>15</w:t>
            </w:r>
          </w:p>
        </w:tc>
        <w:tc>
          <w:tcPr>
            <w:tcW w:w="878" w:type="dxa"/>
            <w:vAlign w:val="center"/>
          </w:tcPr>
          <w:p>
            <w:pPr>
              <w:jc w:val="center"/>
              <w:rPr>
                <w:rFonts w:asciiTheme="minorEastAsia" w:hAnsiTheme="minorEastAsia" w:cstheme="minorEastAsia"/>
                <w:sz w:val="18"/>
                <w:szCs w:val="18"/>
              </w:rPr>
            </w:pPr>
            <w:r>
              <w:rPr>
                <w:rFonts w:hint="eastAsia" w:asciiTheme="minorEastAsia" w:hAnsiTheme="minorEastAsia" w:cstheme="minorEastAsia"/>
                <w:sz w:val="18"/>
                <w:szCs w:val="18"/>
              </w:rPr>
              <w:t>胶轮车</w:t>
            </w:r>
          </w:p>
        </w:tc>
        <w:tc>
          <w:tcPr>
            <w:tcW w:w="1071" w:type="dxa"/>
            <w:vAlign w:val="center"/>
          </w:tcPr>
          <w:p>
            <w:pPr>
              <w:jc w:val="center"/>
              <w:rPr>
                <w:rFonts w:asciiTheme="minorEastAsia" w:hAnsiTheme="minorEastAsia" w:cstheme="minorEastAsia"/>
                <w:sz w:val="18"/>
                <w:szCs w:val="18"/>
              </w:rPr>
            </w:pPr>
          </w:p>
        </w:tc>
        <w:tc>
          <w:tcPr>
            <w:tcW w:w="868" w:type="dxa"/>
            <w:vAlign w:val="center"/>
          </w:tcPr>
          <w:p>
            <w:pPr>
              <w:jc w:val="center"/>
              <w:rPr>
                <w:rFonts w:asciiTheme="minorEastAsia" w:hAnsiTheme="minorEastAsia" w:cstheme="minorEastAsia"/>
                <w:sz w:val="18"/>
                <w:szCs w:val="18"/>
              </w:rPr>
            </w:pPr>
            <w:r>
              <w:rPr>
                <w:rFonts w:hint="eastAsia" w:asciiTheme="minorEastAsia" w:hAnsiTheme="minorEastAsia" w:cstheme="minorEastAsia"/>
                <w:sz w:val="18"/>
                <w:szCs w:val="18"/>
              </w:rPr>
              <w:t>3</w:t>
            </w:r>
          </w:p>
        </w:tc>
        <w:tc>
          <w:tcPr>
            <w:tcW w:w="867" w:type="dxa"/>
            <w:vAlign w:val="center"/>
          </w:tcPr>
          <w:p>
            <w:pPr>
              <w:jc w:val="center"/>
              <w:rPr>
                <w:rFonts w:asciiTheme="minorEastAsia" w:hAnsiTheme="minorEastAsia" w:cstheme="minorEastAsia"/>
                <w:sz w:val="18"/>
                <w:szCs w:val="18"/>
              </w:rPr>
            </w:pPr>
            <w:r>
              <w:rPr>
                <w:rFonts w:hint="eastAsia" w:asciiTheme="minorEastAsia" w:hAnsiTheme="minorEastAsia" w:cstheme="minorEastAsia"/>
                <w:sz w:val="18"/>
                <w:szCs w:val="18"/>
              </w:rPr>
              <w:t>郑州</w:t>
            </w:r>
          </w:p>
        </w:tc>
        <w:tc>
          <w:tcPr>
            <w:tcW w:w="1134" w:type="dxa"/>
            <w:vAlign w:val="center"/>
          </w:tcPr>
          <w:p>
            <w:pPr>
              <w:jc w:val="center"/>
              <w:rPr>
                <w:rFonts w:asciiTheme="minorEastAsia" w:hAnsiTheme="minorEastAsia" w:cstheme="minorEastAsia"/>
                <w:sz w:val="18"/>
                <w:szCs w:val="18"/>
              </w:rPr>
            </w:pPr>
            <w:r>
              <w:rPr>
                <w:rFonts w:hint="eastAsia" w:asciiTheme="minorEastAsia" w:hAnsiTheme="minorEastAsia" w:cstheme="minorEastAsia"/>
                <w:sz w:val="18"/>
                <w:szCs w:val="18"/>
              </w:rPr>
              <w:t>2015</w:t>
            </w:r>
          </w:p>
        </w:tc>
        <w:tc>
          <w:tcPr>
            <w:tcW w:w="957" w:type="dxa"/>
            <w:vAlign w:val="center"/>
          </w:tcPr>
          <w:p>
            <w:pPr>
              <w:jc w:val="center"/>
              <w:rPr>
                <w:rFonts w:asciiTheme="minorEastAsia" w:hAnsiTheme="minorEastAsia" w:cstheme="minorEastAsia"/>
                <w:sz w:val="18"/>
                <w:szCs w:val="18"/>
              </w:rPr>
            </w:pPr>
          </w:p>
        </w:tc>
        <w:tc>
          <w:tcPr>
            <w:tcW w:w="955" w:type="dxa"/>
            <w:vAlign w:val="center"/>
          </w:tcPr>
          <w:p>
            <w:pPr>
              <w:jc w:val="center"/>
              <w:rPr>
                <w:rFonts w:asciiTheme="minorEastAsia" w:hAnsiTheme="minorEastAsia" w:cstheme="minorEastAsia"/>
                <w:sz w:val="18"/>
                <w:szCs w:val="18"/>
              </w:rPr>
            </w:pPr>
            <w:r>
              <w:rPr>
                <w:rFonts w:hint="eastAsia" w:asciiTheme="minorEastAsia" w:hAnsiTheme="minorEastAsia" w:cstheme="minorEastAsia"/>
                <w:sz w:val="18"/>
                <w:szCs w:val="18"/>
              </w:rPr>
              <w:t>良好</w:t>
            </w:r>
          </w:p>
        </w:tc>
        <w:tc>
          <w:tcPr>
            <w:tcW w:w="954" w:type="dxa"/>
            <w:vAlign w:val="center"/>
          </w:tcPr>
          <w:p>
            <w:pPr>
              <w:jc w:val="center"/>
              <w:rPr>
                <w:rFonts w:asciiTheme="minorEastAsia" w:hAnsiTheme="minorEastAsia" w:cstheme="minorEastAsia"/>
                <w:sz w:val="18"/>
                <w:szCs w:val="18"/>
              </w:rPr>
            </w:pPr>
            <w:r>
              <w:rPr>
                <w:rFonts w:hint="eastAsia" w:asciiTheme="minorEastAsia" w:hAnsiTheme="minorEastAsia" w:cstheme="minorEastAsia"/>
                <w:sz w:val="18"/>
                <w:szCs w:val="18"/>
              </w:rPr>
              <w:t>运输</w:t>
            </w:r>
          </w:p>
        </w:tc>
        <w:tc>
          <w:tcPr>
            <w:tcW w:w="883" w:type="dxa"/>
            <w:vAlign w:val="center"/>
          </w:tcPr>
          <w:p>
            <w:pPr>
              <w:pStyle w:val="21"/>
              <w:spacing w:line="240" w:lineRule="atLeast"/>
              <w:jc w:val="center"/>
              <w:rPr>
                <w:rFonts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2" w:hRule="atLeast"/>
          <w:jc w:val="center"/>
        </w:trPr>
        <w:tc>
          <w:tcPr>
            <w:tcW w:w="593" w:type="dxa"/>
            <w:vAlign w:val="center"/>
          </w:tcPr>
          <w:p>
            <w:pPr>
              <w:jc w:val="center"/>
              <w:rPr>
                <w:rFonts w:asciiTheme="minorEastAsia" w:hAnsiTheme="minorEastAsia" w:cstheme="minorEastAsia"/>
                <w:sz w:val="18"/>
                <w:szCs w:val="18"/>
              </w:rPr>
            </w:pPr>
            <w:r>
              <w:rPr>
                <w:rFonts w:hint="eastAsia" w:asciiTheme="minorEastAsia" w:hAnsiTheme="minorEastAsia" w:cstheme="minorEastAsia"/>
                <w:sz w:val="18"/>
                <w:szCs w:val="18"/>
              </w:rPr>
              <w:t>16</w:t>
            </w:r>
          </w:p>
        </w:tc>
        <w:tc>
          <w:tcPr>
            <w:tcW w:w="878" w:type="dxa"/>
            <w:vAlign w:val="center"/>
          </w:tcPr>
          <w:p>
            <w:pPr>
              <w:jc w:val="center"/>
              <w:rPr>
                <w:rFonts w:asciiTheme="minorEastAsia" w:hAnsiTheme="minorEastAsia" w:cstheme="minorEastAsia"/>
                <w:sz w:val="18"/>
                <w:szCs w:val="18"/>
              </w:rPr>
            </w:pPr>
            <w:r>
              <w:rPr>
                <w:rFonts w:hint="eastAsia" w:asciiTheme="minorEastAsia" w:hAnsiTheme="minorEastAsia" w:cstheme="minorEastAsia"/>
                <w:sz w:val="18"/>
                <w:szCs w:val="18"/>
              </w:rPr>
              <w:t>蛙式夯实机</w:t>
            </w:r>
          </w:p>
        </w:tc>
        <w:tc>
          <w:tcPr>
            <w:tcW w:w="1071" w:type="dxa"/>
            <w:vAlign w:val="center"/>
          </w:tcPr>
          <w:p>
            <w:pPr>
              <w:jc w:val="center"/>
              <w:rPr>
                <w:rFonts w:asciiTheme="minorEastAsia" w:hAnsiTheme="minorEastAsia" w:cstheme="minorEastAsia"/>
                <w:sz w:val="18"/>
                <w:szCs w:val="18"/>
              </w:rPr>
            </w:pPr>
          </w:p>
        </w:tc>
        <w:tc>
          <w:tcPr>
            <w:tcW w:w="868" w:type="dxa"/>
            <w:vAlign w:val="center"/>
          </w:tcPr>
          <w:p>
            <w:pPr>
              <w:jc w:val="center"/>
              <w:rPr>
                <w:rFonts w:asciiTheme="minorEastAsia" w:hAnsiTheme="minorEastAsia" w:cstheme="minorEastAsia"/>
                <w:sz w:val="18"/>
                <w:szCs w:val="18"/>
              </w:rPr>
            </w:pPr>
            <w:r>
              <w:rPr>
                <w:rFonts w:hint="eastAsia" w:asciiTheme="minorEastAsia" w:hAnsiTheme="minorEastAsia" w:cstheme="minorEastAsia"/>
                <w:sz w:val="18"/>
                <w:szCs w:val="18"/>
              </w:rPr>
              <w:t>3</w:t>
            </w:r>
          </w:p>
        </w:tc>
        <w:tc>
          <w:tcPr>
            <w:tcW w:w="867" w:type="dxa"/>
            <w:vAlign w:val="center"/>
          </w:tcPr>
          <w:p>
            <w:pPr>
              <w:jc w:val="center"/>
              <w:rPr>
                <w:rFonts w:asciiTheme="minorEastAsia" w:hAnsiTheme="minorEastAsia" w:cstheme="minorEastAsia"/>
                <w:sz w:val="18"/>
                <w:szCs w:val="18"/>
              </w:rPr>
            </w:pPr>
            <w:r>
              <w:rPr>
                <w:rFonts w:hint="eastAsia" w:asciiTheme="minorEastAsia" w:hAnsiTheme="minorEastAsia" w:cstheme="minorEastAsia"/>
                <w:sz w:val="18"/>
                <w:szCs w:val="18"/>
              </w:rPr>
              <w:t>郑州</w:t>
            </w:r>
          </w:p>
        </w:tc>
        <w:tc>
          <w:tcPr>
            <w:tcW w:w="1134" w:type="dxa"/>
            <w:vAlign w:val="center"/>
          </w:tcPr>
          <w:p>
            <w:pPr>
              <w:jc w:val="center"/>
              <w:rPr>
                <w:rFonts w:asciiTheme="minorEastAsia" w:hAnsiTheme="minorEastAsia" w:cstheme="minorEastAsia"/>
                <w:sz w:val="18"/>
                <w:szCs w:val="18"/>
              </w:rPr>
            </w:pPr>
            <w:r>
              <w:rPr>
                <w:rFonts w:hint="eastAsia" w:asciiTheme="minorEastAsia" w:hAnsiTheme="minorEastAsia" w:cstheme="minorEastAsia"/>
                <w:sz w:val="18"/>
                <w:szCs w:val="18"/>
              </w:rPr>
              <w:t>2016</w:t>
            </w:r>
          </w:p>
        </w:tc>
        <w:tc>
          <w:tcPr>
            <w:tcW w:w="957" w:type="dxa"/>
            <w:vAlign w:val="center"/>
          </w:tcPr>
          <w:p>
            <w:pPr>
              <w:jc w:val="center"/>
              <w:rPr>
                <w:rFonts w:asciiTheme="minorEastAsia" w:hAnsiTheme="minorEastAsia" w:cstheme="minorEastAsia"/>
                <w:sz w:val="18"/>
                <w:szCs w:val="18"/>
              </w:rPr>
            </w:pPr>
            <w:r>
              <w:rPr>
                <w:rFonts w:hint="eastAsia" w:asciiTheme="minorEastAsia" w:hAnsiTheme="minorEastAsia" w:cstheme="minorEastAsia"/>
                <w:sz w:val="18"/>
                <w:szCs w:val="18"/>
              </w:rPr>
              <w:t>2.8kw</w:t>
            </w:r>
          </w:p>
        </w:tc>
        <w:tc>
          <w:tcPr>
            <w:tcW w:w="955" w:type="dxa"/>
            <w:vAlign w:val="center"/>
          </w:tcPr>
          <w:p>
            <w:pPr>
              <w:jc w:val="center"/>
              <w:rPr>
                <w:rFonts w:asciiTheme="minorEastAsia" w:hAnsiTheme="minorEastAsia" w:cstheme="minorEastAsia"/>
                <w:sz w:val="18"/>
                <w:szCs w:val="18"/>
              </w:rPr>
            </w:pPr>
            <w:r>
              <w:rPr>
                <w:rFonts w:hint="eastAsia" w:asciiTheme="minorEastAsia" w:hAnsiTheme="minorEastAsia" w:cstheme="minorEastAsia"/>
                <w:sz w:val="18"/>
                <w:szCs w:val="18"/>
              </w:rPr>
              <w:t>良好</w:t>
            </w:r>
          </w:p>
        </w:tc>
        <w:tc>
          <w:tcPr>
            <w:tcW w:w="954" w:type="dxa"/>
            <w:vAlign w:val="center"/>
          </w:tcPr>
          <w:p>
            <w:pPr>
              <w:jc w:val="center"/>
              <w:rPr>
                <w:rFonts w:asciiTheme="minorEastAsia" w:hAnsiTheme="minorEastAsia" w:cstheme="minorEastAsia"/>
                <w:sz w:val="18"/>
                <w:szCs w:val="18"/>
              </w:rPr>
            </w:pPr>
            <w:r>
              <w:rPr>
                <w:rFonts w:hint="eastAsia" w:asciiTheme="minorEastAsia" w:hAnsiTheme="minorEastAsia" w:cstheme="minorEastAsia"/>
                <w:sz w:val="18"/>
                <w:szCs w:val="18"/>
              </w:rPr>
              <w:t>土方工程</w:t>
            </w:r>
          </w:p>
        </w:tc>
        <w:tc>
          <w:tcPr>
            <w:tcW w:w="883" w:type="dxa"/>
            <w:vAlign w:val="center"/>
          </w:tcPr>
          <w:p>
            <w:pPr>
              <w:pStyle w:val="21"/>
              <w:spacing w:line="240" w:lineRule="atLeast"/>
              <w:jc w:val="center"/>
              <w:rPr>
                <w:rFonts w:ascii="宋体" w:hAnsi="宋体"/>
                <w:sz w:val="18"/>
                <w:szCs w:val="18"/>
              </w:rPr>
            </w:pPr>
          </w:p>
        </w:tc>
      </w:tr>
    </w:tbl>
    <w:p>
      <w:pPr>
        <w:spacing w:line="360" w:lineRule="auto"/>
        <w:jc w:val="center"/>
        <w:rPr>
          <w:rFonts w:ascii="宋体" w:hAnsi="宋体"/>
          <w:b/>
          <w:sz w:val="28"/>
          <w:szCs w:val="28"/>
        </w:rPr>
      </w:pPr>
    </w:p>
    <w:p>
      <w:pPr>
        <w:spacing w:line="360" w:lineRule="auto"/>
        <w:jc w:val="center"/>
        <w:rPr>
          <w:rFonts w:ascii="宋体" w:hAnsi="宋体"/>
          <w:b/>
          <w:sz w:val="28"/>
          <w:szCs w:val="28"/>
        </w:rPr>
      </w:pPr>
      <w:r>
        <w:rPr>
          <w:rFonts w:hint="eastAsia" w:ascii="宋体" w:hAnsi="宋体"/>
          <w:b/>
          <w:sz w:val="28"/>
          <w:szCs w:val="28"/>
        </w:rPr>
        <w:t>附件二：拟配备本标段的试验和检测仪器设备表</w:t>
      </w:r>
    </w:p>
    <w:p>
      <w:pPr>
        <w:pStyle w:val="2"/>
        <w:ind w:firstLine="210"/>
      </w:pPr>
    </w:p>
    <w:tbl>
      <w:tblPr>
        <w:tblStyle w:val="14"/>
        <w:tblW w:w="95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723"/>
        <w:gridCol w:w="1092"/>
        <w:gridCol w:w="1057"/>
        <w:gridCol w:w="962"/>
        <w:gridCol w:w="926"/>
        <w:gridCol w:w="1130"/>
        <w:gridCol w:w="1282"/>
        <w:gridCol w:w="1463"/>
        <w:gridCol w:w="9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856" w:hRule="atLeast"/>
          <w:jc w:val="center"/>
        </w:trPr>
        <w:tc>
          <w:tcPr>
            <w:tcW w:w="723" w:type="dxa"/>
            <w:vAlign w:val="center"/>
          </w:tcPr>
          <w:p>
            <w:pPr>
              <w:widowControl/>
              <w:jc w:val="center"/>
              <w:rPr>
                <w:rFonts w:ascii="宋体" w:hAnsi="宋体" w:eastAsia="宋体" w:cs="宋体"/>
                <w:kern w:val="0"/>
                <w:sz w:val="18"/>
                <w:szCs w:val="18"/>
              </w:rPr>
            </w:pPr>
            <w:r>
              <w:rPr>
                <w:rFonts w:hint="eastAsia" w:ascii="宋体" w:hAnsi="宋体" w:eastAsia="宋体" w:cs="宋体"/>
                <w:sz w:val="18"/>
                <w:szCs w:val="18"/>
              </w:rPr>
              <w:t>序号</w:t>
            </w:r>
          </w:p>
        </w:tc>
        <w:tc>
          <w:tcPr>
            <w:tcW w:w="1092" w:type="dxa"/>
            <w:vAlign w:val="center"/>
          </w:tcPr>
          <w:p>
            <w:pPr>
              <w:widowControl/>
              <w:jc w:val="center"/>
              <w:rPr>
                <w:rFonts w:ascii="宋体" w:hAnsi="宋体" w:eastAsia="宋体" w:cs="宋体"/>
                <w:sz w:val="18"/>
                <w:szCs w:val="18"/>
              </w:rPr>
            </w:pPr>
            <w:r>
              <w:rPr>
                <w:rFonts w:hint="eastAsia" w:ascii="宋体" w:hAnsi="宋体" w:eastAsia="宋体" w:cs="宋体"/>
                <w:sz w:val="18"/>
                <w:szCs w:val="18"/>
              </w:rPr>
              <w:t>仪器设备</w:t>
            </w:r>
          </w:p>
          <w:p>
            <w:pPr>
              <w:widowControl/>
              <w:jc w:val="center"/>
              <w:rPr>
                <w:rFonts w:ascii="宋体" w:hAnsi="宋体" w:eastAsia="宋体" w:cs="宋体"/>
                <w:kern w:val="0"/>
                <w:sz w:val="18"/>
                <w:szCs w:val="18"/>
              </w:rPr>
            </w:pPr>
            <w:r>
              <w:rPr>
                <w:rFonts w:hint="eastAsia" w:ascii="宋体" w:hAnsi="宋体" w:eastAsia="宋体" w:cs="宋体"/>
                <w:sz w:val="18"/>
                <w:szCs w:val="18"/>
              </w:rPr>
              <w:t>名称</w:t>
            </w:r>
          </w:p>
        </w:tc>
        <w:tc>
          <w:tcPr>
            <w:tcW w:w="1057" w:type="dxa"/>
            <w:vAlign w:val="center"/>
          </w:tcPr>
          <w:p>
            <w:pPr>
              <w:widowControl/>
              <w:jc w:val="center"/>
              <w:rPr>
                <w:rFonts w:ascii="宋体" w:hAnsi="宋体" w:eastAsia="宋体" w:cs="宋体"/>
                <w:kern w:val="0"/>
                <w:sz w:val="18"/>
                <w:szCs w:val="18"/>
              </w:rPr>
            </w:pPr>
            <w:r>
              <w:rPr>
                <w:rFonts w:hint="eastAsia" w:ascii="宋体" w:hAnsi="宋体" w:eastAsia="宋体" w:cs="宋体"/>
                <w:sz w:val="18"/>
                <w:szCs w:val="18"/>
              </w:rPr>
              <w:t>型号规格</w:t>
            </w:r>
          </w:p>
        </w:tc>
        <w:tc>
          <w:tcPr>
            <w:tcW w:w="962" w:type="dxa"/>
            <w:vAlign w:val="center"/>
          </w:tcPr>
          <w:p>
            <w:pPr>
              <w:widowControl/>
              <w:jc w:val="center"/>
              <w:rPr>
                <w:rFonts w:ascii="宋体" w:hAnsi="宋体" w:eastAsia="宋体" w:cs="宋体"/>
                <w:kern w:val="0"/>
                <w:sz w:val="18"/>
                <w:szCs w:val="18"/>
              </w:rPr>
            </w:pPr>
            <w:r>
              <w:rPr>
                <w:rFonts w:hint="eastAsia" w:ascii="宋体" w:hAnsi="宋体" w:eastAsia="宋体" w:cs="宋体"/>
                <w:sz w:val="18"/>
                <w:szCs w:val="18"/>
              </w:rPr>
              <w:t>数量</w:t>
            </w:r>
          </w:p>
        </w:tc>
        <w:tc>
          <w:tcPr>
            <w:tcW w:w="926" w:type="dxa"/>
            <w:vAlign w:val="center"/>
          </w:tcPr>
          <w:p>
            <w:pPr>
              <w:widowControl/>
              <w:jc w:val="center"/>
              <w:rPr>
                <w:rFonts w:ascii="宋体" w:hAnsi="宋体" w:eastAsia="宋体" w:cs="宋体"/>
                <w:sz w:val="18"/>
                <w:szCs w:val="18"/>
              </w:rPr>
            </w:pPr>
            <w:r>
              <w:rPr>
                <w:rFonts w:hint="eastAsia" w:ascii="宋体" w:hAnsi="宋体" w:eastAsia="宋体" w:cs="宋体"/>
                <w:sz w:val="18"/>
                <w:szCs w:val="18"/>
              </w:rPr>
              <w:t>国别</w:t>
            </w:r>
          </w:p>
          <w:p>
            <w:pPr>
              <w:widowControl/>
              <w:jc w:val="center"/>
              <w:rPr>
                <w:rFonts w:ascii="宋体" w:hAnsi="宋体" w:eastAsia="宋体" w:cs="宋体"/>
                <w:sz w:val="18"/>
                <w:szCs w:val="18"/>
              </w:rPr>
            </w:pPr>
            <w:r>
              <w:rPr>
                <w:rFonts w:hint="eastAsia" w:ascii="宋体" w:hAnsi="宋体" w:eastAsia="宋体" w:cs="宋体"/>
                <w:sz w:val="18"/>
                <w:szCs w:val="18"/>
              </w:rPr>
              <w:t>产地</w:t>
            </w:r>
          </w:p>
        </w:tc>
        <w:tc>
          <w:tcPr>
            <w:tcW w:w="1130" w:type="dxa"/>
            <w:tcMar>
              <w:top w:w="0" w:type="dxa"/>
              <w:left w:w="0" w:type="dxa"/>
              <w:bottom w:w="0" w:type="dxa"/>
              <w:right w:w="0" w:type="dxa"/>
            </w:tcMar>
            <w:vAlign w:val="center"/>
          </w:tcPr>
          <w:p>
            <w:pPr>
              <w:widowControl/>
              <w:jc w:val="center"/>
              <w:rPr>
                <w:rFonts w:ascii="宋体" w:hAnsi="宋体" w:eastAsia="宋体" w:cs="宋体"/>
                <w:kern w:val="0"/>
                <w:sz w:val="18"/>
                <w:szCs w:val="18"/>
              </w:rPr>
            </w:pPr>
            <w:r>
              <w:rPr>
                <w:rFonts w:hint="eastAsia" w:ascii="宋体" w:hAnsi="宋体" w:eastAsia="宋体" w:cs="宋体"/>
                <w:sz w:val="18"/>
                <w:szCs w:val="18"/>
              </w:rPr>
              <w:t>制造年份</w:t>
            </w:r>
          </w:p>
        </w:tc>
        <w:tc>
          <w:tcPr>
            <w:tcW w:w="1282" w:type="dxa"/>
            <w:tcMar>
              <w:top w:w="0" w:type="dxa"/>
              <w:left w:w="0" w:type="dxa"/>
              <w:bottom w:w="0" w:type="dxa"/>
              <w:right w:w="0" w:type="dxa"/>
            </w:tcMar>
            <w:vAlign w:val="center"/>
          </w:tcPr>
          <w:p>
            <w:pPr>
              <w:widowControl/>
              <w:jc w:val="center"/>
              <w:rPr>
                <w:rFonts w:ascii="宋体" w:hAnsi="宋体" w:eastAsia="宋体" w:cs="宋体"/>
                <w:sz w:val="18"/>
                <w:szCs w:val="18"/>
              </w:rPr>
            </w:pPr>
            <w:r>
              <w:rPr>
                <w:rFonts w:hint="eastAsia" w:ascii="宋体" w:hAnsi="宋体" w:eastAsia="宋体" w:cs="宋体"/>
                <w:sz w:val="18"/>
                <w:szCs w:val="18"/>
              </w:rPr>
              <w:t>已使用台</w:t>
            </w:r>
          </w:p>
          <w:p>
            <w:pPr>
              <w:widowControl/>
              <w:jc w:val="center"/>
              <w:rPr>
                <w:rFonts w:ascii="宋体" w:hAnsi="宋体" w:eastAsia="宋体" w:cs="宋体"/>
                <w:kern w:val="0"/>
                <w:sz w:val="18"/>
                <w:szCs w:val="18"/>
              </w:rPr>
            </w:pPr>
            <w:r>
              <w:rPr>
                <w:rFonts w:hint="eastAsia" w:ascii="宋体" w:hAnsi="宋体" w:eastAsia="宋体" w:cs="宋体"/>
                <w:sz w:val="18"/>
                <w:szCs w:val="18"/>
              </w:rPr>
              <w:t>时数</w:t>
            </w:r>
          </w:p>
        </w:tc>
        <w:tc>
          <w:tcPr>
            <w:tcW w:w="1463" w:type="dxa"/>
            <w:tcMar>
              <w:top w:w="0" w:type="dxa"/>
              <w:left w:w="0" w:type="dxa"/>
              <w:bottom w:w="0" w:type="dxa"/>
              <w:right w:w="0" w:type="dxa"/>
            </w:tcMar>
            <w:vAlign w:val="center"/>
          </w:tcPr>
          <w:p>
            <w:pPr>
              <w:widowControl/>
              <w:jc w:val="center"/>
              <w:rPr>
                <w:rFonts w:ascii="宋体" w:hAnsi="宋体" w:eastAsia="宋体" w:cs="宋体"/>
                <w:kern w:val="0"/>
                <w:sz w:val="18"/>
                <w:szCs w:val="18"/>
              </w:rPr>
            </w:pPr>
            <w:r>
              <w:rPr>
                <w:rFonts w:hint="eastAsia" w:ascii="宋体" w:hAnsi="宋体" w:eastAsia="宋体" w:cs="宋体"/>
                <w:sz w:val="18"/>
                <w:szCs w:val="18"/>
              </w:rPr>
              <w:t>用途</w:t>
            </w:r>
          </w:p>
        </w:tc>
        <w:tc>
          <w:tcPr>
            <w:tcW w:w="905" w:type="dxa"/>
            <w:vAlign w:val="center"/>
          </w:tcPr>
          <w:p>
            <w:pPr>
              <w:widowControl/>
              <w:jc w:val="center"/>
              <w:rPr>
                <w:rFonts w:ascii="宋体" w:hAnsi="宋体" w:eastAsia="宋体" w:cs="宋体"/>
                <w:kern w:val="0"/>
                <w:sz w:val="18"/>
                <w:szCs w:val="18"/>
              </w:rPr>
            </w:pPr>
            <w:r>
              <w:rPr>
                <w:rFonts w:hint="eastAsia" w:ascii="宋体" w:hAnsi="宋体" w:eastAsia="宋体" w:cs="宋体"/>
                <w:sz w:val="18"/>
                <w:szCs w:val="1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856" w:hRule="atLeast"/>
          <w:jc w:val="center"/>
        </w:trPr>
        <w:tc>
          <w:tcPr>
            <w:tcW w:w="723" w:type="dxa"/>
            <w:vAlign w:val="center"/>
          </w:tcPr>
          <w:p>
            <w:pPr>
              <w:widowControl/>
              <w:jc w:val="center"/>
              <w:textAlignment w:val="center"/>
              <w:rPr>
                <w:rFonts w:ascii="宋体" w:hAnsi="宋体" w:eastAsia="宋体" w:cs="宋体"/>
                <w:kern w:val="0"/>
                <w:sz w:val="18"/>
                <w:szCs w:val="18"/>
              </w:rPr>
            </w:pPr>
            <w:r>
              <w:rPr>
                <w:rFonts w:hint="eastAsia" w:ascii="宋体" w:hAnsi="宋体" w:eastAsia="宋体" w:cs="宋体"/>
                <w:kern w:val="0"/>
                <w:sz w:val="18"/>
                <w:szCs w:val="18"/>
              </w:rPr>
              <w:t>1</w:t>
            </w:r>
          </w:p>
        </w:tc>
        <w:tc>
          <w:tcPr>
            <w:tcW w:w="1092" w:type="dxa"/>
            <w:vAlign w:val="center"/>
          </w:tcPr>
          <w:p>
            <w:pPr>
              <w:widowControl/>
              <w:jc w:val="center"/>
              <w:textAlignment w:val="center"/>
              <w:rPr>
                <w:rFonts w:ascii="宋体" w:hAnsi="宋体" w:eastAsia="宋体" w:cs="宋体"/>
                <w:kern w:val="0"/>
                <w:sz w:val="18"/>
                <w:szCs w:val="18"/>
              </w:rPr>
            </w:pPr>
            <w:r>
              <w:rPr>
                <w:rFonts w:hint="eastAsia" w:ascii="宋体" w:hAnsi="宋体" w:eastAsia="宋体" w:cs="宋体"/>
                <w:kern w:val="0"/>
                <w:sz w:val="18"/>
                <w:szCs w:val="18"/>
              </w:rPr>
              <w:t>直流电法仪</w:t>
            </w:r>
          </w:p>
        </w:tc>
        <w:tc>
          <w:tcPr>
            <w:tcW w:w="1057" w:type="dxa"/>
            <w:vAlign w:val="center"/>
          </w:tcPr>
          <w:p>
            <w:pPr>
              <w:widowControl/>
              <w:jc w:val="center"/>
              <w:textAlignment w:val="center"/>
              <w:rPr>
                <w:rFonts w:ascii="宋体" w:hAnsi="宋体" w:eastAsia="宋体" w:cs="宋体"/>
                <w:kern w:val="0"/>
                <w:sz w:val="18"/>
                <w:szCs w:val="18"/>
              </w:rPr>
            </w:pPr>
            <w:r>
              <w:rPr>
                <w:rFonts w:hint="eastAsia" w:ascii="宋体" w:hAnsi="宋体" w:eastAsia="宋体" w:cs="宋体"/>
                <w:kern w:val="0"/>
                <w:sz w:val="18"/>
                <w:szCs w:val="18"/>
              </w:rPr>
              <w:t>DZD-2</w:t>
            </w:r>
          </w:p>
        </w:tc>
        <w:tc>
          <w:tcPr>
            <w:tcW w:w="962" w:type="dxa"/>
            <w:vAlign w:val="center"/>
          </w:tcPr>
          <w:p>
            <w:pPr>
              <w:widowControl/>
              <w:jc w:val="center"/>
              <w:textAlignment w:val="center"/>
              <w:rPr>
                <w:rFonts w:ascii="宋体" w:hAnsi="宋体" w:eastAsia="宋体" w:cs="宋体"/>
                <w:kern w:val="0"/>
                <w:sz w:val="18"/>
                <w:szCs w:val="18"/>
              </w:rPr>
            </w:pPr>
            <w:r>
              <w:rPr>
                <w:rFonts w:hint="eastAsia" w:ascii="宋体" w:hAnsi="宋体" w:eastAsia="宋体" w:cs="宋体"/>
                <w:kern w:val="0"/>
                <w:sz w:val="18"/>
                <w:szCs w:val="18"/>
              </w:rPr>
              <w:t>1台</w:t>
            </w:r>
          </w:p>
        </w:tc>
        <w:tc>
          <w:tcPr>
            <w:tcW w:w="926" w:type="dxa"/>
            <w:vAlign w:val="center"/>
          </w:tcPr>
          <w:p>
            <w:pPr>
              <w:widowControl/>
              <w:jc w:val="center"/>
              <w:textAlignment w:val="center"/>
              <w:rPr>
                <w:rFonts w:ascii="宋体" w:hAnsi="宋体" w:eastAsia="宋体" w:cs="宋体"/>
                <w:kern w:val="0"/>
                <w:sz w:val="18"/>
                <w:szCs w:val="18"/>
              </w:rPr>
            </w:pPr>
            <w:r>
              <w:rPr>
                <w:rFonts w:hint="eastAsia" w:ascii="宋体" w:hAnsi="宋体" w:eastAsia="宋体" w:cs="宋体"/>
                <w:kern w:val="0"/>
                <w:sz w:val="18"/>
                <w:szCs w:val="18"/>
              </w:rPr>
              <w:t>中国</w:t>
            </w:r>
          </w:p>
          <w:p>
            <w:pPr>
              <w:widowControl/>
              <w:jc w:val="center"/>
              <w:textAlignment w:val="center"/>
              <w:rPr>
                <w:rFonts w:ascii="宋体" w:hAnsi="宋体" w:eastAsia="宋体" w:cs="宋体"/>
                <w:kern w:val="0"/>
                <w:sz w:val="18"/>
                <w:szCs w:val="18"/>
              </w:rPr>
            </w:pPr>
            <w:r>
              <w:rPr>
                <w:rFonts w:hint="eastAsia" w:ascii="宋体" w:hAnsi="宋体" w:eastAsia="宋体" w:cs="宋体"/>
                <w:kern w:val="0"/>
                <w:sz w:val="18"/>
                <w:szCs w:val="18"/>
              </w:rPr>
              <w:t>重庆</w:t>
            </w:r>
          </w:p>
        </w:tc>
        <w:tc>
          <w:tcPr>
            <w:tcW w:w="1130" w:type="dxa"/>
            <w:tcMar>
              <w:top w:w="0" w:type="dxa"/>
              <w:left w:w="0" w:type="dxa"/>
              <w:bottom w:w="0" w:type="dxa"/>
              <w:right w:w="0" w:type="dxa"/>
            </w:tcMar>
            <w:vAlign w:val="center"/>
          </w:tcPr>
          <w:p>
            <w:pPr>
              <w:widowControl/>
              <w:jc w:val="center"/>
              <w:textAlignment w:val="center"/>
              <w:rPr>
                <w:rFonts w:ascii="宋体" w:hAnsi="宋体" w:eastAsia="宋体" w:cs="宋体"/>
                <w:kern w:val="0"/>
                <w:sz w:val="18"/>
                <w:szCs w:val="18"/>
              </w:rPr>
            </w:pPr>
            <w:r>
              <w:rPr>
                <w:rFonts w:hint="eastAsia" w:ascii="宋体" w:hAnsi="宋体" w:eastAsia="宋体" w:cs="宋体"/>
                <w:kern w:val="0"/>
                <w:sz w:val="18"/>
                <w:szCs w:val="18"/>
              </w:rPr>
              <w:t>2002</w:t>
            </w:r>
          </w:p>
        </w:tc>
        <w:tc>
          <w:tcPr>
            <w:tcW w:w="1282" w:type="dxa"/>
            <w:tcMar>
              <w:top w:w="0" w:type="dxa"/>
              <w:left w:w="0" w:type="dxa"/>
              <w:bottom w:w="0" w:type="dxa"/>
              <w:right w:w="0" w:type="dxa"/>
            </w:tcMar>
            <w:vAlign w:val="center"/>
          </w:tcPr>
          <w:p>
            <w:pPr>
              <w:widowControl/>
              <w:jc w:val="center"/>
              <w:textAlignment w:val="center"/>
              <w:rPr>
                <w:rFonts w:ascii="宋体" w:hAnsi="宋体" w:eastAsia="宋体" w:cs="宋体"/>
                <w:kern w:val="0"/>
                <w:sz w:val="18"/>
                <w:szCs w:val="18"/>
              </w:rPr>
            </w:pPr>
            <w:r>
              <w:rPr>
                <w:rFonts w:hint="eastAsia" w:ascii="宋体" w:hAnsi="宋体" w:eastAsia="宋体" w:cs="宋体"/>
                <w:kern w:val="0"/>
                <w:sz w:val="18"/>
                <w:szCs w:val="18"/>
              </w:rPr>
              <w:t>1000</w:t>
            </w:r>
          </w:p>
        </w:tc>
        <w:tc>
          <w:tcPr>
            <w:tcW w:w="1463" w:type="dxa"/>
            <w:tcMar>
              <w:top w:w="0" w:type="dxa"/>
              <w:left w:w="0" w:type="dxa"/>
              <w:bottom w:w="0" w:type="dxa"/>
              <w:right w:w="0" w:type="dxa"/>
            </w:tcMar>
            <w:vAlign w:val="center"/>
          </w:tcPr>
          <w:p>
            <w:pPr>
              <w:widowControl/>
              <w:jc w:val="center"/>
              <w:textAlignment w:val="center"/>
              <w:rPr>
                <w:rFonts w:ascii="宋体" w:hAnsi="宋体" w:eastAsia="宋体" w:cs="宋体"/>
                <w:kern w:val="0"/>
                <w:sz w:val="18"/>
                <w:szCs w:val="18"/>
              </w:rPr>
            </w:pPr>
            <w:r>
              <w:rPr>
                <w:rFonts w:hint="eastAsia" w:ascii="宋体" w:hAnsi="宋体" w:eastAsia="宋体" w:cs="宋体"/>
                <w:kern w:val="0"/>
                <w:sz w:val="18"/>
                <w:szCs w:val="18"/>
              </w:rPr>
              <w:t>电测井</w:t>
            </w:r>
          </w:p>
        </w:tc>
        <w:tc>
          <w:tcPr>
            <w:tcW w:w="905" w:type="dxa"/>
            <w:vAlign w:val="center"/>
          </w:tcPr>
          <w:p>
            <w:pPr>
              <w:widowControl/>
              <w:jc w:val="center"/>
              <w:textAlignment w:val="center"/>
              <w:rPr>
                <w:rFonts w:ascii="宋体" w:hAnsi="宋体" w:eastAsia="宋体" w:cs="宋体"/>
                <w:kern w:val="0"/>
                <w:sz w:val="18"/>
                <w:szCs w:val="18"/>
              </w:rPr>
            </w:pPr>
            <w:r>
              <w:rPr>
                <w:rFonts w:hint="eastAsia" w:ascii="宋体" w:hAnsi="宋体" w:eastAsia="宋体" w:cs="宋体"/>
                <w:kern w:val="0"/>
                <w:sz w:val="18"/>
                <w:szCs w:val="18"/>
              </w:rPr>
              <w:t>估算出水量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856" w:hRule="atLeast"/>
          <w:jc w:val="center"/>
        </w:trPr>
        <w:tc>
          <w:tcPr>
            <w:tcW w:w="723" w:type="dxa"/>
            <w:vAlign w:val="center"/>
          </w:tcPr>
          <w:p>
            <w:pPr>
              <w:widowControl/>
              <w:jc w:val="center"/>
              <w:textAlignment w:val="center"/>
              <w:rPr>
                <w:rFonts w:ascii="宋体" w:hAnsi="宋体" w:eastAsia="宋体" w:cs="宋体"/>
                <w:kern w:val="0"/>
                <w:sz w:val="18"/>
                <w:szCs w:val="18"/>
              </w:rPr>
            </w:pPr>
            <w:r>
              <w:rPr>
                <w:rFonts w:hint="eastAsia" w:ascii="宋体" w:hAnsi="宋体" w:eastAsia="宋体" w:cs="宋体"/>
                <w:kern w:val="0"/>
                <w:sz w:val="18"/>
                <w:szCs w:val="18"/>
              </w:rPr>
              <w:t>2</w:t>
            </w:r>
          </w:p>
        </w:tc>
        <w:tc>
          <w:tcPr>
            <w:tcW w:w="1092" w:type="dxa"/>
            <w:vAlign w:val="center"/>
          </w:tcPr>
          <w:p>
            <w:pPr>
              <w:widowControl/>
              <w:jc w:val="center"/>
              <w:textAlignment w:val="center"/>
              <w:rPr>
                <w:rFonts w:ascii="宋体" w:hAnsi="宋体" w:eastAsia="宋体" w:cs="宋体"/>
                <w:kern w:val="0"/>
                <w:sz w:val="18"/>
                <w:szCs w:val="18"/>
              </w:rPr>
            </w:pPr>
            <w:r>
              <w:rPr>
                <w:rFonts w:hint="eastAsia" w:ascii="宋体" w:hAnsi="宋体" w:eastAsia="宋体" w:cs="宋体"/>
                <w:kern w:val="0"/>
                <w:sz w:val="18"/>
                <w:szCs w:val="18"/>
              </w:rPr>
              <w:t>比重计</w:t>
            </w:r>
          </w:p>
        </w:tc>
        <w:tc>
          <w:tcPr>
            <w:tcW w:w="1057" w:type="dxa"/>
            <w:vAlign w:val="center"/>
          </w:tcPr>
          <w:p>
            <w:pPr>
              <w:widowControl/>
              <w:jc w:val="center"/>
              <w:textAlignment w:val="center"/>
              <w:rPr>
                <w:rFonts w:ascii="宋体" w:hAnsi="宋体" w:eastAsia="宋体" w:cs="宋体"/>
                <w:kern w:val="0"/>
                <w:sz w:val="18"/>
                <w:szCs w:val="18"/>
              </w:rPr>
            </w:pPr>
          </w:p>
        </w:tc>
        <w:tc>
          <w:tcPr>
            <w:tcW w:w="962" w:type="dxa"/>
            <w:vAlign w:val="center"/>
          </w:tcPr>
          <w:p>
            <w:pPr>
              <w:widowControl/>
              <w:jc w:val="center"/>
              <w:textAlignment w:val="center"/>
              <w:rPr>
                <w:rFonts w:ascii="宋体" w:hAnsi="宋体" w:eastAsia="宋体" w:cs="宋体"/>
                <w:kern w:val="0"/>
                <w:sz w:val="18"/>
                <w:szCs w:val="18"/>
              </w:rPr>
            </w:pPr>
            <w:r>
              <w:rPr>
                <w:rFonts w:hint="eastAsia" w:ascii="宋体" w:hAnsi="宋体" w:eastAsia="宋体" w:cs="宋体"/>
                <w:kern w:val="0"/>
                <w:sz w:val="18"/>
                <w:szCs w:val="18"/>
              </w:rPr>
              <w:t>10支</w:t>
            </w:r>
          </w:p>
        </w:tc>
        <w:tc>
          <w:tcPr>
            <w:tcW w:w="926" w:type="dxa"/>
            <w:vAlign w:val="center"/>
          </w:tcPr>
          <w:p>
            <w:pPr>
              <w:widowControl/>
              <w:jc w:val="center"/>
              <w:textAlignment w:val="center"/>
              <w:rPr>
                <w:rFonts w:ascii="宋体" w:hAnsi="宋体" w:eastAsia="宋体" w:cs="宋体"/>
                <w:kern w:val="0"/>
                <w:sz w:val="18"/>
                <w:szCs w:val="18"/>
              </w:rPr>
            </w:pPr>
            <w:r>
              <w:rPr>
                <w:rFonts w:hint="eastAsia" w:ascii="宋体" w:hAnsi="宋体" w:eastAsia="宋体" w:cs="宋体"/>
                <w:kern w:val="0"/>
                <w:sz w:val="18"/>
                <w:szCs w:val="18"/>
              </w:rPr>
              <w:t>中国</w:t>
            </w:r>
          </w:p>
          <w:p>
            <w:pPr>
              <w:widowControl/>
              <w:jc w:val="center"/>
              <w:textAlignment w:val="center"/>
              <w:rPr>
                <w:rFonts w:ascii="宋体" w:hAnsi="宋体" w:eastAsia="宋体" w:cs="宋体"/>
                <w:kern w:val="0"/>
                <w:sz w:val="18"/>
                <w:szCs w:val="18"/>
              </w:rPr>
            </w:pPr>
            <w:r>
              <w:rPr>
                <w:rFonts w:hint="eastAsia" w:ascii="宋体" w:hAnsi="宋体" w:eastAsia="宋体" w:cs="宋体"/>
                <w:sz w:val="18"/>
                <w:szCs w:val="18"/>
              </w:rPr>
              <w:t>郑州</w:t>
            </w:r>
          </w:p>
        </w:tc>
        <w:tc>
          <w:tcPr>
            <w:tcW w:w="1130" w:type="dxa"/>
            <w:tcMar>
              <w:top w:w="0" w:type="dxa"/>
              <w:left w:w="0" w:type="dxa"/>
              <w:bottom w:w="0" w:type="dxa"/>
              <w:right w:w="0" w:type="dxa"/>
            </w:tcMar>
            <w:vAlign w:val="center"/>
          </w:tcPr>
          <w:p>
            <w:pPr>
              <w:widowControl/>
              <w:jc w:val="center"/>
              <w:textAlignment w:val="center"/>
              <w:rPr>
                <w:rFonts w:ascii="宋体" w:hAnsi="宋体" w:eastAsia="宋体" w:cs="宋体"/>
                <w:kern w:val="0"/>
                <w:sz w:val="18"/>
                <w:szCs w:val="18"/>
              </w:rPr>
            </w:pPr>
            <w:r>
              <w:rPr>
                <w:rFonts w:hint="eastAsia" w:ascii="宋体" w:hAnsi="宋体" w:eastAsia="宋体" w:cs="宋体"/>
                <w:kern w:val="0"/>
                <w:sz w:val="18"/>
                <w:szCs w:val="18"/>
              </w:rPr>
              <w:t>2010</w:t>
            </w:r>
          </w:p>
        </w:tc>
        <w:tc>
          <w:tcPr>
            <w:tcW w:w="1282" w:type="dxa"/>
            <w:tcMar>
              <w:top w:w="0" w:type="dxa"/>
              <w:left w:w="0" w:type="dxa"/>
              <w:bottom w:w="0" w:type="dxa"/>
              <w:right w:w="0" w:type="dxa"/>
            </w:tcMar>
            <w:vAlign w:val="center"/>
          </w:tcPr>
          <w:p>
            <w:pPr>
              <w:widowControl/>
              <w:jc w:val="center"/>
              <w:textAlignment w:val="center"/>
              <w:rPr>
                <w:rFonts w:ascii="宋体" w:hAnsi="宋体" w:eastAsia="宋体" w:cs="宋体"/>
                <w:kern w:val="0"/>
                <w:sz w:val="18"/>
                <w:szCs w:val="18"/>
              </w:rPr>
            </w:pPr>
            <w:r>
              <w:rPr>
                <w:rFonts w:hint="eastAsia" w:ascii="宋体" w:hAnsi="宋体" w:eastAsia="宋体" w:cs="宋体"/>
                <w:kern w:val="0"/>
                <w:sz w:val="18"/>
                <w:szCs w:val="18"/>
              </w:rPr>
              <w:t>40</w:t>
            </w:r>
          </w:p>
        </w:tc>
        <w:tc>
          <w:tcPr>
            <w:tcW w:w="1463" w:type="dxa"/>
            <w:tcMar>
              <w:top w:w="0" w:type="dxa"/>
              <w:left w:w="0" w:type="dxa"/>
              <w:bottom w:w="0" w:type="dxa"/>
              <w:right w:w="0" w:type="dxa"/>
            </w:tcMar>
            <w:vAlign w:val="center"/>
          </w:tcPr>
          <w:p>
            <w:pPr>
              <w:widowControl/>
              <w:jc w:val="center"/>
              <w:textAlignment w:val="center"/>
              <w:rPr>
                <w:rFonts w:ascii="宋体" w:hAnsi="宋体" w:eastAsia="宋体" w:cs="宋体"/>
                <w:kern w:val="0"/>
                <w:sz w:val="18"/>
                <w:szCs w:val="18"/>
              </w:rPr>
            </w:pPr>
            <w:r>
              <w:rPr>
                <w:rFonts w:hint="eastAsia" w:ascii="宋体" w:hAnsi="宋体" w:eastAsia="宋体" w:cs="宋体"/>
                <w:kern w:val="0"/>
                <w:sz w:val="18"/>
                <w:szCs w:val="18"/>
              </w:rPr>
              <w:t>测泥浆比重</w:t>
            </w:r>
          </w:p>
        </w:tc>
        <w:tc>
          <w:tcPr>
            <w:tcW w:w="905" w:type="dxa"/>
            <w:vAlign w:val="center"/>
          </w:tcPr>
          <w:p>
            <w:pPr>
              <w:widowControl/>
              <w:jc w:val="center"/>
              <w:textAlignment w:val="center"/>
              <w:rPr>
                <w:rFonts w:ascii="宋体" w:hAnsi="宋体" w:eastAsia="宋体" w:cs="宋体"/>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856" w:hRule="atLeast"/>
          <w:jc w:val="center"/>
        </w:trPr>
        <w:tc>
          <w:tcPr>
            <w:tcW w:w="723" w:type="dxa"/>
            <w:vAlign w:val="center"/>
          </w:tcPr>
          <w:p>
            <w:pPr>
              <w:widowControl/>
              <w:jc w:val="center"/>
              <w:textAlignment w:val="center"/>
              <w:rPr>
                <w:rFonts w:ascii="宋体" w:hAnsi="宋体" w:eastAsia="宋体" w:cs="宋体"/>
                <w:kern w:val="0"/>
                <w:sz w:val="18"/>
                <w:szCs w:val="18"/>
              </w:rPr>
            </w:pPr>
            <w:r>
              <w:rPr>
                <w:rFonts w:hint="eastAsia" w:ascii="宋体" w:hAnsi="宋体" w:eastAsia="宋体" w:cs="宋体"/>
                <w:kern w:val="0"/>
                <w:sz w:val="18"/>
                <w:szCs w:val="18"/>
              </w:rPr>
              <w:t>3</w:t>
            </w:r>
          </w:p>
        </w:tc>
        <w:tc>
          <w:tcPr>
            <w:tcW w:w="1092" w:type="dxa"/>
            <w:vAlign w:val="center"/>
          </w:tcPr>
          <w:p>
            <w:pPr>
              <w:widowControl/>
              <w:jc w:val="center"/>
              <w:textAlignment w:val="center"/>
              <w:rPr>
                <w:rFonts w:ascii="宋体" w:hAnsi="宋体" w:eastAsia="宋体" w:cs="宋体"/>
                <w:kern w:val="0"/>
                <w:sz w:val="18"/>
                <w:szCs w:val="18"/>
              </w:rPr>
            </w:pPr>
            <w:r>
              <w:rPr>
                <w:rFonts w:hint="eastAsia" w:ascii="宋体" w:hAnsi="宋体" w:eastAsia="宋体" w:cs="宋体"/>
                <w:kern w:val="0"/>
                <w:sz w:val="18"/>
                <w:szCs w:val="18"/>
              </w:rPr>
              <w:t>粘度计</w:t>
            </w:r>
          </w:p>
        </w:tc>
        <w:tc>
          <w:tcPr>
            <w:tcW w:w="1057" w:type="dxa"/>
            <w:vAlign w:val="center"/>
          </w:tcPr>
          <w:p>
            <w:pPr>
              <w:widowControl/>
              <w:jc w:val="center"/>
              <w:textAlignment w:val="center"/>
              <w:rPr>
                <w:rFonts w:ascii="宋体" w:hAnsi="宋体" w:eastAsia="宋体" w:cs="宋体"/>
                <w:kern w:val="0"/>
                <w:sz w:val="18"/>
                <w:szCs w:val="18"/>
              </w:rPr>
            </w:pPr>
          </w:p>
        </w:tc>
        <w:tc>
          <w:tcPr>
            <w:tcW w:w="962" w:type="dxa"/>
            <w:vAlign w:val="center"/>
          </w:tcPr>
          <w:p>
            <w:pPr>
              <w:widowControl/>
              <w:jc w:val="center"/>
              <w:textAlignment w:val="center"/>
              <w:rPr>
                <w:rFonts w:ascii="宋体" w:hAnsi="宋体" w:eastAsia="宋体" w:cs="宋体"/>
                <w:kern w:val="0"/>
                <w:sz w:val="18"/>
                <w:szCs w:val="18"/>
              </w:rPr>
            </w:pPr>
            <w:r>
              <w:rPr>
                <w:rFonts w:hint="eastAsia" w:ascii="宋体" w:hAnsi="宋体" w:eastAsia="宋体" w:cs="宋体"/>
                <w:kern w:val="0"/>
                <w:sz w:val="18"/>
                <w:szCs w:val="18"/>
              </w:rPr>
              <w:t>5支</w:t>
            </w:r>
          </w:p>
        </w:tc>
        <w:tc>
          <w:tcPr>
            <w:tcW w:w="926" w:type="dxa"/>
            <w:vAlign w:val="center"/>
          </w:tcPr>
          <w:p>
            <w:pPr>
              <w:widowControl/>
              <w:jc w:val="center"/>
              <w:textAlignment w:val="center"/>
              <w:rPr>
                <w:rFonts w:ascii="宋体" w:hAnsi="宋体" w:eastAsia="宋体" w:cs="宋体"/>
                <w:kern w:val="0"/>
                <w:sz w:val="18"/>
                <w:szCs w:val="18"/>
              </w:rPr>
            </w:pPr>
            <w:r>
              <w:rPr>
                <w:rFonts w:hint="eastAsia" w:ascii="宋体" w:hAnsi="宋体" w:eastAsia="宋体" w:cs="宋体"/>
                <w:kern w:val="0"/>
                <w:sz w:val="18"/>
                <w:szCs w:val="18"/>
              </w:rPr>
              <w:t>中国</w:t>
            </w:r>
          </w:p>
          <w:p>
            <w:pPr>
              <w:widowControl/>
              <w:jc w:val="center"/>
              <w:textAlignment w:val="center"/>
              <w:rPr>
                <w:rFonts w:ascii="宋体" w:hAnsi="宋体" w:eastAsia="宋体" w:cs="宋体"/>
                <w:kern w:val="0"/>
                <w:sz w:val="18"/>
                <w:szCs w:val="18"/>
              </w:rPr>
            </w:pPr>
            <w:r>
              <w:rPr>
                <w:rFonts w:hint="eastAsia" w:ascii="宋体" w:hAnsi="宋体" w:eastAsia="宋体" w:cs="宋体"/>
                <w:sz w:val="18"/>
                <w:szCs w:val="18"/>
              </w:rPr>
              <w:t>郑州</w:t>
            </w:r>
          </w:p>
        </w:tc>
        <w:tc>
          <w:tcPr>
            <w:tcW w:w="1130" w:type="dxa"/>
            <w:tcMar>
              <w:top w:w="0" w:type="dxa"/>
              <w:left w:w="0" w:type="dxa"/>
              <w:bottom w:w="0" w:type="dxa"/>
              <w:right w:w="0" w:type="dxa"/>
            </w:tcMar>
            <w:vAlign w:val="center"/>
          </w:tcPr>
          <w:p>
            <w:pPr>
              <w:widowControl/>
              <w:jc w:val="center"/>
              <w:textAlignment w:val="center"/>
              <w:rPr>
                <w:rFonts w:ascii="宋体" w:hAnsi="宋体" w:eastAsia="宋体" w:cs="宋体"/>
                <w:kern w:val="0"/>
                <w:sz w:val="18"/>
                <w:szCs w:val="18"/>
              </w:rPr>
            </w:pPr>
            <w:r>
              <w:rPr>
                <w:rFonts w:hint="eastAsia" w:ascii="宋体" w:hAnsi="宋体" w:eastAsia="宋体" w:cs="宋体"/>
                <w:kern w:val="0"/>
                <w:sz w:val="18"/>
                <w:szCs w:val="18"/>
              </w:rPr>
              <w:t>2011</w:t>
            </w:r>
          </w:p>
        </w:tc>
        <w:tc>
          <w:tcPr>
            <w:tcW w:w="1282" w:type="dxa"/>
            <w:tcMar>
              <w:top w:w="0" w:type="dxa"/>
              <w:left w:w="0" w:type="dxa"/>
              <w:bottom w:w="0" w:type="dxa"/>
              <w:right w:w="0" w:type="dxa"/>
            </w:tcMar>
            <w:vAlign w:val="center"/>
          </w:tcPr>
          <w:p>
            <w:pPr>
              <w:widowControl/>
              <w:jc w:val="center"/>
              <w:textAlignment w:val="center"/>
              <w:rPr>
                <w:rFonts w:ascii="宋体" w:hAnsi="宋体" w:eastAsia="宋体" w:cs="宋体"/>
                <w:kern w:val="0"/>
                <w:sz w:val="18"/>
                <w:szCs w:val="18"/>
              </w:rPr>
            </w:pPr>
            <w:r>
              <w:rPr>
                <w:rFonts w:hint="eastAsia" w:ascii="宋体" w:hAnsi="宋体" w:eastAsia="宋体" w:cs="宋体"/>
                <w:kern w:val="0"/>
                <w:sz w:val="18"/>
                <w:szCs w:val="18"/>
              </w:rPr>
              <w:t>20</w:t>
            </w:r>
          </w:p>
        </w:tc>
        <w:tc>
          <w:tcPr>
            <w:tcW w:w="1463" w:type="dxa"/>
            <w:tcMar>
              <w:top w:w="0" w:type="dxa"/>
              <w:left w:w="0" w:type="dxa"/>
              <w:bottom w:w="0" w:type="dxa"/>
              <w:right w:w="0" w:type="dxa"/>
            </w:tcMar>
            <w:vAlign w:val="center"/>
          </w:tcPr>
          <w:p>
            <w:pPr>
              <w:widowControl/>
              <w:jc w:val="center"/>
              <w:textAlignment w:val="center"/>
              <w:rPr>
                <w:rFonts w:ascii="宋体" w:hAnsi="宋体" w:eastAsia="宋体" w:cs="宋体"/>
                <w:kern w:val="0"/>
                <w:sz w:val="18"/>
                <w:szCs w:val="18"/>
              </w:rPr>
            </w:pPr>
            <w:r>
              <w:rPr>
                <w:rFonts w:hint="eastAsia" w:ascii="宋体" w:hAnsi="宋体" w:eastAsia="宋体" w:cs="宋体"/>
                <w:kern w:val="0"/>
                <w:sz w:val="18"/>
                <w:szCs w:val="18"/>
              </w:rPr>
              <w:t>测泥浆粘度</w:t>
            </w:r>
          </w:p>
        </w:tc>
        <w:tc>
          <w:tcPr>
            <w:tcW w:w="905" w:type="dxa"/>
            <w:vAlign w:val="center"/>
          </w:tcPr>
          <w:p>
            <w:pPr>
              <w:widowControl/>
              <w:jc w:val="center"/>
              <w:textAlignment w:val="center"/>
              <w:rPr>
                <w:rFonts w:ascii="宋体" w:hAnsi="宋体" w:eastAsia="宋体" w:cs="宋体"/>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856" w:hRule="atLeast"/>
          <w:jc w:val="center"/>
        </w:trPr>
        <w:tc>
          <w:tcPr>
            <w:tcW w:w="723" w:type="dxa"/>
            <w:vAlign w:val="center"/>
          </w:tcPr>
          <w:p>
            <w:pPr>
              <w:widowControl/>
              <w:jc w:val="center"/>
              <w:textAlignment w:val="center"/>
              <w:rPr>
                <w:rFonts w:ascii="宋体" w:hAnsi="宋体" w:eastAsia="宋体" w:cs="宋体"/>
                <w:kern w:val="0"/>
                <w:sz w:val="18"/>
                <w:szCs w:val="18"/>
              </w:rPr>
            </w:pPr>
            <w:r>
              <w:rPr>
                <w:rFonts w:hint="eastAsia" w:ascii="宋体" w:hAnsi="宋体" w:eastAsia="宋体" w:cs="宋体"/>
                <w:kern w:val="0"/>
                <w:sz w:val="18"/>
                <w:szCs w:val="18"/>
              </w:rPr>
              <w:t>4</w:t>
            </w:r>
          </w:p>
        </w:tc>
        <w:tc>
          <w:tcPr>
            <w:tcW w:w="1092" w:type="dxa"/>
            <w:vAlign w:val="center"/>
          </w:tcPr>
          <w:p>
            <w:pPr>
              <w:widowControl/>
              <w:jc w:val="center"/>
              <w:textAlignment w:val="center"/>
              <w:rPr>
                <w:rFonts w:ascii="宋体" w:hAnsi="宋体" w:eastAsia="宋体" w:cs="宋体"/>
                <w:kern w:val="0"/>
                <w:sz w:val="18"/>
                <w:szCs w:val="18"/>
              </w:rPr>
            </w:pPr>
            <w:r>
              <w:rPr>
                <w:rFonts w:hint="eastAsia" w:ascii="宋体" w:hAnsi="宋体" w:eastAsia="宋体" w:cs="宋体"/>
                <w:kern w:val="0"/>
                <w:sz w:val="18"/>
                <w:szCs w:val="18"/>
              </w:rPr>
              <w:t>水表</w:t>
            </w:r>
          </w:p>
        </w:tc>
        <w:tc>
          <w:tcPr>
            <w:tcW w:w="1057" w:type="dxa"/>
            <w:vAlign w:val="center"/>
          </w:tcPr>
          <w:p>
            <w:pPr>
              <w:widowControl/>
              <w:jc w:val="center"/>
              <w:textAlignment w:val="center"/>
              <w:rPr>
                <w:rFonts w:ascii="宋体" w:hAnsi="宋体" w:eastAsia="宋体" w:cs="宋体"/>
                <w:kern w:val="0"/>
                <w:sz w:val="18"/>
                <w:szCs w:val="18"/>
              </w:rPr>
            </w:pPr>
            <w:r>
              <w:rPr>
                <w:rFonts w:hint="eastAsia" w:ascii="宋体" w:hAnsi="宋体" w:eastAsia="宋体" w:cs="宋体"/>
                <w:kern w:val="0"/>
                <w:sz w:val="18"/>
                <w:szCs w:val="18"/>
              </w:rPr>
              <w:t>D80</w:t>
            </w:r>
          </w:p>
        </w:tc>
        <w:tc>
          <w:tcPr>
            <w:tcW w:w="962" w:type="dxa"/>
            <w:vAlign w:val="center"/>
          </w:tcPr>
          <w:p>
            <w:pPr>
              <w:widowControl/>
              <w:jc w:val="center"/>
              <w:textAlignment w:val="center"/>
              <w:rPr>
                <w:rFonts w:ascii="宋体" w:hAnsi="宋体" w:eastAsia="宋体" w:cs="宋体"/>
                <w:kern w:val="0"/>
                <w:sz w:val="18"/>
                <w:szCs w:val="18"/>
              </w:rPr>
            </w:pPr>
            <w:r>
              <w:rPr>
                <w:rFonts w:hint="eastAsia" w:ascii="宋体" w:hAnsi="宋体" w:eastAsia="宋体" w:cs="宋体"/>
                <w:kern w:val="0"/>
                <w:sz w:val="18"/>
                <w:szCs w:val="18"/>
              </w:rPr>
              <w:t>5支</w:t>
            </w:r>
          </w:p>
        </w:tc>
        <w:tc>
          <w:tcPr>
            <w:tcW w:w="926" w:type="dxa"/>
            <w:vAlign w:val="center"/>
          </w:tcPr>
          <w:p>
            <w:pPr>
              <w:widowControl/>
              <w:jc w:val="center"/>
              <w:textAlignment w:val="center"/>
              <w:rPr>
                <w:rFonts w:ascii="宋体" w:hAnsi="宋体" w:eastAsia="宋体" w:cs="宋体"/>
                <w:kern w:val="0"/>
                <w:sz w:val="18"/>
                <w:szCs w:val="18"/>
              </w:rPr>
            </w:pPr>
            <w:r>
              <w:rPr>
                <w:rFonts w:hint="eastAsia" w:ascii="宋体" w:hAnsi="宋体" w:eastAsia="宋体" w:cs="宋体"/>
                <w:kern w:val="0"/>
                <w:sz w:val="18"/>
                <w:szCs w:val="18"/>
              </w:rPr>
              <w:t>中国</w:t>
            </w:r>
          </w:p>
          <w:p>
            <w:pPr>
              <w:widowControl/>
              <w:jc w:val="center"/>
              <w:textAlignment w:val="center"/>
              <w:rPr>
                <w:rFonts w:ascii="宋体" w:hAnsi="宋体" w:eastAsia="宋体" w:cs="宋体"/>
                <w:kern w:val="0"/>
                <w:sz w:val="18"/>
                <w:szCs w:val="18"/>
              </w:rPr>
            </w:pPr>
            <w:r>
              <w:rPr>
                <w:rFonts w:hint="eastAsia" w:ascii="宋体" w:hAnsi="宋体" w:eastAsia="宋体" w:cs="宋体"/>
                <w:sz w:val="18"/>
                <w:szCs w:val="18"/>
              </w:rPr>
              <w:t>开封</w:t>
            </w:r>
          </w:p>
        </w:tc>
        <w:tc>
          <w:tcPr>
            <w:tcW w:w="1130" w:type="dxa"/>
            <w:tcMar>
              <w:top w:w="0" w:type="dxa"/>
              <w:left w:w="0" w:type="dxa"/>
              <w:bottom w:w="0" w:type="dxa"/>
              <w:right w:w="0" w:type="dxa"/>
            </w:tcMar>
            <w:vAlign w:val="center"/>
          </w:tcPr>
          <w:p>
            <w:pPr>
              <w:widowControl/>
              <w:jc w:val="center"/>
              <w:textAlignment w:val="center"/>
              <w:rPr>
                <w:rFonts w:ascii="宋体" w:hAnsi="宋体" w:eastAsia="宋体" w:cs="宋体"/>
                <w:kern w:val="0"/>
                <w:sz w:val="18"/>
                <w:szCs w:val="18"/>
              </w:rPr>
            </w:pPr>
            <w:r>
              <w:rPr>
                <w:rFonts w:hint="eastAsia" w:ascii="宋体" w:hAnsi="宋体" w:eastAsia="宋体" w:cs="宋体"/>
                <w:kern w:val="0"/>
                <w:sz w:val="18"/>
                <w:szCs w:val="18"/>
              </w:rPr>
              <w:t>2012</w:t>
            </w:r>
          </w:p>
        </w:tc>
        <w:tc>
          <w:tcPr>
            <w:tcW w:w="1282" w:type="dxa"/>
            <w:tcMar>
              <w:top w:w="0" w:type="dxa"/>
              <w:left w:w="0" w:type="dxa"/>
              <w:bottom w:w="0" w:type="dxa"/>
              <w:right w:w="0" w:type="dxa"/>
            </w:tcMar>
            <w:vAlign w:val="center"/>
          </w:tcPr>
          <w:p>
            <w:pPr>
              <w:widowControl/>
              <w:jc w:val="center"/>
              <w:textAlignment w:val="center"/>
              <w:rPr>
                <w:rFonts w:ascii="宋体" w:hAnsi="宋体" w:eastAsia="宋体" w:cs="宋体"/>
                <w:kern w:val="0"/>
                <w:sz w:val="18"/>
                <w:szCs w:val="18"/>
              </w:rPr>
            </w:pPr>
            <w:r>
              <w:rPr>
                <w:rFonts w:hint="eastAsia" w:ascii="宋体" w:hAnsi="宋体" w:eastAsia="宋体" w:cs="宋体"/>
                <w:kern w:val="0"/>
                <w:sz w:val="18"/>
                <w:szCs w:val="18"/>
              </w:rPr>
              <w:t>48</w:t>
            </w:r>
          </w:p>
        </w:tc>
        <w:tc>
          <w:tcPr>
            <w:tcW w:w="1463" w:type="dxa"/>
            <w:tcMar>
              <w:top w:w="0" w:type="dxa"/>
              <w:left w:w="0" w:type="dxa"/>
              <w:bottom w:w="0" w:type="dxa"/>
              <w:right w:w="0" w:type="dxa"/>
            </w:tcMar>
            <w:vAlign w:val="center"/>
          </w:tcPr>
          <w:p>
            <w:pPr>
              <w:widowControl/>
              <w:jc w:val="center"/>
              <w:textAlignment w:val="center"/>
              <w:rPr>
                <w:rFonts w:ascii="宋体" w:hAnsi="宋体" w:eastAsia="宋体" w:cs="宋体"/>
                <w:kern w:val="0"/>
                <w:sz w:val="18"/>
                <w:szCs w:val="18"/>
              </w:rPr>
            </w:pPr>
            <w:r>
              <w:rPr>
                <w:rFonts w:hint="eastAsia" w:ascii="宋体" w:hAnsi="宋体" w:eastAsia="宋体" w:cs="宋体"/>
                <w:kern w:val="0"/>
                <w:sz w:val="18"/>
                <w:szCs w:val="18"/>
              </w:rPr>
              <w:t>测定出水量</w:t>
            </w:r>
          </w:p>
        </w:tc>
        <w:tc>
          <w:tcPr>
            <w:tcW w:w="905" w:type="dxa"/>
            <w:vAlign w:val="center"/>
          </w:tcPr>
          <w:p>
            <w:pPr>
              <w:widowControl/>
              <w:jc w:val="center"/>
              <w:textAlignment w:val="center"/>
              <w:rPr>
                <w:rFonts w:ascii="宋体" w:hAnsi="宋体" w:eastAsia="宋体" w:cs="宋体"/>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878" w:hRule="atLeast"/>
          <w:jc w:val="center"/>
        </w:trPr>
        <w:tc>
          <w:tcPr>
            <w:tcW w:w="723" w:type="dxa"/>
            <w:vAlign w:val="center"/>
          </w:tcPr>
          <w:p>
            <w:pPr>
              <w:widowControl/>
              <w:jc w:val="center"/>
              <w:textAlignment w:val="center"/>
              <w:rPr>
                <w:rFonts w:ascii="宋体" w:hAnsi="宋体" w:eastAsia="宋体" w:cs="宋体"/>
                <w:kern w:val="0"/>
                <w:sz w:val="18"/>
                <w:szCs w:val="18"/>
              </w:rPr>
            </w:pPr>
            <w:r>
              <w:rPr>
                <w:rFonts w:hint="eastAsia" w:ascii="宋体" w:hAnsi="宋体" w:eastAsia="宋体" w:cs="宋体"/>
                <w:kern w:val="0"/>
                <w:sz w:val="18"/>
                <w:szCs w:val="18"/>
              </w:rPr>
              <w:t>5</w:t>
            </w:r>
          </w:p>
        </w:tc>
        <w:tc>
          <w:tcPr>
            <w:tcW w:w="1092" w:type="dxa"/>
            <w:vAlign w:val="center"/>
          </w:tcPr>
          <w:p>
            <w:pPr>
              <w:widowControl/>
              <w:jc w:val="center"/>
              <w:textAlignment w:val="center"/>
              <w:rPr>
                <w:rFonts w:ascii="宋体" w:hAnsi="宋体" w:eastAsia="宋体" w:cs="宋体"/>
                <w:kern w:val="0"/>
                <w:sz w:val="18"/>
                <w:szCs w:val="18"/>
              </w:rPr>
            </w:pPr>
            <w:r>
              <w:rPr>
                <w:rFonts w:hint="eastAsia" w:ascii="宋体" w:hAnsi="宋体" w:eastAsia="宋体" w:cs="宋体"/>
                <w:kern w:val="0"/>
                <w:sz w:val="18"/>
                <w:szCs w:val="18"/>
              </w:rPr>
              <w:t>万用电表</w:t>
            </w:r>
          </w:p>
        </w:tc>
        <w:tc>
          <w:tcPr>
            <w:tcW w:w="1057" w:type="dxa"/>
            <w:vAlign w:val="center"/>
          </w:tcPr>
          <w:p>
            <w:pPr>
              <w:widowControl/>
              <w:jc w:val="center"/>
              <w:textAlignment w:val="center"/>
              <w:rPr>
                <w:rFonts w:ascii="宋体" w:hAnsi="宋体" w:eastAsia="宋体" w:cs="宋体"/>
                <w:kern w:val="0"/>
                <w:sz w:val="18"/>
                <w:szCs w:val="18"/>
              </w:rPr>
            </w:pPr>
            <w:r>
              <w:rPr>
                <w:rFonts w:hint="eastAsia" w:ascii="宋体" w:hAnsi="宋体" w:eastAsia="宋体" w:cs="宋体"/>
                <w:kern w:val="0"/>
                <w:sz w:val="18"/>
                <w:szCs w:val="18"/>
              </w:rPr>
              <w:t>MF-47</w:t>
            </w:r>
          </w:p>
        </w:tc>
        <w:tc>
          <w:tcPr>
            <w:tcW w:w="962" w:type="dxa"/>
            <w:vAlign w:val="center"/>
          </w:tcPr>
          <w:p>
            <w:pPr>
              <w:widowControl/>
              <w:jc w:val="center"/>
              <w:textAlignment w:val="center"/>
              <w:rPr>
                <w:rFonts w:ascii="宋体" w:hAnsi="宋体" w:eastAsia="宋体" w:cs="宋体"/>
                <w:kern w:val="0"/>
                <w:sz w:val="18"/>
                <w:szCs w:val="18"/>
              </w:rPr>
            </w:pPr>
            <w:r>
              <w:rPr>
                <w:rFonts w:hint="eastAsia" w:ascii="宋体" w:hAnsi="宋体" w:eastAsia="宋体" w:cs="宋体"/>
                <w:kern w:val="0"/>
                <w:sz w:val="18"/>
                <w:szCs w:val="18"/>
              </w:rPr>
              <w:t>5台</w:t>
            </w:r>
          </w:p>
        </w:tc>
        <w:tc>
          <w:tcPr>
            <w:tcW w:w="926" w:type="dxa"/>
            <w:vAlign w:val="center"/>
          </w:tcPr>
          <w:p>
            <w:pPr>
              <w:widowControl/>
              <w:jc w:val="center"/>
              <w:textAlignment w:val="center"/>
              <w:rPr>
                <w:rFonts w:ascii="宋体" w:hAnsi="宋体" w:eastAsia="宋体" w:cs="宋体"/>
                <w:kern w:val="0"/>
                <w:sz w:val="18"/>
                <w:szCs w:val="18"/>
              </w:rPr>
            </w:pPr>
            <w:r>
              <w:rPr>
                <w:rFonts w:hint="eastAsia" w:ascii="宋体" w:hAnsi="宋体" w:eastAsia="宋体" w:cs="宋体"/>
                <w:kern w:val="0"/>
                <w:sz w:val="18"/>
                <w:szCs w:val="18"/>
              </w:rPr>
              <w:t>中国</w:t>
            </w:r>
          </w:p>
          <w:p>
            <w:pPr>
              <w:widowControl/>
              <w:jc w:val="center"/>
              <w:textAlignment w:val="center"/>
              <w:rPr>
                <w:rFonts w:ascii="宋体" w:hAnsi="宋体" w:eastAsia="宋体" w:cs="宋体"/>
                <w:kern w:val="0"/>
                <w:sz w:val="18"/>
                <w:szCs w:val="18"/>
              </w:rPr>
            </w:pPr>
            <w:r>
              <w:rPr>
                <w:rFonts w:hint="eastAsia" w:ascii="宋体" w:hAnsi="宋体" w:eastAsia="宋体" w:cs="宋体"/>
                <w:sz w:val="18"/>
                <w:szCs w:val="18"/>
              </w:rPr>
              <w:t>南京</w:t>
            </w:r>
          </w:p>
        </w:tc>
        <w:tc>
          <w:tcPr>
            <w:tcW w:w="1130" w:type="dxa"/>
            <w:tcMar>
              <w:top w:w="0" w:type="dxa"/>
              <w:left w:w="0" w:type="dxa"/>
              <w:bottom w:w="0" w:type="dxa"/>
              <w:right w:w="0" w:type="dxa"/>
            </w:tcMar>
            <w:vAlign w:val="center"/>
          </w:tcPr>
          <w:p>
            <w:pPr>
              <w:widowControl/>
              <w:jc w:val="center"/>
              <w:textAlignment w:val="center"/>
              <w:rPr>
                <w:rFonts w:ascii="宋体" w:hAnsi="宋体" w:eastAsia="宋体" w:cs="宋体"/>
                <w:kern w:val="0"/>
                <w:sz w:val="18"/>
                <w:szCs w:val="18"/>
              </w:rPr>
            </w:pPr>
            <w:r>
              <w:rPr>
                <w:rFonts w:hint="eastAsia" w:ascii="宋体" w:hAnsi="宋体" w:eastAsia="宋体" w:cs="宋体"/>
                <w:kern w:val="0"/>
                <w:sz w:val="18"/>
                <w:szCs w:val="18"/>
              </w:rPr>
              <w:t>2012</w:t>
            </w:r>
          </w:p>
        </w:tc>
        <w:tc>
          <w:tcPr>
            <w:tcW w:w="1282" w:type="dxa"/>
            <w:tcMar>
              <w:top w:w="0" w:type="dxa"/>
              <w:left w:w="0" w:type="dxa"/>
              <w:bottom w:w="0" w:type="dxa"/>
              <w:right w:w="0" w:type="dxa"/>
            </w:tcMar>
            <w:vAlign w:val="center"/>
          </w:tcPr>
          <w:p>
            <w:pPr>
              <w:widowControl/>
              <w:jc w:val="center"/>
              <w:textAlignment w:val="center"/>
              <w:rPr>
                <w:rFonts w:ascii="宋体" w:hAnsi="宋体" w:eastAsia="宋体" w:cs="宋体"/>
                <w:kern w:val="0"/>
                <w:sz w:val="18"/>
                <w:szCs w:val="18"/>
              </w:rPr>
            </w:pPr>
            <w:r>
              <w:rPr>
                <w:rFonts w:hint="eastAsia" w:ascii="宋体" w:hAnsi="宋体" w:eastAsia="宋体" w:cs="宋体"/>
                <w:kern w:val="0"/>
                <w:sz w:val="18"/>
                <w:szCs w:val="18"/>
              </w:rPr>
              <w:t>2</w:t>
            </w:r>
          </w:p>
        </w:tc>
        <w:tc>
          <w:tcPr>
            <w:tcW w:w="1463" w:type="dxa"/>
            <w:tcMar>
              <w:top w:w="0" w:type="dxa"/>
              <w:left w:w="0" w:type="dxa"/>
              <w:bottom w:w="0" w:type="dxa"/>
              <w:right w:w="0" w:type="dxa"/>
            </w:tcMar>
            <w:vAlign w:val="center"/>
          </w:tcPr>
          <w:p>
            <w:pPr>
              <w:widowControl/>
              <w:jc w:val="center"/>
              <w:textAlignment w:val="center"/>
              <w:rPr>
                <w:rFonts w:ascii="宋体" w:hAnsi="宋体" w:eastAsia="宋体" w:cs="宋体"/>
                <w:kern w:val="0"/>
                <w:sz w:val="18"/>
                <w:szCs w:val="18"/>
              </w:rPr>
            </w:pPr>
            <w:r>
              <w:rPr>
                <w:rFonts w:hint="eastAsia" w:ascii="宋体" w:hAnsi="宋体" w:eastAsia="宋体" w:cs="宋体"/>
                <w:kern w:val="0"/>
                <w:sz w:val="18"/>
                <w:szCs w:val="18"/>
              </w:rPr>
              <w:t>测量水位</w:t>
            </w:r>
          </w:p>
        </w:tc>
        <w:tc>
          <w:tcPr>
            <w:tcW w:w="905" w:type="dxa"/>
            <w:vAlign w:val="center"/>
          </w:tcPr>
          <w:p>
            <w:pPr>
              <w:widowControl/>
              <w:jc w:val="center"/>
              <w:textAlignment w:val="center"/>
              <w:rPr>
                <w:rFonts w:ascii="宋体" w:hAnsi="宋体" w:eastAsia="宋体" w:cs="宋体"/>
                <w:kern w:val="0"/>
                <w:sz w:val="18"/>
                <w:szCs w:val="18"/>
              </w:rPr>
            </w:pPr>
          </w:p>
        </w:tc>
      </w:tr>
    </w:tbl>
    <w:p>
      <w:pPr>
        <w:pStyle w:val="23"/>
        <w:jc w:val="center"/>
        <w:rPr>
          <w:rFonts w:ascii="宋体" w:hAnsi="宋体" w:eastAsia="宋体"/>
          <w:b/>
          <w:bCs/>
          <w:sz w:val="28"/>
          <w:szCs w:val="28"/>
        </w:rPr>
      </w:pPr>
      <w:bookmarkStart w:id="16" w:name="_Toc179632819"/>
      <w:bookmarkStart w:id="17" w:name="_Toc428958369"/>
      <w:bookmarkStart w:id="18" w:name="_Toc152045799"/>
      <w:bookmarkStart w:id="19" w:name="_Toc152042588"/>
      <w:r>
        <w:rPr>
          <w:rFonts w:hint="eastAsia" w:ascii="宋体" w:hAnsi="宋体" w:eastAsia="宋体"/>
          <w:b/>
          <w:bCs/>
          <w:sz w:val="28"/>
          <w:szCs w:val="28"/>
        </w:rPr>
        <w:t>附件三：</w:t>
      </w:r>
      <w:bookmarkEnd w:id="16"/>
      <w:bookmarkEnd w:id="17"/>
      <w:bookmarkEnd w:id="18"/>
      <w:bookmarkEnd w:id="19"/>
      <w:r>
        <w:rPr>
          <w:rFonts w:hint="eastAsia" w:ascii="宋体" w:hAnsi="宋体" w:eastAsia="宋体"/>
          <w:b/>
          <w:bCs/>
          <w:sz w:val="28"/>
          <w:szCs w:val="28"/>
        </w:rPr>
        <w:t>拟投入本标段的劳动力计划表</w:t>
      </w:r>
    </w:p>
    <w:p>
      <w:pPr>
        <w:spacing w:line="440" w:lineRule="exact"/>
        <w:ind w:right="200"/>
        <w:jc w:val="center"/>
        <w:rPr>
          <w:rFonts w:ascii="宋体" w:hAnsi="宋体" w:cs="宋体"/>
          <w:szCs w:val="21"/>
        </w:rPr>
      </w:pPr>
      <w:r>
        <w:rPr>
          <w:rFonts w:hint="eastAsia" w:ascii="宋体" w:hAnsi="宋体" w:cs="宋体"/>
          <w:szCs w:val="21"/>
        </w:rPr>
        <w:t>单位：人</w:t>
      </w:r>
    </w:p>
    <w:tbl>
      <w:tblPr>
        <w:tblStyle w:val="15"/>
        <w:tblW w:w="97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06"/>
        <w:gridCol w:w="1374"/>
        <w:gridCol w:w="1374"/>
        <w:gridCol w:w="1374"/>
        <w:gridCol w:w="1374"/>
        <w:gridCol w:w="13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2906" w:type="dxa"/>
            <w:vAlign w:val="center"/>
          </w:tcPr>
          <w:p>
            <w:pPr>
              <w:jc w:val="center"/>
              <w:rPr>
                <w:rFonts w:ascii="宋体" w:hAnsi="宋体" w:eastAsia="宋体" w:cs="宋体"/>
                <w:szCs w:val="21"/>
              </w:rPr>
            </w:pPr>
            <w:r>
              <w:rPr>
                <w:rFonts w:hint="eastAsia" w:ascii="宋体" w:hAnsi="宋体" w:eastAsia="宋体" w:cs="宋体"/>
                <w:szCs w:val="21"/>
              </w:rPr>
              <w:t>工种</w:t>
            </w:r>
          </w:p>
        </w:tc>
        <w:tc>
          <w:tcPr>
            <w:tcW w:w="6874" w:type="dxa"/>
            <w:gridSpan w:val="5"/>
            <w:tcBorders>
              <w:right w:val="single" w:color="auto" w:sz="4" w:space="0"/>
            </w:tcBorders>
            <w:vAlign w:val="center"/>
          </w:tcPr>
          <w:p>
            <w:pPr>
              <w:jc w:val="center"/>
              <w:rPr>
                <w:rFonts w:ascii="宋体" w:hAnsi="宋体" w:eastAsia="宋体" w:cs="宋体"/>
                <w:szCs w:val="21"/>
              </w:rPr>
            </w:pPr>
            <w:r>
              <w:rPr>
                <w:rFonts w:hint="eastAsia" w:ascii="宋体" w:hAnsi="宋体" w:eastAsia="宋体" w:cs="宋体"/>
                <w:szCs w:val="21"/>
              </w:rPr>
              <w:t>按工程施工阶段投入劳动力情况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2906" w:type="dxa"/>
            <w:vAlign w:val="center"/>
          </w:tcPr>
          <w:p>
            <w:pPr>
              <w:jc w:val="center"/>
              <w:rPr>
                <w:rFonts w:ascii="宋体" w:hAnsi="宋体" w:eastAsia="宋体" w:cs="宋体"/>
                <w:szCs w:val="21"/>
              </w:rPr>
            </w:pPr>
            <w:r>
              <w:rPr>
                <w:rFonts w:hint="eastAsia" w:ascii="宋体" w:hAnsi="宋体" w:eastAsia="宋体" w:cs="宋体"/>
                <w:szCs w:val="21"/>
              </w:rPr>
              <w:t>施工工期</w:t>
            </w:r>
          </w:p>
        </w:tc>
        <w:tc>
          <w:tcPr>
            <w:tcW w:w="1374" w:type="dxa"/>
            <w:vAlign w:val="center"/>
          </w:tcPr>
          <w:p>
            <w:pPr>
              <w:jc w:val="center"/>
              <w:rPr>
                <w:rFonts w:ascii="宋体" w:hAnsi="宋体" w:eastAsia="宋体" w:cs="宋体"/>
                <w:szCs w:val="21"/>
              </w:rPr>
            </w:pPr>
            <w:r>
              <w:rPr>
                <w:rFonts w:hint="eastAsia" w:ascii="宋体" w:hAnsi="宋体" w:eastAsia="宋体" w:cs="宋体"/>
                <w:szCs w:val="21"/>
              </w:rPr>
              <w:t>6天</w:t>
            </w:r>
          </w:p>
        </w:tc>
        <w:tc>
          <w:tcPr>
            <w:tcW w:w="1374" w:type="dxa"/>
            <w:vAlign w:val="center"/>
          </w:tcPr>
          <w:p>
            <w:pPr>
              <w:jc w:val="center"/>
              <w:rPr>
                <w:rFonts w:ascii="宋体" w:hAnsi="宋体" w:eastAsia="宋体" w:cs="宋体"/>
                <w:szCs w:val="21"/>
              </w:rPr>
            </w:pPr>
            <w:r>
              <w:rPr>
                <w:rFonts w:hint="eastAsia" w:ascii="宋体" w:hAnsi="宋体" w:eastAsia="宋体" w:cs="宋体"/>
                <w:szCs w:val="21"/>
              </w:rPr>
              <w:t>6天</w:t>
            </w:r>
          </w:p>
        </w:tc>
        <w:tc>
          <w:tcPr>
            <w:tcW w:w="1374" w:type="dxa"/>
            <w:vAlign w:val="center"/>
          </w:tcPr>
          <w:p>
            <w:pPr>
              <w:jc w:val="center"/>
              <w:rPr>
                <w:rFonts w:ascii="宋体" w:hAnsi="宋体" w:eastAsia="宋体" w:cs="宋体"/>
                <w:szCs w:val="21"/>
              </w:rPr>
            </w:pPr>
            <w:r>
              <w:rPr>
                <w:rFonts w:hint="eastAsia" w:ascii="宋体" w:hAnsi="宋体" w:eastAsia="宋体" w:cs="宋体"/>
                <w:szCs w:val="21"/>
              </w:rPr>
              <w:t>6天</w:t>
            </w:r>
          </w:p>
        </w:tc>
        <w:tc>
          <w:tcPr>
            <w:tcW w:w="1374" w:type="dxa"/>
            <w:tcBorders>
              <w:right w:val="single" w:color="auto" w:sz="4" w:space="0"/>
            </w:tcBorders>
            <w:vAlign w:val="center"/>
          </w:tcPr>
          <w:p>
            <w:pPr>
              <w:jc w:val="center"/>
              <w:rPr>
                <w:rFonts w:ascii="宋体" w:hAnsi="宋体" w:eastAsia="宋体" w:cs="宋体"/>
                <w:szCs w:val="21"/>
              </w:rPr>
            </w:pPr>
            <w:r>
              <w:rPr>
                <w:rFonts w:hint="eastAsia" w:ascii="宋体" w:hAnsi="宋体" w:eastAsia="宋体" w:cs="宋体"/>
                <w:szCs w:val="21"/>
              </w:rPr>
              <w:t>6天</w:t>
            </w:r>
          </w:p>
        </w:tc>
        <w:tc>
          <w:tcPr>
            <w:tcW w:w="1378" w:type="dxa"/>
            <w:tcBorders>
              <w:right w:val="single" w:color="auto" w:sz="4" w:space="0"/>
            </w:tcBorders>
            <w:vAlign w:val="center"/>
          </w:tcPr>
          <w:p>
            <w:pPr>
              <w:jc w:val="center"/>
              <w:rPr>
                <w:rFonts w:ascii="宋体" w:hAnsi="宋体" w:eastAsia="宋体" w:cs="宋体"/>
                <w:szCs w:val="21"/>
              </w:rPr>
            </w:pPr>
            <w:r>
              <w:rPr>
                <w:rFonts w:hint="eastAsia" w:ascii="宋体" w:hAnsi="宋体" w:eastAsia="宋体" w:cs="宋体"/>
                <w:szCs w:val="21"/>
              </w:rPr>
              <w:t>6天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2906" w:type="dxa"/>
            <w:vAlign w:val="center"/>
          </w:tcPr>
          <w:p>
            <w:pPr>
              <w:jc w:val="center"/>
              <w:rPr>
                <w:rFonts w:ascii="宋体" w:hAnsi="宋体" w:eastAsia="宋体" w:cs="宋体"/>
                <w:szCs w:val="21"/>
              </w:rPr>
            </w:pPr>
            <w:r>
              <w:rPr>
                <w:rFonts w:hint="eastAsia" w:ascii="宋体" w:hAnsi="宋体" w:eastAsia="宋体" w:cs="宋体"/>
                <w:szCs w:val="21"/>
              </w:rPr>
              <w:t>管理人员</w:t>
            </w:r>
          </w:p>
        </w:tc>
        <w:tc>
          <w:tcPr>
            <w:tcW w:w="1374" w:type="dxa"/>
            <w:vAlign w:val="center"/>
          </w:tcPr>
          <w:p>
            <w:pPr>
              <w:jc w:val="center"/>
              <w:rPr>
                <w:rFonts w:ascii="宋体" w:hAnsi="宋体" w:eastAsia="宋体" w:cs="宋体"/>
                <w:szCs w:val="21"/>
              </w:rPr>
            </w:pPr>
            <w:r>
              <w:rPr>
                <w:rFonts w:hint="eastAsia" w:ascii="宋体" w:hAnsi="宋体" w:eastAsia="宋体" w:cs="宋体"/>
                <w:szCs w:val="21"/>
              </w:rPr>
              <w:t>1人</w:t>
            </w:r>
          </w:p>
        </w:tc>
        <w:tc>
          <w:tcPr>
            <w:tcW w:w="1374" w:type="dxa"/>
            <w:vAlign w:val="center"/>
          </w:tcPr>
          <w:p>
            <w:pPr>
              <w:jc w:val="center"/>
              <w:rPr>
                <w:rFonts w:ascii="宋体" w:hAnsi="宋体" w:eastAsia="宋体" w:cs="宋体"/>
                <w:szCs w:val="21"/>
              </w:rPr>
            </w:pPr>
            <w:r>
              <w:rPr>
                <w:rFonts w:hint="eastAsia" w:ascii="宋体" w:hAnsi="宋体" w:eastAsia="宋体" w:cs="宋体"/>
                <w:szCs w:val="21"/>
              </w:rPr>
              <w:t>1人</w:t>
            </w:r>
          </w:p>
        </w:tc>
        <w:tc>
          <w:tcPr>
            <w:tcW w:w="1374" w:type="dxa"/>
            <w:vAlign w:val="center"/>
          </w:tcPr>
          <w:p>
            <w:pPr>
              <w:jc w:val="center"/>
              <w:rPr>
                <w:rFonts w:ascii="宋体" w:hAnsi="宋体" w:eastAsia="宋体" w:cs="宋体"/>
                <w:szCs w:val="21"/>
              </w:rPr>
            </w:pPr>
            <w:r>
              <w:rPr>
                <w:rFonts w:hint="eastAsia" w:ascii="宋体" w:hAnsi="宋体" w:eastAsia="宋体" w:cs="宋体"/>
                <w:szCs w:val="21"/>
              </w:rPr>
              <w:t>1人</w:t>
            </w:r>
          </w:p>
        </w:tc>
        <w:tc>
          <w:tcPr>
            <w:tcW w:w="1374" w:type="dxa"/>
            <w:tcBorders>
              <w:right w:val="single" w:color="auto" w:sz="4" w:space="0"/>
            </w:tcBorders>
            <w:vAlign w:val="center"/>
          </w:tcPr>
          <w:p>
            <w:pPr>
              <w:jc w:val="center"/>
              <w:rPr>
                <w:rFonts w:ascii="宋体" w:hAnsi="宋体" w:eastAsia="宋体" w:cs="宋体"/>
                <w:szCs w:val="21"/>
              </w:rPr>
            </w:pPr>
            <w:r>
              <w:rPr>
                <w:rFonts w:hint="eastAsia" w:ascii="宋体" w:hAnsi="宋体" w:eastAsia="宋体" w:cs="宋体"/>
                <w:szCs w:val="21"/>
              </w:rPr>
              <w:t>1人</w:t>
            </w:r>
          </w:p>
        </w:tc>
        <w:tc>
          <w:tcPr>
            <w:tcW w:w="1378" w:type="dxa"/>
            <w:tcBorders>
              <w:right w:val="single" w:color="auto" w:sz="4" w:space="0"/>
            </w:tcBorders>
            <w:vAlign w:val="center"/>
          </w:tcPr>
          <w:p>
            <w:pPr>
              <w:jc w:val="center"/>
              <w:rPr>
                <w:rFonts w:ascii="宋体" w:hAnsi="宋体" w:eastAsia="宋体" w:cs="宋体"/>
                <w:szCs w:val="21"/>
              </w:rPr>
            </w:pPr>
            <w:r>
              <w:rPr>
                <w:rFonts w:hint="eastAsia" w:ascii="宋体" w:hAnsi="宋体" w:eastAsia="宋体" w:cs="宋体"/>
                <w:szCs w:val="21"/>
              </w:rPr>
              <w:t>1人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2906" w:type="dxa"/>
            <w:vAlign w:val="center"/>
          </w:tcPr>
          <w:p>
            <w:pPr>
              <w:jc w:val="center"/>
              <w:rPr>
                <w:rFonts w:ascii="宋体" w:hAnsi="宋体" w:eastAsia="宋体" w:cs="宋体"/>
                <w:szCs w:val="21"/>
              </w:rPr>
            </w:pPr>
            <w:r>
              <w:rPr>
                <w:rFonts w:hint="eastAsia" w:ascii="宋体" w:hAnsi="宋体" w:eastAsia="宋体" w:cs="宋体"/>
                <w:szCs w:val="21"/>
              </w:rPr>
              <w:t>技术人员</w:t>
            </w:r>
          </w:p>
        </w:tc>
        <w:tc>
          <w:tcPr>
            <w:tcW w:w="1374" w:type="dxa"/>
            <w:vAlign w:val="center"/>
          </w:tcPr>
          <w:p>
            <w:pPr>
              <w:jc w:val="center"/>
              <w:rPr>
                <w:rFonts w:ascii="宋体" w:hAnsi="宋体" w:eastAsia="宋体" w:cs="宋体"/>
                <w:szCs w:val="21"/>
              </w:rPr>
            </w:pPr>
            <w:r>
              <w:rPr>
                <w:rFonts w:hint="eastAsia" w:ascii="宋体" w:hAnsi="宋体" w:eastAsia="宋体" w:cs="宋体"/>
                <w:szCs w:val="21"/>
              </w:rPr>
              <w:t>1人</w:t>
            </w:r>
          </w:p>
        </w:tc>
        <w:tc>
          <w:tcPr>
            <w:tcW w:w="1374" w:type="dxa"/>
            <w:vAlign w:val="center"/>
          </w:tcPr>
          <w:p>
            <w:pPr>
              <w:jc w:val="center"/>
              <w:rPr>
                <w:rFonts w:ascii="宋体" w:hAnsi="宋体" w:eastAsia="宋体" w:cs="宋体"/>
                <w:szCs w:val="21"/>
              </w:rPr>
            </w:pPr>
            <w:r>
              <w:rPr>
                <w:rFonts w:hint="eastAsia" w:ascii="宋体" w:hAnsi="宋体" w:eastAsia="宋体" w:cs="宋体"/>
                <w:szCs w:val="21"/>
              </w:rPr>
              <w:t>1人</w:t>
            </w:r>
          </w:p>
        </w:tc>
        <w:tc>
          <w:tcPr>
            <w:tcW w:w="1374" w:type="dxa"/>
            <w:vAlign w:val="center"/>
          </w:tcPr>
          <w:p>
            <w:pPr>
              <w:jc w:val="center"/>
              <w:rPr>
                <w:rFonts w:ascii="宋体" w:hAnsi="宋体" w:eastAsia="宋体" w:cs="宋体"/>
                <w:szCs w:val="21"/>
              </w:rPr>
            </w:pPr>
            <w:r>
              <w:rPr>
                <w:rFonts w:hint="eastAsia" w:ascii="宋体" w:hAnsi="宋体" w:eastAsia="宋体" w:cs="宋体"/>
                <w:szCs w:val="21"/>
              </w:rPr>
              <w:t>1人</w:t>
            </w:r>
          </w:p>
        </w:tc>
        <w:tc>
          <w:tcPr>
            <w:tcW w:w="1374" w:type="dxa"/>
            <w:tcBorders>
              <w:right w:val="single" w:color="auto" w:sz="4" w:space="0"/>
            </w:tcBorders>
            <w:vAlign w:val="center"/>
          </w:tcPr>
          <w:p>
            <w:pPr>
              <w:jc w:val="center"/>
              <w:rPr>
                <w:rFonts w:ascii="宋体" w:hAnsi="宋体" w:eastAsia="宋体" w:cs="宋体"/>
                <w:szCs w:val="21"/>
              </w:rPr>
            </w:pPr>
            <w:r>
              <w:rPr>
                <w:rFonts w:hint="eastAsia" w:ascii="宋体" w:hAnsi="宋体" w:eastAsia="宋体" w:cs="宋体"/>
                <w:szCs w:val="21"/>
              </w:rPr>
              <w:t>1人</w:t>
            </w:r>
          </w:p>
        </w:tc>
        <w:tc>
          <w:tcPr>
            <w:tcW w:w="1378" w:type="dxa"/>
            <w:tcBorders>
              <w:right w:val="single" w:color="auto" w:sz="4" w:space="0"/>
            </w:tcBorders>
            <w:vAlign w:val="center"/>
          </w:tcPr>
          <w:p>
            <w:pPr>
              <w:jc w:val="center"/>
              <w:rPr>
                <w:rFonts w:ascii="宋体" w:hAnsi="宋体" w:eastAsia="宋体" w:cs="宋体"/>
                <w:szCs w:val="21"/>
              </w:rPr>
            </w:pPr>
            <w:r>
              <w:rPr>
                <w:rFonts w:hint="eastAsia" w:ascii="宋体" w:hAnsi="宋体" w:eastAsia="宋体" w:cs="宋体"/>
                <w:szCs w:val="21"/>
              </w:rPr>
              <w:t>1人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2906" w:type="dxa"/>
            <w:vAlign w:val="center"/>
          </w:tcPr>
          <w:p>
            <w:pPr>
              <w:jc w:val="center"/>
              <w:rPr>
                <w:rFonts w:ascii="宋体" w:hAnsi="宋体" w:eastAsia="宋体" w:cs="宋体"/>
                <w:szCs w:val="21"/>
              </w:rPr>
            </w:pPr>
            <w:r>
              <w:rPr>
                <w:rFonts w:hint="eastAsia" w:ascii="宋体" w:hAnsi="宋体" w:eastAsia="宋体" w:cs="宋体"/>
                <w:szCs w:val="21"/>
              </w:rPr>
              <w:t>开挖钻工</w:t>
            </w:r>
          </w:p>
        </w:tc>
        <w:tc>
          <w:tcPr>
            <w:tcW w:w="1374" w:type="dxa"/>
            <w:vAlign w:val="center"/>
          </w:tcPr>
          <w:p>
            <w:pPr>
              <w:jc w:val="center"/>
              <w:rPr>
                <w:rFonts w:ascii="宋体" w:hAnsi="宋体" w:eastAsia="宋体" w:cs="宋体"/>
                <w:szCs w:val="21"/>
              </w:rPr>
            </w:pPr>
            <w:r>
              <w:rPr>
                <w:rFonts w:hint="eastAsia" w:ascii="宋体" w:hAnsi="宋体" w:eastAsia="宋体" w:cs="宋体"/>
                <w:szCs w:val="21"/>
              </w:rPr>
              <w:t>6人</w:t>
            </w:r>
          </w:p>
        </w:tc>
        <w:tc>
          <w:tcPr>
            <w:tcW w:w="1374" w:type="dxa"/>
            <w:vAlign w:val="center"/>
          </w:tcPr>
          <w:p>
            <w:pPr>
              <w:jc w:val="center"/>
              <w:rPr>
                <w:rFonts w:ascii="宋体" w:hAnsi="宋体" w:eastAsia="宋体" w:cs="宋体"/>
                <w:szCs w:val="21"/>
              </w:rPr>
            </w:pPr>
            <w:r>
              <w:rPr>
                <w:rFonts w:hint="eastAsia" w:ascii="宋体" w:hAnsi="宋体" w:eastAsia="宋体" w:cs="宋体"/>
                <w:szCs w:val="21"/>
              </w:rPr>
              <w:t>6人</w:t>
            </w:r>
          </w:p>
        </w:tc>
        <w:tc>
          <w:tcPr>
            <w:tcW w:w="1374" w:type="dxa"/>
            <w:vAlign w:val="center"/>
          </w:tcPr>
          <w:p>
            <w:pPr>
              <w:jc w:val="center"/>
              <w:rPr>
                <w:rFonts w:ascii="宋体" w:hAnsi="宋体" w:eastAsia="宋体" w:cs="宋体"/>
                <w:szCs w:val="21"/>
              </w:rPr>
            </w:pPr>
            <w:r>
              <w:rPr>
                <w:rFonts w:hint="eastAsia" w:ascii="宋体" w:hAnsi="宋体" w:eastAsia="宋体" w:cs="宋体"/>
                <w:szCs w:val="21"/>
              </w:rPr>
              <w:t>6人</w:t>
            </w:r>
          </w:p>
        </w:tc>
        <w:tc>
          <w:tcPr>
            <w:tcW w:w="1374" w:type="dxa"/>
            <w:tcBorders>
              <w:right w:val="single" w:color="auto" w:sz="4" w:space="0"/>
            </w:tcBorders>
            <w:vAlign w:val="center"/>
          </w:tcPr>
          <w:p>
            <w:pPr>
              <w:jc w:val="center"/>
              <w:rPr>
                <w:rFonts w:ascii="宋体" w:hAnsi="宋体" w:eastAsia="宋体" w:cs="宋体"/>
                <w:szCs w:val="21"/>
              </w:rPr>
            </w:pPr>
            <w:r>
              <w:rPr>
                <w:rFonts w:hint="eastAsia" w:ascii="宋体" w:hAnsi="宋体" w:eastAsia="宋体" w:cs="宋体"/>
                <w:szCs w:val="21"/>
              </w:rPr>
              <w:t>6人</w:t>
            </w:r>
          </w:p>
        </w:tc>
        <w:tc>
          <w:tcPr>
            <w:tcW w:w="1378" w:type="dxa"/>
            <w:tcBorders>
              <w:right w:val="single" w:color="auto" w:sz="4" w:space="0"/>
            </w:tcBorders>
            <w:vAlign w:val="center"/>
          </w:tcPr>
          <w:p>
            <w:pPr>
              <w:jc w:val="center"/>
              <w:rPr>
                <w:rFonts w:ascii="宋体" w:hAnsi="宋体" w:eastAsia="宋体" w:cs="宋体"/>
                <w:szCs w:val="21"/>
              </w:rPr>
            </w:pPr>
            <w:r>
              <w:rPr>
                <w:rFonts w:hint="eastAsia" w:ascii="宋体" w:hAnsi="宋体" w:eastAsia="宋体" w:cs="宋体"/>
                <w:szCs w:val="21"/>
              </w:rPr>
              <w:t>6人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3" w:hRule="atLeast"/>
          <w:jc w:val="center"/>
        </w:trPr>
        <w:tc>
          <w:tcPr>
            <w:tcW w:w="2906" w:type="dxa"/>
            <w:vAlign w:val="center"/>
          </w:tcPr>
          <w:p>
            <w:pPr>
              <w:jc w:val="center"/>
              <w:rPr>
                <w:rFonts w:ascii="宋体" w:hAnsi="宋体" w:eastAsia="宋体" w:cs="宋体"/>
                <w:szCs w:val="21"/>
              </w:rPr>
            </w:pPr>
            <w:r>
              <w:rPr>
                <w:rFonts w:hint="eastAsia" w:ascii="宋体" w:hAnsi="宋体" w:eastAsia="宋体" w:cs="宋体"/>
                <w:szCs w:val="21"/>
              </w:rPr>
              <w:t>电工</w:t>
            </w:r>
          </w:p>
        </w:tc>
        <w:tc>
          <w:tcPr>
            <w:tcW w:w="1374" w:type="dxa"/>
            <w:vAlign w:val="center"/>
          </w:tcPr>
          <w:p>
            <w:pPr>
              <w:jc w:val="center"/>
              <w:rPr>
                <w:rFonts w:ascii="宋体" w:hAnsi="宋体" w:eastAsia="宋体" w:cs="宋体"/>
                <w:szCs w:val="21"/>
              </w:rPr>
            </w:pPr>
            <w:r>
              <w:rPr>
                <w:rFonts w:hint="eastAsia" w:ascii="宋体" w:hAnsi="宋体" w:eastAsia="宋体" w:cs="宋体"/>
                <w:szCs w:val="21"/>
              </w:rPr>
              <w:t>1人</w:t>
            </w:r>
          </w:p>
        </w:tc>
        <w:tc>
          <w:tcPr>
            <w:tcW w:w="1374" w:type="dxa"/>
            <w:vAlign w:val="center"/>
          </w:tcPr>
          <w:p>
            <w:pPr>
              <w:jc w:val="center"/>
              <w:rPr>
                <w:rFonts w:ascii="宋体" w:hAnsi="宋体" w:eastAsia="宋体" w:cs="宋体"/>
                <w:szCs w:val="21"/>
              </w:rPr>
            </w:pPr>
            <w:r>
              <w:rPr>
                <w:rFonts w:hint="eastAsia" w:ascii="宋体" w:hAnsi="宋体" w:eastAsia="宋体" w:cs="宋体"/>
                <w:szCs w:val="21"/>
              </w:rPr>
              <w:t>1人</w:t>
            </w:r>
          </w:p>
        </w:tc>
        <w:tc>
          <w:tcPr>
            <w:tcW w:w="1374" w:type="dxa"/>
            <w:vAlign w:val="center"/>
          </w:tcPr>
          <w:p>
            <w:pPr>
              <w:jc w:val="center"/>
              <w:rPr>
                <w:rFonts w:ascii="宋体" w:hAnsi="宋体" w:eastAsia="宋体" w:cs="宋体"/>
                <w:szCs w:val="21"/>
              </w:rPr>
            </w:pPr>
            <w:r>
              <w:rPr>
                <w:rFonts w:hint="eastAsia" w:ascii="宋体" w:hAnsi="宋体" w:eastAsia="宋体" w:cs="宋体"/>
                <w:szCs w:val="21"/>
              </w:rPr>
              <w:t>1人</w:t>
            </w:r>
          </w:p>
        </w:tc>
        <w:tc>
          <w:tcPr>
            <w:tcW w:w="1374" w:type="dxa"/>
            <w:tcBorders>
              <w:right w:val="single" w:color="auto" w:sz="4" w:space="0"/>
            </w:tcBorders>
            <w:vAlign w:val="center"/>
          </w:tcPr>
          <w:p>
            <w:pPr>
              <w:jc w:val="center"/>
              <w:rPr>
                <w:rFonts w:ascii="宋体" w:hAnsi="宋体" w:eastAsia="宋体" w:cs="宋体"/>
                <w:szCs w:val="21"/>
              </w:rPr>
            </w:pPr>
            <w:r>
              <w:rPr>
                <w:rFonts w:hint="eastAsia" w:ascii="宋体" w:hAnsi="宋体" w:eastAsia="宋体" w:cs="宋体"/>
                <w:szCs w:val="21"/>
              </w:rPr>
              <w:t>1人</w:t>
            </w:r>
          </w:p>
        </w:tc>
        <w:tc>
          <w:tcPr>
            <w:tcW w:w="1378" w:type="dxa"/>
            <w:tcBorders>
              <w:right w:val="single" w:color="auto" w:sz="4" w:space="0"/>
            </w:tcBorders>
            <w:vAlign w:val="center"/>
          </w:tcPr>
          <w:p>
            <w:pPr>
              <w:jc w:val="center"/>
              <w:rPr>
                <w:rFonts w:ascii="宋体" w:hAnsi="宋体" w:eastAsia="宋体" w:cs="宋体"/>
                <w:szCs w:val="21"/>
              </w:rPr>
            </w:pPr>
            <w:r>
              <w:rPr>
                <w:rFonts w:hint="eastAsia" w:ascii="宋体" w:hAnsi="宋体" w:eastAsia="宋体" w:cs="宋体"/>
                <w:szCs w:val="21"/>
              </w:rPr>
              <w:t>1人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2906" w:type="dxa"/>
            <w:vAlign w:val="center"/>
          </w:tcPr>
          <w:p>
            <w:pPr>
              <w:jc w:val="center"/>
              <w:rPr>
                <w:rFonts w:ascii="宋体" w:hAnsi="宋体" w:eastAsia="宋体" w:cs="宋体"/>
                <w:szCs w:val="21"/>
              </w:rPr>
            </w:pPr>
            <w:r>
              <w:rPr>
                <w:rFonts w:hint="eastAsia" w:ascii="宋体" w:hAnsi="宋体" w:eastAsia="宋体" w:cs="宋体"/>
                <w:szCs w:val="21"/>
              </w:rPr>
              <w:t>电焊工</w:t>
            </w:r>
          </w:p>
        </w:tc>
        <w:tc>
          <w:tcPr>
            <w:tcW w:w="1374" w:type="dxa"/>
            <w:vAlign w:val="center"/>
          </w:tcPr>
          <w:p>
            <w:pPr>
              <w:jc w:val="center"/>
              <w:rPr>
                <w:rFonts w:ascii="宋体" w:hAnsi="宋体" w:eastAsia="宋体" w:cs="宋体"/>
                <w:szCs w:val="21"/>
              </w:rPr>
            </w:pPr>
            <w:r>
              <w:rPr>
                <w:rFonts w:hint="eastAsia" w:ascii="宋体" w:hAnsi="宋体" w:eastAsia="宋体" w:cs="宋体"/>
                <w:szCs w:val="21"/>
              </w:rPr>
              <w:t>2人</w:t>
            </w:r>
          </w:p>
        </w:tc>
        <w:tc>
          <w:tcPr>
            <w:tcW w:w="1374" w:type="dxa"/>
            <w:vAlign w:val="center"/>
          </w:tcPr>
          <w:p>
            <w:pPr>
              <w:jc w:val="center"/>
              <w:rPr>
                <w:rFonts w:ascii="宋体" w:hAnsi="宋体" w:eastAsia="宋体" w:cs="宋体"/>
                <w:szCs w:val="21"/>
              </w:rPr>
            </w:pPr>
            <w:r>
              <w:rPr>
                <w:rFonts w:hint="eastAsia" w:ascii="宋体" w:hAnsi="宋体" w:eastAsia="宋体" w:cs="宋体"/>
                <w:szCs w:val="21"/>
              </w:rPr>
              <w:t>2人</w:t>
            </w:r>
          </w:p>
        </w:tc>
        <w:tc>
          <w:tcPr>
            <w:tcW w:w="1374" w:type="dxa"/>
            <w:vAlign w:val="center"/>
          </w:tcPr>
          <w:p>
            <w:pPr>
              <w:jc w:val="center"/>
              <w:rPr>
                <w:rFonts w:ascii="宋体" w:hAnsi="宋体" w:eastAsia="宋体" w:cs="宋体"/>
                <w:szCs w:val="21"/>
              </w:rPr>
            </w:pPr>
            <w:r>
              <w:rPr>
                <w:rFonts w:hint="eastAsia" w:ascii="宋体" w:hAnsi="宋体" w:eastAsia="宋体" w:cs="宋体"/>
                <w:szCs w:val="21"/>
              </w:rPr>
              <w:t>2人</w:t>
            </w:r>
          </w:p>
        </w:tc>
        <w:tc>
          <w:tcPr>
            <w:tcW w:w="1374" w:type="dxa"/>
            <w:vAlign w:val="center"/>
          </w:tcPr>
          <w:p>
            <w:pPr>
              <w:jc w:val="center"/>
              <w:rPr>
                <w:rFonts w:ascii="宋体" w:hAnsi="宋体" w:eastAsia="宋体" w:cs="宋体"/>
                <w:szCs w:val="21"/>
              </w:rPr>
            </w:pPr>
            <w:r>
              <w:rPr>
                <w:rFonts w:hint="eastAsia" w:ascii="宋体" w:hAnsi="宋体" w:eastAsia="宋体" w:cs="宋体"/>
                <w:szCs w:val="21"/>
              </w:rPr>
              <w:t>2人</w:t>
            </w:r>
          </w:p>
        </w:tc>
        <w:tc>
          <w:tcPr>
            <w:tcW w:w="1378" w:type="dxa"/>
            <w:tcBorders>
              <w:right w:val="single" w:color="auto" w:sz="4" w:space="0"/>
            </w:tcBorders>
            <w:vAlign w:val="center"/>
          </w:tcPr>
          <w:p>
            <w:pPr>
              <w:jc w:val="center"/>
              <w:rPr>
                <w:rFonts w:ascii="宋体" w:hAnsi="宋体" w:eastAsia="宋体" w:cs="宋体"/>
                <w:szCs w:val="21"/>
              </w:rPr>
            </w:pPr>
            <w:r>
              <w:rPr>
                <w:rFonts w:hint="eastAsia" w:ascii="宋体" w:hAnsi="宋体" w:eastAsia="宋体" w:cs="宋体"/>
                <w:szCs w:val="21"/>
              </w:rPr>
              <w:t>2人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2906" w:type="dxa"/>
            <w:vAlign w:val="center"/>
          </w:tcPr>
          <w:p>
            <w:pPr>
              <w:jc w:val="center"/>
              <w:rPr>
                <w:rFonts w:ascii="宋体" w:hAnsi="宋体" w:eastAsia="宋体" w:cs="宋体"/>
                <w:szCs w:val="21"/>
              </w:rPr>
            </w:pPr>
            <w:r>
              <w:rPr>
                <w:rFonts w:hint="eastAsia" w:ascii="宋体" w:hAnsi="宋体" w:eastAsia="宋体" w:cs="宋体"/>
                <w:szCs w:val="21"/>
              </w:rPr>
              <w:t>维修工</w:t>
            </w:r>
          </w:p>
        </w:tc>
        <w:tc>
          <w:tcPr>
            <w:tcW w:w="1374" w:type="dxa"/>
            <w:vAlign w:val="center"/>
          </w:tcPr>
          <w:p>
            <w:pPr>
              <w:jc w:val="center"/>
              <w:rPr>
                <w:rFonts w:ascii="宋体" w:hAnsi="宋体" w:eastAsia="宋体" w:cs="宋体"/>
                <w:szCs w:val="21"/>
              </w:rPr>
            </w:pPr>
          </w:p>
        </w:tc>
        <w:tc>
          <w:tcPr>
            <w:tcW w:w="1374" w:type="dxa"/>
            <w:vAlign w:val="center"/>
          </w:tcPr>
          <w:p>
            <w:pPr>
              <w:jc w:val="center"/>
              <w:rPr>
                <w:rFonts w:ascii="宋体" w:hAnsi="宋体" w:eastAsia="宋体" w:cs="宋体"/>
                <w:szCs w:val="21"/>
              </w:rPr>
            </w:pPr>
            <w:r>
              <w:rPr>
                <w:rFonts w:hint="eastAsia" w:ascii="宋体" w:hAnsi="宋体" w:eastAsia="宋体" w:cs="宋体"/>
                <w:szCs w:val="21"/>
              </w:rPr>
              <w:t>2人</w:t>
            </w:r>
          </w:p>
        </w:tc>
        <w:tc>
          <w:tcPr>
            <w:tcW w:w="1374" w:type="dxa"/>
            <w:vAlign w:val="center"/>
          </w:tcPr>
          <w:p>
            <w:pPr>
              <w:jc w:val="center"/>
              <w:rPr>
                <w:rFonts w:ascii="宋体" w:hAnsi="宋体" w:eastAsia="宋体" w:cs="宋体"/>
                <w:szCs w:val="21"/>
              </w:rPr>
            </w:pPr>
          </w:p>
        </w:tc>
        <w:tc>
          <w:tcPr>
            <w:tcW w:w="1374" w:type="dxa"/>
            <w:vAlign w:val="center"/>
          </w:tcPr>
          <w:p>
            <w:pPr>
              <w:jc w:val="center"/>
              <w:rPr>
                <w:rFonts w:ascii="宋体" w:hAnsi="宋体" w:eastAsia="宋体" w:cs="宋体"/>
                <w:szCs w:val="21"/>
              </w:rPr>
            </w:pPr>
            <w:r>
              <w:rPr>
                <w:rFonts w:hint="eastAsia" w:ascii="宋体" w:hAnsi="宋体" w:eastAsia="宋体" w:cs="宋体"/>
                <w:szCs w:val="21"/>
              </w:rPr>
              <w:t>2人</w:t>
            </w:r>
          </w:p>
        </w:tc>
        <w:tc>
          <w:tcPr>
            <w:tcW w:w="1378" w:type="dxa"/>
            <w:tcBorders>
              <w:right w:val="single" w:color="auto" w:sz="4" w:space="0"/>
            </w:tcBorders>
            <w:vAlign w:val="center"/>
          </w:tcPr>
          <w:p>
            <w:pPr>
              <w:jc w:val="center"/>
              <w:rPr>
                <w:rFonts w:ascii="宋体" w:hAnsi="宋体" w:eastAsia="宋体" w:cs="宋体"/>
                <w:szCs w:val="21"/>
              </w:rPr>
            </w:pPr>
            <w:r>
              <w:rPr>
                <w:rFonts w:hint="eastAsia" w:ascii="宋体" w:hAnsi="宋体" w:eastAsia="宋体" w:cs="宋体"/>
                <w:szCs w:val="21"/>
              </w:rPr>
              <w:t>2人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2906" w:type="dxa"/>
            <w:vAlign w:val="center"/>
          </w:tcPr>
          <w:p>
            <w:pPr>
              <w:jc w:val="center"/>
              <w:rPr>
                <w:rFonts w:ascii="宋体" w:hAnsi="宋体" w:eastAsia="宋体" w:cs="宋体"/>
                <w:szCs w:val="21"/>
              </w:rPr>
            </w:pPr>
            <w:r>
              <w:rPr>
                <w:rFonts w:hint="eastAsia" w:ascii="宋体" w:hAnsi="宋体" w:eastAsia="宋体" w:cs="宋体"/>
                <w:szCs w:val="21"/>
              </w:rPr>
              <w:t>混凝土工</w:t>
            </w:r>
          </w:p>
        </w:tc>
        <w:tc>
          <w:tcPr>
            <w:tcW w:w="1374" w:type="dxa"/>
            <w:vAlign w:val="center"/>
          </w:tcPr>
          <w:p>
            <w:pPr>
              <w:jc w:val="center"/>
              <w:rPr>
                <w:rFonts w:ascii="宋体" w:hAnsi="宋体" w:eastAsia="宋体" w:cs="宋体"/>
                <w:szCs w:val="21"/>
              </w:rPr>
            </w:pPr>
          </w:p>
        </w:tc>
        <w:tc>
          <w:tcPr>
            <w:tcW w:w="1374" w:type="dxa"/>
            <w:vAlign w:val="center"/>
          </w:tcPr>
          <w:p>
            <w:pPr>
              <w:jc w:val="center"/>
              <w:rPr>
                <w:rFonts w:ascii="宋体" w:hAnsi="宋体" w:eastAsia="宋体" w:cs="宋体"/>
                <w:szCs w:val="21"/>
              </w:rPr>
            </w:pPr>
          </w:p>
        </w:tc>
        <w:tc>
          <w:tcPr>
            <w:tcW w:w="1374" w:type="dxa"/>
            <w:vAlign w:val="center"/>
          </w:tcPr>
          <w:p>
            <w:pPr>
              <w:jc w:val="center"/>
              <w:rPr>
                <w:rFonts w:ascii="宋体" w:hAnsi="宋体" w:eastAsia="宋体" w:cs="宋体"/>
                <w:szCs w:val="21"/>
              </w:rPr>
            </w:pPr>
            <w:r>
              <w:rPr>
                <w:rFonts w:hint="eastAsia" w:ascii="宋体" w:hAnsi="宋体" w:eastAsia="宋体" w:cs="宋体"/>
                <w:szCs w:val="21"/>
              </w:rPr>
              <w:t>1人</w:t>
            </w:r>
          </w:p>
        </w:tc>
        <w:tc>
          <w:tcPr>
            <w:tcW w:w="1374" w:type="dxa"/>
            <w:vAlign w:val="center"/>
          </w:tcPr>
          <w:p>
            <w:pPr>
              <w:jc w:val="center"/>
              <w:rPr>
                <w:rFonts w:ascii="宋体" w:hAnsi="宋体" w:eastAsia="宋体" w:cs="宋体"/>
                <w:szCs w:val="21"/>
              </w:rPr>
            </w:pPr>
          </w:p>
        </w:tc>
        <w:tc>
          <w:tcPr>
            <w:tcW w:w="1378" w:type="dxa"/>
            <w:tcBorders>
              <w:right w:val="single" w:color="auto" w:sz="4" w:space="0"/>
            </w:tcBorders>
            <w:vAlign w:val="center"/>
          </w:tcPr>
          <w:p>
            <w:pPr>
              <w:jc w:val="center"/>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atLeast"/>
          <w:jc w:val="center"/>
        </w:trPr>
        <w:tc>
          <w:tcPr>
            <w:tcW w:w="2906" w:type="dxa"/>
            <w:vAlign w:val="center"/>
          </w:tcPr>
          <w:p>
            <w:pPr>
              <w:jc w:val="center"/>
              <w:rPr>
                <w:rFonts w:ascii="宋体" w:hAnsi="宋体" w:eastAsia="宋体" w:cs="宋体"/>
                <w:szCs w:val="21"/>
              </w:rPr>
            </w:pPr>
            <w:r>
              <w:rPr>
                <w:rFonts w:hint="eastAsia" w:ascii="宋体" w:hAnsi="宋体" w:eastAsia="宋体" w:cs="宋体"/>
                <w:szCs w:val="21"/>
              </w:rPr>
              <w:t>司机</w:t>
            </w:r>
          </w:p>
        </w:tc>
        <w:tc>
          <w:tcPr>
            <w:tcW w:w="1374" w:type="dxa"/>
            <w:vAlign w:val="center"/>
          </w:tcPr>
          <w:p>
            <w:pPr>
              <w:jc w:val="center"/>
              <w:rPr>
                <w:rFonts w:ascii="宋体" w:hAnsi="宋体" w:eastAsia="宋体" w:cs="宋体"/>
                <w:szCs w:val="21"/>
              </w:rPr>
            </w:pPr>
            <w:r>
              <w:rPr>
                <w:rFonts w:hint="eastAsia" w:ascii="宋体" w:hAnsi="宋体" w:eastAsia="宋体" w:cs="宋体"/>
                <w:szCs w:val="21"/>
              </w:rPr>
              <w:t>1人</w:t>
            </w:r>
          </w:p>
        </w:tc>
        <w:tc>
          <w:tcPr>
            <w:tcW w:w="1374" w:type="dxa"/>
            <w:vAlign w:val="center"/>
          </w:tcPr>
          <w:p>
            <w:pPr>
              <w:jc w:val="center"/>
              <w:rPr>
                <w:rFonts w:ascii="宋体" w:hAnsi="宋体" w:eastAsia="宋体" w:cs="宋体"/>
                <w:szCs w:val="21"/>
              </w:rPr>
            </w:pPr>
            <w:r>
              <w:rPr>
                <w:rFonts w:hint="eastAsia" w:ascii="宋体" w:hAnsi="宋体" w:eastAsia="宋体" w:cs="宋体"/>
                <w:szCs w:val="21"/>
              </w:rPr>
              <w:t>1人</w:t>
            </w:r>
          </w:p>
        </w:tc>
        <w:tc>
          <w:tcPr>
            <w:tcW w:w="1374" w:type="dxa"/>
            <w:vAlign w:val="center"/>
          </w:tcPr>
          <w:p>
            <w:pPr>
              <w:jc w:val="center"/>
              <w:rPr>
                <w:rFonts w:ascii="宋体" w:hAnsi="宋体" w:eastAsia="宋体" w:cs="宋体"/>
                <w:szCs w:val="21"/>
              </w:rPr>
            </w:pPr>
            <w:r>
              <w:rPr>
                <w:rFonts w:hint="eastAsia" w:ascii="宋体" w:hAnsi="宋体" w:eastAsia="宋体" w:cs="宋体"/>
                <w:szCs w:val="21"/>
              </w:rPr>
              <w:t>1人</w:t>
            </w:r>
          </w:p>
        </w:tc>
        <w:tc>
          <w:tcPr>
            <w:tcW w:w="1374" w:type="dxa"/>
            <w:vAlign w:val="center"/>
          </w:tcPr>
          <w:p>
            <w:pPr>
              <w:jc w:val="center"/>
              <w:rPr>
                <w:rFonts w:ascii="宋体" w:hAnsi="宋体" w:eastAsia="宋体" w:cs="宋体"/>
                <w:szCs w:val="21"/>
              </w:rPr>
            </w:pPr>
            <w:r>
              <w:rPr>
                <w:rFonts w:hint="eastAsia" w:ascii="宋体" w:hAnsi="宋体" w:eastAsia="宋体" w:cs="宋体"/>
                <w:szCs w:val="21"/>
              </w:rPr>
              <w:t>1人</w:t>
            </w:r>
          </w:p>
        </w:tc>
        <w:tc>
          <w:tcPr>
            <w:tcW w:w="1378" w:type="dxa"/>
            <w:tcBorders>
              <w:right w:val="single" w:color="auto" w:sz="4" w:space="0"/>
            </w:tcBorders>
            <w:vAlign w:val="center"/>
          </w:tcPr>
          <w:p>
            <w:pPr>
              <w:jc w:val="center"/>
              <w:rPr>
                <w:rFonts w:ascii="宋体" w:hAnsi="宋体" w:eastAsia="宋体" w:cs="宋体"/>
                <w:szCs w:val="21"/>
              </w:rPr>
            </w:pPr>
            <w:r>
              <w:rPr>
                <w:rFonts w:hint="eastAsia" w:ascii="宋体" w:hAnsi="宋体" w:eastAsia="宋体" w:cs="宋体"/>
                <w:szCs w:val="21"/>
              </w:rPr>
              <w:t>1人</w:t>
            </w:r>
          </w:p>
        </w:tc>
      </w:tr>
    </w:tbl>
    <w:p>
      <w:pPr>
        <w:pStyle w:val="23"/>
        <w:jc w:val="center"/>
        <w:rPr>
          <w:rFonts w:ascii="宋体" w:hAnsi="宋体" w:eastAsia="宋体"/>
          <w:b/>
          <w:bCs/>
          <w:sz w:val="28"/>
          <w:szCs w:val="28"/>
        </w:rPr>
      </w:pPr>
      <w:bookmarkStart w:id="20" w:name="_Toc428958370"/>
      <w:bookmarkStart w:id="21" w:name="_Toc152042589"/>
      <w:bookmarkStart w:id="22" w:name="_Toc179632820"/>
      <w:bookmarkStart w:id="23" w:name="_Toc152045800"/>
      <w:r>
        <w:rPr>
          <w:rFonts w:hint="eastAsia" w:ascii="宋体" w:hAnsi="宋体" w:eastAsia="宋体"/>
          <w:b/>
          <w:bCs/>
          <w:sz w:val="28"/>
          <w:szCs w:val="28"/>
        </w:rPr>
        <w:t>附件四：计划开工日期、完工日期和施工进度图</w:t>
      </w:r>
      <w:bookmarkEnd w:id="20"/>
      <w:bookmarkEnd w:id="21"/>
      <w:bookmarkEnd w:id="22"/>
      <w:bookmarkEnd w:id="23"/>
    </w:p>
    <w:p>
      <w:pPr>
        <w:spacing w:line="440" w:lineRule="exact"/>
        <w:ind w:firstLine="480" w:firstLineChars="200"/>
        <w:rPr>
          <w:rFonts w:ascii="宋体" w:hAnsi="宋体" w:eastAsia="宋体" w:cs="宋体"/>
          <w:sz w:val="24"/>
        </w:rPr>
      </w:pPr>
      <w:r>
        <w:rPr>
          <w:rFonts w:hint="eastAsia" w:ascii="宋体" w:hAnsi="宋体" w:eastAsia="宋体" w:cs="宋体"/>
          <w:sz w:val="24"/>
        </w:rPr>
        <w:t>1. 投标人应递交施工进度网络图或施工进度表，说明按招标文件要求的计划工期进行施工的各个关键日期。</w:t>
      </w:r>
    </w:p>
    <w:p>
      <w:pPr>
        <w:spacing w:line="440" w:lineRule="exact"/>
        <w:ind w:firstLine="480" w:firstLineChars="200"/>
        <w:rPr>
          <w:rFonts w:ascii="宋体" w:hAnsi="宋体" w:eastAsia="宋体" w:cs="宋体"/>
          <w:sz w:val="24"/>
        </w:rPr>
      </w:pPr>
      <w:r>
        <w:rPr>
          <w:rFonts w:hint="eastAsia" w:ascii="宋体" w:hAnsi="宋体" w:eastAsia="宋体" w:cs="宋体"/>
          <w:sz w:val="24"/>
        </w:rPr>
        <w:t>2. 施工进度表可采用网络图（或横道图）表示。</w:t>
      </w:r>
    </w:p>
    <w:p>
      <w:pPr>
        <w:spacing w:line="440" w:lineRule="exact"/>
        <w:rPr>
          <w:rFonts w:ascii="宋体" w:hAnsi="宋体" w:cs="宋体"/>
          <w:sz w:val="20"/>
        </w:rPr>
      </w:pPr>
    </w:p>
    <w:tbl>
      <w:tblPr>
        <w:tblStyle w:val="15"/>
        <w:tblW w:w="1014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445"/>
        <w:gridCol w:w="592"/>
        <w:gridCol w:w="592"/>
        <w:gridCol w:w="591"/>
        <w:gridCol w:w="592"/>
        <w:gridCol w:w="592"/>
        <w:gridCol w:w="592"/>
        <w:gridCol w:w="592"/>
        <w:gridCol w:w="592"/>
        <w:gridCol w:w="591"/>
        <w:gridCol w:w="592"/>
        <w:gridCol w:w="592"/>
        <w:gridCol w:w="592"/>
        <w:gridCol w:w="59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35" w:hRule="atLeast"/>
          <w:jc w:val="center"/>
        </w:trPr>
        <w:tc>
          <w:tcPr>
            <w:tcW w:w="2445" w:type="dxa"/>
            <w:vMerge w:val="restart"/>
            <w:tcBorders>
              <w:tl2br w:val="single" w:color="auto" w:sz="4" w:space="0"/>
            </w:tcBorders>
          </w:tcPr>
          <w:p>
            <w:pPr>
              <w:rPr>
                <w:rFonts w:ascii="宋体" w:hAnsi="宋体" w:eastAsia="宋体" w:cs="宋体"/>
                <w:szCs w:val="21"/>
              </w:rPr>
            </w:pPr>
          </w:p>
          <w:p>
            <w:pPr>
              <w:ind w:firstLine="735" w:firstLineChars="350"/>
              <w:rPr>
                <w:rFonts w:ascii="宋体" w:hAnsi="宋体" w:eastAsia="宋体" w:cs="宋体"/>
                <w:szCs w:val="21"/>
              </w:rPr>
            </w:pPr>
            <w:r>
              <w:rPr>
                <w:rFonts w:hint="eastAsia" w:ascii="宋体" w:hAnsi="宋体" w:eastAsia="宋体" w:cs="宋体"/>
                <w:szCs w:val="21"/>
              </w:rPr>
              <w:t xml:space="preserve"> 工期天数</w:t>
            </w:r>
          </w:p>
          <w:p>
            <w:pPr>
              <w:rPr>
                <w:rFonts w:ascii="宋体" w:hAnsi="宋体" w:eastAsia="宋体" w:cs="宋体"/>
                <w:szCs w:val="21"/>
              </w:rPr>
            </w:pPr>
          </w:p>
          <w:p>
            <w:pPr>
              <w:rPr>
                <w:rFonts w:ascii="宋体" w:hAnsi="宋体" w:eastAsia="宋体" w:cs="宋体"/>
                <w:szCs w:val="21"/>
              </w:rPr>
            </w:pPr>
            <w:r>
              <w:rPr>
                <w:rFonts w:hint="eastAsia" w:ascii="宋体" w:hAnsi="宋体" w:eastAsia="宋体" w:cs="宋体"/>
                <w:szCs w:val="21"/>
              </w:rPr>
              <w:t>单元工程</w:t>
            </w:r>
          </w:p>
        </w:tc>
        <w:tc>
          <w:tcPr>
            <w:tcW w:w="7695" w:type="dxa"/>
            <w:gridSpan w:val="13"/>
            <w:vAlign w:val="center"/>
          </w:tcPr>
          <w:p>
            <w:pPr>
              <w:jc w:val="center"/>
              <w:rPr>
                <w:rFonts w:ascii="宋体" w:hAnsi="宋体" w:eastAsia="宋体" w:cs="宋体"/>
                <w:szCs w:val="21"/>
              </w:rPr>
            </w:pPr>
            <w:r>
              <w:rPr>
                <w:rFonts w:hint="eastAsia" w:ascii="宋体" w:hAnsi="宋体" w:eastAsia="宋体" w:cs="宋体"/>
                <w:szCs w:val="21"/>
              </w:rPr>
              <w:t>30日历天</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62" w:hRule="atLeast"/>
          <w:jc w:val="center"/>
        </w:trPr>
        <w:tc>
          <w:tcPr>
            <w:tcW w:w="2445" w:type="dxa"/>
            <w:vMerge w:val="continue"/>
            <w:vAlign w:val="center"/>
          </w:tcPr>
          <w:p>
            <w:pPr>
              <w:jc w:val="center"/>
              <w:rPr>
                <w:rFonts w:ascii="宋体" w:hAnsi="宋体" w:eastAsia="宋体" w:cs="宋体"/>
                <w:szCs w:val="21"/>
              </w:rPr>
            </w:pPr>
          </w:p>
        </w:tc>
        <w:tc>
          <w:tcPr>
            <w:tcW w:w="592" w:type="dxa"/>
            <w:vAlign w:val="center"/>
          </w:tcPr>
          <w:p>
            <w:pPr>
              <w:jc w:val="center"/>
              <w:rPr>
                <w:rFonts w:ascii="宋体" w:hAnsi="宋体" w:eastAsia="宋体" w:cs="宋体"/>
                <w:szCs w:val="21"/>
              </w:rPr>
            </w:pPr>
            <w:r>
              <w:rPr>
                <w:rFonts w:hint="eastAsia" w:ascii="宋体" w:hAnsi="宋体" w:eastAsia="宋体" w:cs="宋体"/>
                <w:szCs w:val="21"/>
              </w:rPr>
              <w:t>1天</w:t>
            </w:r>
          </w:p>
        </w:tc>
        <w:tc>
          <w:tcPr>
            <w:tcW w:w="592" w:type="dxa"/>
            <w:vAlign w:val="center"/>
          </w:tcPr>
          <w:p>
            <w:pPr>
              <w:jc w:val="center"/>
              <w:rPr>
                <w:rFonts w:ascii="宋体" w:hAnsi="宋体" w:eastAsia="宋体" w:cs="宋体"/>
                <w:szCs w:val="21"/>
              </w:rPr>
            </w:pPr>
            <w:r>
              <w:rPr>
                <w:rFonts w:hint="eastAsia" w:ascii="宋体" w:hAnsi="宋体" w:eastAsia="宋体" w:cs="宋体"/>
                <w:szCs w:val="21"/>
              </w:rPr>
              <w:t>2天</w:t>
            </w:r>
          </w:p>
        </w:tc>
        <w:tc>
          <w:tcPr>
            <w:tcW w:w="591" w:type="dxa"/>
            <w:vAlign w:val="center"/>
          </w:tcPr>
          <w:p>
            <w:pPr>
              <w:jc w:val="center"/>
              <w:rPr>
                <w:rFonts w:ascii="宋体" w:hAnsi="宋体" w:eastAsia="宋体" w:cs="宋体"/>
                <w:szCs w:val="21"/>
              </w:rPr>
            </w:pPr>
            <w:r>
              <w:rPr>
                <w:rFonts w:hint="eastAsia" w:ascii="宋体" w:hAnsi="宋体" w:eastAsia="宋体" w:cs="宋体"/>
                <w:szCs w:val="21"/>
              </w:rPr>
              <w:t>2天</w:t>
            </w:r>
          </w:p>
        </w:tc>
        <w:tc>
          <w:tcPr>
            <w:tcW w:w="592" w:type="dxa"/>
            <w:vAlign w:val="center"/>
          </w:tcPr>
          <w:p>
            <w:pPr>
              <w:jc w:val="center"/>
              <w:rPr>
                <w:rFonts w:ascii="宋体" w:hAnsi="宋体" w:eastAsia="宋体" w:cs="宋体"/>
                <w:szCs w:val="21"/>
              </w:rPr>
            </w:pPr>
            <w:r>
              <w:rPr>
                <w:rFonts w:hint="eastAsia" w:ascii="宋体" w:hAnsi="宋体" w:eastAsia="宋体" w:cs="宋体"/>
                <w:szCs w:val="21"/>
              </w:rPr>
              <w:t>2天</w:t>
            </w:r>
          </w:p>
        </w:tc>
        <w:tc>
          <w:tcPr>
            <w:tcW w:w="592" w:type="dxa"/>
            <w:vAlign w:val="center"/>
          </w:tcPr>
          <w:p>
            <w:pPr>
              <w:jc w:val="center"/>
              <w:rPr>
                <w:rFonts w:ascii="宋体" w:hAnsi="宋体" w:eastAsia="宋体" w:cs="宋体"/>
                <w:szCs w:val="21"/>
              </w:rPr>
            </w:pPr>
            <w:r>
              <w:rPr>
                <w:rFonts w:hint="eastAsia" w:ascii="宋体" w:hAnsi="宋体" w:eastAsia="宋体" w:cs="宋体"/>
                <w:szCs w:val="21"/>
              </w:rPr>
              <w:t>2天</w:t>
            </w:r>
          </w:p>
        </w:tc>
        <w:tc>
          <w:tcPr>
            <w:tcW w:w="592" w:type="dxa"/>
            <w:vAlign w:val="center"/>
          </w:tcPr>
          <w:p>
            <w:pPr>
              <w:jc w:val="center"/>
              <w:rPr>
                <w:rFonts w:ascii="宋体" w:hAnsi="宋体" w:eastAsia="宋体" w:cs="宋体"/>
                <w:szCs w:val="21"/>
              </w:rPr>
            </w:pPr>
            <w:r>
              <w:rPr>
                <w:rFonts w:hint="eastAsia" w:ascii="宋体" w:hAnsi="宋体" w:eastAsia="宋体" w:cs="宋体"/>
                <w:szCs w:val="21"/>
              </w:rPr>
              <w:t>2天</w:t>
            </w:r>
          </w:p>
        </w:tc>
        <w:tc>
          <w:tcPr>
            <w:tcW w:w="592" w:type="dxa"/>
            <w:vAlign w:val="center"/>
          </w:tcPr>
          <w:p>
            <w:pPr>
              <w:jc w:val="center"/>
              <w:rPr>
                <w:rFonts w:ascii="宋体" w:hAnsi="宋体" w:eastAsia="宋体" w:cs="宋体"/>
                <w:szCs w:val="21"/>
              </w:rPr>
            </w:pPr>
            <w:r>
              <w:rPr>
                <w:rFonts w:hint="eastAsia" w:ascii="宋体" w:hAnsi="宋体" w:eastAsia="宋体" w:cs="宋体"/>
                <w:szCs w:val="21"/>
              </w:rPr>
              <w:t>3天</w:t>
            </w:r>
          </w:p>
        </w:tc>
        <w:tc>
          <w:tcPr>
            <w:tcW w:w="592" w:type="dxa"/>
            <w:vAlign w:val="center"/>
          </w:tcPr>
          <w:p>
            <w:pPr>
              <w:jc w:val="center"/>
              <w:rPr>
                <w:rFonts w:ascii="宋体" w:hAnsi="宋体" w:eastAsia="宋体" w:cs="宋体"/>
                <w:szCs w:val="21"/>
              </w:rPr>
            </w:pPr>
            <w:r>
              <w:rPr>
                <w:rFonts w:hint="eastAsia" w:ascii="宋体" w:hAnsi="宋体" w:eastAsia="宋体" w:cs="宋体"/>
                <w:szCs w:val="21"/>
              </w:rPr>
              <w:t>3天</w:t>
            </w:r>
          </w:p>
        </w:tc>
        <w:tc>
          <w:tcPr>
            <w:tcW w:w="591" w:type="dxa"/>
            <w:vAlign w:val="center"/>
          </w:tcPr>
          <w:p>
            <w:pPr>
              <w:jc w:val="center"/>
              <w:rPr>
                <w:rFonts w:ascii="宋体" w:hAnsi="宋体" w:eastAsia="宋体" w:cs="宋体"/>
                <w:szCs w:val="21"/>
              </w:rPr>
            </w:pPr>
            <w:r>
              <w:rPr>
                <w:rFonts w:hint="eastAsia" w:ascii="宋体" w:hAnsi="宋体" w:eastAsia="宋体" w:cs="宋体"/>
                <w:szCs w:val="21"/>
              </w:rPr>
              <w:t>3天</w:t>
            </w:r>
          </w:p>
        </w:tc>
        <w:tc>
          <w:tcPr>
            <w:tcW w:w="592" w:type="dxa"/>
            <w:vAlign w:val="center"/>
          </w:tcPr>
          <w:p>
            <w:pPr>
              <w:jc w:val="center"/>
              <w:rPr>
                <w:rFonts w:ascii="宋体" w:hAnsi="宋体" w:eastAsia="宋体" w:cs="宋体"/>
                <w:szCs w:val="21"/>
              </w:rPr>
            </w:pPr>
            <w:r>
              <w:rPr>
                <w:rFonts w:hint="eastAsia" w:ascii="宋体" w:hAnsi="宋体" w:eastAsia="宋体" w:cs="宋体"/>
                <w:szCs w:val="21"/>
              </w:rPr>
              <w:t>3天</w:t>
            </w:r>
          </w:p>
        </w:tc>
        <w:tc>
          <w:tcPr>
            <w:tcW w:w="592" w:type="dxa"/>
            <w:vAlign w:val="center"/>
          </w:tcPr>
          <w:p>
            <w:pPr>
              <w:jc w:val="center"/>
              <w:rPr>
                <w:rFonts w:ascii="宋体" w:hAnsi="宋体" w:eastAsia="宋体" w:cs="宋体"/>
                <w:szCs w:val="21"/>
              </w:rPr>
            </w:pPr>
            <w:r>
              <w:rPr>
                <w:rFonts w:hint="eastAsia" w:ascii="宋体" w:hAnsi="宋体" w:eastAsia="宋体" w:cs="宋体"/>
                <w:szCs w:val="21"/>
              </w:rPr>
              <w:t>3天</w:t>
            </w:r>
          </w:p>
        </w:tc>
        <w:tc>
          <w:tcPr>
            <w:tcW w:w="592" w:type="dxa"/>
            <w:vAlign w:val="center"/>
          </w:tcPr>
          <w:p>
            <w:pPr>
              <w:jc w:val="center"/>
              <w:rPr>
                <w:rFonts w:ascii="宋体" w:hAnsi="宋体" w:eastAsia="宋体" w:cs="宋体"/>
                <w:szCs w:val="21"/>
              </w:rPr>
            </w:pPr>
            <w:r>
              <w:rPr>
                <w:rFonts w:hint="eastAsia" w:ascii="宋体" w:hAnsi="宋体" w:eastAsia="宋体" w:cs="宋体"/>
                <w:szCs w:val="21"/>
              </w:rPr>
              <w:t>3天</w:t>
            </w:r>
          </w:p>
        </w:tc>
        <w:tc>
          <w:tcPr>
            <w:tcW w:w="593" w:type="dxa"/>
            <w:vAlign w:val="center"/>
          </w:tcPr>
          <w:p>
            <w:pPr>
              <w:jc w:val="center"/>
              <w:rPr>
                <w:rFonts w:ascii="宋体" w:hAnsi="宋体" w:eastAsia="宋体" w:cs="宋体"/>
                <w:szCs w:val="21"/>
              </w:rPr>
            </w:pPr>
            <w:r>
              <w:rPr>
                <w:rFonts w:hint="eastAsia" w:ascii="宋体" w:hAnsi="宋体" w:eastAsia="宋体" w:cs="宋体"/>
                <w:szCs w:val="21"/>
              </w:rPr>
              <w:t>1天</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41" w:hRule="atLeast"/>
          <w:jc w:val="center"/>
        </w:trPr>
        <w:tc>
          <w:tcPr>
            <w:tcW w:w="2445" w:type="dxa"/>
            <w:vMerge w:val="restart"/>
            <w:vAlign w:val="center"/>
          </w:tcPr>
          <w:p>
            <w:pPr>
              <w:jc w:val="center"/>
              <w:rPr>
                <w:rFonts w:ascii="宋体" w:hAnsi="宋体" w:eastAsia="宋体" w:cs="宋体"/>
                <w:szCs w:val="21"/>
              </w:rPr>
            </w:pPr>
            <w:r>
              <w:rPr>
                <w:rFonts w:hint="eastAsia" w:ascii="宋体" w:hAnsi="宋体" w:eastAsia="宋体" w:cs="宋体"/>
                <w:szCs w:val="21"/>
              </w:rPr>
              <w:t>施工准备</w:t>
            </w:r>
          </w:p>
        </w:tc>
        <w:tc>
          <w:tcPr>
            <w:tcW w:w="592" w:type="dxa"/>
            <w:tcBorders>
              <w:bottom w:val="dashSmallGap" w:color="auto" w:sz="12" w:space="0"/>
            </w:tcBorders>
            <w:vAlign w:val="center"/>
          </w:tcPr>
          <w:p>
            <w:pPr>
              <w:spacing w:line="120" w:lineRule="exact"/>
              <w:rPr>
                <w:rFonts w:ascii="宋体" w:hAnsi="宋体" w:eastAsia="宋体" w:cs="宋体"/>
                <w:szCs w:val="21"/>
              </w:rPr>
            </w:pPr>
          </w:p>
        </w:tc>
        <w:tc>
          <w:tcPr>
            <w:tcW w:w="592" w:type="dxa"/>
            <w:vMerge w:val="restart"/>
            <w:vAlign w:val="center"/>
          </w:tcPr>
          <w:p>
            <w:pPr>
              <w:spacing w:line="120" w:lineRule="exact"/>
              <w:jc w:val="center"/>
              <w:rPr>
                <w:rFonts w:ascii="宋体" w:hAnsi="宋体" w:eastAsia="宋体" w:cs="宋体"/>
                <w:szCs w:val="21"/>
              </w:rPr>
            </w:pPr>
          </w:p>
        </w:tc>
        <w:tc>
          <w:tcPr>
            <w:tcW w:w="591" w:type="dxa"/>
            <w:vMerge w:val="restart"/>
            <w:vAlign w:val="center"/>
          </w:tcPr>
          <w:p>
            <w:pPr>
              <w:spacing w:line="120" w:lineRule="exact"/>
              <w:jc w:val="center"/>
              <w:rPr>
                <w:rFonts w:ascii="宋体" w:hAnsi="宋体" w:eastAsia="宋体" w:cs="宋体"/>
                <w:szCs w:val="21"/>
              </w:rPr>
            </w:pPr>
          </w:p>
        </w:tc>
        <w:tc>
          <w:tcPr>
            <w:tcW w:w="592" w:type="dxa"/>
            <w:vMerge w:val="restart"/>
            <w:vAlign w:val="center"/>
          </w:tcPr>
          <w:p>
            <w:pPr>
              <w:jc w:val="center"/>
              <w:rPr>
                <w:rFonts w:ascii="宋体" w:hAnsi="宋体" w:eastAsia="宋体" w:cs="宋体"/>
                <w:szCs w:val="21"/>
              </w:rPr>
            </w:pPr>
          </w:p>
        </w:tc>
        <w:tc>
          <w:tcPr>
            <w:tcW w:w="592" w:type="dxa"/>
            <w:vMerge w:val="restart"/>
            <w:vAlign w:val="center"/>
          </w:tcPr>
          <w:p>
            <w:pPr>
              <w:jc w:val="center"/>
              <w:rPr>
                <w:rFonts w:ascii="宋体" w:hAnsi="宋体" w:eastAsia="宋体" w:cs="宋体"/>
                <w:szCs w:val="21"/>
              </w:rPr>
            </w:pPr>
          </w:p>
        </w:tc>
        <w:tc>
          <w:tcPr>
            <w:tcW w:w="592" w:type="dxa"/>
            <w:vMerge w:val="restart"/>
            <w:vAlign w:val="center"/>
          </w:tcPr>
          <w:p>
            <w:pPr>
              <w:jc w:val="center"/>
              <w:rPr>
                <w:rFonts w:ascii="宋体" w:hAnsi="宋体" w:eastAsia="宋体" w:cs="宋体"/>
                <w:szCs w:val="21"/>
              </w:rPr>
            </w:pPr>
          </w:p>
        </w:tc>
        <w:tc>
          <w:tcPr>
            <w:tcW w:w="592" w:type="dxa"/>
            <w:vMerge w:val="restart"/>
            <w:vAlign w:val="center"/>
          </w:tcPr>
          <w:p>
            <w:pPr>
              <w:jc w:val="center"/>
              <w:rPr>
                <w:rFonts w:ascii="宋体" w:hAnsi="宋体" w:eastAsia="宋体" w:cs="宋体"/>
                <w:szCs w:val="21"/>
              </w:rPr>
            </w:pPr>
          </w:p>
        </w:tc>
        <w:tc>
          <w:tcPr>
            <w:tcW w:w="592" w:type="dxa"/>
            <w:vMerge w:val="restart"/>
            <w:vAlign w:val="center"/>
          </w:tcPr>
          <w:p>
            <w:pPr>
              <w:jc w:val="center"/>
              <w:rPr>
                <w:rFonts w:ascii="宋体" w:hAnsi="宋体" w:eastAsia="宋体" w:cs="宋体"/>
                <w:szCs w:val="21"/>
              </w:rPr>
            </w:pPr>
          </w:p>
        </w:tc>
        <w:tc>
          <w:tcPr>
            <w:tcW w:w="591" w:type="dxa"/>
            <w:vMerge w:val="restart"/>
            <w:vAlign w:val="center"/>
          </w:tcPr>
          <w:p>
            <w:pPr>
              <w:jc w:val="center"/>
              <w:rPr>
                <w:rFonts w:ascii="宋体" w:hAnsi="宋体" w:eastAsia="宋体" w:cs="宋体"/>
                <w:szCs w:val="21"/>
              </w:rPr>
            </w:pPr>
          </w:p>
        </w:tc>
        <w:tc>
          <w:tcPr>
            <w:tcW w:w="592" w:type="dxa"/>
            <w:vMerge w:val="restart"/>
            <w:vAlign w:val="center"/>
          </w:tcPr>
          <w:p>
            <w:pPr>
              <w:jc w:val="center"/>
              <w:rPr>
                <w:rFonts w:ascii="宋体" w:hAnsi="宋体" w:eastAsia="宋体" w:cs="宋体"/>
                <w:szCs w:val="21"/>
              </w:rPr>
            </w:pPr>
          </w:p>
        </w:tc>
        <w:tc>
          <w:tcPr>
            <w:tcW w:w="592" w:type="dxa"/>
            <w:vMerge w:val="restart"/>
            <w:vAlign w:val="center"/>
          </w:tcPr>
          <w:p>
            <w:pPr>
              <w:jc w:val="center"/>
              <w:rPr>
                <w:rFonts w:ascii="宋体" w:hAnsi="宋体" w:eastAsia="宋体" w:cs="宋体"/>
                <w:szCs w:val="21"/>
              </w:rPr>
            </w:pPr>
          </w:p>
        </w:tc>
        <w:tc>
          <w:tcPr>
            <w:tcW w:w="592" w:type="dxa"/>
            <w:vMerge w:val="restart"/>
            <w:vAlign w:val="center"/>
          </w:tcPr>
          <w:p>
            <w:pPr>
              <w:jc w:val="center"/>
              <w:rPr>
                <w:rFonts w:ascii="宋体" w:hAnsi="宋体" w:eastAsia="宋体" w:cs="宋体"/>
                <w:szCs w:val="21"/>
              </w:rPr>
            </w:pPr>
          </w:p>
        </w:tc>
        <w:tc>
          <w:tcPr>
            <w:tcW w:w="593" w:type="dxa"/>
            <w:vMerge w:val="restart"/>
            <w:vAlign w:val="center"/>
          </w:tcPr>
          <w:p>
            <w:pPr>
              <w:jc w:val="center"/>
              <w:rPr>
                <w:rFonts w:ascii="宋体" w:hAnsi="宋体" w:eastAsia="宋体" w:cs="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4" w:hRule="atLeast"/>
          <w:jc w:val="center"/>
        </w:trPr>
        <w:tc>
          <w:tcPr>
            <w:tcW w:w="2445" w:type="dxa"/>
            <w:vMerge w:val="continue"/>
            <w:vAlign w:val="center"/>
          </w:tcPr>
          <w:p>
            <w:pPr>
              <w:jc w:val="center"/>
              <w:rPr>
                <w:rFonts w:ascii="宋体" w:hAnsi="宋体" w:eastAsia="宋体" w:cs="宋体"/>
                <w:szCs w:val="21"/>
              </w:rPr>
            </w:pPr>
          </w:p>
        </w:tc>
        <w:tc>
          <w:tcPr>
            <w:tcW w:w="592" w:type="dxa"/>
            <w:tcBorders>
              <w:top w:val="single" w:color="auto" w:sz="12" w:space="0"/>
            </w:tcBorders>
            <w:vAlign w:val="center"/>
          </w:tcPr>
          <w:p>
            <w:pPr>
              <w:spacing w:line="120" w:lineRule="exact"/>
              <w:rPr>
                <w:rFonts w:ascii="宋体" w:hAnsi="宋体" w:eastAsia="宋体" w:cs="宋体"/>
                <w:szCs w:val="21"/>
              </w:rPr>
            </w:pPr>
          </w:p>
        </w:tc>
        <w:tc>
          <w:tcPr>
            <w:tcW w:w="592" w:type="dxa"/>
            <w:vMerge w:val="continue"/>
            <w:vAlign w:val="center"/>
          </w:tcPr>
          <w:p>
            <w:pPr>
              <w:spacing w:line="120" w:lineRule="exact"/>
              <w:jc w:val="center"/>
              <w:rPr>
                <w:rFonts w:ascii="宋体" w:hAnsi="宋体" w:eastAsia="宋体" w:cs="宋体"/>
                <w:szCs w:val="21"/>
              </w:rPr>
            </w:pPr>
          </w:p>
        </w:tc>
        <w:tc>
          <w:tcPr>
            <w:tcW w:w="591" w:type="dxa"/>
            <w:vMerge w:val="continue"/>
            <w:vAlign w:val="center"/>
          </w:tcPr>
          <w:p>
            <w:pPr>
              <w:spacing w:line="120" w:lineRule="exact"/>
              <w:jc w:val="center"/>
              <w:rPr>
                <w:rFonts w:ascii="宋体" w:hAnsi="宋体" w:eastAsia="宋体" w:cs="宋体"/>
                <w:szCs w:val="21"/>
              </w:rPr>
            </w:pPr>
          </w:p>
        </w:tc>
        <w:tc>
          <w:tcPr>
            <w:tcW w:w="592" w:type="dxa"/>
            <w:vMerge w:val="continue"/>
            <w:vAlign w:val="center"/>
          </w:tcPr>
          <w:p>
            <w:pPr>
              <w:jc w:val="center"/>
              <w:rPr>
                <w:rFonts w:ascii="宋体" w:hAnsi="宋体" w:eastAsia="宋体" w:cs="宋体"/>
                <w:szCs w:val="21"/>
              </w:rPr>
            </w:pPr>
          </w:p>
        </w:tc>
        <w:tc>
          <w:tcPr>
            <w:tcW w:w="592" w:type="dxa"/>
            <w:vMerge w:val="continue"/>
            <w:vAlign w:val="center"/>
          </w:tcPr>
          <w:p>
            <w:pPr>
              <w:jc w:val="center"/>
              <w:rPr>
                <w:rFonts w:ascii="宋体" w:hAnsi="宋体" w:eastAsia="宋体" w:cs="宋体"/>
                <w:szCs w:val="21"/>
              </w:rPr>
            </w:pPr>
          </w:p>
        </w:tc>
        <w:tc>
          <w:tcPr>
            <w:tcW w:w="592" w:type="dxa"/>
            <w:vMerge w:val="continue"/>
            <w:vAlign w:val="center"/>
          </w:tcPr>
          <w:p>
            <w:pPr>
              <w:jc w:val="center"/>
              <w:rPr>
                <w:rFonts w:ascii="宋体" w:hAnsi="宋体" w:eastAsia="宋体" w:cs="宋体"/>
                <w:szCs w:val="21"/>
              </w:rPr>
            </w:pPr>
          </w:p>
        </w:tc>
        <w:tc>
          <w:tcPr>
            <w:tcW w:w="592" w:type="dxa"/>
            <w:vMerge w:val="continue"/>
            <w:vAlign w:val="center"/>
          </w:tcPr>
          <w:p>
            <w:pPr>
              <w:jc w:val="center"/>
              <w:rPr>
                <w:rFonts w:ascii="宋体" w:hAnsi="宋体" w:eastAsia="宋体" w:cs="宋体"/>
                <w:szCs w:val="21"/>
              </w:rPr>
            </w:pPr>
          </w:p>
        </w:tc>
        <w:tc>
          <w:tcPr>
            <w:tcW w:w="592" w:type="dxa"/>
            <w:vMerge w:val="continue"/>
            <w:vAlign w:val="center"/>
          </w:tcPr>
          <w:p>
            <w:pPr>
              <w:jc w:val="center"/>
              <w:rPr>
                <w:rFonts w:ascii="宋体" w:hAnsi="宋体" w:eastAsia="宋体" w:cs="宋体"/>
                <w:szCs w:val="21"/>
              </w:rPr>
            </w:pPr>
          </w:p>
        </w:tc>
        <w:tc>
          <w:tcPr>
            <w:tcW w:w="591" w:type="dxa"/>
            <w:vMerge w:val="continue"/>
            <w:vAlign w:val="center"/>
          </w:tcPr>
          <w:p>
            <w:pPr>
              <w:jc w:val="center"/>
              <w:rPr>
                <w:rFonts w:ascii="宋体" w:hAnsi="宋体" w:eastAsia="宋体" w:cs="宋体"/>
                <w:szCs w:val="21"/>
              </w:rPr>
            </w:pPr>
          </w:p>
        </w:tc>
        <w:tc>
          <w:tcPr>
            <w:tcW w:w="592" w:type="dxa"/>
            <w:vMerge w:val="continue"/>
            <w:vAlign w:val="center"/>
          </w:tcPr>
          <w:p>
            <w:pPr>
              <w:jc w:val="center"/>
              <w:rPr>
                <w:rFonts w:ascii="宋体" w:hAnsi="宋体" w:eastAsia="宋体" w:cs="宋体"/>
                <w:szCs w:val="21"/>
              </w:rPr>
            </w:pPr>
          </w:p>
        </w:tc>
        <w:tc>
          <w:tcPr>
            <w:tcW w:w="592" w:type="dxa"/>
            <w:vMerge w:val="continue"/>
            <w:vAlign w:val="center"/>
          </w:tcPr>
          <w:p>
            <w:pPr>
              <w:jc w:val="center"/>
              <w:rPr>
                <w:rFonts w:ascii="宋体" w:hAnsi="宋体" w:eastAsia="宋体" w:cs="宋体"/>
                <w:szCs w:val="21"/>
              </w:rPr>
            </w:pPr>
          </w:p>
        </w:tc>
        <w:tc>
          <w:tcPr>
            <w:tcW w:w="592" w:type="dxa"/>
            <w:vMerge w:val="continue"/>
            <w:vAlign w:val="center"/>
          </w:tcPr>
          <w:p>
            <w:pPr>
              <w:jc w:val="center"/>
              <w:rPr>
                <w:rFonts w:ascii="宋体" w:hAnsi="宋体" w:eastAsia="宋体" w:cs="宋体"/>
                <w:szCs w:val="21"/>
              </w:rPr>
            </w:pPr>
          </w:p>
        </w:tc>
        <w:tc>
          <w:tcPr>
            <w:tcW w:w="593" w:type="dxa"/>
            <w:vMerge w:val="continue"/>
            <w:vAlign w:val="center"/>
          </w:tcPr>
          <w:p>
            <w:pPr>
              <w:jc w:val="center"/>
              <w:rPr>
                <w:rFonts w:ascii="宋体" w:hAnsi="宋体" w:eastAsia="宋体" w:cs="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2445" w:type="dxa"/>
            <w:vMerge w:val="restart"/>
            <w:shd w:val="clear" w:color="auto" w:fill="auto"/>
            <w:vAlign w:val="center"/>
          </w:tcPr>
          <w:p>
            <w:pPr>
              <w:jc w:val="center"/>
              <w:rPr>
                <w:rFonts w:ascii="宋体" w:hAnsi="宋体" w:eastAsia="宋体" w:cs="宋体"/>
                <w:szCs w:val="21"/>
              </w:rPr>
            </w:pPr>
            <w:r>
              <w:rPr>
                <w:rFonts w:hint="eastAsia" w:ascii="宋体" w:hAnsi="宋体" w:eastAsia="宋体" w:cs="宋体"/>
                <w:szCs w:val="21"/>
              </w:rPr>
              <w:t>水源井工程含井堡</w:t>
            </w:r>
          </w:p>
        </w:tc>
        <w:tc>
          <w:tcPr>
            <w:tcW w:w="592" w:type="dxa"/>
            <w:vMerge w:val="restart"/>
            <w:vAlign w:val="center"/>
          </w:tcPr>
          <w:p>
            <w:pPr>
              <w:spacing w:line="120" w:lineRule="exact"/>
              <w:jc w:val="center"/>
              <w:rPr>
                <w:rFonts w:ascii="宋体" w:hAnsi="宋体" w:eastAsia="宋体" w:cs="宋体"/>
                <w:szCs w:val="21"/>
              </w:rPr>
            </w:pPr>
          </w:p>
        </w:tc>
        <w:tc>
          <w:tcPr>
            <w:tcW w:w="592" w:type="dxa"/>
            <w:tcBorders>
              <w:bottom w:val="dashSmallGap" w:color="auto" w:sz="12" w:space="0"/>
            </w:tcBorders>
            <w:vAlign w:val="center"/>
          </w:tcPr>
          <w:p>
            <w:pPr>
              <w:spacing w:line="120" w:lineRule="exact"/>
              <w:jc w:val="center"/>
              <w:rPr>
                <w:rFonts w:ascii="宋体" w:hAnsi="宋体" w:eastAsia="宋体" w:cs="宋体"/>
                <w:szCs w:val="21"/>
              </w:rPr>
            </w:pPr>
          </w:p>
        </w:tc>
        <w:tc>
          <w:tcPr>
            <w:tcW w:w="591" w:type="dxa"/>
            <w:tcBorders>
              <w:bottom w:val="dashSmallGap" w:color="auto" w:sz="12" w:space="0"/>
            </w:tcBorders>
            <w:vAlign w:val="center"/>
          </w:tcPr>
          <w:p>
            <w:pPr>
              <w:spacing w:line="120" w:lineRule="exact"/>
              <w:jc w:val="center"/>
              <w:rPr>
                <w:rFonts w:ascii="宋体" w:hAnsi="宋体" w:eastAsia="宋体" w:cs="宋体"/>
                <w:szCs w:val="21"/>
              </w:rPr>
            </w:pPr>
          </w:p>
        </w:tc>
        <w:tc>
          <w:tcPr>
            <w:tcW w:w="592" w:type="dxa"/>
            <w:tcBorders>
              <w:bottom w:val="dashSmallGap" w:color="auto" w:sz="12" w:space="0"/>
            </w:tcBorders>
            <w:vAlign w:val="center"/>
          </w:tcPr>
          <w:p>
            <w:pPr>
              <w:jc w:val="center"/>
              <w:rPr>
                <w:rFonts w:ascii="宋体" w:hAnsi="宋体" w:eastAsia="宋体" w:cs="宋体"/>
                <w:szCs w:val="21"/>
              </w:rPr>
            </w:pPr>
          </w:p>
        </w:tc>
        <w:tc>
          <w:tcPr>
            <w:tcW w:w="592" w:type="dxa"/>
            <w:tcBorders>
              <w:bottom w:val="dashSmallGap" w:color="auto" w:sz="12" w:space="0"/>
            </w:tcBorders>
            <w:vAlign w:val="center"/>
          </w:tcPr>
          <w:p>
            <w:pPr>
              <w:jc w:val="center"/>
              <w:rPr>
                <w:rFonts w:ascii="宋体" w:hAnsi="宋体" w:eastAsia="宋体" w:cs="宋体"/>
                <w:szCs w:val="21"/>
              </w:rPr>
            </w:pPr>
          </w:p>
        </w:tc>
        <w:tc>
          <w:tcPr>
            <w:tcW w:w="592" w:type="dxa"/>
            <w:tcBorders>
              <w:bottom w:val="dashSmallGap" w:color="auto" w:sz="12" w:space="0"/>
            </w:tcBorders>
            <w:vAlign w:val="center"/>
          </w:tcPr>
          <w:p>
            <w:pPr>
              <w:jc w:val="center"/>
              <w:rPr>
                <w:rFonts w:ascii="宋体" w:hAnsi="宋体" w:eastAsia="宋体" w:cs="宋体"/>
                <w:szCs w:val="21"/>
              </w:rPr>
            </w:pPr>
          </w:p>
        </w:tc>
        <w:tc>
          <w:tcPr>
            <w:tcW w:w="592" w:type="dxa"/>
            <w:tcBorders>
              <w:bottom w:val="dashSmallGap" w:color="auto" w:sz="12" w:space="0"/>
            </w:tcBorders>
            <w:vAlign w:val="center"/>
          </w:tcPr>
          <w:p>
            <w:pPr>
              <w:jc w:val="center"/>
              <w:rPr>
                <w:rFonts w:ascii="宋体" w:hAnsi="宋体" w:eastAsia="宋体" w:cs="宋体"/>
                <w:szCs w:val="21"/>
              </w:rPr>
            </w:pPr>
          </w:p>
        </w:tc>
        <w:tc>
          <w:tcPr>
            <w:tcW w:w="592" w:type="dxa"/>
            <w:tcBorders>
              <w:bottom w:val="dashSmallGap" w:color="auto" w:sz="12" w:space="0"/>
            </w:tcBorders>
            <w:vAlign w:val="center"/>
          </w:tcPr>
          <w:p>
            <w:pPr>
              <w:jc w:val="center"/>
              <w:rPr>
                <w:rFonts w:ascii="宋体" w:hAnsi="宋体" w:eastAsia="宋体" w:cs="宋体"/>
                <w:szCs w:val="21"/>
              </w:rPr>
            </w:pPr>
          </w:p>
        </w:tc>
        <w:tc>
          <w:tcPr>
            <w:tcW w:w="591" w:type="dxa"/>
            <w:tcBorders>
              <w:bottom w:val="dashSmallGap" w:color="auto" w:sz="12" w:space="0"/>
            </w:tcBorders>
            <w:vAlign w:val="center"/>
          </w:tcPr>
          <w:p>
            <w:pPr>
              <w:jc w:val="center"/>
              <w:rPr>
                <w:rFonts w:ascii="宋体" w:hAnsi="宋体" w:eastAsia="宋体" w:cs="宋体"/>
                <w:szCs w:val="21"/>
              </w:rPr>
            </w:pPr>
          </w:p>
        </w:tc>
        <w:tc>
          <w:tcPr>
            <w:tcW w:w="592" w:type="dxa"/>
            <w:tcBorders>
              <w:bottom w:val="dashSmallGap" w:color="auto" w:sz="12" w:space="0"/>
            </w:tcBorders>
            <w:vAlign w:val="center"/>
          </w:tcPr>
          <w:p>
            <w:pPr>
              <w:jc w:val="center"/>
              <w:rPr>
                <w:rFonts w:ascii="宋体" w:hAnsi="宋体" w:eastAsia="宋体" w:cs="宋体"/>
                <w:szCs w:val="21"/>
              </w:rPr>
            </w:pPr>
          </w:p>
        </w:tc>
        <w:tc>
          <w:tcPr>
            <w:tcW w:w="592" w:type="dxa"/>
            <w:vMerge w:val="restart"/>
            <w:vAlign w:val="center"/>
          </w:tcPr>
          <w:p>
            <w:pPr>
              <w:jc w:val="center"/>
              <w:rPr>
                <w:rFonts w:ascii="宋体" w:hAnsi="宋体" w:eastAsia="宋体" w:cs="宋体"/>
                <w:szCs w:val="21"/>
              </w:rPr>
            </w:pPr>
          </w:p>
        </w:tc>
        <w:tc>
          <w:tcPr>
            <w:tcW w:w="592" w:type="dxa"/>
            <w:vMerge w:val="restart"/>
            <w:vAlign w:val="center"/>
          </w:tcPr>
          <w:p>
            <w:pPr>
              <w:jc w:val="center"/>
              <w:rPr>
                <w:rFonts w:ascii="宋体" w:hAnsi="宋体" w:eastAsia="宋体" w:cs="宋体"/>
                <w:szCs w:val="21"/>
              </w:rPr>
            </w:pPr>
          </w:p>
        </w:tc>
        <w:tc>
          <w:tcPr>
            <w:tcW w:w="593" w:type="dxa"/>
            <w:vMerge w:val="restart"/>
            <w:vAlign w:val="center"/>
          </w:tcPr>
          <w:p>
            <w:pPr>
              <w:jc w:val="center"/>
              <w:rPr>
                <w:rFonts w:ascii="宋体" w:hAnsi="宋体" w:eastAsia="宋体" w:cs="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2445" w:type="dxa"/>
            <w:vMerge w:val="continue"/>
            <w:shd w:val="clear" w:color="auto" w:fill="auto"/>
            <w:vAlign w:val="center"/>
          </w:tcPr>
          <w:p>
            <w:pPr>
              <w:jc w:val="center"/>
              <w:rPr>
                <w:rFonts w:ascii="宋体" w:hAnsi="宋体" w:eastAsia="宋体" w:cs="宋体"/>
                <w:szCs w:val="21"/>
              </w:rPr>
            </w:pPr>
          </w:p>
        </w:tc>
        <w:tc>
          <w:tcPr>
            <w:tcW w:w="592" w:type="dxa"/>
            <w:vMerge w:val="continue"/>
            <w:vAlign w:val="center"/>
          </w:tcPr>
          <w:p>
            <w:pPr>
              <w:spacing w:line="120" w:lineRule="exact"/>
              <w:jc w:val="center"/>
              <w:rPr>
                <w:rFonts w:ascii="宋体" w:hAnsi="宋体" w:eastAsia="宋体" w:cs="宋体"/>
                <w:szCs w:val="21"/>
              </w:rPr>
            </w:pPr>
          </w:p>
        </w:tc>
        <w:tc>
          <w:tcPr>
            <w:tcW w:w="592" w:type="dxa"/>
            <w:tcBorders>
              <w:top w:val="single" w:color="auto" w:sz="12" w:space="0"/>
            </w:tcBorders>
            <w:vAlign w:val="center"/>
          </w:tcPr>
          <w:p>
            <w:pPr>
              <w:spacing w:line="120" w:lineRule="exact"/>
              <w:jc w:val="center"/>
              <w:rPr>
                <w:rFonts w:ascii="宋体" w:hAnsi="宋体" w:eastAsia="宋体" w:cs="宋体"/>
                <w:szCs w:val="21"/>
              </w:rPr>
            </w:pPr>
          </w:p>
        </w:tc>
        <w:tc>
          <w:tcPr>
            <w:tcW w:w="591" w:type="dxa"/>
            <w:tcBorders>
              <w:top w:val="single" w:color="auto" w:sz="12" w:space="0"/>
            </w:tcBorders>
            <w:vAlign w:val="center"/>
          </w:tcPr>
          <w:p>
            <w:pPr>
              <w:spacing w:line="120" w:lineRule="exact"/>
              <w:jc w:val="center"/>
              <w:rPr>
                <w:rFonts w:ascii="宋体" w:hAnsi="宋体" w:eastAsia="宋体" w:cs="宋体"/>
                <w:szCs w:val="21"/>
              </w:rPr>
            </w:pPr>
          </w:p>
        </w:tc>
        <w:tc>
          <w:tcPr>
            <w:tcW w:w="592" w:type="dxa"/>
            <w:tcBorders>
              <w:top w:val="single" w:color="auto" w:sz="12" w:space="0"/>
            </w:tcBorders>
            <w:vAlign w:val="center"/>
          </w:tcPr>
          <w:p>
            <w:pPr>
              <w:jc w:val="center"/>
              <w:rPr>
                <w:rFonts w:ascii="宋体" w:hAnsi="宋体" w:eastAsia="宋体" w:cs="宋体"/>
                <w:szCs w:val="21"/>
              </w:rPr>
            </w:pPr>
          </w:p>
        </w:tc>
        <w:tc>
          <w:tcPr>
            <w:tcW w:w="592" w:type="dxa"/>
            <w:tcBorders>
              <w:top w:val="single" w:color="auto" w:sz="12" w:space="0"/>
            </w:tcBorders>
            <w:vAlign w:val="center"/>
          </w:tcPr>
          <w:p>
            <w:pPr>
              <w:jc w:val="center"/>
              <w:rPr>
                <w:rFonts w:ascii="宋体" w:hAnsi="宋体" w:eastAsia="宋体" w:cs="宋体"/>
                <w:szCs w:val="21"/>
              </w:rPr>
            </w:pPr>
          </w:p>
        </w:tc>
        <w:tc>
          <w:tcPr>
            <w:tcW w:w="592" w:type="dxa"/>
            <w:tcBorders>
              <w:top w:val="single" w:color="auto" w:sz="12" w:space="0"/>
            </w:tcBorders>
            <w:vAlign w:val="center"/>
          </w:tcPr>
          <w:p>
            <w:pPr>
              <w:jc w:val="center"/>
              <w:rPr>
                <w:rFonts w:ascii="宋体" w:hAnsi="宋体" w:eastAsia="宋体" w:cs="宋体"/>
                <w:szCs w:val="21"/>
              </w:rPr>
            </w:pPr>
          </w:p>
        </w:tc>
        <w:tc>
          <w:tcPr>
            <w:tcW w:w="592" w:type="dxa"/>
            <w:tcBorders>
              <w:top w:val="single" w:color="auto" w:sz="12" w:space="0"/>
            </w:tcBorders>
            <w:vAlign w:val="center"/>
          </w:tcPr>
          <w:p>
            <w:pPr>
              <w:jc w:val="center"/>
              <w:rPr>
                <w:rFonts w:ascii="宋体" w:hAnsi="宋体" w:eastAsia="宋体" w:cs="宋体"/>
                <w:szCs w:val="21"/>
              </w:rPr>
            </w:pPr>
          </w:p>
        </w:tc>
        <w:tc>
          <w:tcPr>
            <w:tcW w:w="592" w:type="dxa"/>
            <w:tcBorders>
              <w:top w:val="single" w:color="auto" w:sz="12" w:space="0"/>
            </w:tcBorders>
            <w:vAlign w:val="center"/>
          </w:tcPr>
          <w:p>
            <w:pPr>
              <w:jc w:val="center"/>
              <w:rPr>
                <w:rFonts w:ascii="宋体" w:hAnsi="宋体" w:eastAsia="宋体" w:cs="宋体"/>
                <w:szCs w:val="21"/>
              </w:rPr>
            </w:pPr>
          </w:p>
        </w:tc>
        <w:tc>
          <w:tcPr>
            <w:tcW w:w="591" w:type="dxa"/>
            <w:tcBorders>
              <w:top w:val="single" w:color="auto" w:sz="12" w:space="0"/>
            </w:tcBorders>
            <w:vAlign w:val="center"/>
          </w:tcPr>
          <w:p>
            <w:pPr>
              <w:jc w:val="center"/>
              <w:rPr>
                <w:rFonts w:ascii="宋体" w:hAnsi="宋体" w:eastAsia="宋体" w:cs="宋体"/>
                <w:szCs w:val="21"/>
              </w:rPr>
            </w:pPr>
          </w:p>
        </w:tc>
        <w:tc>
          <w:tcPr>
            <w:tcW w:w="592" w:type="dxa"/>
            <w:tcBorders>
              <w:top w:val="single" w:color="auto" w:sz="12" w:space="0"/>
            </w:tcBorders>
            <w:vAlign w:val="center"/>
          </w:tcPr>
          <w:p>
            <w:pPr>
              <w:jc w:val="center"/>
              <w:rPr>
                <w:rFonts w:ascii="宋体" w:hAnsi="宋体" w:eastAsia="宋体" w:cs="宋体"/>
                <w:szCs w:val="21"/>
              </w:rPr>
            </w:pPr>
          </w:p>
        </w:tc>
        <w:tc>
          <w:tcPr>
            <w:tcW w:w="592" w:type="dxa"/>
            <w:vMerge w:val="continue"/>
            <w:vAlign w:val="center"/>
          </w:tcPr>
          <w:p>
            <w:pPr>
              <w:jc w:val="center"/>
              <w:rPr>
                <w:rFonts w:ascii="宋体" w:hAnsi="宋体" w:eastAsia="宋体" w:cs="宋体"/>
                <w:szCs w:val="21"/>
              </w:rPr>
            </w:pPr>
          </w:p>
        </w:tc>
        <w:tc>
          <w:tcPr>
            <w:tcW w:w="592" w:type="dxa"/>
            <w:vMerge w:val="continue"/>
            <w:vAlign w:val="center"/>
          </w:tcPr>
          <w:p>
            <w:pPr>
              <w:jc w:val="center"/>
              <w:rPr>
                <w:rFonts w:ascii="宋体" w:hAnsi="宋体" w:eastAsia="宋体" w:cs="宋体"/>
                <w:szCs w:val="21"/>
              </w:rPr>
            </w:pPr>
          </w:p>
        </w:tc>
        <w:tc>
          <w:tcPr>
            <w:tcW w:w="593" w:type="dxa"/>
            <w:vMerge w:val="continue"/>
            <w:vAlign w:val="center"/>
          </w:tcPr>
          <w:p>
            <w:pPr>
              <w:jc w:val="center"/>
              <w:rPr>
                <w:rFonts w:ascii="宋体" w:hAnsi="宋体" w:eastAsia="宋体" w:cs="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26" w:hRule="atLeast"/>
          <w:jc w:val="center"/>
        </w:trPr>
        <w:tc>
          <w:tcPr>
            <w:tcW w:w="2445" w:type="dxa"/>
            <w:vMerge w:val="restart"/>
            <w:vAlign w:val="center"/>
          </w:tcPr>
          <w:p>
            <w:pPr>
              <w:jc w:val="center"/>
              <w:rPr>
                <w:rFonts w:ascii="宋体" w:hAnsi="宋体" w:eastAsia="宋体" w:cs="Arial"/>
                <w:color w:val="000000"/>
                <w:kern w:val="0"/>
                <w:szCs w:val="21"/>
              </w:rPr>
            </w:pPr>
            <w:r>
              <w:rPr>
                <w:rFonts w:hint="eastAsia" w:ascii="宋体" w:hAnsi="宋体" w:eastAsia="宋体" w:cs="Arial"/>
                <w:color w:val="000000"/>
                <w:kern w:val="0"/>
                <w:szCs w:val="21"/>
              </w:rPr>
              <w:t>De90PE管1.0Mpa</w:t>
            </w:r>
          </w:p>
          <w:p>
            <w:pPr>
              <w:jc w:val="center"/>
              <w:rPr>
                <w:rFonts w:ascii="宋体" w:hAnsi="宋体" w:eastAsia="宋体" w:cs="宋体"/>
                <w:szCs w:val="21"/>
              </w:rPr>
            </w:pPr>
            <w:r>
              <w:rPr>
                <w:rFonts w:hint="eastAsia" w:ascii="宋体" w:hAnsi="宋体" w:eastAsia="宋体" w:cs="Arial"/>
                <w:color w:val="000000"/>
                <w:kern w:val="0"/>
                <w:szCs w:val="21"/>
              </w:rPr>
              <w:t>管道</w:t>
            </w:r>
            <w:r>
              <w:rPr>
                <w:rFonts w:hint="eastAsia" w:ascii="宋体" w:hAnsi="宋体" w:eastAsia="宋体" w:cs="宋体"/>
                <w:szCs w:val="21"/>
              </w:rPr>
              <w:t>工程</w:t>
            </w:r>
          </w:p>
        </w:tc>
        <w:tc>
          <w:tcPr>
            <w:tcW w:w="592" w:type="dxa"/>
            <w:vMerge w:val="restart"/>
            <w:vAlign w:val="center"/>
          </w:tcPr>
          <w:p>
            <w:pPr>
              <w:jc w:val="center"/>
              <w:rPr>
                <w:rFonts w:ascii="宋体" w:hAnsi="宋体" w:eastAsia="宋体" w:cs="宋体"/>
                <w:szCs w:val="21"/>
              </w:rPr>
            </w:pPr>
          </w:p>
        </w:tc>
        <w:tc>
          <w:tcPr>
            <w:tcW w:w="592" w:type="dxa"/>
            <w:vMerge w:val="restart"/>
            <w:vAlign w:val="center"/>
          </w:tcPr>
          <w:p>
            <w:pPr>
              <w:jc w:val="center"/>
              <w:rPr>
                <w:rFonts w:ascii="宋体" w:hAnsi="宋体" w:eastAsia="宋体" w:cs="宋体"/>
                <w:szCs w:val="21"/>
              </w:rPr>
            </w:pPr>
          </w:p>
        </w:tc>
        <w:tc>
          <w:tcPr>
            <w:tcW w:w="591" w:type="dxa"/>
            <w:vMerge w:val="restart"/>
            <w:vAlign w:val="center"/>
          </w:tcPr>
          <w:p>
            <w:pPr>
              <w:jc w:val="center"/>
              <w:rPr>
                <w:rFonts w:ascii="宋体" w:hAnsi="宋体" w:eastAsia="宋体" w:cs="宋体"/>
                <w:szCs w:val="21"/>
              </w:rPr>
            </w:pPr>
          </w:p>
        </w:tc>
        <w:tc>
          <w:tcPr>
            <w:tcW w:w="592" w:type="dxa"/>
            <w:vMerge w:val="restart"/>
            <w:vAlign w:val="center"/>
          </w:tcPr>
          <w:p>
            <w:pPr>
              <w:spacing w:line="120" w:lineRule="exact"/>
              <w:jc w:val="center"/>
              <w:rPr>
                <w:rFonts w:ascii="宋体" w:hAnsi="宋体" w:eastAsia="宋体" w:cs="宋体"/>
                <w:szCs w:val="21"/>
              </w:rPr>
            </w:pPr>
          </w:p>
        </w:tc>
        <w:tc>
          <w:tcPr>
            <w:tcW w:w="592" w:type="dxa"/>
            <w:vMerge w:val="restart"/>
            <w:vAlign w:val="center"/>
          </w:tcPr>
          <w:p>
            <w:pPr>
              <w:spacing w:line="120" w:lineRule="exact"/>
              <w:jc w:val="center"/>
              <w:rPr>
                <w:rFonts w:ascii="宋体" w:hAnsi="宋体" w:eastAsia="宋体" w:cs="宋体"/>
                <w:szCs w:val="21"/>
              </w:rPr>
            </w:pPr>
          </w:p>
        </w:tc>
        <w:tc>
          <w:tcPr>
            <w:tcW w:w="592" w:type="dxa"/>
            <w:vMerge w:val="restart"/>
            <w:vAlign w:val="center"/>
          </w:tcPr>
          <w:p>
            <w:pPr>
              <w:spacing w:line="120" w:lineRule="exact"/>
              <w:jc w:val="center"/>
              <w:rPr>
                <w:rFonts w:ascii="宋体" w:hAnsi="宋体" w:eastAsia="宋体" w:cs="宋体"/>
                <w:szCs w:val="21"/>
              </w:rPr>
            </w:pPr>
          </w:p>
        </w:tc>
        <w:tc>
          <w:tcPr>
            <w:tcW w:w="592" w:type="dxa"/>
            <w:tcBorders>
              <w:bottom w:val="dashSmallGap" w:color="auto" w:sz="12" w:space="0"/>
            </w:tcBorders>
            <w:vAlign w:val="center"/>
          </w:tcPr>
          <w:p>
            <w:pPr>
              <w:spacing w:line="120" w:lineRule="exact"/>
              <w:jc w:val="center"/>
              <w:rPr>
                <w:rFonts w:ascii="宋体" w:hAnsi="宋体" w:eastAsia="宋体" w:cs="宋体"/>
                <w:szCs w:val="21"/>
              </w:rPr>
            </w:pPr>
          </w:p>
        </w:tc>
        <w:tc>
          <w:tcPr>
            <w:tcW w:w="592" w:type="dxa"/>
            <w:tcBorders>
              <w:bottom w:val="dashSmallGap" w:color="auto" w:sz="12" w:space="0"/>
            </w:tcBorders>
            <w:vAlign w:val="center"/>
          </w:tcPr>
          <w:p>
            <w:pPr>
              <w:spacing w:line="120" w:lineRule="exact"/>
              <w:jc w:val="center"/>
              <w:rPr>
                <w:rFonts w:ascii="宋体" w:hAnsi="宋体" w:eastAsia="宋体" w:cs="宋体"/>
                <w:szCs w:val="21"/>
              </w:rPr>
            </w:pPr>
          </w:p>
        </w:tc>
        <w:tc>
          <w:tcPr>
            <w:tcW w:w="591" w:type="dxa"/>
            <w:tcBorders>
              <w:bottom w:val="dashSmallGap" w:color="auto" w:sz="12" w:space="0"/>
            </w:tcBorders>
            <w:vAlign w:val="center"/>
          </w:tcPr>
          <w:p>
            <w:pPr>
              <w:jc w:val="center"/>
              <w:rPr>
                <w:rFonts w:ascii="宋体" w:hAnsi="宋体" w:eastAsia="宋体" w:cs="宋体"/>
                <w:szCs w:val="21"/>
              </w:rPr>
            </w:pPr>
          </w:p>
        </w:tc>
        <w:tc>
          <w:tcPr>
            <w:tcW w:w="592" w:type="dxa"/>
            <w:tcBorders>
              <w:bottom w:val="dashSmallGap" w:color="auto" w:sz="12" w:space="0"/>
            </w:tcBorders>
            <w:vAlign w:val="center"/>
          </w:tcPr>
          <w:p>
            <w:pPr>
              <w:jc w:val="center"/>
              <w:rPr>
                <w:rFonts w:ascii="宋体" w:hAnsi="宋体" w:eastAsia="宋体" w:cs="宋体"/>
                <w:szCs w:val="21"/>
              </w:rPr>
            </w:pPr>
          </w:p>
        </w:tc>
        <w:tc>
          <w:tcPr>
            <w:tcW w:w="592" w:type="dxa"/>
            <w:vMerge w:val="restart"/>
            <w:vAlign w:val="center"/>
          </w:tcPr>
          <w:p>
            <w:pPr>
              <w:jc w:val="center"/>
              <w:rPr>
                <w:rFonts w:ascii="宋体" w:hAnsi="宋体" w:eastAsia="宋体" w:cs="宋体"/>
                <w:szCs w:val="21"/>
              </w:rPr>
            </w:pPr>
          </w:p>
        </w:tc>
        <w:tc>
          <w:tcPr>
            <w:tcW w:w="592" w:type="dxa"/>
            <w:vMerge w:val="restart"/>
            <w:vAlign w:val="center"/>
          </w:tcPr>
          <w:p>
            <w:pPr>
              <w:jc w:val="center"/>
              <w:rPr>
                <w:rFonts w:ascii="宋体" w:hAnsi="宋体" w:eastAsia="宋体" w:cs="宋体"/>
                <w:szCs w:val="21"/>
              </w:rPr>
            </w:pPr>
          </w:p>
        </w:tc>
        <w:tc>
          <w:tcPr>
            <w:tcW w:w="593" w:type="dxa"/>
            <w:vMerge w:val="restart"/>
            <w:vAlign w:val="center"/>
          </w:tcPr>
          <w:p>
            <w:pPr>
              <w:jc w:val="center"/>
              <w:rPr>
                <w:rFonts w:ascii="宋体" w:hAnsi="宋体" w:eastAsia="宋体" w:cs="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0" w:hRule="atLeast"/>
          <w:jc w:val="center"/>
        </w:trPr>
        <w:tc>
          <w:tcPr>
            <w:tcW w:w="2445" w:type="dxa"/>
            <w:vMerge w:val="continue"/>
            <w:vAlign w:val="center"/>
          </w:tcPr>
          <w:p>
            <w:pPr>
              <w:jc w:val="center"/>
              <w:rPr>
                <w:rFonts w:ascii="宋体" w:hAnsi="宋体" w:eastAsia="宋体" w:cs="宋体"/>
                <w:szCs w:val="21"/>
              </w:rPr>
            </w:pPr>
          </w:p>
        </w:tc>
        <w:tc>
          <w:tcPr>
            <w:tcW w:w="592" w:type="dxa"/>
            <w:vMerge w:val="continue"/>
            <w:vAlign w:val="center"/>
          </w:tcPr>
          <w:p>
            <w:pPr>
              <w:jc w:val="center"/>
              <w:rPr>
                <w:rFonts w:ascii="宋体" w:hAnsi="宋体" w:eastAsia="宋体" w:cs="宋体"/>
                <w:szCs w:val="21"/>
              </w:rPr>
            </w:pPr>
          </w:p>
        </w:tc>
        <w:tc>
          <w:tcPr>
            <w:tcW w:w="592" w:type="dxa"/>
            <w:vMerge w:val="continue"/>
            <w:vAlign w:val="center"/>
          </w:tcPr>
          <w:p>
            <w:pPr>
              <w:jc w:val="center"/>
              <w:rPr>
                <w:rFonts w:ascii="宋体" w:hAnsi="宋体" w:eastAsia="宋体" w:cs="宋体"/>
                <w:szCs w:val="21"/>
              </w:rPr>
            </w:pPr>
          </w:p>
        </w:tc>
        <w:tc>
          <w:tcPr>
            <w:tcW w:w="591" w:type="dxa"/>
            <w:vMerge w:val="continue"/>
            <w:vAlign w:val="center"/>
          </w:tcPr>
          <w:p>
            <w:pPr>
              <w:jc w:val="center"/>
              <w:rPr>
                <w:rFonts w:ascii="宋体" w:hAnsi="宋体" w:eastAsia="宋体" w:cs="宋体"/>
                <w:szCs w:val="21"/>
              </w:rPr>
            </w:pPr>
          </w:p>
        </w:tc>
        <w:tc>
          <w:tcPr>
            <w:tcW w:w="592" w:type="dxa"/>
            <w:vMerge w:val="continue"/>
            <w:vAlign w:val="center"/>
          </w:tcPr>
          <w:p>
            <w:pPr>
              <w:spacing w:line="120" w:lineRule="exact"/>
              <w:jc w:val="center"/>
              <w:rPr>
                <w:rFonts w:ascii="宋体" w:hAnsi="宋体" w:eastAsia="宋体" w:cs="宋体"/>
                <w:szCs w:val="21"/>
              </w:rPr>
            </w:pPr>
          </w:p>
        </w:tc>
        <w:tc>
          <w:tcPr>
            <w:tcW w:w="592" w:type="dxa"/>
            <w:vMerge w:val="continue"/>
            <w:vAlign w:val="center"/>
          </w:tcPr>
          <w:p>
            <w:pPr>
              <w:spacing w:line="120" w:lineRule="exact"/>
              <w:jc w:val="center"/>
              <w:rPr>
                <w:rFonts w:ascii="宋体" w:hAnsi="宋体" w:eastAsia="宋体" w:cs="宋体"/>
                <w:szCs w:val="21"/>
              </w:rPr>
            </w:pPr>
          </w:p>
        </w:tc>
        <w:tc>
          <w:tcPr>
            <w:tcW w:w="592" w:type="dxa"/>
            <w:vMerge w:val="continue"/>
            <w:vAlign w:val="center"/>
          </w:tcPr>
          <w:p>
            <w:pPr>
              <w:spacing w:line="120" w:lineRule="exact"/>
              <w:jc w:val="center"/>
              <w:rPr>
                <w:rFonts w:ascii="宋体" w:hAnsi="宋体" w:eastAsia="宋体" w:cs="宋体"/>
                <w:szCs w:val="21"/>
              </w:rPr>
            </w:pPr>
          </w:p>
        </w:tc>
        <w:tc>
          <w:tcPr>
            <w:tcW w:w="592" w:type="dxa"/>
            <w:tcBorders>
              <w:top w:val="dashSmallGap" w:color="auto" w:sz="12" w:space="0"/>
            </w:tcBorders>
            <w:vAlign w:val="center"/>
          </w:tcPr>
          <w:p>
            <w:pPr>
              <w:spacing w:line="120" w:lineRule="exact"/>
              <w:jc w:val="center"/>
              <w:rPr>
                <w:rFonts w:ascii="宋体" w:hAnsi="宋体" w:eastAsia="宋体" w:cs="宋体"/>
                <w:szCs w:val="21"/>
              </w:rPr>
            </w:pPr>
          </w:p>
        </w:tc>
        <w:tc>
          <w:tcPr>
            <w:tcW w:w="592" w:type="dxa"/>
            <w:tcBorders>
              <w:top w:val="dashSmallGap" w:color="auto" w:sz="12" w:space="0"/>
            </w:tcBorders>
            <w:vAlign w:val="center"/>
          </w:tcPr>
          <w:p>
            <w:pPr>
              <w:spacing w:line="120" w:lineRule="exact"/>
              <w:jc w:val="center"/>
              <w:rPr>
                <w:rFonts w:ascii="宋体" w:hAnsi="宋体" w:eastAsia="宋体" w:cs="宋体"/>
                <w:szCs w:val="21"/>
              </w:rPr>
            </w:pPr>
          </w:p>
        </w:tc>
        <w:tc>
          <w:tcPr>
            <w:tcW w:w="591" w:type="dxa"/>
            <w:tcBorders>
              <w:top w:val="dashSmallGap" w:color="auto" w:sz="12" w:space="0"/>
            </w:tcBorders>
            <w:vAlign w:val="center"/>
          </w:tcPr>
          <w:p>
            <w:pPr>
              <w:jc w:val="center"/>
              <w:rPr>
                <w:rFonts w:ascii="宋体" w:hAnsi="宋体" w:eastAsia="宋体" w:cs="宋体"/>
                <w:szCs w:val="21"/>
              </w:rPr>
            </w:pPr>
          </w:p>
        </w:tc>
        <w:tc>
          <w:tcPr>
            <w:tcW w:w="592" w:type="dxa"/>
            <w:tcBorders>
              <w:top w:val="single" w:color="auto" w:sz="12" w:space="0"/>
            </w:tcBorders>
            <w:vAlign w:val="center"/>
          </w:tcPr>
          <w:p>
            <w:pPr>
              <w:jc w:val="center"/>
              <w:rPr>
                <w:rFonts w:ascii="宋体" w:hAnsi="宋体" w:eastAsia="宋体" w:cs="宋体"/>
                <w:szCs w:val="21"/>
              </w:rPr>
            </w:pPr>
          </w:p>
        </w:tc>
        <w:tc>
          <w:tcPr>
            <w:tcW w:w="592" w:type="dxa"/>
            <w:vMerge w:val="continue"/>
            <w:vAlign w:val="center"/>
          </w:tcPr>
          <w:p>
            <w:pPr>
              <w:jc w:val="center"/>
              <w:rPr>
                <w:rFonts w:ascii="宋体" w:hAnsi="宋体" w:eastAsia="宋体" w:cs="宋体"/>
                <w:szCs w:val="21"/>
              </w:rPr>
            </w:pPr>
          </w:p>
        </w:tc>
        <w:tc>
          <w:tcPr>
            <w:tcW w:w="592" w:type="dxa"/>
            <w:vMerge w:val="continue"/>
            <w:vAlign w:val="center"/>
          </w:tcPr>
          <w:p>
            <w:pPr>
              <w:jc w:val="center"/>
              <w:rPr>
                <w:rFonts w:ascii="宋体" w:hAnsi="宋体" w:eastAsia="宋体" w:cs="宋体"/>
                <w:szCs w:val="21"/>
              </w:rPr>
            </w:pPr>
          </w:p>
        </w:tc>
        <w:tc>
          <w:tcPr>
            <w:tcW w:w="593" w:type="dxa"/>
            <w:vMerge w:val="continue"/>
            <w:vAlign w:val="center"/>
          </w:tcPr>
          <w:p>
            <w:pPr>
              <w:jc w:val="center"/>
              <w:rPr>
                <w:rFonts w:ascii="宋体" w:hAnsi="宋体" w:eastAsia="宋体" w:cs="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2445" w:type="dxa"/>
            <w:vMerge w:val="restart"/>
            <w:vAlign w:val="center"/>
          </w:tcPr>
          <w:p>
            <w:pPr>
              <w:jc w:val="center"/>
              <w:rPr>
                <w:rFonts w:ascii="宋体" w:hAnsi="宋体" w:eastAsia="宋体" w:cs="宋体"/>
                <w:szCs w:val="21"/>
              </w:rPr>
            </w:pPr>
            <w:r>
              <w:rPr>
                <w:rFonts w:hint="eastAsia" w:ascii="宋体" w:hAnsi="宋体" w:eastAsia="宋体" w:cs="宋体"/>
                <w:szCs w:val="21"/>
              </w:rPr>
              <w:t>电缆线安装工程</w:t>
            </w:r>
          </w:p>
        </w:tc>
        <w:tc>
          <w:tcPr>
            <w:tcW w:w="592" w:type="dxa"/>
            <w:vMerge w:val="restart"/>
            <w:vAlign w:val="center"/>
          </w:tcPr>
          <w:p>
            <w:pPr>
              <w:jc w:val="center"/>
              <w:rPr>
                <w:rFonts w:ascii="宋体" w:hAnsi="宋体" w:eastAsia="宋体" w:cs="宋体"/>
                <w:szCs w:val="21"/>
              </w:rPr>
            </w:pPr>
          </w:p>
        </w:tc>
        <w:tc>
          <w:tcPr>
            <w:tcW w:w="592" w:type="dxa"/>
            <w:vMerge w:val="restart"/>
            <w:vAlign w:val="center"/>
          </w:tcPr>
          <w:p>
            <w:pPr>
              <w:jc w:val="center"/>
              <w:rPr>
                <w:rFonts w:ascii="宋体" w:hAnsi="宋体" w:eastAsia="宋体" w:cs="宋体"/>
                <w:szCs w:val="21"/>
              </w:rPr>
            </w:pPr>
          </w:p>
        </w:tc>
        <w:tc>
          <w:tcPr>
            <w:tcW w:w="591" w:type="dxa"/>
            <w:vMerge w:val="restart"/>
            <w:vAlign w:val="center"/>
          </w:tcPr>
          <w:p>
            <w:pPr>
              <w:jc w:val="center"/>
              <w:rPr>
                <w:rFonts w:ascii="宋体" w:hAnsi="宋体" w:eastAsia="宋体" w:cs="宋体"/>
                <w:szCs w:val="21"/>
              </w:rPr>
            </w:pPr>
          </w:p>
        </w:tc>
        <w:tc>
          <w:tcPr>
            <w:tcW w:w="592" w:type="dxa"/>
            <w:vMerge w:val="restart"/>
            <w:vAlign w:val="center"/>
          </w:tcPr>
          <w:p>
            <w:pPr>
              <w:spacing w:line="120" w:lineRule="exact"/>
              <w:jc w:val="center"/>
              <w:rPr>
                <w:rFonts w:ascii="宋体" w:hAnsi="宋体" w:eastAsia="宋体" w:cs="宋体"/>
                <w:szCs w:val="21"/>
              </w:rPr>
            </w:pPr>
          </w:p>
        </w:tc>
        <w:tc>
          <w:tcPr>
            <w:tcW w:w="592" w:type="dxa"/>
            <w:vMerge w:val="restart"/>
            <w:vAlign w:val="center"/>
          </w:tcPr>
          <w:p>
            <w:pPr>
              <w:spacing w:line="120" w:lineRule="exact"/>
              <w:jc w:val="center"/>
              <w:rPr>
                <w:rFonts w:ascii="宋体" w:hAnsi="宋体" w:eastAsia="宋体" w:cs="宋体"/>
                <w:szCs w:val="21"/>
              </w:rPr>
            </w:pPr>
          </w:p>
        </w:tc>
        <w:tc>
          <w:tcPr>
            <w:tcW w:w="592" w:type="dxa"/>
            <w:vMerge w:val="restart"/>
            <w:vAlign w:val="center"/>
          </w:tcPr>
          <w:p>
            <w:pPr>
              <w:spacing w:line="120" w:lineRule="exact"/>
              <w:jc w:val="center"/>
              <w:rPr>
                <w:rFonts w:ascii="宋体" w:hAnsi="宋体" w:eastAsia="宋体" w:cs="宋体"/>
                <w:szCs w:val="21"/>
              </w:rPr>
            </w:pPr>
          </w:p>
        </w:tc>
        <w:tc>
          <w:tcPr>
            <w:tcW w:w="592" w:type="dxa"/>
            <w:vMerge w:val="restart"/>
            <w:vAlign w:val="center"/>
          </w:tcPr>
          <w:p>
            <w:pPr>
              <w:spacing w:line="120" w:lineRule="exact"/>
              <w:jc w:val="center"/>
              <w:rPr>
                <w:rFonts w:ascii="宋体" w:hAnsi="宋体" w:eastAsia="宋体" w:cs="宋体"/>
                <w:szCs w:val="21"/>
              </w:rPr>
            </w:pPr>
          </w:p>
        </w:tc>
        <w:tc>
          <w:tcPr>
            <w:tcW w:w="592" w:type="dxa"/>
            <w:vMerge w:val="restart"/>
            <w:vAlign w:val="center"/>
          </w:tcPr>
          <w:p>
            <w:pPr>
              <w:spacing w:line="120" w:lineRule="exact"/>
              <w:jc w:val="center"/>
              <w:rPr>
                <w:rFonts w:ascii="宋体" w:hAnsi="宋体" w:eastAsia="宋体" w:cs="宋体"/>
                <w:szCs w:val="21"/>
              </w:rPr>
            </w:pPr>
          </w:p>
        </w:tc>
        <w:tc>
          <w:tcPr>
            <w:tcW w:w="591" w:type="dxa"/>
            <w:tcBorders>
              <w:bottom w:val="dashSmallGap" w:color="auto" w:sz="12" w:space="0"/>
            </w:tcBorders>
            <w:vAlign w:val="center"/>
          </w:tcPr>
          <w:p>
            <w:pPr>
              <w:jc w:val="center"/>
              <w:rPr>
                <w:rFonts w:ascii="宋体" w:hAnsi="宋体" w:eastAsia="宋体" w:cs="宋体"/>
                <w:szCs w:val="21"/>
              </w:rPr>
            </w:pPr>
          </w:p>
        </w:tc>
        <w:tc>
          <w:tcPr>
            <w:tcW w:w="592" w:type="dxa"/>
            <w:tcBorders>
              <w:bottom w:val="dashSmallGap" w:color="auto" w:sz="12" w:space="0"/>
            </w:tcBorders>
            <w:vAlign w:val="center"/>
          </w:tcPr>
          <w:p>
            <w:pPr>
              <w:jc w:val="center"/>
              <w:rPr>
                <w:rFonts w:ascii="宋体" w:hAnsi="宋体" w:eastAsia="宋体" w:cs="宋体"/>
                <w:szCs w:val="21"/>
              </w:rPr>
            </w:pPr>
          </w:p>
        </w:tc>
        <w:tc>
          <w:tcPr>
            <w:tcW w:w="592" w:type="dxa"/>
            <w:tcBorders>
              <w:bottom w:val="dashSmallGap" w:color="auto" w:sz="12" w:space="0"/>
            </w:tcBorders>
            <w:vAlign w:val="center"/>
          </w:tcPr>
          <w:p>
            <w:pPr>
              <w:jc w:val="center"/>
              <w:rPr>
                <w:rFonts w:ascii="宋体" w:hAnsi="宋体" w:eastAsia="宋体" w:cs="宋体"/>
                <w:szCs w:val="21"/>
              </w:rPr>
            </w:pPr>
          </w:p>
        </w:tc>
        <w:tc>
          <w:tcPr>
            <w:tcW w:w="592" w:type="dxa"/>
            <w:vMerge w:val="restart"/>
            <w:vAlign w:val="center"/>
          </w:tcPr>
          <w:p>
            <w:pPr>
              <w:jc w:val="center"/>
              <w:rPr>
                <w:rFonts w:ascii="宋体" w:hAnsi="宋体" w:eastAsia="宋体" w:cs="宋体"/>
                <w:szCs w:val="21"/>
              </w:rPr>
            </w:pPr>
          </w:p>
        </w:tc>
        <w:tc>
          <w:tcPr>
            <w:tcW w:w="593" w:type="dxa"/>
            <w:vMerge w:val="restart"/>
            <w:vAlign w:val="center"/>
          </w:tcPr>
          <w:p>
            <w:pPr>
              <w:jc w:val="center"/>
              <w:rPr>
                <w:rFonts w:ascii="宋体" w:hAnsi="宋体" w:eastAsia="宋体" w:cs="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2445" w:type="dxa"/>
            <w:vMerge w:val="continue"/>
            <w:vAlign w:val="center"/>
          </w:tcPr>
          <w:p>
            <w:pPr>
              <w:jc w:val="center"/>
              <w:rPr>
                <w:rFonts w:ascii="宋体" w:hAnsi="宋体" w:eastAsia="宋体" w:cs="宋体"/>
                <w:szCs w:val="21"/>
              </w:rPr>
            </w:pPr>
          </w:p>
        </w:tc>
        <w:tc>
          <w:tcPr>
            <w:tcW w:w="592" w:type="dxa"/>
            <w:vMerge w:val="continue"/>
            <w:tcBorders>
              <w:bottom w:val="single" w:color="auto" w:sz="4" w:space="0"/>
            </w:tcBorders>
            <w:vAlign w:val="center"/>
          </w:tcPr>
          <w:p>
            <w:pPr>
              <w:jc w:val="center"/>
              <w:rPr>
                <w:rFonts w:ascii="宋体" w:hAnsi="宋体" w:eastAsia="宋体" w:cs="宋体"/>
                <w:szCs w:val="21"/>
              </w:rPr>
            </w:pPr>
          </w:p>
        </w:tc>
        <w:tc>
          <w:tcPr>
            <w:tcW w:w="592" w:type="dxa"/>
            <w:vMerge w:val="continue"/>
            <w:tcBorders>
              <w:bottom w:val="single" w:color="auto" w:sz="4" w:space="0"/>
            </w:tcBorders>
            <w:vAlign w:val="center"/>
          </w:tcPr>
          <w:p>
            <w:pPr>
              <w:jc w:val="center"/>
              <w:rPr>
                <w:rFonts w:ascii="宋体" w:hAnsi="宋体" w:eastAsia="宋体" w:cs="宋体"/>
                <w:szCs w:val="21"/>
              </w:rPr>
            </w:pPr>
          </w:p>
        </w:tc>
        <w:tc>
          <w:tcPr>
            <w:tcW w:w="591" w:type="dxa"/>
            <w:vMerge w:val="continue"/>
            <w:tcBorders>
              <w:bottom w:val="single" w:color="auto" w:sz="4" w:space="0"/>
            </w:tcBorders>
            <w:vAlign w:val="center"/>
          </w:tcPr>
          <w:p>
            <w:pPr>
              <w:jc w:val="center"/>
              <w:rPr>
                <w:rFonts w:ascii="宋体" w:hAnsi="宋体" w:eastAsia="宋体" w:cs="宋体"/>
                <w:szCs w:val="21"/>
              </w:rPr>
            </w:pPr>
          </w:p>
        </w:tc>
        <w:tc>
          <w:tcPr>
            <w:tcW w:w="592" w:type="dxa"/>
            <w:vMerge w:val="continue"/>
            <w:tcBorders>
              <w:bottom w:val="single" w:color="auto" w:sz="4" w:space="0"/>
            </w:tcBorders>
            <w:vAlign w:val="center"/>
          </w:tcPr>
          <w:p>
            <w:pPr>
              <w:spacing w:line="120" w:lineRule="exact"/>
              <w:jc w:val="center"/>
              <w:rPr>
                <w:rFonts w:ascii="宋体" w:hAnsi="宋体" w:eastAsia="宋体" w:cs="宋体"/>
                <w:szCs w:val="21"/>
              </w:rPr>
            </w:pPr>
          </w:p>
        </w:tc>
        <w:tc>
          <w:tcPr>
            <w:tcW w:w="592" w:type="dxa"/>
            <w:vMerge w:val="continue"/>
            <w:tcBorders>
              <w:bottom w:val="single" w:color="auto" w:sz="4" w:space="0"/>
            </w:tcBorders>
            <w:vAlign w:val="center"/>
          </w:tcPr>
          <w:p>
            <w:pPr>
              <w:spacing w:line="120" w:lineRule="exact"/>
              <w:jc w:val="center"/>
              <w:rPr>
                <w:rFonts w:ascii="宋体" w:hAnsi="宋体" w:eastAsia="宋体" w:cs="宋体"/>
                <w:szCs w:val="21"/>
              </w:rPr>
            </w:pPr>
          </w:p>
        </w:tc>
        <w:tc>
          <w:tcPr>
            <w:tcW w:w="592" w:type="dxa"/>
            <w:vMerge w:val="continue"/>
            <w:tcBorders>
              <w:bottom w:val="single" w:color="auto" w:sz="4" w:space="0"/>
            </w:tcBorders>
            <w:vAlign w:val="center"/>
          </w:tcPr>
          <w:p>
            <w:pPr>
              <w:spacing w:line="120" w:lineRule="exact"/>
              <w:jc w:val="center"/>
              <w:rPr>
                <w:rFonts w:ascii="宋体" w:hAnsi="宋体" w:eastAsia="宋体" w:cs="宋体"/>
                <w:szCs w:val="21"/>
              </w:rPr>
            </w:pPr>
          </w:p>
        </w:tc>
        <w:tc>
          <w:tcPr>
            <w:tcW w:w="592" w:type="dxa"/>
            <w:vMerge w:val="continue"/>
            <w:tcBorders>
              <w:bottom w:val="single" w:color="auto" w:sz="4" w:space="0"/>
            </w:tcBorders>
            <w:vAlign w:val="center"/>
          </w:tcPr>
          <w:p>
            <w:pPr>
              <w:spacing w:line="120" w:lineRule="exact"/>
              <w:jc w:val="center"/>
              <w:rPr>
                <w:rFonts w:ascii="宋体" w:hAnsi="宋体" w:eastAsia="宋体" w:cs="宋体"/>
                <w:szCs w:val="21"/>
              </w:rPr>
            </w:pPr>
          </w:p>
        </w:tc>
        <w:tc>
          <w:tcPr>
            <w:tcW w:w="592" w:type="dxa"/>
            <w:vMerge w:val="continue"/>
            <w:tcBorders>
              <w:bottom w:val="single" w:color="auto" w:sz="4" w:space="0"/>
            </w:tcBorders>
            <w:vAlign w:val="center"/>
          </w:tcPr>
          <w:p>
            <w:pPr>
              <w:spacing w:line="120" w:lineRule="exact"/>
              <w:jc w:val="center"/>
              <w:rPr>
                <w:rFonts w:ascii="宋体" w:hAnsi="宋体" w:eastAsia="宋体" w:cs="宋体"/>
                <w:szCs w:val="21"/>
              </w:rPr>
            </w:pPr>
          </w:p>
        </w:tc>
        <w:tc>
          <w:tcPr>
            <w:tcW w:w="591" w:type="dxa"/>
            <w:tcBorders>
              <w:top w:val="single" w:color="auto" w:sz="12" w:space="0"/>
              <w:bottom w:val="single" w:color="auto" w:sz="4" w:space="0"/>
            </w:tcBorders>
            <w:vAlign w:val="center"/>
          </w:tcPr>
          <w:p>
            <w:pPr>
              <w:jc w:val="center"/>
              <w:rPr>
                <w:rFonts w:ascii="宋体" w:hAnsi="宋体" w:eastAsia="宋体" w:cs="宋体"/>
                <w:szCs w:val="21"/>
              </w:rPr>
            </w:pPr>
          </w:p>
        </w:tc>
        <w:tc>
          <w:tcPr>
            <w:tcW w:w="592" w:type="dxa"/>
            <w:tcBorders>
              <w:top w:val="single" w:color="auto" w:sz="12" w:space="0"/>
              <w:bottom w:val="single" w:color="auto" w:sz="4" w:space="0"/>
            </w:tcBorders>
            <w:vAlign w:val="center"/>
          </w:tcPr>
          <w:p>
            <w:pPr>
              <w:jc w:val="center"/>
              <w:rPr>
                <w:rFonts w:ascii="宋体" w:hAnsi="宋体" w:eastAsia="宋体" w:cs="宋体"/>
                <w:szCs w:val="21"/>
              </w:rPr>
            </w:pPr>
          </w:p>
        </w:tc>
        <w:tc>
          <w:tcPr>
            <w:tcW w:w="592" w:type="dxa"/>
            <w:tcBorders>
              <w:top w:val="single" w:color="auto" w:sz="12" w:space="0"/>
              <w:bottom w:val="single" w:color="auto" w:sz="4" w:space="0"/>
            </w:tcBorders>
            <w:vAlign w:val="center"/>
          </w:tcPr>
          <w:p>
            <w:pPr>
              <w:jc w:val="center"/>
              <w:rPr>
                <w:rFonts w:ascii="宋体" w:hAnsi="宋体" w:eastAsia="宋体" w:cs="宋体"/>
                <w:szCs w:val="21"/>
              </w:rPr>
            </w:pPr>
          </w:p>
        </w:tc>
        <w:tc>
          <w:tcPr>
            <w:tcW w:w="592" w:type="dxa"/>
            <w:vMerge w:val="continue"/>
            <w:tcBorders>
              <w:bottom w:val="single" w:color="auto" w:sz="4" w:space="0"/>
            </w:tcBorders>
            <w:vAlign w:val="center"/>
          </w:tcPr>
          <w:p>
            <w:pPr>
              <w:jc w:val="center"/>
              <w:rPr>
                <w:rFonts w:ascii="宋体" w:hAnsi="宋体" w:eastAsia="宋体" w:cs="宋体"/>
                <w:szCs w:val="21"/>
              </w:rPr>
            </w:pPr>
          </w:p>
        </w:tc>
        <w:tc>
          <w:tcPr>
            <w:tcW w:w="593" w:type="dxa"/>
            <w:vMerge w:val="continue"/>
            <w:tcBorders>
              <w:bottom w:val="single" w:color="auto" w:sz="4" w:space="0"/>
            </w:tcBorders>
            <w:vAlign w:val="center"/>
          </w:tcPr>
          <w:p>
            <w:pPr>
              <w:jc w:val="center"/>
              <w:rPr>
                <w:rFonts w:ascii="宋体" w:hAnsi="宋体" w:eastAsia="宋体" w:cs="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2445" w:type="dxa"/>
            <w:vMerge w:val="restart"/>
            <w:vAlign w:val="center"/>
          </w:tcPr>
          <w:p>
            <w:pPr>
              <w:pStyle w:val="2"/>
              <w:ind w:firstLine="0" w:firstLineChars="0"/>
              <w:jc w:val="center"/>
              <w:rPr>
                <w:szCs w:val="21"/>
              </w:rPr>
            </w:pPr>
            <w:r>
              <w:rPr>
                <w:szCs w:val="21"/>
              </w:rPr>
              <w:t>老井回填工程</w:t>
            </w:r>
          </w:p>
        </w:tc>
        <w:tc>
          <w:tcPr>
            <w:tcW w:w="592" w:type="dxa"/>
            <w:vMerge w:val="restart"/>
            <w:tcBorders>
              <w:top w:val="single" w:color="auto" w:sz="4" w:space="0"/>
            </w:tcBorders>
            <w:vAlign w:val="center"/>
          </w:tcPr>
          <w:p>
            <w:pPr>
              <w:jc w:val="center"/>
              <w:rPr>
                <w:rFonts w:ascii="宋体" w:hAnsi="宋体" w:eastAsia="宋体" w:cs="宋体"/>
                <w:szCs w:val="21"/>
              </w:rPr>
            </w:pPr>
          </w:p>
        </w:tc>
        <w:tc>
          <w:tcPr>
            <w:tcW w:w="592" w:type="dxa"/>
            <w:vMerge w:val="restart"/>
            <w:tcBorders>
              <w:top w:val="single" w:color="auto" w:sz="4" w:space="0"/>
            </w:tcBorders>
            <w:vAlign w:val="center"/>
          </w:tcPr>
          <w:p>
            <w:pPr>
              <w:jc w:val="center"/>
              <w:rPr>
                <w:rFonts w:ascii="宋体" w:hAnsi="宋体" w:eastAsia="宋体" w:cs="宋体"/>
                <w:szCs w:val="21"/>
              </w:rPr>
            </w:pPr>
          </w:p>
        </w:tc>
        <w:tc>
          <w:tcPr>
            <w:tcW w:w="591" w:type="dxa"/>
            <w:vMerge w:val="restart"/>
            <w:tcBorders>
              <w:top w:val="single" w:color="auto" w:sz="4" w:space="0"/>
            </w:tcBorders>
            <w:vAlign w:val="center"/>
          </w:tcPr>
          <w:p>
            <w:pPr>
              <w:jc w:val="center"/>
              <w:rPr>
                <w:rFonts w:ascii="宋体" w:hAnsi="宋体" w:eastAsia="宋体" w:cs="宋体"/>
                <w:szCs w:val="21"/>
              </w:rPr>
            </w:pPr>
          </w:p>
        </w:tc>
        <w:tc>
          <w:tcPr>
            <w:tcW w:w="592" w:type="dxa"/>
            <w:vMerge w:val="restart"/>
            <w:tcBorders>
              <w:top w:val="single" w:color="auto" w:sz="4" w:space="0"/>
            </w:tcBorders>
            <w:vAlign w:val="center"/>
          </w:tcPr>
          <w:p>
            <w:pPr>
              <w:spacing w:line="120" w:lineRule="exact"/>
              <w:jc w:val="center"/>
              <w:rPr>
                <w:rFonts w:ascii="宋体" w:hAnsi="宋体" w:eastAsia="宋体" w:cs="宋体"/>
                <w:szCs w:val="21"/>
              </w:rPr>
            </w:pPr>
          </w:p>
        </w:tc>
        <w:tc>
          <w:tcPr>
            <w:tcW w:w="592" w:type="dxa"/>
            <w:vMerge w:val="restart"/>
            <w:tcBorders>
              <w:top w:val="single" w:color="auto" w:sz="4" w:space="0"/>
            </w:tcBorders>
            <w:vAlign w:val="center"/>
          </w:tcPr>
          <w:p>
            <w:pPr>
              <w:spacing w:line="120" w:lineRule="exact"/>
              <w:jc w:val="center"/>
              <w:rPr>
                <w:rFonts w:ascii="宋体" w:hAnsi="宋体" w:eastAsia="宋体" w:cs="宋体"/>
                <w:szCs w:val="21"/>
              </w:rPr>
            </w:pPr>
          </w:p>
        </w:tc>
        <w:tc>
          <w:tcPr>
            <w:tcW w:w="592" w:type="dxa"/>
            <w:vMerge w:val="restart"/>
            <w:tcBorders>
              <w:top w:val="single" w:color="auto" w:sz="4" w:space="0"/>
            </w:tcBorders>
            <w:vAlign w:val="center"/>
          </w:tcPr>
          <w:p>
            <w:pPr>
              <w:spacing w:line="120" w:lineRule="exact"/>
              <w:jc w:val="center"/>
              <w:rPr>
                <w:rFonts w:ascii="宋体" w:hAnsi="宋体" w:eastAsia="宋体" w:cs="宋体"/>
                <w:szCs w:val="21"/>
              </w:rPr>
            </w:pPr>
          </w:p>
        </w:tc>
        <w:tc>
          <w:tcPr>
            <w:tcW w:w="592" w:type="dxa"/>
            <w:vMerge w:val="restart"/>
            <w:tcBorders>
              <w:top w:val="single" w:color="auto" w:sz="4" w:space="0"/>
            </w:tcBorders>
            <w:vAlign w:val="center"/>
          </w:tcPr>
          <w:p>
            <w:pPr>
              <w:spacing w:line="120" w:lineRule="exact"/>
              <w:jc w:val="center"/>
              <w:rPr>
                <w:rFonts w:ascii="宋体" w:hAnsi="宋体" w:eastAsia="宋体" w:cs="宋体"/>
                <w:szCs w:val="21"/>
              </w:rPr>
            </w:pPr>
          </w:p>
        </w:tc>
        <w:tc>
          <w:tcPr>
            <w:tcW w:w="592" w:type="dxa"/>
            <w:vMerge w:val="restart"/>
            <w:tcBorders>
              <w:top w:val="single" w:color="auto" w:sz="4" w:space="0"/>
            </w:tcBorders>
            <w:vAlign w:val="center"/>
          </w:tcPr>
          <w:p>
            <w:pPr>
              <w:spacing w:line="120" w:lineRule="exact"/>
              <w:jc w:val="center"/>
              <w:rPr>
                <w:rFonts w:ascii="宋体" w:hAnsi="宋体" w:eastAsia="宋体" w:cs="宋体"/>
                <w:szCs w:val="21"/>
              </w:rPr>
            </w:pPr>
          </w:p>
        </w:tc>
        <w:tc>
          <w:tcPr>
            <w:tcW w:w="591" w:type="dxa"/>
            <w:vMerge w:val="restart"/>
            <w:tcBorders>
              <w:top w:val="single" w:color="auto" w:sz="4" w:space="0"/>
            </w:tcBorders>
            <w:vAlign w:val="center"/>
          </w:tcPr>
          <w:p>
            <w:pPr>
              <w:jc w:val="center"/>
              <w:rPr>
                <w:rFonts w:ascii="宋体" w:hAnsi="宋体" w:eastAsia="宋体" w:cs="宋体"/>
                <w:szCs w:val="21"/>
              </w:rPr>
            </w:pPr>
          </w:p>
        </w:tc>
        <w:tc>
          <w:tcPr>
            <w:tcW w:w="592" w:type="dxa"/>
            <w:vMerge w:val="restart"/>
            <w:tcBorders>
              <w:top w:val="single" w:color="auto" w:sz="4" w:space="0"/>
            </w:tcBorders>
            <w:vAlign w:val="center"/>
          </w:tcPr>
          <w:p>
            <w:pPr>
              <w:jc w:val="center"/>
              <w:rPr>
                <w:rFonts w:ascii="宋体" w:hAnsi="宋体" w:eastAsia="宋体" w:cs="宋体"/>
                <w:szCs w:val="21"/>
              </w:rPr>
            </w:pPr>
          </w:p>
        </w:tc>
        <w:tc>
          <w:tcPr>
            <w:tcW w:w="592" w:type="dxa"/>
            <w:vMerge w:val="restart"/>
            <w:tcBorders>
              <w:top w:val="single" w:color="auto" w:sz="4" w:space="0"/>
            </w:tcBorders>
            <w:vAlign w:val="center"/>
          </w:tcPr>
          <w:p>
            <w:pPr>
              <w:jc w:val="center"/>
              <w:rPr>
                <w:rFonts w:ascii="宋体" w:hAnsi="宋体" w:eastAsia="宋体" w:cs="宋体"/>
                <w:szCs w:val="21"/>
              </w:rPr>
            </w:pPr>
          </w:p>
        </w:tc>
        <w:tc>
          <w:tcPr>
            <w:tcW w:w="592" w:type="dxa"/>
            <w:tcBorders>
              <w:top w:val="single" w:color="auto" w:sz="4" w:space="0"/>
              <w:bottom w:val="dashSmallGap" w:color="auto" w:sz="12" w:space="0"/>
            </w:tcBorders>
            <w:vAlign w:val="center"/>
          </w:tcPr>
          <w:p>
            <w:pPr>
              <w:jc w:val="center"/>
              <w:rPr>
                <w:rFonts w:ascii="宋体" w:hAnsi="宋体" w:eastAsia="宋体" w:cs="宋体"/>
                <w:szCs w:val="21"/>
              </w:rPr>
            </w:pPr>
          </w:p>
        </w:tc>
        <w:tc>
          <w:tcPr>
            <w:tcW w:w="593" w:type="dxa"/>
            <w:vMerge w:val="restart"/>
            <w:tcBorders>
              <w:top w:val="single" w:color="auto" w:sz="4" w:space="0"/>
            </w:tcBorders>
            <w:vAlign w:val="center"/>
          </w:tcPr>
          <w:p>
            <w:pPr>
              <w:jc w:val="center"/>
              <w:rPr>
                <w:rFonts w:ascii="宋体" w:hAnsi="宋体" w:eastAsia="宋体" w:cs="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2445" w:type="dxa"/>
            <w:vMerge w:val="continue"/>
            <w:vAlign w:val="center"/>
          </w:tcPr>
          <w:p>
            <w:pPr>
              <w:pStyle w:val="2"/>
              <w:ind w:firstLine="0" w:firstLineChars="0"/>
              <w:jc w:val="center"/>
              <w:rPr>
                <w:szCs w:val="21"/>
              </w:rPr>
            </w:pPr>
          </w:p>
        </w:tc>
        <w:tc>
          <w:tcPr>
            <w:tcW w:w="592" w:type="dxa"/>
            <w:vMerge w:val="continue"/>
            <w:tcBorders>
              <w:bottom w:val="single" w:color="auto" w:sz="4" w:space="0"/>
            </w:tcBorders>
            <w:vAlign w:val="center"/>
          </w:tcPr>
          <w:p>
            <w:pPr>
              <w:jc w:val="center"/>
              <w:rPr>
                <w:rFonts w:ascii="宋体" w:hAnsi="宋体" w:eastAsia="宋体" w:cs="宋体"/>
                <w:szCs w:val="21"/>
              </w:rPr>
            </w:pPr>
          </w:p>
        </w:tc>
        <w:tc>
          <w:tcPr>
            <w:tcW w:w="592" w:type="dxa"/>
            <w:vMerge w:val="continue"/>
            <w:tcBorders>
              <w:bottom w:val="single" w:color="auto" w:sz="4" w:space="0"/>
            </w:tcBorders>
            <w:vAlign w:val="center"/>
          </w:tcPr>
          <w:p>
            <w:pPr>
              <w:jc w:val="center"/>
              <w:rPr>
                <w:rFonts w:ascii="宋体" w:hAnsi="宋体" w:eastAsia="宋体" w:cs="宋体"/>
                <w:szCs w:val="21"/>
              </w:rPr>
            </w:pPr>
          </w:p>
        </w:tc>
        <w:tc>
          <w:tcPr>
            <w:tcW w:w="591" w:type="dxa"/>
            <w:vMerge w:val="continue"/>
            <w:tcBorders>
              <w:bottom w:val="single" w:color="auto" w:sz="4" w:space="0"/>
            </w:tcBorders>
            <w:vAlign w:val="center"/>
          </w:tcPr>
          <w:p>
            <w:pPr>
              <w:jc w:val="center"/>
              <w:rPr>
                <w:rFonts w:ascii="宋体" w:hAnsi="宋体" w:eastAsia="宋体" w:cs="宋体"/>
                <w:szCs w:val="21"/>
              </w:rPr>
            </w:pPr>
          </w:p>
        </w:tc>
        <w:tc>
          <w:tcPr>
            <w:tcW w:w="592" w:type="dxa"/>
            <w:vMerge w:val="continue"/>
            <w:tcBorders>
              <w:bottom w:val="single" w:color="auto" w:sz="4" w:space="0"/>
            </w:tcBorders>
            <w:vAlign w:val="center"/>
          </w:tcPr>
          <w:p>
            <w:pPr>
              <w:spacing w:line="120" w:lineRule="exact"/>
              <w:jc w:val="center"/>
              <w:rPr>
                <w:rFonts w:ascii="宋体" w:hAnsi="宋体" w:eastAsia="宋体" w:cs="宋体"/>
                <w:szCs w:val="21"/>
              </w:rPr>
            </w:pPr>
          </w:p>
        </w:tc>
        <w:tc>
          <w:tcPr>
            <w:tcW w:w="592" w:type="dxa"/>
            <w:vMerge w:val="continue"/>
            <w:tcBorders>
              <w:bottom w:val="single" w:color="auto" w:sz="4" w:space="0"/>
            </w:tcBorders>
            <w:vAlign w:val="center"/>
          </w:tcPr>
          <w:p>
            <w:pPr>
              <w:spacing w:line="120" w:lineRule="exact"/>
              <w:jc w:val="center"/>
              <w:rPr>
                <w:rFonts w:ascii="宋体" w:hAnsi="宋体" w:eastAsia="宋体" w:cs="宋体"/>
                <w:szCs w:val="21"/>
              </w:rPr>
            </w:pPr>
          </w:p>
        </w:tc>
        <w:tc>
          <w:tcPr>
            <w:tcW w:w="592" w:type="dxa"/>
            <w:vMerge w:val="continue"/>
            <w:tcBorders>
              <w:bottom w:val="single" w:color="auto" w:sz="4" w:space="0"/>
            </w:tcBorders>
            <w:vAlign w:val="center"/>
          </w:tcPr>
          <w:p>
            <w:pPr>
              <w:spacing w:line="120" w:lineRule="exact"/>
              <w:jc w:val="center"/>
              <w:rPr>
                <w:rFonts w:ascii="宋体" w:hAnsi="宋体" w:eastAsia="宋体" w:cs="宋体"/>
                <w:szCs w:val="21"/>
              </w:rPr>
            </w:pPr>
          </w:p>
        </w:tc>
        <w:tc>
          <w:tcPr>
            <w:tcW w:w="592" w:type="dxa"/>
            <w:vMerge w:val="continue"/>
            <w:tcBorders>
              <w:bottom w:val="single" w:color="auto" w:sz="4" w:space="0"/>
            </w:tcBorders>
            <w:vAlign w:val="center"/>
          </w:tcPr>
          <w:p>
            <w:pPr>
              <w:spacing w:line="120" w:lineRule="exact"/>
              <w:jc w:val="center"/>
              <w:rPr>
                <w:rFonts w:ascii="宋体" w:hAnsi="宋体" w:eastAsia="宋体" w:cs="宋体"/>
                <w:szCs w:val="21"/>
              </w:rPr>
            </w:pPr>
          </w:p>
        </w:tc>
        <w:tc>
          <w:tcPr>
            <w:tcW w:w="592" w:type="dxa"/>
            <w:vMerge w:val="continue"/>
            <w:tcBorders>
              <w:bottom w:val="single" w:color="auto" w:sz="4" w:space="0"/>
            </w:tcBorders>
            <w:vAlign w:val="center"/>
          </w:tcPr>
          <w:p>
            <w:pPr>
              <w:spacing w:line="120" w:lineRule="exact"/>
              <w:jc w:val="center"/>
              <w:rPr>
                <w:rFonts w:ascii="宋体" w:hAnsi="宋体" w:eastAsia="宋体" w:cs="宋体"/>
                <w:szCs w:val="21"/>
              </w:rPr>
            </w:pPr>
          </w:p>
        </w:tc>
        <w:tc>
          <w:tcPr>
            <w:tcW w:w="591" w:type="dxa"/>
            <w:vMerge w:val="continue"/>
            <w:tcBorders>
              <w:bottom w:val="single" w:color="auto" w:sz="4" w:space="0"/>
            </w:tcBorders>
            <w:vAlign w:val="center"/>
          </w:tcPr>
          <w:p>
            <w:pPr>
              <w:jc w:val="center"/>
              <w:rPr>
                <w:rFonts w:ascii="宋体" w:hAnsi="宋体" w:eastAsia="宋体" w:cs="宋体"/>
                <w:szCs w:val="21"/>
              </w:rPr>
            </w:pPr>
          </w:p>
        </w:tc>
        <w:tc>
          <w:tcPr>
            <w:tcW w:w="592" w:type="dxa"/>
            <w:vMerge w:val="continue"/>
            <w:tcBorders>
              <w:bottom w:val="single" w:color="auto" w:sz="4" w:space="0"/>
            </w:tcBorders>
            <w:vAlign w:val="center"/>
          </w:tcPr>
          <w:p>
            <w:pPr>
              <w:jc w:val="center"/>
              <w:rPr>
                <w:rFonts w:ascii="宋体" w:hAnsi="宋体" w:eastAsia="宋体" w:cs="宋体"/>
                <w:szCs w:val="21"/>
              </w:rPr>
            </w:pPr>
          </w:p>
        </w:tc>
        <w:tc>
          <w:tcPr>
            <w:tcW w:w="592" w:type="dxa"/>
            <w:vMerge w:val="continue"/>
            <w:tcBorders>
              <w:bottom w:val="single" w:color="auto" w:sz="4" w:space="0"/>
            </w:tcBorders>
            <w:vAlign w:val="center"/>
          </w:tcPr>
          <w:p>
            <w:pPr>
              <w:jc w:val="center"/>
              <w:rPr>
                <w:rFonts w:ascii="宋体" w:hAnsi="宋体" w:eastAsia="宋体" w:cs="宋体"/>
                <w:szCs w:val="21"/>
              </w:rPr>
            </w:pPr>
          </w:p>
        </w:tc>
        <w:tc>
          <w:tcPr>
            <w:tcW w:w="592" w:type="dxa"/>
            <w:tcBorders>
              <w:top w:val="dashSmallGap" w:color="auto" w:sz="12" w:space="0"/>
              <w:bottom w:val="single" w:color="auto" w:sz="4" w:space="0"/>
            </w:tcBorders>
            <w:vAlign w:val="center"/>
          </w:tcPr>
          <w:p>
            <w:pPr>
              <w:jc w:val="center"/>
              <w:rPr>
                <w:rFonts w:ascii="宋体" w:hAnsi="宋体" w:eastAsia="宋体" w:cs="宋体"/>
                <w:szCs w:val="21"/>
              </w:rPr>
            </w:pPr>
          </w:p>
        </w:tc>
        <w:tc>
          <w:tcPr>
            <w:tcW w:w="593" w:type="dxa"/>
            <w:vMerge w:val="continue"/>
            <w:tcBorders>
              <w:bottom w:val="single" w:color="auto" w:sz="4" w:space="0"/>
            </w:tcBorders>
            <w:vAlign w:val="center"/>
          </w:tcPr>
          <w:p>
            <w:pPr>
              <w:jc w:val="center"/>
              <w:rPr>
                <w:rFonts w:ascii="宋体" w:hAnsi="宋体" w:eastAsia="宋体" w:cs="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2445" w:type="dxa"/>
            <w:vMerge w:val="restart"/>
            <w:vAlign w:val="center"/>
          </w:tcPr>
          <w:p>
            <w:pPr>
              <w:jc w:val="center"/>
              <w:rPr>
                <w:rFonts w:ascii="宋体" w:hAnsi="宋体" w:eastAsia="宋体" w:cs="宋体"/>
                <w:szCs w:val="21"/>
              </w:rPr>
            </w:pPr>
            <w:r>
              <w:rPr>
                <w:rFonts w:hint="eastAsia" w:ascii="宋体" w:hAnsi="宋体" w:eastAsia="宋体" w:cs="宋体"/>
                <w:szCs w:val="21"/>
              </w:rPr>
              <w:t>水泵拔出及重新</w:t>
            </w:r>
          </w:p>
          <w:p>
            <w:pPr>
              <w:jc w:val="center"/>
              <w:rPr>
                <w:rFonts w:ascii="宋体" w:hAnsi="宋体" w:eastAsia="宋体" w:cs="宋体"/>
                <w:szCs w:val="21"/>
              </w:rPr>
            </w:pPr>
            <w:r>
              <w:rPr>
                <w:rFonts w:hint="eastAsia" w:ascii="宋体" w:hAnsi="宋体" w:eastAsia="宋体" w:cs="宋体"/>
                <w:szCs w:val="21"/>
              </w:rPr>
              <w:t>安装工程</w:t>
            </w:r>
          </w:p>
        </w:tc>
        <w:tc>
          <w:tcPr>
            <w:tcW w:w="592" w:type="dxa"/>
            <w:vMerge w:val="restart"/>
            <w:tcBorders>
              <w:top w:val="single" w:color="auto" w:sz="4" w:space="0"/>
            </w:tcBorders>
            <w:vAlign w:val="center"/>
          </w:tcPr>
          <w:p>
            <w:pPr>
              <w:jc w:val="center"/>
              <w:rPr>
                <w:rFonts w:ascii="宋体" w:hAnsi="宋体" w:eastAsia="宋体" w:cs="宋体"/>
                <w:szCs w:val="21"/>
              </w:rPr>
            </w:pPr>
          </w:p>
        </w:tc>
        <w:tc>
          <w:tcPr>
            <w:tcW w:w="592" w:type="dxa"/>
            <w:vMerge w:val="restart"/>
            <w:tcBorders>
              <w:top w:val="single" w:color="auto" w:sz="4" w:space="0"/>
            </w:tcBorders>
            <w:vAlign w:val="center"/>
          </w:tcPr>
          <w:p>
            <w:pPr>
              <w:jc w:val="center"/>
              <w:rPr>
                <w:rFonts w:ascii="宋体" w:hAnsi="宋体" w:eastAsia="宋体" w:cs="宋体"/>
                <w:szCs w:val="21"/>
              </w:rPr>
            </w:pPr>
          </w:p>
        </w:tc>
        <w:tc>
          <w:tcPr>
            <w:tcW w:w="591" w:type="dxa"/>
            <w:vMerge w:val="restart"/>
            <w:tcBorders>
              <w:top w:val="single" w:color="auto" w:sz="4" w:space="0"/>
            </w:tcBorders>
            <w:vAlign w:val="center"/>
          </w:tcPr>
          <w:p>
            <w:pPr>
              <w:jc w:val="center"/>
              <w:rPr>
                <w:rFonts w:ascii="宋体" w:hAnsi="宋体" w:eastAsia="宋体" w:cs="宋体"/>
                <w:szCs w:val="21"/>
              </w:rPr>
            </w:pPr>
          </w:p>
        </w:tc>
        <w:tc>
          <w:tcPr>
            <w:tcW w:w="592" w:type="dxa"/>
            <w:vMerge w:val="restart"/>
            <w:tcBorders>
              <w:top w:val="single" w:color="auto" w:sz="4" w:space="0"/>
            </w:tcBorders>
            <w:vAlign w:val="center"/>
          </w:tcPr>
          <w:p>
            <w:pPr>
              <w:spacing w:line="120" w:lineRule="exact"/>
              <w:jc w:val="center"/>
              <w:rPr>
                <w:rFonts w:ascii="宋体" w:hAnsi="宋体" w:eastAsia="宋体" w:cs="宋体"/>
                <w:szCs w:val="21"/>
              </w:rPr>
            </w:pPr>
          </w:p>
        </w:tc>
        <w:tc>
          <w:tcPr>
            <w:tcW w:w="592" w:type="dxa"/>
            <w:vMerge w:val="restart"/>
            <w:tcBorders>
              <w:top w:val="single" w:color="auto" w:sz="4" w:space="0"/>
            </w:tcBorders>
            <w:vAlign w:val="center"/>
          </w:tcPr>
          <w:p>
            <w:pPr>
              <w:spacing w:line="120" w:lineRule="exact"/>
              <w:jc w:val="center"/>
              <w:rPr>
                <w:rFonts w:ascii="宋体" w:hAnsi="宋体" w:eastAsia="宋体" w:cs="宋体"/>
                <w:szCs w:val="21"/>
              </w:rPr>
            </w:pPr>
          </w:p>
        </w:tc>
        <w:tc>
          <w:tcPr>
            <w:tcW w:w="592" w:type="dxa"/>
            <w:vMerge w:val="restart"/>
            <w:tcBorders>
              <w:top w:val="single" w:color="auto" w:sz="4" w:space="0"/>
            </w:tcBorders>
            <w:vAlign w:val="center"/>
          </w:tcPr>
          <w:p>
            <w:pPr>
              <w:spacing w:line="120" w:lineRule="exact"/>
              <w:jc w:val="center"/>
              <w:rPr>
                <w:rFonts w:ascii="宋体" w:hAnsi="宋体" w:eastAsia="宋体" w:cs="宋体"/>
                <w:szCs w:val="21"/>
              </w:rPr>
            </w:pPr>
          </w:p>
        </w:tc>
        <w:tc>
          <w:tcPr>
            <w:tcW w:w="592" w:type="dxa"/>
            <w:vMerge w:val="restart"/>
            <w:tcBorders>
              <w:top w:val="single" w:color="auto" w:sz="4" w:space="0"/>
            </w:tcBorders>
            <w:vAlign w:val="center"/>
          </w:tcPr>
          <w:p>
            <w:pPr>
              <w:spacing w:line="120" w:lineRule="exact"/>
              <w:jc w:val="center"/>
              <w:rPr>
                <w:rFonts w:ascii="宋体" w:hAnsi="宋体" w:eastAsia="宋体" w:cs="宋体"/>
                <w:szCs w:val="21"/>
              </w:rPr>
            </w:pPr>
          </w:p>
        </w:tc>
        <w:tc>
          <w:tcPr>
            <w:tcW w:w="592" w:type="dxa"/>
            <w:vMerge w:val="restart"/>
            <w:tcBorders>
              <w:top w:val="single" w:color="auto" w:sz="4" w:space="0"/>
            </w:tcBorders>
            <w:vAlign w:val="center"/>
          </w:tcPr>
          <w:p>
            <w:pPr>
              <w:spacing w:line="120" w:lineRule="exact"/>
              <w:jc w:val="center"/>
              <w:rPr>
                <w:rFonts w:ascii="宋体" w:hAnsi="宋体" w:eastAsia="宋体" w:cs="宋体"/>
                <w:szCs w:val="21"/>
              </w:rPr>
            </w:pPr>
          </w:p>
        </w:tc>
        <w:tc>
          <w:tcPr>
            <w:tcW w:w="591" w:type="dxa"/>
            <w:vMerge w:val="restart"/>
            <w:tcBorders>
              <w:top w:val="single" w:color="auto" w:sz="4" w:space="0"/>
            </w:tcBorders>
            <w:vAlign w:val="center"/>
          </w:tcPr>
          <w:p>
            <w:pPr>
              <w:jc w:val="center"/>
              <w:rPr>
                <w:rFonts w:ascii="宋体" w:hAnsi="宋体" w:eastAsia="宋体" w:cs="宋体"/>
                <w:szCs w:val="21"/>
              </w:rPr>
            </w:pPr>
          </w:p>
        </w:tc>
        <w:tc>
          <w:tcPr>
            <w:tcW w:w="592" w:type="dxa"/>
            <w:vMerge w:val="restart"/>
            <w:tcBorders>
              <w:top w:val="single" w:color="auto" w:sz="4" w:space="0"/>
            </w:tcBorders>
            <w:vAlign w:val="center"/>
          </w:tcPr>
          <w:p>
            <w:pPr>
              <w:jc w:val="center"/>
              <w:rPr>
                <w:rFonts w:ascii="宋体" w:hAnsi="宋体" w:eastAsia="宋体" w:cs="宋体"/>
                <w:szCs w:val="21"/>
              </w:rPr>
            </w:pPr>
          </w:p>
        </w:tc>
        <w:tc>
          <w:tcPr>
            <w:tcW w:w="592" w:type="dxa"/>
            <w:vMerge w:val="restart"/>
            <w:tcBorders>
              <w:top w:val="single" w:color="auto" w:sz="4" w:space="0"/>
            </w:tcBorders>
            <w:vAlign w:val="center"/>
          </w:tcPr>
          <w:p>
            <w:pPr>
              <w:jc w:val="center"/>
              <w:rPr>
                <w:rFonts w:ascii="宋体" w:hAnsi="宋体" w:eastAsia="宋体" w:cs="宋体"/>
                <w:szCs w:val="21"/>
              </w:rPr>
            </w:pPr>
          </w:p>
        </w:tc>
        <w:tc>
          <w:tcPr>
            <w:tcW w:w="592" w:type="dxa"/>
            <w:tcBorders>
              <w:top w:val="single" w:color="auto" w:sz="4" w:space="0"/>
              <w:bottom w:val="dashSmallGap" w:color="auto" w:sz="12" w:space="0"/>
            </w:tcBorders>
            <w:vAlign w:val="center"/>
          </w:tcPr>
          <w:p>
            <w:pPr>
              <w:rPr>
                <w:rFonts w:ascii="宋体" w:hAnsi="宋体" w:eastAsia="宋体" w:cs="宋体"/>
                <w:szCs w:val="21"/>
              </w:rPr>
            </w:pPr>
          </w:p>
        </w:tc>
        <w:tc>
          <w:tcPr>
            <w:tcW w:w="593" w:type="dxa"/>
            <w:vMerge w:val="restart"/>
            <w:tcBorders>
              <w:top w:val="single" w:color="auto" w:sz="4" w:space="0"/>
            </w:tcBorders>
            <w:vAlign w:val="center"/>
          </w:tcPr>
          <w:p>
            <w:pPr>
              <w:jc w:val="center"/>
              <w:rPr>
                <w:rFonts w:ascii="宋体" w:hAnsi="宋体" w:eastAsia="宋体" w:cs="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8" w:hRule="atLeast"/>
          <w:jc w:val="center"/>
        </w:trPr>
        <w:tc>
          <w:tcPr>
            <w:tcW w:w="2445" w:type="dxa"/>
            <w:vMerge w:val="continue"/>
            <w:vAlign w:val="center"/>
          </w:tcPr>
          <w:p>
            <w:pPr>
              <w:jc w:val="center"/>
              <w:rPr>
                <w:rFonts w:ascii="宋体" w:hAnsi="宋体" w:eastAsia="宋体" w:cs="宋体"/>
                <w:szCs w:val="21"/>
              </w:rPr>
            </w:pPr>
          </w:p>
        </w:tc>
        <w:tc>
          <w:tcPr>
            <w:tcW w:w="592" w:type="dxa"/>
            <w:vMerge w:val="continue"/>
            <w:vAlign w:val="center"/>
          </w:tcPr>
          <w:p>
            <w:pPr>
              <w:jc w:val="center"/>
              <w:rPr>
                <w:rFonts w:ascii="宋体" w:hAnsi="宋体" w:eastAsia="宋体" w:cs="宋体"/>
                <w:szCs w:val="21"/>
              </w:rPr>
            </w:pPr>
          </w:p>
        </w:tc>
        <w:tc>
          <w:tcPr>
            <w:tcW w:w="592" w:type="dxa"/>
            <w:vMerge w:val="continue"/>
            <w:vAlign w:val="center"/>
          </w:tcPr>
          <w:p>
            <w:pPr>
              <w:jc w:val="center"/>
              <w:rPr>
                <w:rFonts w:ascii="宋体" w:hAnsi="宋体" w:eastAsia="宋体" w:cs="宋体"/>
                <w:szCs w:val="21"/>
              </w:rPr>
            </w:pPr>
          </w:p>
        </w:tc>
        <w:tc>
          <w:tcPr>
            <w:tcW w:w="591" w:type="dxa"/>
            <w:vMerge w:val="continue"/>
            <w:vAlign w:val="center"/>
          </w:tcPr>
          <w:p>
            <w:pPr>
              <w:jc w:val="center"/>
              <w:rPr>
                <w:rFonts w:ascii="宋体" w:hAnsi="宋体" w:eastAsia="宋体" w:cs="宋体"/>
                <w:szCs w:val="21"/>
              </w:rPr>
            </w:pPr>
          </w:p>
        </w:tc>
        <w:tc>
          <w:tcPr>
            <w:tcW w:w="592" w:type="dxa"/>
            <w:vMerge w:val="continue"/>
            <w:vAlign w:val="center"/>
          </w:tcPr>
          <w:p>
            <w:pPr>
              <w:spacing w:line="120" w:lineRule="exact"/>
              <w:jc w:val="center"/>
              <w:rPr>
                <w:rFonts w:ascii="宋体" w:hAnsi="宋体" w:eastAsia="宋体" w:cs="宋体"/>
                <w:szCs w:val="21"/>
              </w:rPr>
            </w:pPr>
          </w:p>
        </w:tc>
        <w:tc>
          <w:tcPr>
            <w:tcW w:w="592" w:type="dxa"/>
            <w:vMerge w:val="continue"/>
            <w:vAlign w:val="center"/>
          </w:tcPr>
          <w:p>
            <w:pPr>
              <w:spacing w:line="120" w:lineRule="exact"/>
              <w:jc w:val="center"/>
              <w:rPr>
                <w:rFonts w:ascii="宋体" w:hAnsi="宋体" w:eastAsia="宋体" w:cs="宋体"/>
                <w:szCs w:val="21"/>
              </w:rPr>
            </w:pPr>
          </w:p>
        </w:tc>
        <w:tc>
          <w:tcPr>
            <w:tcW w:w="592" w:type="dxa"/>
            <w:vMerge w:val="continue"/>
            <w:vAlign w:val="center"/>
          </w:tcPr>
          <w:p>
            <w:pPr>
              <w:spacing w:line="120" w:lineRule="exact"/>
              <w:jc w:val="center"/>
              <w:rPr>
                <w:rFonts w:ascii="宋体" w:hAnsi="宋体" w:eastAsia="宋体" w:cs="宋体"/>
                <w:szCs w:val="21"/>
              </w:rPr>
            </w:pPr>
          </w:p>
        </w:tc>
        <w:tc>
          <w:tcPr>
            <w:tcW w:w="592" w:type="dxa"/>
            <w:vMerge w:val="continue"/>
            <w:vAlign w:val="center"/>
          </w:tcPr>
          <w:p>
            <w:pPr>
              <w:spacing w:line="120" w:lineRule="exact"/>
              <w:jc w:val="center"/>
              <w:rPr>
                <w:rFonts w:ascii="宋体" w:hAnsi="宋体" w:eastAsia="宋体" w:cs="宋体"/>
                <w:szCs w:val="21"/>
              </w:rPr>
            </w:pPr>
          </w:p>
        </w:tc>
        <w:tc>
          <w:tcPr>
            <w:tcW w:w="592" w:type="dxa"/>
            <w:vMerge w:val="continue"/>
            <w:vAlign w:val="center"/>
          </w:tcPr>
          <w:p>
            <w:pPr>
              <w:spacing w:line="120" w:lineRule="exact"/>
              <w:jc w:val="center"/>
              <w:rPr>
                <w:rFonts w:ascii="宋体" w:hAnsi="宋体" w:eastAsia="宋体" w:cs="宋体"/>
                <w:szCs w:val="21"/>
              </w:rPr>
            </w:pPr>
          </w:p>
        </w:tc>
        <w:tc>
          <w:tcPr>
            <w:tcW w:w="591" w:type="dxa"/>
            <w:vMerge w:val="continue"/>
            <w:vAlign w:val="center"/>
          </w:tcPr>
          <w:p>
            <w:pPr>
              <w:jc w:val="center"/>
              <w:rPr>
                <w:rFonts w:ascii="宋体" w:hAnsi="宋体" w:eastAsia="宋体" w:cs="宋体"/>
                <w:szCs w:val="21"/>
              </w:rPr>
            </w:pPr>
          </w:p>
        </w:tc>
        <w:tc>
          <w:tcPr>
            <w:tcW w:w="592" w:type="dxa"/>
            <w:vMerge w:val="continue"/>
            <w:vAlign w:val="center"/>
          </w:tcPr>
          <w:p>
            <w:pPr>
              <w:jc w:val="center"/>
              <w:rPr>
                <w:rFonts w:ascii="宋体" w:hAnsi="宋体" w:eastAsia="宋体" w:cs="宋体"/>
                <w:szCs w:val="21"/>
              </w:rPr>
            </w:pPr>
          </w:p>
        </w:tc>
        <w:tc>
          <w:tcPr>
            <w:tcW w:w="592" w:type="dxa"/>
            <w:vMerge w:val="continue"/>
            <w:vAlign w:val="center"/>
          </w:tcPr>
          <w:p>
            <w:pPr>
              <w:jc w:val="center"/>
              <w:rPr>
                <w:rFonts w:ascii="宋体" w:hAnsi="宋体" w:eastAsia="宋体" w:cs="宋体"/>
                <w:szCs w:val="21"/>
              </w:rPr>
            </w:pPr>
          </w:p>
        </w:tc>
        <w:tc>
          <w:tcPr>
            <w:tcW w:w="592" w:type="dxa"/>
            <w:tcBorders>
              <w:top w:val="dashSmallGap" w:color="auto" w:sz="12" w:space="0"/>
            </w:tcBorders>
            <w:vAlign w:val="center"/>
          </w:tcPr>
          <w:p>
            <w:pPr>
              <w:rPr>
                <w:rFonts w:ascii="宋体" w:hAnsi="宋体" w:eastAsia="宋体" w:cs="宋体"/>
                <w:szCs w:val="21"/>
              </w:rPr>
            </w:pPr>
          </w:p>
        </w:tc>
        <w:tc>
          <w:tcPr>
            <w:tcW w:w="593" w:type="dxa"/>
            <w:vMerge w:val="continue"/>
            <w:vAlign w:val="center"/>
          </w:tcPr>
          <w:p>
            <w:pPr>
              <w:jc w:val="center"/>
              <w:rPr>
                <w:rFonts w:ascii="宋体" w:hAnsi="宋体" w:eastAsia="宋体" w:cs="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2445" w:type="dxa"/>
            <w:vMerge w:val="restart"/>
            <w:vAlign w:val="center"/>
          </w:tcPr>
          <w:p>
            <w:pPr>
              <w:jc w:val="center"/>
              <w:rPr>
                <w:rFonts w:ascii="宋体" w:hAnsi="宋体" w:eastAsia="宋体" w:cs="宋体"/>
                <w:szCs w:val="21"/>
              </w:rPr>
            </w:pPr>
            <w:r>
              <w:rPr>
                <w:rFonts w:hint="eastAsia" w:ascii="宋体" w:hAnsi="宋体" w:eastAsia="宋体" w:cs="宋体"/>
                <w:szCs w:val="21"/>
              </w:rPr>
              <w:t>竣工验收</w:t>
            </w:r>
          </w:p>
        </w:tc>
        <w:tc>
          <w:tcPr>
            <w:tcW w:w="592" w:type="dxa"/>
            <w:vMerge w:val="restart"/>
            <w:vAlign w:val="center"/>
          </w:tcPr>
          <w:p>
            <w:pPr>
              <w:jc w:val="center"/>
              <w:rPr>
                <w:rFonts w:ascii="宋体" w:hAnsi="宋体" w:eastAsia="宋体" w:cs="宋体"/>
                <w:szCs w:val="21"/>
              </w:rPr>
            </w:pPr>
          </w:p>
        </w:tc>
        <w:tc>
          <w:tcPr>
            <w:tcW w:w="592" w:type="dxa"/>
            <w:vMerge w:val="restart"/>
            <w:vAlign w:val="center"/>
          </w:tcPr>
          <w:p>
            <w:pPr>
              <w:jc w:val="center"/>
              <w:rPr>
                <w:rFonts w:ascii="宋体" w:hAnsi="宋体" w:eastAsia="宋体" w:cs="宋体"/>
                <w:szCs w:val="21"/>
              </w:rPr>
            </w:pPr>
          </w:p>
        </w:tc>
        <w:tc>
          <w:tcPr>
            <w:tcW w:w="591" w:type="dxa"/>
            <w:vMerge w:val="restart"/>
            <w:vAlign w:val="center"/>
          </w:tcPr>
          <w:p>
            <w:pPr>
              <w:jc w:val="center"/>
              <w:rPr>
                <w:rFonts w:ascii="宋体" w:hAnsi="宋体" w:eastAsia="宋体" w:cs="宋体"/>
                <w:szCs w:val="21"/>
              </w:rPr>
            </w:pPr>
          </w:p>
        </w:tc>
        <w:tc>
          <w:tcPr>
            <w:tcW w:w="592" w:type="dxa"/>
            <w:vMerge w:val="restart"/>
            <w:vAlign w:val="center"/>
          </w:tcPr>
          <w:p>
            <w:pPr>
              <w:spacing w:line="120" w:lineRule="exact"/>
              <w:jc w:val="center"/>
              <w:rPr>
                <w:rFonts w:ascii="宋体" w:hAnsi="宋体" w:eastAsia="宋体" w:cs="宋体"/>
                <w:szCs w:val="21"/>
              </w:rPr>
            </w:pPr>
          </w:p>
        </w:tc>
        <w:tc>
          <w:tcPr>
            <w:tcW w:w="592" w:type="dxa"/>
            <w:vMerge w:val="restart"/>
            <w:vAlign w:val="center"/>
          </w:tcPr>
          <w:p>
            <w:pPr>
              <w:spacing w:line="120" w:lineRule="exact"/>
              <w:jc w:val="center"/>
              <w:rPr>
                <w:rFonts w:ascii="宋体" w:hAnsi="宋体" w:eastAsia="宋体" w:cs="宋体"/>
                <w:szCs w:val="21"/>
              </w:rPr>
            </w:pPr>
          </w:p>
        </w:tc>
        <w:tc>
          <w:tcPr>
            <w:tcW w:w="592" w:type="dxa"/>
            <w:vMerge w:val="restart"/>
            <w:vAlign w:val="center"/>
          </w:tcPr>
          <w:p>
            <w:pPr>
              <w:spacing w:line="120" w:lineRule="exact"/>
              <w:jc w:val="center"/>
              <w:rPr>
                <w:rFonts w:ascii="宋体" w:hAnsi="宋体" w:eastAsia="宋体" w:cs="宋体"/>
                <w:szCs w:val="21"/>
              </w:rPr>
            </w:pPr>
          </w:p>
        </w:tc>
        <w:tc>
          <w:tcPr>
            <w:tcW w:w="592" w:type="dxa"/>
            <w:vMerge w:val="restart"/>
            <w:vAlign w:val="center"/>
          </w:tcPr>
          <w:p>
            <w:pPr>
              <w:spacing w:line="120" w:lineRule="exact"/>
              <w:jc w:val="center"/>
              <w:rPr>
                <w:rFonts w:ascii="宋体" w:hAnsi="宋体" w:eastAsia="宋体" w:cs="宋体"/>
                <w:szCs w:val="21"/>
              </w:rPr>
            </w:pPr>
          </w:p>
        </w:tc>
        <w:tc>
          <w:tcPr>
            <w:tcW w:w="592" w:type="dxa"/>
            <w:vMerge w:val="restart"/>
            <w:vAlign w:val="center"/>
          </w:tcPr>
          <w:p>
            <w:pPr>
              <w:spacing w:line="120" w:lineRule="exact"/>
              <w:jc w:val="center"/>
              <w:rPr>
                <w:rFonts w:ascii="宋体" w:hAnsi="宋体" w:eastAsia="宋体" w:cs="宋体"/>
                <w:szCs w:val="21"/>
              </w:rPr>
            </w:pPr>
          </w:p>
        </w:tc>
        <w:tc>
          <w:tcPr>
            <w:tcW w:w="591" w:type="dxa"/>
            <w:vMerge w:val="restart"/>
            <w:vAlign w:val="center"/>
          </w:tcPr>
          <w:p>
            <w:pPr>
              <w:jc w:val="center"/>
              <w:rPr>
                <w:rFonts w:ascii="宋体" w:hAnsi="宋体" w:eastAsia="宋体" w:cs="宋体"/>
                <w:szCs w:val="21"/>
              </w:rPr>
            </w:pPr>
          </w:p>
        </w:tc>
        <w:tc>
          <w:tcPr>
            <w:tcW w:w="592" w:type="dxa"/>
            <w:vMerge w:val="restart"/>
            <w:vAlign w:val="center"/>
          </w:tcPr>
          <w:p>
            <w:pPr>
              <w:jc w:val="center"/>
              <w:rPr>
                <w:rFonts w:ascii="宋体" w:hAnsi="宋体" w:eastAsia="宋体" w:cs="宋体"/>
                <w:szCs w:val="21"/>
              </w:rPr>
            </w:pPr>
          </w:p>
        </w:tc>
        <w:tc>
          <w:tcPr>
            <w:tcW w:w="592" w:type="dxa"/>
            <w:vMerge w:val="restart"/>
            <w:vAlign w:val="center"/>
          </w:tcPr>
          <w:p>
            <w:pPr>
              <w:jc w:val="center"/>
              <w:rPr>
                <w:rFonts w:ascii="宋体" w:hAnsi="宋体" w:eastAsia="宋体" w:cs="宋体"/>
                <w:szCs w:val="21"/>
              </w:rPr>
            </w:pPr>
          </w:p>
        </w:tc>
        <w:tc>
          <w:tcPr>
            <w:tcW w:w="592" w:type="dxa"/>
            <w:vMerge w:val="restart"/>
            <w:vAlign w:val="center"/>
          </w:tcPr>
          <w:p>
            <w:pPr>
              <w:jc w:val="center"/>
              <w:rPr>
                <w:rFonts w:ascii="宋体" w:hAnsi="宋体" w:eastAsia="宋体" w:cs="宋体"/>
                <w:szCs w:val="21"/>
              </w:rPr>
            </w:pPr>
          </w:p>
        </w:tc>
        <w:tc>
          <w:tcPr>
            <w:tcW w:w="593" w:type="dxa"/>
            <w:tcBorders>
              <w:bottom w:val="dashSmallGap" w:color="auto" w:sz="12" w:space="0"/>
            </w:tcBorders>
            <w:vAlign w:val="center"/>
          </w:tcPr>
          <w:p>
            <w:pPr>
              <w:jc w:val="center"/>
              <w:rPr>
                <w:rFonts w:ascii="宋体" w:hAnsi="宋体" w:eastAsia="宋体" w:cs="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2445" w:type="dxa"/>
            <w:vMerge w:val="continue"/>
            <w:vAlign w:val="center"/>
          </w:tcPr>
          <w:p>
            <w:pPr>
              <w:jc w:val="center"/>
              <w:rPr>
                <w:rFonts w:ascii="宋体" w:hAnsi="宋体" w:eastAsia="宋体" w:cs="宋体"/>
                <w:szCs w:val="21"/>
              </w:rPr>
            </w:pPr>
          </w:p>
        </w:tc>
        <w:tc>
          <w:tcPr>
            <w:tcW w:w="592" w:type="dxa"/>
            <w:vMerge w:val="continue"/>
            <w:vAlign w:val="center"/>
          </w:tcPr>
          <w:p>
            <w:pPr>
              <w:jc w:val="center"/>
              <w:rPr>
                <w:rFonts w:ascii="宋体" w:hAnsi="宋体" w:eastAsia="宋体" w:cs="宋体"/>
                <w:szCs w:val="21"/>
              </w:rPr>
            </w:pPr>
          </w:p>
        </w:tc>
        <w:tc>
          <w:tcPr>
            <w:tcW w:w="592" w:type="dxa"/>
            <w:vMerge w:val="continue"/>
            <w:vAlign w:val="center"/>
          </w:tcPr>
          <w:p>
            <w:pPr>
              <w:jc w:val="center"/>
              <w:rPr>
                <w:rFonts w:ascii="宋体" w:hAnsi="宋体" w:eastAsia="宋体" w:cs="宋体"/>
                <w:szCs w:val="21"/>
              </w:rPr>
            </w:pPr>
          </w:p>
        </w:tc>
        <w:tc>
          <w:tcPr>
            <w:tcW w:w="591" w:type="dxa"/>
            <w:vMerge w:val="continue"/>
            <w:vAlign w:val="center"/>
          </w:tcPr>
          <w:p>
            <w:pPr>
              <w:jc w:val="center"/>
              <w:rPr>
                <w:rFonts w:ascii="宋体" w:hAnsi="宋体" w:eastAsia="宋体" w:cs="宋体"/>
                <w:szCs w:val="21"/>
              </w:rPr>
            </w:pPr>
          </w:p>
        </w:tc>
        <w:tc>
          <w:tcPr>
            <w:tcW w:w="592" w:type="dxa"/>
            <w:vMerge w:val="continue"/>
            <w:vAlign w:val="center"/>
          </w:tcPr>
          <w:p>
            <w:pPr>
              <w:spacing w:line="120" w:lineRule="exact"/>
              <w:jc w:val="center"/>
              <w:rPr>
                <w:rFonts w:ascii="宋体" w:hAnsi="宋体" w:eastAsia="宋体" w:cs="宋体"/>
                <w:szCs w:val="21"/>
              </w:rPr>
            </w:pPr>
          </w:p>
        </w:tc>
        <w:tc>
          <w:tcPr>
            <w:tcW w:w="592" w:type="dxa"/>
            <w:vMerge w:val="continue"/>
            <w:vAlign w:val="center"/>
          </w:tcPr>
          <w:p>
            <w:pPr>
              <w:spacing w:line="120" w:lineRule="exact"/>
              <w:jc w:val="center"/>
              <w:rPr>
                <w:rFonts w:ascii="宋体" w:hAnsi="宋体" w:eastAsia="宋体" w:cs="宋体"/>
                <w:szCs w:val="21"/>
              </w:rPr>
            </w:pPr>
          </w:p>
        </w:tc>
        <w:tc>
          <w:tcPr>
            <w:tcW w:w="592" w:type="dxa"/>
            <w:vMerge w:val="continue"/>
            <w:vAlign w:val="center"/>
          </w:tcPr>
          <w:p>
            <w:pPr>
              <w:spacing w:line="120" w:lineRule="exact"/>
              <w:jc w:val="center"/>
              <w:rPr>
                <w:rFonts w:ascii="宋体" w:hAnsi="宋体" w:eastAsia="宋体" w:cs="宋体"/>
                <w:szCs w:val="21"/>
              </w:rPr>
            </w:pPr>
          </w:p>
        </w:tc>
        <w:tc>
          <w:tcPr>
            <w:tcW w:w="592" w:type="dxa"/>
            <w:vMerge w:val="continue"/>
            <w:vAlign w:val="center"/>
          </w:tcPr>
          <w:p>
            <w:pPr>
              <w:spacing w:line="120" w:lineRule="exact"/>
              <w:jc w:val="center"/>
              <w:rPr>
                <w:rFonts w:ascii="宋体" w:hAnsi="宋体" w:eastAsia="宋体" w:cs="宋体"/>
                <w:szCs w:val="21"/>
              </w:rPr>
            </w:pPr>
          </w:p>
        </w:tc>
        <w:tc>
          <w:tcPr>
            <w:tcW w:w="592" w:type="dxa"/>
            <w:vMerge w:val="continue"/>
            <w:vAlign w:val="center"/>
          </w:tcPr>
          <w:p>
            <w:pPr>
              <w:spacing w:line="120" w:lineRule="exact"/>
              <w:jc w:val="center"/>
              <w:rPr>
                <w:rFonts w:ascii="宋体" w:hAnsi="宋体" w:eastAsia="宋体" w:cs="宋体"/>
                <w:szCs w:val="21"/>
              </w:rPr>
            </w:pPr>
          </w:p>
        </w:tc>
        <w:tc>
          <w:tcPr>
            <w:tcW w:w="591" w:type="dxa"/>
            <w:vMerge w:val="continue"/>
            <w:vAlign w:val="center"/>
          </w:tcPr>
          <w:p>
            <w:pPr>
              <w:jc w:val="center"/>
              <w:rPr>
                <w:rFonts w:ascii="宋体" w:hAnsi="宋体" w:eastAsia="宋体" w:cs="宋体"/>
                <w:szCs w:val="21"/>
              </w:rPr>
            </w:pPr>
          </w:p>
        </w:tc>
        <w:tc>
          <w:tcPr>
            <w:tcW w:w="592" w:type="dxa"/>
            <w:vMerge w:val="continue"/>
            <w:vAlign w:val="center"/>
          </w:tcPr>
          <w:p>
            <w:pPr>
              <w:jc w:val="center"/>
              <w:rPr>
                <w:rFonts w:ascii="宋体" w:hAnsi="宋体" w:eastAsia="宋体" w:cs="宋体"/>
                <w:szCs w:val="21"/>
              </w:rPr>
            </w:pPr>
          </w:p>
        </w:tc>
        <w:tc>
          <w:tcPr>
            <w:tcW w:w="592" w:type="dxa"/>
            <w:vMerge w:val="continue"/>
            <w:vAlign w:val="center"/>
          </w:tcPr>
          <w:p>
            <w:pPr>
              <w:jc w:val="center"/>
              <w:rPr>
                <w:rFonts w:ascii="宋体" w:hAnsi="宋体" w:eastAsia="宋体" w:cs="宋体"/>
                <w:szCs w:val="21"/>
              </w:rPr>
            </w:pPr>
          </w:p>
        </w:tc>
        <w:tc>
          <w:tcPr>
            <w:tcW w:w="592" w:type="dxa"/>
            <w:vMerge w:val="continue"/>
            <w:vAlign w:val="center"/>
          </w:tcPr>
          <w:p>
            <w:pPr>
              <w:jc w:val="center"/>
              <w:rPr>
                <w:rFonts w:ascii="宋体" w:hAnsi="宋体" w:eastAsia="宋体" w:cs="宋体"/>
                <w:szCs w:val="21"/>
              </w:rPr>
            </w:pPr>
          </w:p>
        </w:tc>
        <w:tc>
          <w:tcPr>
            <w:tcW w:w="593" w:type="dxa"/>
            <w:tcBorders>
              <w:top w:val="single" w:color="auto" w:sz="12" w:space="0"/>
            </w:tcBorders>
            <w:vAlign w:val="center"/>
          </w:tcPr>
          <w:p>
            <w:pPr>
              <w:jc w:val="center"/>
              <w:rPr>
                <w:rFonts w:ascii="宋体" w:hAnsi="宋体" w:eastAsia="宋体" w:cs="宋体"/>
                <w:szCs w:val="21"/>
              </w:rPr>
            </w:pPr>
          </w:p>
        </w:tc>
      </w:tr>
    </w:tbl>
    <w:p>
      <w:pPr>
        <w:pStyle w:val="23"/>
        <w:keepNext w:val="0"/>
        <w:jc w:val="center"/>
        <w:rPr>
          <w:rFonts w:ascii="宋体" w:hAnsi="宋体" w:eastAsia="宋体"/>
          <w:b/>
          <w:bCs/>
          <w:sz w:val="28"/>
          <w:szCs w:val="28"/>
        </w:rPr>
      </w:pPr>
      <w:bookmarkStart w:id="24" w:name="_Toc428958371"/>
      <w:bookmarkStart w:id="25" w:name="_Toc152042590"/>
      <w:bookmarkStart w:id="26" w:name="_Toc179632821"/>
      <w:bookmarkStart w:id="27" w:name="_Toc152045801"/>
    </w:p>
    <w:p>
      <w:pPr>
        <w:pStyle w:val="23"/>
        <w:keepNext w:val="0"/>
        <w:jc w:val="center"/>
        <w:rPr>
          <w:rFonts w:ascii="宋体" w:hAnsi="宋体" w:eastAsia="宋体"/>
          <w:b/>
          <w:bCs/>
          <w:sz w:val="28"/>
          <w:szCs w:val="28"/>
        </w:rPr>
      </w:pPr>
    </w:p>
    <w:p>
      <w:pPr>
        <w:pStyle w:val="23"/>
        <w:keepNext w:val="0"/>
        <w:jc w:val="center"/>
        <w:rPr>
          <w:rFonts w:ascii="宋体" w:hAnsi="宋体" w:eastAsia="宋体"/>
          <w:b/>
          <w:bCs/>
          <w:sz w:val="28"/>
          <w:szCs w:val="28"/>
        </w:rPr>
      </w:pPr>
    </w:p>
    <w:p>
      <w:pPr>
        <w:pStyle w:val="23"/>
        <w:keepNext w:val="0"/>
        <w:rPr>
          <w:rFonts w:ascii="宋体" w:hAnsi="宋体" w:eastAsia="宋体"/>
          <w:b/>
          <w:bCs/>
          <w:sz w:val="28"/>
          <w:szCs w:val="28"/>
        </w:rPr>
      </w:pPr>
    </w:p>
    <w:p>
      <w:pPr>
        <w:pStyle w:val="23"/>
        <w:jc w:val="center"/>
        <w:rPr>
          <w:rFonts w:ascii="宋体" w:hAnsi="宋体" w:eastAsia="宋体"/>
          <w:b/>
          <w:bCs/>
          <w:sz w:val="28"/>
          <w:szCs w:val="28"/>
        </w:rPr>
      </w:pPr>
      <w:r>
        <w:rPr>
          <w:rFonts w:hint="eastAsia" w:ascii="宋体" w:hAnsi="宋体" w:eastAsia="宋体"/>
          <w:b/>
          <w:bCs/>
          <w:sz w:val="28"/>
          <w:szCs w:val="28"/>
        </w:rPr>
        <w:t>附件五：施工总平面图</w:t>
      </w:r>
      <w:bookmarkEnd w:id="24"/>
      <w:bookmarkEnd w:id="25"/>
      <w:bookmarkEnd w:id="26"/>
      <w:bookmarkEnd w:id="27"/>
    </w:p>
    <w:p>
      <w:pPr>
        <w:spacing w:line="440" w:lineRule="exact"/>
        <w:rPr>
          <w:rFonts w:ascii="宋体" w:hAnsi="宋体" w:cs="宋体"/>
          <w:szCs w:val="21"/>
        </w:rPr>
      </w:pPr>
      <w:r>
        <w:rPr>
          <w:rFonts w:hint="eastAsia" w:ascii="宋体" w:hAnsi="宋体" w:cs="宋体"/>
          <w:sz w:val="20"/>
        </w:rPr>
        <w:tab/>
      </w:r>
      <w:r>
        <w:rPr>
          <w:rFonts w:hint="eastAsia" w:ascii="宋体" w:hAnsi="宋体" w:cs="宋体"/>
          <w:szCs w:val="21"/>
        </w:rPr>
        <w:t>投标人应递交一份施工总平面图，绘出现场临时设施布置图表并附文字说明，说明临时设施、加工车间、现场办公、设备及仓储、供电、供水、卫生、生活、道路、消防等设施的情况和布置。</w:t>
      </w:r>
    </w:p>
    <w:p>
      <w:pPr>
        <w:pStyle w:val="21"/>
        <w:spacing w:line="568" w:lineRule="atLeast"/>
        <w:jc w:val="center"/>
        <w:rPr>
          <w:rFonts w:ascii="宋体" w:hAnsi="宋体"/>
          <w:b/>
          <w:sz w:val="28"/>
          <w:szCs w:val="28"/>
        </w:rPr>
      </w:pPr>
    </w:p>
    <w:p>
      <w:pPr>
        <w:pStyle w:val="21"/>
        <w:spacing w:line="568" w:lineRule="atLeast"/>
        <w:jc w:val="center"/>
        <w:rPr>
          <w:rFonts w:ascii="宋体" w:hAnsi="宋体"/>
          <w:b/>
          <w:sz w:val="28"/>
          <w:szCs w:val="28"/>
        </w:rPr>
      </w:pPr>
      <w:r>
        <w:rPr>
          <w:rFonts w:hint="eastAsia" w:ascii="宋体" w:hAnsi="宋体"/>
          <w:b/>
          <w:sz w:val="28"/>
          <w:szCs w:val="28"/>
        </w:rPr>
        <w:t>施工总平面图</w:t>
      </w:r>
    </w:p>
    <w:tbl>
      <w:tblPr>
        <w:tblStyle w:val="14"/>
        <w:tblW w:w="920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510"/>
        <w:gridCol w:w="1003"/>
        <w:gridCol w:w="548"/>
        <w:gridCol w:w="325"/>
        <w:gridCol w:w="798"/>
        <w:gridCol w:w="1523"/>
        <w:gridCol w:w="1793"/>
        <w:gridCol w:w="170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949" w:hRule="atLeast"/>
          <w:jc w:val="center"/>
        </w:trPr>
        <w:tc>
          <w:tcPr>
            <w:tcW w:w="1510" w:type="dxa"/>
            <w:vAlign w:val="center"/>
          </w:tcPr>
          <w:p>
            <w:pPr>
              <w:pStyle w:val="21"/>
              <w:spacing w:line="568" w:lineRule="atLeast"/>
              <w:jc w:val="center"/>
              <w:rPr>
                <w:rFonts w:ascii="宋体" w:hAnsi="宋体"/>
                <w:szCs w:val="21"/>
              </w:rPr>
            </w:pPr>
            <w:r>
              <w:rPr>
                <w:rFonts w:hint="eastAsia" w:ascii="宋体" w:hAnsi="宋体"/>
                <w:szCs w:val="21"/>
              </w:rPr>
              <w:t>经理室</w:t>
            </w:r>
          </w:p>
        </w:tc>
        <w:tc>
          <w:tcPr>
            <w:tcW w:w="1551" w:type="dxa"/>
            <w:gridSpan w:val="2"/>
            <w:vAlign w:val="center"/>
          </w:tcPr>
          <w:p>
            <w:pPr>
              <w:pStyle w:val="21"/>
              <w:spacing w:line="568" w:lineRule="atLeast"/>
              <w:jc w:val="center"/>
              <w:rPr>
                <w:rFonts w:ascii="宋体" w:hAnsi="宋体"/>
                <w:szCs w:val="21"/>
              </w:rPr>
            </w:pPr>
            <w:r>
              <w:rPr>
                <w:rFonts w:hint="eastAsia" w:ascii="宋体" w:hAnsi="宋体"/>
                <w:szCs w:val="21"/>
              </w:rPr>
              <w:t>综合办公室</w:t>
            </w:r>
          </w:p>
        </w:tc>
        <w:tc>
          <w:tcPr>
            <w:tcW w:w="2646" w:type="dxa"/>
            <w:gridSpan w:val="3"/>
            <w:vAlign w:val="center"/>
          </w:tcPr>
          <w:p>
            <w:pPr>
              <w:pStyle w:val="21"/>
              <w:spacing w:line="568" w:lineRule="atLeast"/>
              <w:jc w:val="center"/>
              <w:rPr>
                <w:rFonts w:ascii="宋体" w:hAnsi="宋体"/>
                <w:szCs w:val="21"/>
              </w:rPr>
            </w:pPr>
            <w:r>
              <w:rPr>
                <w:rFonts w:hint="eastAsia" w:ascii="宋体" w:hAnsi="宋体"/>
                <w:szCs w:val="21"/>
              </w:rPr>
              <w:t>宿舍（一）</w:t>
            </w:r>
          </w:p>
        </w:tc>
        <w:tc>
          <w:tcPr>
            <w:tcW w:w="1793" w:type="dxa"/>
            <w:vAlign w:val="center"/>
          </w:tcPr>
          <w:p>
            <w:pPr>
              <w:pStyle w:val="21"/>
              <w:spacing w:line="568" w:lineRule="atLeast"/>
              <w:jc w:val="center"/>
              <w:rPr>
                <w:rFonts w:ascii="宋体" w:hAnsi="宋体"/>
                <w:szCs w:val="21"/>
              </w:rPr>
            </w:pPr>
            <w:r>
              <w:rPr>
                <w:rFonts w:hint="eastAsia" w:ascii="宋体" w:hAnsi="宋体"/>
                <w:szCs w:val="21"/>
              </w:rPr>
              <w:t>宿舍（二）</w:t>
            </w:r>
          </w:p>
        </w:tc>
        <w:tc>
          <w:tcPr>
            <w:tcW w:w="1700" w:type="dxa"/>
            <w:vAlign w:val="center"/>
          </w:tcPr>
          <w:p>
            <w:pPr>
              <w:pStyle w:val="21"/>
              <w:spacing w:line="568" w:lineRule="atLeast"/>
              <w:jc w:val="center"/>
              <w:rPr>
                <w:rFonts w:ascii="宋体" w:hAnsi="宋体"/>
                <w:szCs w:val="21"/>
              </w:rPr>
            </w:pPr>
            <w:r>
              <w:rPr>
                <w:rFonts w:hint="eastAsia" w:ascii="宋体" w:hAnsi="宋体"/>
                <w:szCs w:val="21"/>
              </w:rPr>
              <w:t>伙房</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74" w:hRule="atLeast"/>
          <w:jc w:val="center"/>
        </w:trPr>
        <w:tc>
          <w:tcPr>
            <w:tcW w:w="4184" w:type="dxa"/>
            <w:gridSpan w:val="5"/>
            <w:tcBorders>
              <w:bottom w:val="nil"/>
              <w:right w:val="nil"/>
            </w:tcBorders>
          </w:tcPr>
          <w:p>
            <w:pPr>
              <w:pStyle w:val="21"/>
              <w:spacing w:line="568" w:lineRule="atLeast"/>
              <w:ind w:firstLine="700" w:firstLineChars="350"/>
              <w:rPr>
                <w:rFonts w:ascii="宋体" w:hAnsi="宋体"/>
                <w:szCs w:val="21"/>
              </w:rPr>
            </w:pPr>
            <w:r>
              <w:rPr>
                <w:rFonts w:hint="eastAsia" w:ascii="宋体" w:hAnsi="宋体"/>
                <w:szCs w:val="21"/>
              </w:rPr>
              <w:t>过       道</w:t>
            </w:r>
          </w:p>
        </w:tc>
        <w:tc>
          <w:tcPr>
            <w:tcW w:w="3316" w:type="dxa"/>
            <w:gridSpan w:val="2"/>
            <w:vMerge w:val="restart"/>
            <w:tcBorders>
              <w:left w:val="nil"/>
              <w:right w:val="nil"/>
            </w:tcBorders>
          </w:tcPr>
          <w:p>
            <w:pPr>
              <w:pStyle w:val="21"/>
              <w:spacing w:line="568" w:lineRule="atLeast"/>
              <w:rPr>
                <w:rFonts w:ascii="宋体" w:hAnsi="宋体"/>
                <w:szCs w:val="21"/>
              </w:rPr>
            </w:pPr>
          </w:p>
        </w:tc>
        <w:tc>
          <w:tcPr>
            <w:tcW w:w="1700" w:type="dxa"/>
            <w:vMerge w:val="restart"/>
            <w:tcBorders>
              <w:left w:val="nil"/>
            </w:tcBorders>
          </w:tcPr>
          <w:p>
            <w:pPr>
              <w:pStyle w:val="21"/>
              <w:spacing w:line="568" w:lineRule="atLeast"/>
              <w:rPr>
                <w:rFonts w:ascii="宋体" w:hAnsi="宋体"/>
                <w:szCs w:val="21"/>
              </w:rPr>
            </w:pPr>
          </w:p>
          <w:p>
            <w:pPr>
              <w:pStyle w:val="21"/>
              <w:spacing w:line="568" w:lineRule="atLeast"/>
              <w:ind w:firstLine="700" w:firstLineChars="350"/>
              <w:rPr>
                <w:rFonts w:ascii="宋体" w:hAnsi="宋体"/>
                <w:szCs w:val="21"/>
              </w:rPr>
            </w:pPr>
            <w:r>
              <w:rPr>
                <w:rFonts w:hint="eastAsia" w:ascii="宋体" w:hAnsi="宋体"/>
                <w:szCs w:val="21"/>
              </w:rPr>
              <w:t>仓储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83" w:hRule="atLeast"/>
          <w:jc w:val="center"/>
        </w:trPr>
        <w:tc>
          <w:tcPr>
            <w:tcW w:w="2513" w:type="dxa"/>
            <w:gridSpan w:val="2"/>
            <w:vMerge w:val="restart"/>
            <w:vAlign w:val="center"/>
          </w:tcPr>
          <w:p>
            <w:pPr>
              <w:pStyle w:val="21"/>
              <w:spacing w:line="568" w:lineRule="atLeast"/>
              <w:ind w:firstLine="500" w:firstLineChars="250"/>
              <w:rPr>
                <w:rFonts w:ascii="宋体" w:hAnsi="宋体"/>
                <w:szCs w:val="21"/>
              </w:rPr>
            </w:pPr>
            <w:r>
              <w:rPr>
                <w:rFonts w:hint="eastAsia" w:ascii="宋体" w:hAnsi="宋体"/>
                <w:szCs w:val="21"/>
              </w:rPr>
              <w:t>储浆池</w:t>
            </w:r>
          </w:p>
        </w:tc>
        <w:tc>
          <w:tcPr>
            <w:tcW w:w="873" w:type="dxa"/>
            <w:gridSpan w:val="2"/>
            <w:vMerge w:val="restart"/>
          </w:tcPr>
          <w:p>
            <w:pPr>
              <w:pStyle w:val="21"/>
              <w:spacing w:line="568" w:lineRule="atLeast"/>
              <w:ind w:firstLine="100" w:firstLineChars="50"/>
              <w:rPr>
                <w:rFonts w:ascii="宋体" w:hAnsi="宋体"/>
                <w:szCs w:val="21"/>
              </w:rPr>
            </w:pPr>
            <w:r>
              <w:rPr>
                <w:rFonts w:hint="eastAsia" w:ascii="宋体" w:hAnsi="宋体"/>
                <w:szCs w:val="21"/>
              </w:rPr>
              <w:t>岩粉</w:t>
            </w:r>
          </w:p>
          <w:p>
            <w:pPr>
              <w:pStyle w:val="21"/>
              <w:spacing w:line="568" w:lineRule="atLeast"/>
              <w:ind w:firstLine="100" w:firstLineChars="50"/>
              <w:rPr>
                <w:rFonts w:ascii="宋体" w:hAnsi="宋体"/>
                <w:szCs w:val="21"/>
              </w:rPr>
            </w:pPr>
            <w:r>
              <w:rPr>
                <w:rFonts w:hint="eastAsia" w:ascii="宋体" w:hAnsi="宋体"/>
                <w:szCs w:val="21"/>
              </w:rPr>
              <w:t>堆积</w:t>
            </w:r>
          </w:p>
        </w:tc>
        <w:tc>
          <w:tcPr>
            <w:tcW w:w="798" w:type="dxa"/>
            <w:vMerge w:val="restart"/>
            <w:tcBorders>
              <w:top w:val="nil"/>
              <w:right w:val="single" w:color="auto" w:sz="4" w:space="0"/>
            </w:tcBorders>
          </w:tcPr>
          <w:p>
            <w:pPr>
              <w:pStyle w:val="21"/>
              <w:spacing w:line="568" w:lineRule="atLeast"/>
              <w:ind w:firstLine="200" w:firstLineChars="100"/>
              <w:rPr>
                <w:rFonts w:ascii="宋体" w:hAnsi="宋体"/>
                <w:szCs w:val="21"/>
              </w:rPr>
            </w:pPr>
            <w:r>
              <w:rPr>
                <w:rFonts w:hint="eastAsia" w:ascii="宋体" w:hAnsi="宋体"/>
                <w:szCs w:val="21"/>
              </w:rPr>
              <w:t>过</w:t>
            </w:r>
          </w:p>
          <w:p>
            <w:pPr>
              <w:pStyle w:val="21"/>
              <w:spacing w:line="568" w:lineRule="atLeast"/>
              <w:ind w:firstLine="200" w:firstLineChars="100"/>
              <w:rPr>
                <w:rFonts w:ascii="宋体" w:hAnsi="宋体"/>
                <w:szCs w:val="21"/>
              </w:rPr>
            </w:pPr>
            <w:r>
              <w:rPr>
                <w:rFonts w:hint="eastAsia" w:ascii="宋体" w:hAnsi="宋体"/>
                <w:szCs w:val="21"/>
              </w:rPr>
              <w:t>道</w:t>
            </w:r>
          </w:p>
        </w:tc>
        <w:tc>
          <w:tcPr>
            <w:tcW w:w="3316" w:type="dxa"/>
            <w:gridSpan w:val="2"/>
            <w:vMerge w:val="continue"/>
            <w:tcBorders>
              <w:left w:val="single" w:color="auto" w:sz="4" w:space="0"/>
              <w:right w:val="nil"/>
            </w:tcBorders>
          </w:tcPr>
          <w:p>
            <w:pPr>
              <w:pStyle w:val="21"/>
              <w:spacing w:line="568" w:lineRule="atLeast"/>
              <w:rPr>
                <w:rFonts w:ascii="宋体" w:hAnsi="宋体"/>
                <w:szCs w:val="21"/>
              </w:rPr>
            </w:pPr>
          </w:p>
        </w:tc>
        <w:tc>
          <w:tcPr>
            <w:tcW w:w="1700" w:type="dxa"/>
            <w:vMerge w:val="continue"/>
            <w:tcBorders>
              <w:left w:val="nil"/>
            </w:tcBorders>
          </w:tcPr>
          <w:p>
            <w:pPr>
              <w:pStyle w:val="21"/>
              <w:spacing w:line="568" w:lineRule="atLeast"/>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85" w:hRule="atLeast"/>
          <w:jc w:val="center"/>
        </w:trPr>
        <w:tc>
          <w:tcPr>
            <w:tcW w:w="2513" w:type="dxa"/>
            <w:gridSpan w:val="2"/>
            <w:vMerge w:val="continue"/>
          </w:tcPr>
          <w:p>
            <w:pPr>
              <w:pStyle w:val="21"/>
              <w:spacing w:line="568" w:lineRule="atLeast"/>
              <w:rPr>
                <w:rFonts w:ascii="宋体" w:hAnsi="宋体"/>
                <w:szCs w:val="21"/>
              </w:rPr>
            </w:pPr>
          </w:p>
        </w:tc>
        <w:tc>
          <w:tcPr>
            <w:tcW w:w="873" w:type="dxa"/>
            <w:gridSpan w:val="2"/>
            <w:vMerge w:val="continue"/>
          </w:tcPr>
          <w:p>
            <w:pPr>
              <w:pStyle w:val="21"/>
              <w:spacing w:line="568" w:lineRule="atLeast"/>
              <w:rPr>
                <w:rFonts w:ascii="宋体" w:hAnsi="宋体"/>
                <w:szCs w:val="21"/>
              </w:rPr>
            </w:pPr>
          </w:p>
        </w:tc>
        <w:tc>
          <w:tcPr>
            <w:tcW w:w="798" w:type="dxa"/>
            <w:vMerge w:val="continue"/>
            <w:tcBorders>
              <w:top w:val="nil"/>
              <w:right w:val="single" w:color="auto" w:sz="4" w:space="0"/>
            </w:tcBorders>
          </w:tcPr>
          <w:p>
            <w:pPr>
              <w:pStyle w:val="21"/>
              <w:spacing w:line="568" w:lineRule="atLeast"/>
              <w:rPr>
                <w:rFonts w:ascii="宋体" w:hAnsi="宋体"/>
                <w:szCs w:val="21"/>
              </w:rPr>
            </w:pPr>
          </w:p>
        </w:tc>
        <w:tc>
          <w:tcPr>
            <w:tcW w:w="3316" w:type="dxa"/>
            <w:gridSpan w:val="2"/>
            <w:tcBorders>
              <w:left w:val="single" w:color="auto" w:sz="4" w:space="0"/>
            </w:tcBorders>
          </w:tcPr>
          <w:p>
            <w:pPr>
              <w:pStyle w:val="21"/>
              <w:spacing w:line="568" w:lineRule="atLeast"/>
              <w:ind w:firstLine="1000" w:firstLineChars="500"/>
              <w:rPr>
                <w:rFonts w:ascii="宋体" w:hAnsi="宋体"/>
                <w:szCs w:val="21"/>
              </w:rPr>
            </w:pPr>
            <w:r>
              <w:rPr>
                <w:rFonts w:hint="eastAsia" w:ascii="宋体" w:hAnsi="宋体"/>
                <w:szCs w:val="21"/>
              </w:rPr>
              <w:t>料     场</w:t>
            </w:r>
          </w:p>
        </w:tc>
        <w:tc>
          <w:tcPr>
            <w:tcW w:w="1700" w:type="dxa"/>
            <w:vMerge w:val="continue"/>
          </w:tcPr>
          <w:p>
            <w:pPr>
              <w:pStyle w:val="21"/>
              <w:spacing w:line="568" w:lineRule="atLeast"/>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74" w:hRule="atLeast"/>
          <w:jc w:val="center"/>
        </w:trPr>
        <w:tc>
          <w:tcPr>
            <w:tcW w:w="3386" w:type="dxa"/>
            <w:gridSpan w:val="4"/>
            <w:tcBorders>
              <w:right w:val="nil"/>
            </w:tcBorders>
            <w:vAlign w:val="center"/>
          </w:tcPr>
          <w:p>
            <w:pPr>
              <w:pStyle w:val="21"/>
              <w:spacing w:line="568" w:lineRule="atLeast"/>
              <w:ind w:firstLine="900" w:firstLineChars="450"/>
              <w:rPr>
                <w:rFonts w:ascii="宋体" w:hAnsi="宋体"/>
                <w:szCs w:val="21"/>
              </w:rPr>
            </w:pPr>
            <w:r>
              <w:rPr>
                <w:rFonts w:hint="eastAsia" w:ascii="宋体" w:hAnsi="宋体"/>
                <w:szCs w:val="21"/>
              </w:rPr>
              <w:t>泥 浆 槽</w:t>
            </w:r>
          </w:p>
        </w:tc>
        <w:tc>
          <w:tcPr>
            <w:tcW w:w="798" w:type="dxa"/>
            <w:vMerge w:val="restart"/>
            <w:tcBorders>
              <w:top w:val="single" w:color="auto" w:sz="4" w:space="0"/>
              <w:left w:val="nil"/>
              <w:right w:val="single" w:color="auto" w:sz="4" w:space="0"/>
            </w:tcBorders>
          </w:tcPr>
          <w:p>
            <w:pPr>
              <w:pStyle w:val="21"/>
              <w:spacing w:line="568" w:lineRule="atLeast"/>
              <w:ind w:firstLine="800" w:firstLineChars="400"/>
              <w:rPr>
                <w:rFonts w:ascii="宋体" w:hAnsi="宋体"/>
                <w:szCs w:val="21"/>
              </w:rPr>
            </w:pPr>
          </w:p>
          <w:p>
            <w:pPr>
              <w:pStyle w:val="21"/>
              <w:spacing w:line="568" w:lineRule="atLeast"/>
              <w:ind w:firstLine="800" w:firstLineChars="400"/>
              <w:rPr>
                <w:rFonts w:ascii="宋体" w:hAnsi="宋体"/>
                <w:szCs w:val="21"/>
              </w:rPr>
            </w:pPr>
          </w:p>
        </w:tc>
        <w:tc>
          <w:tcPr>
            <w:tcW w:w="5016" w:type="dxa"/>
            <w:gridSpan w:val="3"/>
            <w:vMerge w:val="restart"/>
            <w:tcBorders>
              <w:left w:val="single" w:color="auto" w:sz="4" w:space="0"/>
            </w:tcBorders>
          </w:tcPr>
          <w:p>
            <w:pPr>
              <w:pStyle w:val="21"/>
              <w:spacing w:line="568" w:lineRule="atLeast"/>
              <w:ind w:firstLine="800" w:firstLineChars="400"/>
              <w:rPr>
                <w:rFonts w:ascii="宋体" w:hAnsi="宋体"/>
                <w:szCs w:val="21"/>
              </w:rPr>
            </w:pPr>
          </w:p>
          <w:p>
            <w:pPr>
              <w:pStyle w:val="21"/>
              <w:spacing w:line="568" w:lineRule="atLeast"/>
              <w:ind w:firstLine="1500" w:firstLineChars="750"/>
              <w:rPr>
                <w:rFonts w:ascii="宋体" w:hAnsi="宋体"/>
                <w:szCs w:val="21"/>
              </w:rPr>
            </w:pPr>
            <w:r>
              <w:rPr>
                <w:rFonts w:hint="eastAsia" w:ascii="宋体" w:hAnsi="宋体"/>
                <w:szCs w:val="21"/>
              </w:rPr>
              <w:t>工作场地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981" w:hRule="atLeast"/>
          <w:jc w:val="center"/>
        </w:trPr>
        <w:tc>
          <w:tcPr>
            <w:tcW w:w="3386" w:type="dxa"/>
            <w:gridSpan w:val="4"/>
            <w:tcBorders>
              <w:right w:val="single" w:color="auto" w:sz="4" w:space="0"/>
            </w:tcBorders>
          </w:tcPr>
          <w:p>
            <w:pPr>
              <w:pStyle w:val="21"/>
              <w:spacing w:line="568" w:lineRule="atLeast"/>
              <w:ind w:firstLine="900" w:firstLineChars="450"/>
              <w:rPr>
                <w:rFonts w:ascii="宋体" w:hAnsi="宋体"/>
                <w:szCs w:val="21"/>
              </w:rPr>
            </w:pPr>
            <w:r>
              <w:rPr>
                <w:rFonts w:hint="eastAsia" w:ascii="宋体" w:hAnsi="宋体"/>
                <w:szCs w:val="21"/>
              </w:rPr>
              <w:t>钻机场地</w:t>
            </w:r>
          </w:p>
          <w:p>
            <w:pPr>
              <w:pStyle w:val="21"/>
              <w:spacing w:line="568" w:lineRule="atLeast"/>
              <w:ind w:firstLine="1124" w:firstLineChars="400"/>
              <w:rPr>
                <w:rFonts w:ascii="宋体" w:hAnsi="宋体"/>
                <w:b/>
                <w:szCs w:val="21"/>
              </w:rPr>
            </w:pPr>
            <w:r>
              <w:rPr>
                <w:rFonts w:hint="eastAsia" w:ascii="宋体" w:hAnsi="宋体"/>
                <w:b/>
                <w:sz w:val="28"/>
                <w:szCs w:val="28"/>
              </w:rPr>
              <w:t>⊙</w:t>
            </w:r>
            <w:r>
              <w:rPr>
                <w:rFonts w:hint="eastAsia" w:ascii="宋体" w:hAnsi="宋体"/>
                <w:b/>
                <w:szCs w:val="21"/>
              </w:rPr>
              <w:t>井位</w:t>
            </w:r>
          </w:p>
        </w:tc>
        <w:tc>
          <w:tcPr>
            <w:tcW w:w="798" w:type="dxa"/>
            <w:vMerge w:val="continue"/>
            <w:tcBorders>
              <w:top w:val="nil"/>
              <w:left w:val="single" w:color="auto" w:sz="4" w:space="0"/>
              <w:right w:val="single" w:color="auto" w:sz="4" w:space="0"/>
            </w:tcBorders>
          </w:tcPr>
          <w:p>
            <w:pPr>
              <w:pStyle w:val="21"/>
              <w:spacing w:line="568" w:lineRule="atLeast"/>
              <w:rPr>
                <w:rFonts w:ascii="宋体" w:hAnsi="宋体"/>
                <w:szCs w:val="21"/>
              </w:rPr>
            </w:pPr>
          </w:p>
        </w:tc>
        <w:tc>
          <w:tcPr>
            <w:tcW w:w="5016" w:type="dxa"/>
            <w:gridSpan w:val="3"/>
            <w:vMerge w:val="continue"/>
            <w:tcBorders>
              <w:left w:val="single" w:color="auto" w:sz="4" w:space="0"/>
            </w:tcBorders>
          </w:tcPr>
          <w:p>
            <w:pPr>
              <w:pStyle w:val="21"/>
              <w:spacing w:line="568" w:lineRule="atLeast"/>
              <w:ind w:firstLine="800" w:firstLineChars="400"/>
              <w:rPr>
                <w:rFonts w:ascii="宋体" w:hAnsi="宋体"/>
                <w:szCs w:val="21"/>
              </w:rPr>
            </w:pPr>
          </w:p>
        </w:tc>
      </w:tr>
    </w:tbl>
    <w:p>
      <w:pPr>
        <w:jc w:val="center"/>
        <w:rPr>
          <w:b/>
          <w:bCs/>
          <w:sz w:val="28"/>
          <w:szCs w:val="28"/>
        </w:rPr>
      </w:pPr>
      <w:bookmarkStart w:id="28" w:name="_Toc330304961"/>
      <w:bookmarkEnd w:id="28"/>
      <w:bookmarkStart w:id="29" w:name="_Toc325553982"/>
      <w:bookmarkEnd w:id="29"/>
      <w:bookmarkStart w:id="30" w:name="_Toc282707305"/>
      <w:bookmarkEnd w:id="30"/>
      <w:bookmarkStart w:id="31" w:name="_Toc18251"/>
      <w:bookmarkStart w:id="32" w:name="_Toc6639"/>
      <w:bookmarkStart w:id="33" w:name="_Toc12046"/>
    </w:p>
    <w:p>
      <w:pPr>
        <w:jc w:val="center"/>
        <w:rPr>
          <w:b/>
          <w:bCs/>
          <w:sz w:val="28"/>
          <w:szCs w:val="28"/>
        </w:rPr>
      </w:pPr>
    </w:p>
    <w:p>
      <w:pPr>
        <w:jc w:val="center"/>
        <w:rPr>
          <w:b/>
          <w:bCs/>
          <w:sz w:val="28"/>
          <w:szCs w:val="28"/>
        </w:rPr>
      </w:pPr>
    </w:p>
    <w:p>
      <w:pPr>
        <w:jc w:val="center"/>
        <w:rPr>
          <w:b/>
          <w:bCs/>
          <w:sz w:val="28"/>
          <w:szCs w:val="28"/>
        </w:rPr>
      </w:pPr>
    </w:p>
    <w:p>
      <w:pPr>
        <w:jc w:val="center"/>
        <w:rPr>
          <w:b/>
          <w:bCs/>
          <w:sz w:val="28"/>
          <w:szCs w:val="28"/>
        </w:rPr>
      </w:pPr>
    </w:p>
    <w:p>
      <w:pPr>
        <w:jc w:val="center"/>
      </w:pPr>
      <w:r>
        <w:rPr>
          <w:b/>
          <w:bCs/>
          <w:sz w:val="28"/>
          <w:szCs w:val="28"/>
        </w:rPr>
        <w:t>附</w:t>
      </w:r>
      <w:r>
        <w:rPr>
          <w:rFonts w:hint="eastAsia"/>
          <w:b/>
          <w:bCs/>
          <w:sz w:val="28"/>
          <w:szCs w:val="28"/>
        </w:rPr>
        <w:t>件</w:t>
      </w:r>
      <w:r>
        <w:rPr>
          <w:b/>
          <w:bCs/>
          <w:sz w:val="28"/>
          <w:szCs w:val="28"/>
        </w:rPr>
        <w:t>六：临时用地表</w:t>
      </w:r>
      <w:bookmarkEnd w:id="31"/>
      <w:bookmarkEnd w:id="32"/>
      <w:bookmarkEnd w:id="33"/>
      <w:bookmarkStart w:id="34" w:name="_Toc282707307"/>
      <w:bookmarkEnd w:id="34"/>
    </w:p>
    <w:tbl>
      <w:tblPr>
        <w:tblStyle w:val="14"/>
        <w:tblW w:w="8780"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366"/>
        <w:gridCol w:w="2001"/>
        <w:gridCol w:w="2110"/>
        <w:gridCol w:w="230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8" w:hRule="atLeast"/>
          <w:jc w:val="center"/>
        </w:trPr>
        <w:tc>
          <w:tcPr>
            <w:tcW w:w="2366" w:type="dxa"/>
            <w:vAlign w:val="center"/>
          </w:tcPr>
          <w:p>
            <w:pPr>
              <w:spacing w:line="380" w:lineRule="atLeast"/>
              <w:jc w:val="center"/>
              <w:rPr>
                <w:rFonts w:ascii="宋体" w:hAnsi="宋体" w:eastAsia="宋体" w:cs="宋体"/>
                <w:szCs w:val="21"/>
              </w:rPr>
            </w:pPr>
            <w:r>
              <w:rPr>
                <w:rFonts w:hint="eastAsia" w:ascii="宋体" w:hAnsi="宋体" w:eastAsia="宋体" w:cs="宋体"/>
                <w:szCs w:val="21"/>
              </w:rPr>
              <w:t>用 途</w:t>
            </w:r>
          </w:p>
        </w:tc>
        <w:tc>
          <w:tcPr>
            <w:tcW w:w="2001" w:type="dxa"/>
            <w:vAlign w:val="center"/>
          </w:tcPr>
          <w:p>
            <w:pPr>
              <w:spacing w:line="380" w:lineRule="atLeast"/>
              <w:jc w:val="center"/>
              <w:rPr>
                <w:rFonts w:ascii="宋体" w:hAnsi="宋体" w:eastAsia="宋体" w:cs="宋体"/>
                <w:szCs w:val="21"/>
              </w:rPr>
            </w:pPr>
            <w:r>
              <w:rPr>
                <w:rFonts w:hint="eastAsia" w:ascii="宋体" w:hAnsi="宋体" w:eastAsia="宋体" w:cs="宋体"/>
                <w:szCs w:val="21"/>
              </w:rPr>
              <w:t>面积（m</w:t>
            </w:r>
            <w:r>
              <w:rPr>
                <w:rFonts w:hint="eastAsia" w:ascii="宋体" w:hAnsi="宋体" w:eastAsia="宋体" w:cs="宋体"/>
                <w:szCs w:val="21"/>
                <w:vertAlign w:val="superscript"/>
              </w:rPr>
              <w:t>2</w:t>
            </w:r>
            <w:r>
              <w:rPr>
                <w:rFonts w:hint="eastAsia" w:ascii="宋体" w:hAnsi="宋体" w:eastAsia="宋体" w:cs="宋体"/>
                <w:szCs w:val="21"/>
              </w:rPr>
              <w:t>）</w:t>
            </w:r>
          </w:p>
        </w:tc>
        <w:tc>
          <w:tcPr>
            <w:tcW w:w="2110" w:type="dxa"/>
            <w:vAlign w:val="center"/>
          </w:tcPr>
          <w:p>
            <w:pPr>
              <w:spacing w:line="380" w:lineRule="atLeast"/>
              <w:jc w:val="center"/>
              <w:rPr>
                <w:rFonts w:ascii="宋体" w:hAnsi="宋体" w:eastAsia="宋体" w:cs="宋体"/>
                <w:szCs w:val="21"/>
              </w:rPr>
            </w:pPr>
            <w:r>
              <w:rPr>
                <w:rFonts w:hint="eastAsia" w:ascii="宋体" w:hAnsi="宋体" w:eastAsia="宋体" w:cs="宋体"/>
                <w:szCs w:val="21"/>
              </w:rPr>
              <w:t>位 置</w:t>
            </w:r>
          </w:p>
        </w:tc>
        <w:tc>
          <w:tcPr>
            <w:tcW w:w="2303" w:type="dxa"/>
            <w:vAlign w:val="center"/>
          </w:tcPr>
          <w:p>
            <w:pPr>
              <w:spacing w:line="380" w:lineRule="atLeast"/>
              <w:jc w:val="center"/>
              <w:rPr>
                <w:rFonts w:ascii="宋体" w:hAnsi="宋体" w:eastAsia="宋体" w:cs="宋体"/>
                <w:szCs w:val="21"/>
              </w:rPr>
            </w:pPr>
            <w:r>
              <w:rPr>
                <w:rFonts w:hint="eastAsia" w:ascii="宋体" w:hAnsi="宋体" w:eastAsia="宋体" w:cs="宋体"/>
                <w:szCs w:val="21"/>
              </w:rPr>
              <w:t>需用时间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23" w:hRule="atLeast"/>
          <w:jc w:val="center"/>
        </w:trPr>
        <w:tc>
          <w:tcPr>
            <w:tcW w:w="2366" w:type="dxa"/>
            <w:vAlign w:val="center"/>
          </w:tcPr>
          <w:p>
            <w:pPr>
              <w:adjustRightInd w:val="0"/>
              <w:snapToGrid w:val="0"/>
              <w:spacing w:line="460" w:lineRule="exact"/>
              <w:jc w:val="center"/>
              <w:rPr>
                <w:rFonts w:ascii="宋体" w:hAnsi="宋体" w:eastAsia="宋体" w:cs="宋体"/>
                <w:szCs w:val="21"/>
              </w:rPr>
            </w:pPr>
            <w:r>
              <w:rPr>
                <w:rFonts w:hint="eastAsia" w:ascii="宋体" w:hAnsi="宋体" w:eastAsia="宋体" w:cs="宋体"/>
                <w:szCs w:val="21"/>
                <w:lang w:val="zh-CN"/>
              </w:rPr>
              <w:t>生活管理区</w:t>
            </w:r>
          </w:p>
        </w:tc>
        <w:tc>
          <w:tcPr>
            <w:tcW w:w="2001" w:type="dxa"/>
            <w:vAlign w:val="center"/>
          </w:tcPr>
          <w:p>
            <w:pPr>
              <w:adjustRightInd w:val="0"/>
              <w:snapToGrid w:val="0"/>
              <w:spacing w:line="460" w:lineRule="exact"/>
              <w:jc w:val="center"/>
              <w:rPr>
                <w:rFonts w:ascii="宋体" w:hAnsi="宋体" w:eastAsia="宋体" w:cs="宋体"/>
                <w:szCs w:val="21"/>
              </w:rPr>
            </w:pPr>
            <w:r>
              <w:rPr>
                <w:rFonts w:hint="eastAsia" w:ascii="宋体" w:hAnsi="宋体" w:eastAsia="宋体" w:cs="宋体"/>
                <w:szCs w:val="21"/>
              </w:rPr>
              <w:t>350</w:t>
            </w:r>
          </w:p>
        </w:tc>
        <w:tc>
          <w:tcPr>
            <w:tcW w:w="2110" w:type="dxa"/>
            <w:vAlign w:val="center"/>
          </w:tcPr>
          <w:p>
            <w:pPr>
              <w:tabs>
                <w:tab w:val="left" w:pos="1640"/>
              </w:tabs>
              <w:topLinePunct/>
              <w:jc w:val="center"/>
              <w:rPr>
                <w:rFonts w:ascii="宋体" w:hAnsi="宋体" w:eastAsia="宋体" w:cs="宋体"/>
                <w:szCs w:val="21"/>
              </w:rPr>
            </w:pPr>
            <w:r>
              <w:rPr>
                <w:rFonts w:hint="eastAsia" w:ascii="宋体" w:hAnsi="宋体" w:eastAsia="宋体" w:cs="宋体"/>
                <w:szCs w:val="21"/>
              </w:rPr>
              <w:t>生活区</w:t>
            </w:r>
          </w:p>
        </w:tc>
        <w:tc>
          <w:tcPr>
            <w:tcW w:w="2303" w:type="dxa"/>
            <w:vAlign w:val="center"/>
          </w:tcPr>
          <w:p>
            <w:pPr>
              <w:tabs>
                <w:tab w:val="left" w:pos="1640"/>
              </w:tabs>
              <w:topLinePunct/>
              <w:jc w:val="center"/>
              <w:rPr>
                <w:rFonts w:ascii="宋体" w:hAnsi="宋体" w:eastAsia="宋体" w:cs="宋体"/>
                <w:szCs w:val="21"/>
              </w:rPr>
            </w:pPr>
            <w:r>
              <w:rPr>
                <w:rFonts w:hint="eastAsia" w:ascii="宋体" w:hAnsi="宋体" w:eastAsia="宋体" w:cs="宋体"/>
                <w:szCs w:val="21"/>
              </w:rPr>
              <w:t>整个工期</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23" w:hRule="atLeast"/>
          <w:jc w:val="center"/>
        </w:trPr>
        <w:tc>
          <w:tcPr>
            <w:tcW w:w="2366" w:type="dxa"/>
            <w:vAlign w:val="center"/>
          </w:tcPr>
          <w:p>
            <w:pPr>
              <w:adjustRightInd w:val="0"/>
              <w:snapToGrid w:val="0"/>
              <w:spacing w:line="460" w:lineRule="exact"/>
              <w:jc w:val="center"/>
              <w:rPr>
                <w:rFonts w:ascii="宋体" w:hAnsi="宋体" w:eastAsia="宋体" w:cs="宋体"/>
                <w:szCs w:val="21"/>
              </w:rPr>
            </w:pPr>
            <w:r>
              <w:rPr>
                <w:rFonts w:hint="eastAsia" w:ascii="宋体" w:hAnsi="宋体"/>
                <w:szCs w:val="21"/>
              </w:rPr>
              <w:t>综合办公室</w:t>
            </w:r>
          </w:p>
        </w:tc>
        <w:tc>
          <w:tcPr>
            <w:tcW w:w="2001" w:type="dxa"/>
            <w:vAlign w:val="center"/>
          </w:tcPr>
          <w:p>
            <w:pPr>
              <w:adjustRightInd w:val="0"/>
              <w:snapToGrid w:val="0"/>
              <w:spacing w:line="460" w:lineRule="exact"/>
              <w:jc w:val="center"/>
              <w:rPr>
                <w:rFonts w:ascii="宋体" w:hAnsi="宋体" w:eastAsia="宋体" w:cs="宋体"/>
                <w:szCs w:val="21"/>
              </w:rPr>
            </w:pPr>
            <w:r>
              <w:rPr>
                <w:rFonts w:hint="eastAsia" w:ascii="宋体" w:hAnsi="宋体" w:eastAsia="宋体" w:cs="宋体"/>
                <w:szCs w:val="21"/>
              </w:rPr>
              <w:t>200</w:t>
            </w:r>
          </w:p>
        </w:tc>
        <w:tc>
          <w:tcPr>
            <w:tcW w:w="2110" w:type="dxa"/>
            <w:vAlign w:val="center"/>
          </w:tcPr>
          <w:p>
            <w:pPr>
              <w:tabs>
                <w:tab w:val="left" w:pos="1640"/>
              </w:tabs>
              <w:topLinePunct/>
              <w:jc w:val="center"/>
              <w:rPr>
                <w:rFonts w:ascii="宋体" w:hAnsi="宋体" w:eastAsia="宋体" w:cs="宋体"/>
                <w:szCs w:val="21"/>
              </w:rPr>
            </w:pPr>
            <w:r>
              <w:rPr>
                <w:rFonts w:hint="eastAsia" w:ascii="宋体" w:hAnsi="宋体" w:eastAsia="宋体" w:cs="宋体"/>
                <w:szCs w:val="21"/>
              </w:rPr>
              <w:t>生活区</w:t>
            </w:r>
          </w:p>
        </w:tc>
        <w:tc>
          <w:tcPr>
            <w:tcW w:w="2303" w:type="dxa"/>
            <w:vAlign w:val="center"/>
          </w:tcPr>
          <w:p>
            <w:pPr>
              <w:tabs>
                <w:tab w:val="left" w:pos="1640"/>
              </w:tabs>
              <w:topLinePunct/>
              <w:jc w:val="center"/>
              <w:rPr>
                <w:rFonts w:ascii="宋体" w:hAnsi="宋体" w:eastAsia="宋体" w:cs="宋体"/>
                <w:szCs w:val="21"/>
              </w:rPr>
            </w:pPr>
            <w:r>
              <w:rPr>
                <w:rFonts w:hint="eastAsia" w:ascii="宋体" w:hAnsi="宋体" w:eastAsia="宋体" w:cs="宋体"/>
                <w:szCs w:val="21"/>
              </w:rPr>
              <w:t>整个工期</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23" w:hRule="atLeast"/>
          <w:jc w:val="center"/>
        </w:trPr>
        <w:tc>
          <w:tcPr>
            <w:tcW w:w="2366" w:type="dxa"/>
            <w:vAlign w:val="center"/>
          </w:tcPr>
          <w:p>
            <w:pPr>
              <w:adjustRightInd w:val="0"/>
              <w:snapToGrid w:val="0"/>
              <w:spacing w:line="460" w:lineRule="exact"/>
              <w:jc w:val="center"/>
              <w:rPr>
                <w:rFonts w:ascii="宋体" w:hAnsi="宋体" w:eastAsia="宋体" w:cs="宋体"/>
                <w:szCs w:val="21"/>
              </w:rPr>
            </w:pPr>
            <w:r>
              <w:rPr>
                <w:rFonts w:hint="eastAsia" w:ascii="宋体" w:hAnsi="宋体" w:eastAsia="宋体" w:cs="宋体"/>
                <w:szCs w:val="21"/>
              </w:rPr>
              <w:t>职工宿舍</w:t>
            </w:r>
          </w:p>
        </w:tc>
        <w:tc>
          <w:tcPr>
            <w:tcW w:w="2001" w:type="dxa"/>
            <w:vAlign w:val="center"/>
          </w:tcPr>
          <w:p>
            <w:pPr>
              <w:adjustRightInd w:val="0"/>
              <w:snapToGrid w:val="0"/>
              <w:spacing w:line="460" w:lineRule="exact"/>
              <w:jc w:val="center"/>
              <w:rPr>
                <w:rFonts w:ascii="宋体" w:hAnsi="宋体" w:eastAsia="宋体" w:cs="宋体"/>
                <w:szCs w:val="21"/>
              </w:rPr>
            </w:pPr>
            <w:r>
              <w:rPr>
                <w:rFonts w:hint="eastAsia" w:ascii="宋体" w:hAnsi="宋体" w:eastAsia="宋体" w:cs="宋体"/>
                <w:szCs w:val="21"/>
              </w:rPr>
              <w:t>400</w:t>
            </w:r>
          </w:p>
        </w:tc>
        <w:tc>
          <w:tcPr>
            <w:tcW w:w="2110" w:type="dxa"/>
            <w:vAlign w:val="center"/>
          </w:tcPr>
          <w:p>
            <w:pPr>
              <w:tabs>
                <w:tab w:val="left" w:pos="1640"/>
              </w:tabs>
              <w:topLinePunct/>
              <w:jc w:val="center"/>
              <w:rPr>
                <w:rFonts w:ascii="宋体" w:hAnsi="宋体" w:eastAsia="宋体" w:cs="宋体"/>
                <w:szCs w:val="21"/>
              </w:rPr>
            </w:pPr>
            <w:r>
              <w:rPr>
                <w:rFonts w:hint="eastAsia" w:ascii="宋体" w:hAnsi="宋体" w:eastAsia="宋体" w:cs="宋体"/>
                <w:szCs w:val="21"/>
              </w:rPr>
              <w:t>生活区</w:t>
            </w:r>
          </w:p>
        </w:tc>
        <w:tc>
          <w:tcPr>
            <w:tcW w:w="2303" w:type="dxa"/>
            <w:vAlign w:val="center"/>
          </w:tcPr>
          <w:p>
            <w:pPr>
              <w:tabs>
                <w:tab w:val="left" w:pos="1640"/>
              </w:tabs>
              <w:topLinePunct/>
              <w:jc w:val="center"/>
              <w:rPr>
                <w:rFonts w:ascii="宋体" w:hAnsi="宋体" w:eastAsia="宋体" w:cs="宋体"/>
                <w:szCs w:val="21"/>
              </w:rPr>
            </w:pPr>
            <w:r>
              <w:rPr>
                <w:rFonts w:hint="eastAsia" w:ascii="宋体" w:hAnsi="宋体" w:eastAsia="宋体" w:cs="宋体"/>
                <w:szCs w:val="21"/>
              </w:rPr>
              <w:t>整个工期</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23" w:hRule="atLeast"/>
          <w:jc w:val="center"/>
        </w:trPr>
        <w:tc>
          <w:tcPr>
            <w:tcW w:w="2366" w:type="dxa"/>
            <w:vAlign w:val="center"/>
          </w:tcPr>
          <w:p>
            <w:pPr>
              <w:adjustRightInd w:val="0"/>
              <w:snapToGrid w:val="0"/>
              <w:spacing w:line="460" w:lineRule="exact"/>
              <w:jc w:val="center"/>
              <w:rPr>
                <w:rFonts w:ascii="宋体" w:hAnsi="宋体" w:eastAsia="宋体" w:cs="宋体"/>
                <w:szCs w:val="21"/>
              </w:rPr>
            </w:pPr>
            <w:r>
              <w:rPr>
                <w:rFonts w:hint="eastAsia" w:ascii="宋体" w:hAnsi="宋体" w:eastAsia="宋体" w:cs="宋体"/>
                <w:szCs w:val="21"/>
              </w:rPr>
              <w:t>食堂</w:t>
            </w:r>
          </w:p>
        </w:tc>
        <w:tc>
          <w:tcPr>
            <w:tcW w:w="2001" w:type="dxa"/>
            <w:vAlign w:val="center"/>
          </w:tcPr>
          <w:p>
            <w:pPr>
              <w:adjustRightInd w:val="0"/>
              <w:snapToGrid w:val="0"/>
              <w:spacing w:line="460" w:lineRule="exact"/>
              <w:jc w:val="center"/>
              <w:rPr>
                <w:rFonts w:ascii="宋体" w:hAnsi="宋体" w:eastAsia="宋体" w:cs="宋体"/>
                <w:szCs w:val="21"/>
              </w:rPr>
            </w:pPr>
            <w:r>
              <w:rPr>
                <w:rFonts w:hint="eastAsia" w:ascii="宋体" w:hAnsi="宋体" w:eastAsia="宋体" w:cs="宋体"/>
                <w:szCs w:val="21"/>
              </w:rPr>
              <w:t>140</w:t>
            </w:r>
          </w:p>
        </w:tc>
        <w:tc>
          <w:tcPr>
            <w:tcW w:w="2110" w:type="dxa"/>
            <w:vAlign w:val="center"/>
          </w:tcPr>
          <w:p>
            <w:pPr>
              <w:tabs>
                <w:tab w:val="left" w:pos="1640"/>
              </w:tabs>
              <w:topLinePunct/>
              <w:jc w:val="center"/>
              <w:rPr>
                <w:rFonts w:ascii="宋体" w:hAnsi="宋体" w:eastAsia="宋体" w:cs="宋体"/>
                <w:szCs w:val="21"/>
              </w:rPr>
            </w:pPr>
            <w:r>
              <w:rPr>
                <w:rFonts w:hint="eastAsia" w:ascii="宋体" w:hAnsi="宋体" w:eastAsia="宋体" w:cs="宋体"/>
                <w:szCs w:val="21"/>
              </w:rPr>
              <w:t>生活区</w:t>
            </w:r>
          </w:p>
        </w:tc>
        <w:tc>
          <w:tcPr>
            <w:tcW w:w="2303" w:type="dxa"/>
            <w:vAlign w:val="center"/>
          </w:tcPr>
          <w:p>
            <w:pPr>
              <w:tabs>
                <w:tab w:val="left" w:pos="1640"/>
              </w:tabs>
              <w:topLinePunct/>
              <w:jc w:val="center"/>
              <w:rPr>
                <w:rFonts w:ascii="宋体" w:hAnsi="宋体" w:eastAsia="宋体" w:cs="宋体"/>
                <w:szCs w:val="21"/>
              </w:rPr>
            </w:pPr>
            <w:r>
              <w:rPr>
                <w:rFonts w:hint="eastAsia" w:ascii="宋体" w:hAnsi="宋体" w:eastAsia="宋体" w:cs="宋体"/>
                <w:szCs w:val="21"/>
              </w:rPr>
              <w:t>整个工期</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23" w:hRule="atLeast"/>
          <w:jc w:val="center"/>
        </w:trPr>
        <w:tc>
          <w:tcPr>
            <w:tcW w:w="2366" w:type="dxa"/>
            <w:vAlign w:val="center"/>
          </w:tcPr>
          <w:p>
            <w:pPr>
              <w:adjustRightInd w:val="0"/>
              <w:snapToGrid w:val="0"/>
              <w:spacing w:line="460" w:lineRule="exact"/>
              <w:jc w:val="center"/>
              <w:rPr>
                <w:rFonts w:ascii="宋体" w:hAnsi="宋体" w:eastAsia="宋体" w:cs="宋体"/>
                <w:szCs w:val="21"/>
              </w:rPr>
            </w:pPr>
            <w:r>
              <w:rPr>
                <w:rFonts w:hint="eastAsia" w:ascii="宋体" w:hAnsi="宋体" w:eastAsia="宋体" w:cs="宋体"/>
                <w:szCs w:val="21"/>
              </w:rPr>
              <w:t>厕所</w:t>
            </w:r>
          </w:p>
        </w:tc>
        <w:tc>
          <w:tcPr>
            <w:tcW w:w="2001" w:type="dxa"/>
            <w:vAlign w:val="center"/>
          </w:tcPr>
          <w:p>
            <w:pPr>
              <w:adjustRightInd w:val="0"/>
              <w:snapToGrid w:val="0"/>
              <w:spacing w:line="460" w:lineRule="exact"/>
              <w:jc w:val="center"/>
              <w:rPr>
                <w:rFonts w:ascii="宋体" w:hAnsi="宋体" w:eastAsia="宋体" w:cs="宋体"/>
                <w:szCs w:val="21"/>
              </w:rPr>
            </w:pPr>
            <w:r>
              <w:rPr>
                <w:rFonts w:hint="eastAsia" w:ascii="宋体" w:hAnsi="宋体" w:eastAsia="宋体" w:cs="宋体"/>
                <w:szCs w:val="21"/>
              </w:rPr>
              <w:t>80</w:t>
            </w:r>
          </w:p>
        </w:tc>
        <w:tc>
          <w:tcPr>
            <w:tcW w:w="2110" w:type="dxa"/>
            <w:vAlign w:val="center"/>
          </w:tcPr>
          <w:p>
            <w:pPr>
              <w:tabs>
                <w:tab w:val="left" w:pos="1640"/>
              </w:tabs>
              <w:topLinePunct/>
              <w:jc w:val="center"/>
              <w:rPr>
                <w:rFonts w:ascii="宋体" w:hAnsi="宋体" w:eastAsia="宋体" w:cs="宋体"/>
                <w:szCs w:val="21"/>
              </w:rPr>
            </w:pPr>
            <w:r>
              <w:rPr>
                <w:rFonts w:hint="eastAsia" w:ascii="宋体" w:hAnsi="宋体" w:eastAsia="宋体" w:cs="宋体"/>
                <w:szCs w:val="21"/>
              </w:rPr>
              <w:t>生产区</w:t>
            </w:r>
          </w:p>
        </w:tc>
        <w:tc>
          <w:tcPr>
            <w:tcW w:w="2303" w:type="dxa"/>
            <w:vAlign w:val="center"/>
          </w:tcPr>
          <w:p>
            <w:pPr>
              <w:tabs>
                <w:tab w:val="left" w:pos="1640"/>
              </w:tabs>
              <w:topLinePunct/>
              <w:jc w:val="center"/>
              <w:rPr>
                <w:rFonts w:ascii="宋体" w:hAnsi="宋体" w:eastAsia="宋体" w:cs="宋体"/>
                <w:szCs w:val="21"/>
              </w:rPr>
            </w:pPr>
            <w:r>
              <w:rPr>
                <w:rFonts w:hint="eastAsia" w:ascii="宋体" w:hAnsi="宋体" w:eastAsia="宋体" w:cs="宋体"/>
                <w:szCs w:val="21"/>
              </w:rPr>
              <w:t>整个工期</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23" w:hRule="atLeast"/>
          <w:jc w:val="center"/>
        </w:trPr>
        <w:tc>
          <w:tcPr>
            <w:tcW w:w="2366" w:type="dxa"/>
            <w:vAlign w:val="center"/>
          </w:tcPr>
          <w:p>
            <w:pPr>
              <w:adjustRightInd w:val="0"/>
              <w:snapToGrid w:val="0"/>
              <w:spacing w:line="460" w:lineRule="exact"/>
              <w:jc w:val="center"/>
              <w:rPr>
                <w:rFonts w:ascii="宋体" w:hAnsi="宋体" w:eastAsia="宋体" w:cs="宋体"/>
                <w:szCs w:val="21"/>
              </w:rPr>
            </w:pPr>
            <w:r>
              <w:rPr>
                <w:rFonts w:hint="eastAsia" w:ascii="宋体" w:hAnsi="宋体" w:eastAsia="宋体" w:cs="宋体"/>
                <w:szCs w:val="21"/>
              </w:rPr>
              <w:t>生产辅助区</w:t>
            </w:r>
          </w:p>
        </w:tc>
        <w:tc>
          <w:tcPr>
            <w:tcW w:w="2001" w:type="dxa"/>
            <w:vAlign w:val="center"/>
          </w:tcPr>
          <w:p>
            <w:pPr>
              <w:adjustRightInd w:val="0"/>
              <w:snapToGrid w:val="0"/>
              <w:spacing w:line="460" w:lineRule="exact"/>
              <w:jc w:val="center"/>
              <w:rPr>
                <w:rFonts w:ascii="宋体" w:hAnsi="宋体" w:eastAsia="宋体" w:cs="宋体"/>
                <w:szCs w:val="21"/>
              </w:rPr>
            </w:pPr>
            <w:r>
              <w:rPr>
                <w:rFonts w:hint="eastAsia" w:ascii="宋体" w:hAnsi="宋体" w:eastAsia="宋体" w:cs="宋体"/>
                <w:szCs w:val="21"/>
              </w:rPr>
              <w:t>280</w:t>
            </w:r>
          </w:p>
        </w:tc>
        <w:tc>
          <w:tcPr>
            <w:tcW w:w="2110" w:type="dxa"/>
            <w:vAlign w:val="center"/>
          </w:tcPr>
          <w:p>
            <w:pPr>
              <w:tabs>
                <w:tab w:val="left" w:pos="1640"/>
              </w:tabs>
              <w:topLinePunct/>
              <w:jc w:val="center"/>
              <w:rPr>
                <w:rFonts w:ascii="宋体" w:hAnsi="宋体" w:eastAsia="宋体" w:cs="宋体"/>
                <w:szCs w:val="21"/>
              </w:rPr>
            </w:pPr>
            <w:r>
              <w:rPr>
                <w:rFonts w:hint="eastAsia" w:ascii="宋体" w:hAnsi="宋体" w:eastAsia="宋体" w:cs="宋体"/>
                <w:szCs w:val="21"/>
              </w:rPr>
              <w:t>生产区</w:t>
            </w:r>
          </w:p>
        </w:tc>
        <w:tc>
          <w:tcPr>
            <w:tcW w:w="2303" w:type="dxa"/>
            <w:vAlign w:val="center"/>
          </w:tcPr>
          <w:p>
            <w:pPr>
              <w:tabs>
                <w:tab w:val="left" w:pos="1640"/>
              </w:tabs>
              <w:topLinePunct/>
              <w:jc w:val="center"/>
              <w:rPr>
                <w:rFonts w:ascii="宋体" w:hAnsi="宋体" w:eastAsia="宋体" w:cs="宋体"/>
                <w:szCs w:val="21"/>
              </w:rPr>
            </w:pPr>
            <w:r>
              <w:rPr>
                <w:rFonts w:hint="eastAsia" w:ascii="宋体" w:hAnsi="宋体" w:eastAsia="宋体" w:cs="宋体"/>
                <w:szCs w:val="21"/>
              </w:rPr>
              <w:t>整个工期</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23" w:hRule="atLeast"/>
          <w:jc w:val="center"/>
        </w:trPr>
        <w:tc>
          <w:tcPr>
            <w:tcW w:w="2366" w:type="dxa"/>
            <w:vAlign w:val="center"/>
          </w:tcPr>
          <w:p>
            <w:pPr>
              <w:adjustRightInd w:val="0"/>
              <w:snapToGrid w:val="0"/>
              <w:spacing w:line="460" w:lineRule="exact"/>
              <w:jc w:val="center"/>
              <w:rPr>
                <w:rFonts w:ascii="宋体" w:hAnsi="宋体" w:eastAsia="宋体" w:cs="宋体"/>
                <w:szCs w:val="21"/>
              </w:rPr>
            </w:pPr>
            <w:r>
              <w:rPr>
                <w:rFonts w:hint="eastAsia" w:ascii="宋体" w:hAnsi="宋体" w:eastAsia="宋体" w:cs="宋体"/>
                <w:szCs w:val="21"/>
              </w:rPr>
              <w:t>停车场</w:t>
            </w:r>
          </w:p>
        </w:tc>
        <w:tc>
          <w:tcPr>
            <w:tcW w:w="2001" w:type="dxa"/>
            <w:vAlign w:val="center"/>
          </w:tcPr>
          <w:p>
            <w:pPr>
              <w:adjustRightInd w:val="0"/>
              <w:snapToGrid w:val="0"/>
              <w:spacing w:line="460" w:lineRule="exact"/>
              <w:jc w:val="center"/>
              <w:rPr>
                <w:rFonts w:ascii="宋体" w:hAnsi="宋体" w:eastAsia="宋体" w:cs="宋体"/>
                <w:szCs w:val="21"/>
              </w:rPr>
            </w:pPr>
            <w:r>
              <w:rPr>
                <w:rFonts w:hint="eastAsia" w:ascii="宋体" w:hAnsi="宋体" w:eastAsia="宋体" w:cs="宋体"/>
                <w:szCs w:val="21"/>
              </w:rPr>
              <w:t>400</w:t>
            </w:r>
          </w:p>
        </w:tc>
        <w:tc>
          <w:tcPr>
            <w:tcW w:w="2110" w:type="dxa"/>
            <w:vAlign w:val="center"/>
          </w:tcPr>
          <w:p>
            <w:pPr>
              <w:tabs>
                <w:tab w:val="left" w:pos="1640"/>
              </w:tabs>
              <w:topLinePunct/>
              <w:jc w:val="center"/>
              <w:rPr>
                <w:rFonts w:ascii="宋体" w:hAnsi="宋体" w:eastAsia="宋体" w:cs="宋体"/>
                <w:szCs w:val="21"/>
              </w:rPr>
            </w:pPr>
            <w:r>
              <w:rPr>
                <w:rFonts w:hint="eastAsia" w:ascii="宋体" w:hAnsi="宋体" w:eastAsia="宋体" w:cs="宋体"/>
                <w:szCs w:val="21"/>
              </w:rPr>
              <w:t>生产区</w:t>
            </w:r>
          </w:p>
        </w:tc>
        <w:tc>
          <w:tcPr>
            <w:tcW w:w="2303" w:type="dxa"/>
            <w:vAlign w:val="center"/>
          </w:tcPr>
          <w:p>
            <w:pPr>
              <w:tabs>
                <w:tab w:val="left" w:pos="1640"/>
              </w:tabs>
              <w:topLinePunct/>
              <w:jc w:val="center"/>
              <w:rPr>
                <w:rFonts w:ascii="宋体" w:hAnsi="宋体" w:eastAsia="宋体" w:cs="宋体"/>
                <w:szCs w:val="21"/>
              </w:rPr>
            </w:pPr>
            <w:r>
              <w:rPr>
                <w:rFonts w:hint="eastAsia" w:ascii="宋体" w:hAnsi="宋体" w:eastAsia="宋体" w:cs="宋体"/>
                <w:szCs w:val="21"/>
              </w:rPr>
              <w:t>整个工期</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23" w:hRule="atLeast"/>
          <w:jc w:val="center"/>
        </w:trPr>
        <w:tc>
          <w:tcPr>
            <w:tcW w:w="2366" w:type="dxa"/>
            <w:vAlign w:val="center"/>
          </w:tcPr>
          <w:p>
            <w:pPr>
              <w:adjustRightInd w:val="0"/>
              <w:snapToGrid w:val="0"/>
              <w:spacing w:line="460" w:lineRule="exact"/>
              <w:jc w:val="center"/>
              <w:rPr>
                <w:rFonts w:ascii="宋体" w:hAnsi="宋体" w:eastAsia="宋体" w:cs="宋体"/>
                <w:szCs w:val="21"/>
              </w:rPr>
            </w:pPr>
            <w:r>
              <w:rPr>
                <w:rFonts w:hint="eastAsia" w:ascii="宋体" w:hAnsi="宋体" w:eastAsia="宋体" w:cs="宋体"/>
                <w:szCs w:val="21"/>
              </w:rPr>
              <w:t>施工仓库</w:t>
            </w:r>
          </w:p>
        </w:tc>
        <w:tc>
          <w:tcPr>
            <w:tcW w:w="2001" w:type="dxa"/>
            <w:vAlign w:val="center"/>
          </w:tcPr>
          <w:p>
            <w:pPr>
              <w:adjustRightInd w:val="0"/>
              <w:snapToGrid w:val="0"/>
              <w:spacing w:line="460" w:lineRule="exact"/>
              <w:jc w:val="center"/>
              <w:rPr>
                <w:rFonts w:ascii="宋体" w:hAnsi="宋体" w:eastAsia="宋体" w:cs="宋体"/>
                <w:szCs w:val="21"/>
              </w:rPr>
            </w:pPr>
            <w:r>
              <w:rPr>
                <w:rFonts w:hint="eastAsia" w:ascii="宋体" w:hAnsi="宋体" w:eastAsia="宋体" w:cs="宋体"/>
                <w:szCs w:val="21"/>
              </w:rPr>
              <w:t>200</w:t>
            </w:r>
          </w:p>
        </w:tc>
        <w:tc>
          <w:tcPr>
            <w:tcW w:w="2110" w:type="dxa"/>
            <w:vAlign w:val="center"/>
          </w:tcPr>
          <w:p>
            <w:pPr>
              <w:tabs>
                <w:tab w:val="left" w:pos="1640"/>
              </w:tabs>
              <w:topLinePunct/>
              <w:jc w:val="center"/>
              <w:rPr>
                <w:rFonts w:ascii="宋体" w:hAnsi="宋体" w:eastAsia="宋体" w:cs="宋体"/>
                <w:szCs w:val="21"/>
              </w:rPr>
            </w:pPr>
            <w:r>
              <w:rPr>
                <w:rFonts w:hint="eastAsia" w:ascii="宋体" w:hAnsi="宋体" w:eastAsia="宋体" w:cs="宋体"/>
                <w:szCs w:val="21"/>
              </w:rPr>
              <w:t>生活区</w:t>
            </w:r>
          </w:p>
        </w:tc>
        <w:tc>
          <w:tcPr>
            <w:tcW w:w="2303" w:type="dxa"/>
            <w:vAlign w:val="center"/>
          </w:tcPr>
          <w:p>
            <w:pPr>
              <w:tabs>
                <w:tab w:val="left" w:pos="1640"/>
              </w:tabs>
              <w:topLinePunct/>
              <w:jc w:val="center"/>
              <w:rPr>
                <w:rFonts w:ascii="宋体" w:hAnsi="宋体" w:eastAsia="宋体" w:cs="宋体"/>
                <w:szCs w:val="21"/>
              </w:rPr>
            </w:pPr>
            <w:r>
              <w:rPr>
                <w:rFonts w:hint="eastAsia" w:ascii="宋体" w:hAnsi="宋体" w:eastAsia="宋体" w:cs="宋体"/>
                <w:szCs w:val="21"/>
              </w:rPr>
              <w:t>整个工期</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23" w:hRule="atLeast"/>
          <w:jc w:val="center"/>
        </w:trPr>
        <w:tc>
          <w:tcPr>
            <w:tcW w:w="2366" w:type="dxa"/>
            <w:vAlign w:val="center"/>
          </w:tcPr>
          <w:p>
            <w:pPr>
              <w:tabs>
                <w:tab w:val="left" w:pos="1640"/>
              </w:tabs>
              <w:topLinePunct/>
              <w:jc w:val="center"/>
              <w:rPr>
                <w:rFonts w:ascii="宋体" w:hAnsi="宋体" w:eastAsia="宋体" w:cs="宋体"/>
                <w:szCs w:val="21"/>
              </w:rPr>
            </w:pPr>
            <w:r>
              <w:rPr>
                <w:rFonts w:hint="eastAsia" w:ascii="宋体" w:hAnsi="宋体" w:eastAsia="宋体" w:cs="宋体"/>
                <w:szCs w:val="21"/>
              </w:rPr>
              <w:t>拌合站及料场</w:t>
            </w:r>
          </w:p>
        </w:tc>
        <w:tc>
          <w:tcPr>
            <w:tcW w:w="2001" w:type="dxa"/>
            <w:vAlign w:val="center"/>
          </w:tcPr>
          <w:p>
            <w:pPr>
              <w:adjustRightInd w:val="0"/>
              <w:snapToGrid w:val="0"/>
              <w:spacing w:line="460" w:lineRule="exact"/>
              <w:jc w:val="center"/>
              <w:rPr>
                <w:rFonts w:ascii="宋体" w:hAnsi="宋体" w:eastAsia="宋体" w:cs="宋体"/>
                <w:szCs w:val="21"/>
              </w:rPr>
            </w:pPr>
            <w:r>
              <w:rPr>
                <w:rFonts w:hint="eastAsia" w:ascii="宋体" w:hAnsi="宋体" w:eastAsia="宋体" w:cs="宋体"/>
                <w:szCs w:val="21"/>
              </w:rPr>
              <w:t>80</w:t>
            </w:r>
          </w:p>
        </w:tc>
        <w:tc>
          <w:tcPr>
            <w:tcW w:w="2110" w:type="dxa"/>
            <w:vAlign w:val="center"/>
          </w:tcPr>
          <w:p>
            <w:pPr>
              <w:tabs>
                <w:tab w:val="left" w:pos="1640"/>
              </w:tabs>
              <w:topLinePunct/>
              <w:jc w:val="center"/>
              <w:rPr>
                <w:rFonts w:ascii="宋体" w:hAnsi="宋体" w:eastAsia="宋体" w:cs="宋体"/>
                <w:szCs w:val="21"/>
              </w:rPr>
            </w:pPr>
            <w:r>
              <w:rPr>
                <w:rFonts w:hint="eastAsia" w:ascii="宋体" w:hAnsi="宋体" w:eastAsia="宋体" w:cs="宋体"/>
                <w:szCs w:val="21"/>
              </w:rPr>
              <w:t>生产区</w:t>
            </w:r>
          </w:p>
        </w:tc>
        <w:tc>
          <w:tcPr>
            <w:tcW w:w="2303" w:type="dxa"/>
            <w:vAlign w:val="center"/>
          </w:tcPr>
          <w:p>
            <w:pPr>
              <w:tabs>
                <w:tab w:val="left" w:pos="1640"/>
              </w:tabs>
              <w:topLinePunct/>
              <w:jc w:val="center"/>
              <w:rPr>
                <w:rFonts w:ascii="宋体" w:hAnsi="宋体" w:eastAsia="宋体" w:cs="宋体"/>
                <w:szCs w:val="21"/>
              </w:rPr>
            </w:pPr>
            <w:r>
              <w:rPr>
                <w:rFonts w:hint="eastAsia" w:ascii="宋体" w:hAnsi="宋体" w:eastAsia="宋体" w:cs="宋体"/>
                <w:szCs w:val="21"/>
              </w:rPr>
              <w:t>整个工期</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23" w:hRule="atLeast"/>
          <w:jc w:val="center"/>
        </w:trPr>
        <w:tc>
          <w:tcPr>
            <w:tcW w:w="2366" w:type="dxa"/>
            <w:vAlign w:val="center"/>
          </w:tcPr>
          <w:p>
            <w:pPr>
              <w:tabs>
                <w:tab w:val="left" w:pos="1640"/>
              </w:tabs>
              <w:topLinePunct/>
              <w:jc w:val="center"/>
              <w:rPr>
                <w:rFonts w:ascii="宋体" w:hAnsi="宋体" w:eastAsia="宋体" w:cs="宋体"/>
                <w:szCs w:val="21"/>
              </w:rPr>
            </w:pPr>
            <w:r>
              <w:rPr>
                <w:rFonts w:hint="eastAsia" w:ascii="宋体" w:hAnsi="宋体" w:eastAsia="宋体" w:cs="宋体"/>
                <w:szCs w:val="21"/>
              </w:rPr>
              <w:t>木材加工车间</w:t>
            </w:r>
          </w:p>
        </w:tc>
        <w:tc>
          <w:tcPr>
            <w:tcW w:w="2001" w:type="dxa"/>
            <w:vAlign w:val="center"/>
          </w:tcPr>
          <w:p>
            <w:pPr>
              <w:adjustRightInd w:val="0"/>
              <w:snapToGrid w:val="0"/>
              <w:spacing w:line="460" w:lineRule="exact"/>
              <w:jc w:val="center"/>
              <w:rPr>
                <w:rFonts w:ascii="宋体" w:hAnsi="宋体" w:eastAsia="宋体" w:cs="宋体"/>
                <w:szCs w:val="21"/>
              </w:rPr>
            </w:pPr>
            <w:r>
              <w:rPr>
                <w:rFonts w:hint="eastAsia" w:ascii="宋体" w:hAnsi="宋体" w:eastAsia="宋体" w:cs="宋体"/>
                <w:szCs w:val="21"/>
              </w:rPr>
              <w:t>100</w:t>
            </w:r>
          </w:p>
        </w:tc>
        <w:tc>
          <w:tcPr>
            <w:tcW w:w="2110" w:type="dxa"/>
            <w:vAlign w:val="center"/>
          </w:tcPr>
          <w:p>
            <w:pPr>
              <w:tabs>
                <w:tab w:val="left" w:pos="1640"/>
              </w:tabs>
              <w:topLinePunct/>
              <w:jc w:val="center"/>
              <w:rPr>
                <w:rFonts w:ascii="宋体" w:hAnsi="宋体" w:eastAsia="宋体" w:cs="宋体"/>
                <w:szCs w:val="21"/>
              </w:rPr>
            </w:pPr>
            <w:r>
              <w:rPr>
                <w:rFonts w:hint="eastAsia" w:ascii="宋体" w:hAnsi="宋体" w:eastAsia="宋体" w:cs="宋体"/>
                <w:szCs w:val="21"/>
              </w:rPr>
              <w:t>生产区</w:t>
            </w:r>
          </w:p>
        </w:tc>
        <w:tc>
          <w:tcPr>
            <w:tcW w:w="2303" w:type="dxa"/>
            <w:vAlign w:val="center"/>
          </w:tcPr>
          <w:p>
            <w:pPr>
              <w:tabs>
                <w:tab w:val="left" w:pos="1640"/>
              </w:tabs>
              <w:topLinePunct/>
              <w:jc w:val="center"/>
              <w:rPr>
                <w:rFonts w:ascii="宋体" w:hAnsi="宋体" w:eastAsia="宋体" w:cs="宋体"/>
                <w:szCs w:val="21"/>
              </w:rPr>
            </w:pPr>
            <w:r>
              <w:rPr>
                <w:rFonts w:hint="eastAsia" w:ascii="宋体" w:hAnsi="宋体" w:eastAsia="宋体" w:cs="宋体"/>
                <w:szCs w:val="21"/>
              </w:rPr>
              <w:t>整个工期</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23" w:hRule="atLeast"/>
          <w:jc w:val="center"/>
        </w:trPr>
        <w:tc>
          <w:tcPr>
            <w:tcW w:w="2366" w:type="dxa"/>
            <w:vAlign w:val="center"/>
          </w:tcPr>
          <w:p>
            <w:pPr>
              <w:tabs>
                <w:tab w:val="left" w:pos="1640"/>
              </w:tabs>
              <w:topLinePunct/>
              <w:jc w:val="center"/>
              <w:rPr>
                <w:rFonts w:ascii="宋体" w:hAnsi="宋体" w:eastAsia="宋体" w:cs="宋体"/>
                <w:szCs w:val="21"/>
              </w:rPr>
            </w:pPr>
            <w:r>
              <w:rPr>
                <w:rFonts w:hint="eastAsia" w:ascii="宋体" w:hAnsi="宋体" w:eastAsia="宋体" w:cs="宋体"/>
                <w:szCs w:val="21"/>
              </w:rPr>
              <w:t>材料堆放场</w:t>
            </w:r>
          </w:p>
        </w:tc>
        <w:tc>
          <w:tcPr>
            <w:tcW w:w="2001" w:type="dxa"/>
            <w:vAlign w:val="center"/>
          </w:tcPr>
          <w:p>
            <w:pPr>
              <w:adjustRightInd w:val="0"/>
              <w:snapToGrid w:val="0"/>
              <w:spacing w:line="460" w:lineRule="exact"/>
              <w:jc w:val="center"/>
              <w:rPr>
                <w:rFonts w:ascii="宋体" w:hAnsi="宋体" w:eastAsia="宋体" w:cs="宋体"/>
                <w:szCs w:val="21"/>
              </w:rPr>
            </w:pPr>
            <w:r>
              <w:rPr>
                <w:rFonts w:hint="eastAsia" w:ascii="宋体" w:hAnsi="宋体" w:eastAsia="宋体" w:cs="宋体"/>
                <w:szCs w:val="21"/>
              </w:rPr>
              <w:t>400</w:t>
            </w:r>
          </w:p>
        </w:tc>
        <w:tc>
          <w:tcPr>
            <w:tcW w:w="2110" w:type="dxa"/>
            <w:vAlign w:val="center"/>
          </w:tcPr>
          <w:p>
            <w:pPr>
              <w:tabs>
                <w:tab w:val="left" w:pos="1640"/>
              </w:tabs>
              <w:topLinePunct/>
              <w:jc w:val="center"/>
              <w:rPr>
                <w:rFonts w:ascii="宋体" w:hAnsi="宋体" w:eastAsia="宋体" w:cs="宋体"/>
                <w:szCs w:val="21"/>
              </w:rPr>
            </w:pPr>
            <w:r>
              <w:rPr>
                <w:rFonts w:hint="eastAsia" w:ascii="宋体" w:hAnsi="宋体" w:eastAsia="宋体" w:cs="宋体"/>
                <w:szCs w:val="21"/>
              </w:rPr>
              <w:t>生产区</w:t>
            </w:r>
          </w:p>
        </w:tc>
        <w:tc>
          <w:tcPr>
            <w:tcW w:w="2303" w:type="dxa"/>
            <w:vAlign w:val="center"/>
          </w:tcPr>
          <w:p>
            <w:pPr>
              <w:tabs>
                <w:tab w:val="left" w:pos="1640"/>
              </w:tabs>
              <w:topLinePunct/>
              <w:jc w:val="center"/>
              <w:rPr>
                <w:rFonts w:ascii="宋体" w:hAnsi="宋体" w:eastAsia="宋体" w:cs="宋体"/>
                <w:szCs w:val="21"/>
              </w:rPr>
            </w:pPr>
            <w:r>
              <w:rPr>
                <w:rFonts w:hint="eastAsia" w:ascii="宋体" w:hAnsi="宋体" w:eastAsia="宋体" w:cs="宋体"/>
                <w:szCs w:val="21"/>
              </w:rPr>
              <w:t>整个工期</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23" w:hRule="atLeast"/>
          <w:jc w:val="center"/>
        </w:trPr>
        <w:tc>
          <w:tcPr>
            <w:tcW w:w="2366" w:type="dxa"/>
            <w:vAlign w:val="center"/>
          </w:tcPr>
          <w:p>
            <w:pPr>
              <w:tabs>
                <w:tab w:val="left" w:pos="1640"/>
              </w:tabs>
              <w:topLinePunct/>
              <w:jc w:val="center"/>
              <w:rPr>
                <w:rFonts w:ascii="宋体" w:hAnsi="宋体" w:eastAsia="宋体" w:cs="宋体"/>
                <w:szCs w:val="21"/>
              </w:rPr>
            </w:pPr>
            <w:r>
              <w:rPr>
                <w:rFonts w:hint="eastAsia" w:ascii="宋体" w:hAnsi="宋体" w:eastAsia="宋体" w:cs="宋体"/>
                <w:szCs w:val="21"/>
              </w:rPr>
              <w:t>机械修配站</w:t>
            </w:r>
          </w:p>
        </w:tc>
        <w:tc>
          <w:tcPr>
            <w:tcW w:w="2001" w:type="dxa"/>
            <w:vAlign w:val="center"/>
          </w:tcPr>
          <w:p>
            <w:pPr>
              <w:adjustRightInd w:val="0"/>
              <w:snapToGrid w:val="0"/>
              <w:spacing w:line="460" w:lineRule="exact"/>
              <w:jc w:val="center"/>
              <w:rPr>
                <w:rFonts w:ascii="宋体" w:hAnsi="宋体" w:eastAsia="宋体" w:cs="宋体"/>
                <w:szCs w:val="21"/>
              </w:rPr>
            </w:pPr>
            <w:r>
              <w:rPr>
                <w:rFonts w:hint="eastAsia" w:ascii="宋体" w:hAnsi="宋体" w:eastAsia="宋体" w:cs="宋体"/>
                <w:szCs w:val="21"/>
              </w:rPr>
              <w:t>100</w:t>
            </w:r>
          </w:p>
        </w:tc>
        <w:tc>
          <w:tcPr>
            <w:tcW w:w="2110" w:type="dxa"/>
            <w:vAlign w:val="center"/>
          </w:tcPr>
          <w:p>
            <w:pPr>
              <w:tabs>
                <w:tab w:val="left" w:pos="1640"/>
              </w:tabs>
              <w:topLinePunct/>
              <w:jc w:val="center"/>
              <w:rPr>
                <w:rFonts w:ascii="宋体" w:hAnsi="宋体" w:eastAsia="宋体" w:cs="宋体"/>
                <w:szCs w:val="21"/>
              </w:rPr>
            </w:pPr>
            <w:r>
              <w:rPr>
                <w:rFonts w:hint="eastAsia" w:ascii="宋体" w:hAnsi="宋体" w:eastAsia="宋体" w:cs="宋体"/>
                <w:szCs w:val="21"/>
              </w:rPr>
              <w:t>生产区</w:t>
            </w:r>
          </w:p>
        </w:tc>
        <w:tc>
          <w:tcPr>
            <w:tcW w:w="2303" w:type="dxa"/>
            <w:vAlign w:val="center"/>
          </w:tcPr>
          <w:p>
            <w:pPr>
              <w:tabs>
                <w:tab w:val="left" w:pos="1640"/>
              </w:tabs>
              <w:topLinePunct/>
              <w:jc w:val="center"/>
              <w:rPr>
                <w:rFonts w:ascii="宋体" w:hAnsi="宋体" w:eastAsia="宋体" w:cs="宋体"/>
                <w:szCs w:val="21"/>
              </w:rPr>
            </w:pPr>
            <w:r>
              <w:rPr>
                <w:rFonts w:hint="eastAsia" w:ascii="宋体" w:hAnsi="宋体" w:eastAsia="宋体" w:cs="宋体"/>
                <w:szCs w:val="21"/>
              </w:rPr>
              <w:t>整个工期</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63" w:hRule="atLeast"/>
          <w:jc w:val="center"/>
        </w:trPr>
        <w:tc>
          <w:tcPr>
            <w:tcW w:w="2366" w:type="dxa"/>
            <w:vAlign w:val="center"/>
          </w:tcPr>
          <w:p>
            <w:pPr>
              <w:tabs>
                <w:tab w:val="left" w:pos="1640"/>
              </w:tabs>
              <w:topLinePunct/>
              <w:jc w:val="center"/>
              <w:rPr>
                <w:rFonts w:ascii="宋体" w:hAnsi="宋体" w:eastAsia="宋体" w:cs="宋体"/>
                <w:szCs w:val="21"/>
              </w:rPr>
            </w:pPr>
            <w:r>
              <w:rPr>
                <w:rFonts w:hint="eastAsia" w:ascii="宋体" w:hAnsi="宋体" w:eastAsia="宋体" w:cs="宋体"/>
                <w:szCs w:val="21"/>
              </w:rPr>
              <w:t>钢筋模板加工车间</w:t>
            </w:r>
          </w:p>
        </w:tc>
        <w:tc>
          <w:tcPr>
            <w:tcW w:w="2001" w:type="dxa"/>
            <w:vAlign w:val="center"/>
          </w:tcPr>
          <w:p>
            <w:pPr>
              <w:adjustRightInd w:val="0"/>
              <w:snapToGrid w:val="0"/>
              <w:spacing w:line="460" w:lineRule="exact"/>
              <w:jc w:val="center"/>
              <w:rPr>
                <w:rFonts w:ascii="宋体" w:hAnsi="宋体" w:eastAsia="宋体" w:cs="宋体"/>
                <w:szCs w:val="21"/>
              </w:rPr>
            </w:pPr>
            <w:r>
              <w:rPr>
                <w:rFonts w:hint="eastAsia" w:ascii="宋体" w:hAnsi="宋体" w:eastAsia="宋体" w:cs="宋体"/>
                <w:szCs w:val="21"/>
              </w:rPr>
              <w:t>100</w:t>
            </w:r>
          </w:p>
        </w:tc>
        <w:tc>
          <w:tcPr>
            <w:tcW w:w="2110" w:type="dxa"/>
            <w:vAlign w:val="center"/>
          </w:tcPr>
          <w:p>
            <w:pPr>
              <w:tabs>
                <w:tab w:val="left" w:pos="1640"/>
              </w:tabs>
              <w:topLinePunct/>
              <w:jc w:val="center"/>
              <w:rPr>
                <w:rFonts w:ascii="宋体" w:hAnsi="宋体" w:eastAsia="宋体" w:cs="宋体"/>
                <w:szCs w:val="21"/>
              </w:rPr>
            </w:pPr>
            <w:r>
              <w:rPr>
                <w:rFonts w:hint="eastAsia" w:ascii="宋体" w:hAnsi="宋体" w:eastAsia="宋体" w:cs="宋体"/>
                <w:szCs w:val="21"/>
              </w:rPr>
              <w:t>生产区</w:t>
            </w:r>
          </w:p>
        </w:tc>
        <w:tc>
          <w:tcPr>
            <w:tcW w:w="2303" w:type="dxa"/>
            <w:vAlign w:val="center"/>
          </w:tcPr>
          <w:p>
            <w:pPr>
              <w:tabs>
                <w:tab w:val="left" w:pos="1640"/>
              </w:tabs>
              <w:topLinePunct/>
              <w:jc w:val="center"/>
              <w:rPr>
                <w:rFonts w:ascii="宋体" w:hAnsi="宋体" w:eastAsia="宋体" w:cs="宋体"/>
                <w:szCs w:val="21"/>
              </w:rPr>
            </w:pPr>
            <w:r>
              <w:rPr>
                <w:rFonts w:hint="eastAsia" w:ascii="宋体" w:hAnsi="宋体" w:eastAsia="宋体" w:cs="宋体"/>
                <w:szCs w:val="21"/>
              </w:rPr>
              <w:t>整个工期</w:t>
            </w:r>
          </w:p>
        </w:tc>
      </w:tr>
      <w:bookmarkEnd w:id="5"/>
      <w:bookmarkEnd w:id="6"/>
      <w:bookmarkEnd w:id="7"/>
      <w:bookmarkEnd w:id="8"/>
      <w:bookmarkEnd w:id="9"/>
      <w:bookmarkEnd w:id="10"/>
    </w:tbl>
    <w:p>
      <w:pPr>
        <w:spacing w:line="312" w:lineRule="auto"/>
        <w:jc w:val="center"/>
        <w:outlineLvl w:val="1"/>
        <w:rPr>
          <w:rFonts w:ascii="黑体" w:hAnsi="黑体" w:eastAsia="黑体" w:cs="黑体"/>
          <w:kern w:val="0"/>
          <w:sz w:val="44"/>
          <w:szCs w:val="44"/>
        </w:rPr>
      </w:pPr>
    </w:p>
    <w:p>
      <w:pPr>
        <w:spacing w:line="312" w:lineRule="auto"/>
        <w:jc w:val="center"/>
        <w:outlineLvl w:val="1"/>
        <w:rPr>
          <w:rFonts w:ascii="黑体" w:hAnsi="黑体" w:eastAsia="黑体" w:cs="黑体"/>
          <w:kern w:val="0"/>
          <w:sz w:val="44"/>
          <w:szCs w:val="44"/>
        </w:rPr>
      </w:pPr>
    </w:p>
    <w:p>
      <w:pPr>
        <w:spacing w:line="312" w:lineRule="auto"/>
        <w:jc w:val="center"/>
        <w:outlineLvl w:val="1"/>
        <w:rPr>
          <w:rFonts w:ascii="黑体" w:hAnsi="黑体" w:eastAsia="黑体" w:cs="黑体"/>
          <w:kern w:val="0"/>
          <w:sz w:val="44"/>
          <w:szCs w:val="44"/>
        </w:rPr>
      </w:pPr>
    </w:p>
    <w:p>
      <w:pPr>
        <w:snapToGrid w:val="0"/>
        <w:spacing w:line="360" w:lineRule="auto"/>
        <w:jc w:val="center"/>
        <w:rPr>
          <w:rFonts w:ascii="宋体" w:hAnsi="宋体" w:cs="宋体"/>
          <w:b/>
          <w:snapToGrid w:val="0"/>
          <w:kern w:val="0"/>
          <w:sz w:val="36"/>
          <w:szCs w:val="36"/>
        </w:rPr>
      </w:pPr>
    </w:p>
    <w:p>
      <w:pPr>
        <w:pStyle w:val="2"/>
        <w:ind w:firstLine="210"/>
      </w:pPr>
    </w:p>
    <w:p>
      <w:pPr>
        <w:pStyle w:val="2"/>
        <w:ind w:firstLine="210"/>
      </w:pPr>
    </w:p>
    <w:p>
      <w:pPr>
        <w:pStyle w:val="2"/>
        <w:ind w:firstLine="210"/>
      </w:pPr>
    </w:p>
    <w:p>
      <w:pPr>
        <w:pStyle w:val="2"/>
        <w:ind w:firstLine="210"/>
      </w:pPr>
    </w:p>
    <w:p>
      <w:pPr>
        <w:pStyle w:val="2"/>
        <w:ind w:firstLine="210"/>
      </w:pPr>
    </w:p>
    <w:bookmarkEnd w:id="0"/>
    <w:bookmarkEnd w:id="1"/>
    <w:bookmarkEnd w:id="2"/>
    <w:bookmarkEnd w:id="3"/>
    <w:bookmarkEnd w:id="4"/>
    <w:p>
      <w:pPr>
        <w:pStyle w:val="2"/>
        <w:ind w:firstLine="0" w:firstLineChars="0"/>
        <w:rPr>
          <w:b/>
          <w:sz w:val="36"/>
          <w:szCs w:val="36"/>
        </w:rPr>
      </w:pPr>
      <w:bookmarkStart w:id="35" w:name="_GoBack"/>
      <w:bookmarkEnd w:id="35"/>
    </w:p>
    <w:sectPr>
      <w:footerReference r:id="rId6" w:type="default"/>
      <w:pgSz w:w="11906" w:h="16838"/>
      <w:pgMar w:top="1247" w:right="1191" w:bottom="1247" w:left="1191" w:header="851" w:footer="992" w:gutter="0"/>
      <w:pgBorders>
        <w:top w:val="none" w:sz="0" w:space="0"/>
        <w:left w:val="none" w:sz="0" w:space="0"/>
        <w:bottom w:val="none" w:sz="0" w:space="0"/>
        <w:right w:val="none" w:sz="0" w:space="0"/>
      </w:pgBorders>
      <w:pgNumType w:fmt="numberInDash" w:start="1"/>
      <w:cols w:space="0" w:num="1"/>
      <w:docGrid w:type="lines" w:linePitch="317"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楷体">
    <w:panose1 w:val="02010609060101010101"/>
    <w:charset w:val="86"/>
    <w:family w:val="modern"/>
    <w:pitch w:val="default"/>
    <w:sig w:usb0="800002BF" w:usb1="38CF7CFA" w:usb2="00000016" w:usb3="00000000" w:csb0="00040001" w:csb1="00000000"/>
  </w:font>
  <w:font w:name="华文新魏">
    <w:panose1 w:val="02010800040101010101"/>
    <w:charset w:val="86"/>
    <w:family w:val="auto"/>
    <w:pitch w:val="default"/>
    <w:sig w:usb0="00000001" w:usb1="080F0000" w:usb2="00000000" w:usb3="00000000" w:csb0="00040000" w:csb1="00000000"/>
  </w:font>
  <w:font w:name="微软雅黑">
    <w:panose1 w:val="020B0503020204020204"/>
    <w:charset w:val="86"/>
    <w:family w:val="swiss"/>
    <w:pitch w:val="default"/>
    <w:sig w:usb0="80000287" w:usb1="280F3C52" w:usb2="00000016" w:usb3="00000000" w:csb0="0004001F" w:csb1="00000000"/>
  </w:font>
  <w:font w:name="仿宋_GB2312">
    <w:altName w:val="仿宋"/>
    <w:panose1 w:val="00000000000000000000"/>
    <w:charset w:val="86"/>
    <w:family w:val="modern"/>
    <w:pitch w:val="default"/>
    <w:sig w:usb0="00000000" w:usb1="00000000" w:usb2="00000010" w:usb3="00000000" w:csb0="00040000" w:csb1="00000000"/>
  </w:font>
  <w:font w:name="微软简隶书">
    <w:altName w:val="黑体"/>
    <w:panose1 w:val="00000000000000000000"/>
    <w:charset w:val="86"/>
    <w:family w:val="auto"/>
    <w:pitch w:val="default"/>
    <w:sig w:usb0="00000000" w:usb1="00000000" w:usb2="00000000" w:usb3="00000000" w:csb0="00000000" w:csb1="00000000"/>
  </w:font>
  <w:font w:name="新宋体">
    <w:panose1 w:val="02010609030101010101"/>
    <w:charset w:val="86"/>
    <w:family w:val="modern"/>
    <w:pitch w:val="default"/>
    <w:sig w:usb0="00000003" w:usb1="288F0000" w:usb2="00000006" w:usb3="00000000" w:csb0="00040001"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w:rPr>
        <w:rFonts w:hint="eastAsia" w:ascii="楷体" w:hAnsi="楷体" w:eastAsia="楷体"/>
        <w:b/>
        <w:i/>
      </w:rPr>
      <w:t>★许昌水利凿井工程有限公司                                                                0374-3312615★</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mc:AlternateContent>
        <mc:Choice Requires="wps">
          <w:drawing>
            <wp:anchor distT="0" distB="0" distL="114300" distR="114300" simplePos="0" relativeHeight="251679744" behindDoc="0" locked="0" layoutInCell="1" allowOverlap="1">
              <wp:simplePos x="0" y="0"/>
              <wp:positionH relativeFrom="column">
                <wp:posOffset>-21590</wp:posOffset>
              </wp:positionH>
              <wp:positionV relativeFrom="paragraph">
                <wp:posOffset>-8890</wp:posOffset>
              </wp:positionV>
              <wp:extent cx="6057900" cy="0"/>
              <wp:effectExtent l="0" t="0" r="0" b="0"/>
              <wp:wrapNone/>
              <wp:docPr id="98" name="直接连接符 98"/>
              <wp:cNvGraphicFramePr/>
              <a:graphic xmlns:a="http://schemas.openxmlformats.org/drawingml/2006/main">
                <a:graphicData uri="http://schemas.microsoft.com/office/word/2010/wordprocessingShape">
                  <wps:wsp>
                    <wps:cNvCnPr/>
                    <wps:spPr>
                      <a:xfrm>
                        <a:off x="734695" y="9905365"/>
                        <a:ext cx="6057900" cy="0"/>
                      </a:xfrm>
                      <a:prstGeom prst="line">
                        <a:avLst/>
                      </a:prstGeom>
                      <a:noFill/>
                      <a:ln w="635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margin-left:-1.7pt;margin-top:-0.7pt;height:0pt;width:477pt;z-index:251679744;mso-width-relative:page;mso-height-relative:page;" filled="f" stroked="t" coordsize="21600,21600" o:gfxdata="UEsDBAoAAAAAAIdO4kAAAAAAAAAAAAAAAAAEAAAAZHJzL1BLAwQUAAAACACHTuJA6M1mbdYAAAAI&#10;AQAADwAAAGRycy9kb3ducmV2LnhtbE2PzU7DMBCE70i8g7VI3Fon/LQlxOkBiQMSEjRw4OjG2zhg&#10;r0PsJuHtWcQBTqPdGc1+W25n78SIQ+wCKciXGQikJpiOWgWvL/eLDYiYNBntAqGCL4ywrU5PSl2Y&#10;MNEOxzq1gksoFlqBTakvpIyNRa/jMvRI7B3C4HXicWilGfTE5d7JiyxbSa874gtW93hnsfmoj55b&#10;aP15mN3w9vz0aDf19I4P4xqVOj/Ls1sQCef0F4YffEaHipn24UgmCqdgcXnFSdaclf2b62wFYv+7&#10;kFUp/z9QfQNQSwMEFAAAAAgAh07iQGRIxpnbAQAAfgMAAA4AAABkcnMvZTJvRG9jLnhtbK1TzY7T&#10;MBC+I/EOlu802S3pbqOme9hquSCoBDzA1HESS/6TxzTtS/ACSNzgxJE7b8PyGIydshS4IXKYzGTG&#10;3/j7ZrK6ORjN9jKgcrbhF7OSM2mFa5XtG/7m9d2Ta84wgm1BOysbfpTIb9aPH61GX8tLNzjdysAI&#10;xGI9+oYPMfq6KFAM0gDOnJeWkp0LBiKFoS/aACOhG11cluWiGF1ofXBCItLXzZTk64zfdVLEl12H&#10;MjLdcLpbzDZku0u2WK+g7gP4QYnTNeAfbmFAWWr6ALWBCOxtUH9BGSWCQ9fFmXCmcF2nhMwciM1F&#10;+QebVwN4mbmQOOgfZML/Byte7LeBqbbhS5qUBUMzun//5du7j9+/fiB7//kTowzJNHqsqfrWbsMp&#10;Qr8NifOhCya9iQ07NPxq/nSxrDg7EuayrOaLalJZHiITlF+U1dWypGEIqsgTKH5h+IDxmXSGJafh&#10;WtkkANSwf46R+lLpz5L02bo7pXUeorZsJPB5lZCBVqnTEMk1nsih7TkD3dOOihgyIjqt2nQ64WDo&#10;d7c6sD2kPclPujR1+60std4ADlNdTk3cjIq0xlqZhl+fn9Y2ocu8iCcCScdJueTtXHvMghYpoiHn&#10;pqeFTFt0HpN//tusfw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ozWZt1gAAAAgBAAAPAAAAAAAA&#10;AAEAIAAAACIAAABkcnMvZG93bnJldi54bWxQSwECFAAUAAAACACHTuJAZEjGmdsBAAB+AwAADgAA&#10;AAAAAAABACAAAAAlAQAAZHJzL2Uyb0RvYy54bWxQSwUGAAAAAAYABgBZAQAAcgUAAAAA&#10;">
              <v:fill on="f" focussize="0,0"/>
              <v:stroke weight="0.5pt" color="#000000" miterlimit="8" joinstyle="miter"/>
              <v:imagedata o:title=""/>
              <o:lock v:ext="edit" aspectratio="f"/>
            </v:line>
          </w:pict>
        </mc:Fallback>
      </mc:AlternateContent>
    </w: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94"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0"/>
                          </w:pPr>
                          <w:r>
                            <w:fldChar w:fldCharType="begin"/>
                          </w:r>
                          <w:r>
                            <w:instrText xml:space="preserve"> PAGE  \* MERGEFORMAT </w:instrText>
                          </w:r>
                          <w:r>
                            <w:fldChar w:fldCharType="separate"/>
                          </w:r>
                          <w:r>
                            <w:t>- 203 -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10"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PsrHwbAgAAIwQAAA4AAABkcnMvZTJvRG9jLnhtbK1TzY7TMBC+I/EO&#10;lu80aYFVqZquyq6KkCp2pYI4u47dWLI9lu02KQ8Ab8CJC3eeq8/B2GlaBJwQF3vs+f/mm/ltZzQ5&#10;CB8U2IqORyUlwnKold1V9MP71bMpJSEyWzMNVlT0KAK9XTx9Mm/dTEygAV0LTzCIDbPWVbSJ0c2K&#10;IvBGGBZG4IRFpQRvWMSn3xW1Zy1GN7qYlOVN0YKvnQcuQsDf+15JFzm+lILHBymDiERXFGuL+fT5&#10;3KazWMzZbOeZaxQ/l8H+oQrDlMWkl1D3LDKy9+qPUEZxDwFkHHEwBUipuMg9YDfj8rduNg1zIveC&#10;4AR3gSn8v7D83eHRE1VX9NULSiwzOKPT1y+nbz9O3z+TcQaodWGGdhuHlrF7DR0OOgGX/gN+pr47&#10;6U26sSOCeoT6eIFXdJHw5DSdTKclqjjqhgfGKa7uzof4RoAhSaiox/llWNlhHWJvOpikbBZWSus8&#10;Q21JW9Gb5y/L7HDRYHBtk63IbDiHuZaepNhtu3M/W6iP2KaHninB8ZXCUtYsxEfmkRpYPtI9PuAh&#10;NWBKOEuUNOA//e0/2ePEUEtJi1SrqMVdoES/tTjJxMpB8IOwHQS7N3eA3B3jGjmeRXTwUQ+i9GA+&#10;4g4sUw5UMcsxU0XjIN7Fnu64Q1wsl9lo77zaNb0D8tCxuLYbx1OaBFVwy31EaDPiCaAeFZxUeiAT&#10;88zOW5Oo/us7W113e/ET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s0lY7tAAAAAFAQAADwAAAAAA&#10;AAABACAAAAAiAAAAZHJzL2Rvd25yZXYueG1sUEsBAhQAFAAAAAgAh07iQFPsrHwbAgAAIwQAAA4A&#10;AAAAAAAAAQAgAAAAHwEAAGRycy9lMm9Eb2MueG1sUEsFBgAAAAAGAAYAWQEAAKwFAAAAAA==&#10;">
              <v:fill on="f" focussize="0,0"/>
              <v:stroke on="f" weight="0.5pt"/>
              <v:imagedata o:title=""/>
              <o:lock v:ext="edit" aspectratio="f"/>
              <v:textbox inset="0mm,0mm,0mm,0mm" style="mso-fit-shape-to-text:t;">
                <w:txbxContent>
                  <w:p>
                    <w:pPr>
                      <w:pStyle w:val="10"/>
                    </w:pPr>
                    <w:r>
                      <w:fldChar w:fldCharType="begin"/>
                    </w:r>
                    <w:r>
                      <w:instrText xml:space="preserve"> PAGE  \* MERGEFORMAT </w:instrText>
                    </w:r>
                    <w:r>
                      <w:fldChar w:fldCharType="separate"/>
                    </w:r>
                    <w:r>
                      <w:t>- 203 -</w:t>
                    </w:r>
                    <w:r>
                      <w:fldChar w:fldCharType="end"/>
                    </w:r>
                  </w:p>
                </w:txbxContent>
              </v:textbox>
            </v:shape>
          </w:pict>
        </mc:Fallback>
      </mc:AlternateContent>
    </w:r>
    <w:r>
      <w:rPr>
        <w:rFonts w:hint="eastAsia" w:ascii="楷体" w:hAnsi="楷体" w:eastAsia="楷体"/>
        <w:b/>
      </w:rPr>
      <w:t>★许昌水利凿井工程有限公司★                                                                0374-3312615</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tabs>
        <w:tab w:val="right" w:pos="9354"/>
      </w:tabs>
      <w:jc w:val="both"/>
      <w:rPr>
        <w:rFonts w:ascii="楷体" w:hAnsi="楷体" w:eastAsia="楷体"/>
        <w:b/>
        <w:iCs/>
      </w:rPr>
    </w:pPr>
    <w:r>
      <w:rPr>
        <w:rFonts w:hint="eastAsia" w:ascii="楷体" w:hAnsi="楷体" w:eastAsia="楷体"/>
        <w:b/>
        <w:iCs/>
      </w:rPr>
      <w:t>★东城区郭集村水厂水源井工程</w:t>
    </w:r>
    <w:r>
      <w:rPr>
        <w:rFonts w:hint="eastAsia" w:ascii="华文新魏" w:eastAsia="华文新魏"/>
        <w:b/>
        <w:iCs/>
      </w:rPr>
      <w:t>★</w:t>
    </w:r>
    <w:r>
      <w:rPr>
        <w:rFonts w:hint="eastAsia" w:ascii="楷体" w:hAnsi="楷体" w:eastAsia="楷体"/>
        <w:b/>
        <w:iCs/>
      </w:rPr>
      <w:t xml:space="preserve">                                                         竞争性谈判响应文件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none" w:color="auto" w:sz="0" w:space="1"/>
      </w:pBdr>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4"/>
    <w:multiLevelType w:val="multilevel"/>
    <w:tmpl w:val="00000014"/>
    <w:lvl w:ilvl="0" w:tentative="0">
      <w:start w:val="1"/>
      <w:numFmt w:val="decimal"/>
      <w:pStyle w:val="47"/>
      <w:lvlText w:val="%1."/>
      <w:lvlJc w:val="left"/>
      <w:pPr>
        <w:tabs>
          <w:tab w:val="left" w:pos="709"/>
        </w:tabs>
        <w:ind w:left="709" w:hanging="709"/>
      </w:pPr>
      <w:rPr>
        <w:rFonts w:hint="eastAsia"/>
      </w:rPr>
    </w:lvl>
    <w:lvl w:ilvl="1" w:tentative="0">
      <w:start w:val="1"/>
      <w:numFmt w:val="decimal"/>
      <w:lvlText w:val="%1.%2"/>
      <w:lvlJc w:val="left"/>
      <w:pPr>
        <w:tabs>
          <w:tab w:val="left" w:pos="709"/>
        </w:tabs>
        <w:ind w:left="709" w:hanging="709"/>
      </w:pPr>
      <w:rPr>
        <w:rFonts w:hint="eastAsia" w:ascii="宋体" w:hAnsi="宋体" w:eastAsia="宋体"/>
        <w:b w:val="0"/>
        <w:color w:val="auto"/>
        <w:sz w:val="21"/>
        <w:szCs w:val="21"/>
      </w:rPr>
    </w:lvl>
    <w:lvl w:ilvl="2" w:tentative="0">
      <w:start w:val="1"/>
      <w:numFmt w:val="decimal"/>
      <w:lvlText w:val="%1.%2.%3."/>
      <w:lvlJc w:val="left"/>
      <w:pPr>
        <w:tabs>
          <w:tab w:val="left" w:pos="425"/>
        </w:tabs>
        <w:ind w:left="425" w:hanging="425"/>
      </w:pPr>
      <w:rPr>
        <w:rFonts w:hint="eastAsia"/>
        <w:sz w:val="21"/>
        <w:szCs w:val="21"/>
      </w:rPr>
    </w:lvl>
    <w:lvl w:ilvl="3" w:tentative="0">
      <w:start w:val="1"/>
      <w:numFmt w:val="decimal"/>
      <w:lvlText w:val="%1.%2.%3.%4."/>
      <w:lvlJc w:val="left"/>
      <w:pPr>
        <w:tabs>
          <w:tab w:val="left" w:pos="851"/>
        </w:tabs>
        <w:ind w:left="851" w:hanging="851"/>
      </w:pPr>
      <w:rPr>
        <w:rFonts w:hint="eastAsia"/>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1">
    <w:nsid w:val="57BE6029"/>
    <w:multiLevelType w:val="singleLevel"/>
    <w:tmpl w:val="57BE6029"/>
    <w:lvl w:ilvl="0" w:tentative="0">
      <w:start w:val="1"/>
      <w:numFmt w:val="lowerLetter"/>
      <w:suff w:val="nothing"/>
      <w:lvlText w:val="%1、"/>
      <w:lvlJc w:val="left"/>
    </w:lvl>
  </w:abstractNum>
  <w:abstractNum w:abstractNumId="2">
    <w:nsid w:val="57BEA19F"/>
    <w:multiLevelType w:val="singleLevel"/>
    <w:tmpl w:val="57BEA19F"/>
    <w:lvl w:ilvl="0" w:tentative="0">
      <w:start w:val="8"/>
      <w:numFmt w:val="decimal"/>
      <w:suff w:val="nothing"/>
      <w:lvlText w:val="（%1）"/>
      <w:lvlJc w:val="left"/>
    </w:lvl>
  </w:abstractNum>
  <w:abstractNum w:abstractNumId="3">
    <w:nsid w:val="57BEA446"/>
    <w:multiLevelType w:val="singleLevel"/>
    <w:tmpl w:val="57BEA446"/>
    <w:lvl w:ilvl="0" w:tentative="0">
      <w:start w:val="6"/>
      <w:numFmt w:val="decimal"/>
      <w:suff w:val="space"/>
      <w:lvlText w:val="（%1）"/>
      <w:lvlJc w:val="left"/>
    </w:lvl>
  </w:abstractNum>
  <w:abstractNum w:abstractNumId="4">
    <w:nsid w:val="57BEB5FA"/>
    <w:multiLevelType w:val="singleLevel"/>
    <w:tmpl w:val="57BEB5FA"/>
    <w:lvl w:ilvl="0" w:tentative="0">
      <w:start w:val="2"/>
      <w:numFmt w:val="decimal"/>
      <w:suff w:val="nothing"/>
      <w:lvlText w:val="（%1）"/>
      <w:lvlJc w:val="left"/>
    </w:lvl>
  </w:abstractNum>
  <w:abstractNum w:abstractNumId="5">
    <w:nsid w:val="57C63FDC"/>
    <w:multiLevelType w:val="singleLevel"/>
    <w:tmpl w:val="57C63FDC"/>
    <w:lvl w:ilvl="0" w:tentative="0">
      <w:start w:val="7"/>
      <w:numFmt w:val="decimal"/>
      <w:suff w:val="nothing"/>
      <w:lvlText w:val="%1）"/>
      <w:lvlJc w:val="left"/>
    </w:lvl>
  </w:abstractNum>
  <w:abstractNum w:abstractNumId="6">
    <w:nsid w:val="5885B28E"/>
    <w:multiLevelType w:val="singleLevel"/>
    <w:tmpl w:val="5885B28E"/>
    <w:lvl w:ilvl="0" w:tentative="0">
      <w:start w:val="3"/>
      <w:numFmt w:val="decimal"/>
      <w:suff w:val="nothing"/>
      <w:lvlText w:val="%1）"/>
      <w:lvlJc w:val="left"/>
    </w:lvl>
  </w:abstractNum>
  <w:abstractNum w:abstractNumId="7">
    <w:nsid w:val="5885B470"/>
    <w:multiLevelType w:val="singleLevel"/>
    <w:tmpl w:val="5885B470"/>
    <w:lvl w:ilvl="0" w:tentative="0">
      <w:start w:val="1"/>
      <w:numFmt w:val="decimal"/>
      <w:suff w:val="space"/>
      <w:lvlText w:val="（%1）"/>
      <w:lvlJc w:val="left"/>
    </w:lvl>
  </w:abstractNum>
  <w:abstractNum w:abstractNumId="8">
    <w:nsid w:val="58F953B8"/>
    <w:multiLevelType w:val="singleLevel"/>
    <w:tmpl w:val="58F953B8"/>
    <w:lvl w:ilvl="0" w:tentative="0">
      <w:start w:val="5"/>
      <w:numFmt w:val="decimal"/>
      <w:suff w:val="nothing"/>
      <w:lvlText w:val="%1）"/>
      <w:lvlJc w:val="left"/>
    </w:lvl>
  </w:abstractNum>
  <w:abstractNum w:abstractNumId="9">
    <w:nsid w:val="58F9AE14"/>
    <w:multiLevelType w:val="singleLevel"/>
    <w:tmpl w:val="58F9AE14"/>
    <w:lvl w:ilvl="0" w:tentative="0">
      <w:start w:val="7"/>
      <w:numFmt w:val="decimal"/>
      <w:suff w:val="nothing"/>
      <w:lvlText w:val="%1）"/>
      <w:lvlJc w:val="left"/>
    </w:lvl>
  </w:abstractNum>
  <w:abstractNum w:abstractNumId="10">
    <w:nsid w:val="58F9AE92"/>
    <w:multiLevelType w:val="singleLevel"/>
    <w:tmpl w:val="58F9AE92"/>
    <w:lvl w:ilvl="0" w:tentative="0">
      <w:start w:val="5"/>
      <w:numFmt w:val="decimal"/>
      <w:suff w:val="nothing"/>
      <w:lvlText w:val="%1）"/>
      <w:lvlJc w:val="left"/>
    </w:lvl>
  </w:abstractNum>
  <w:abstractNum w:abstractNumId="11">
    <w:nsid w:val="58F9AEED"/>
    <w:multiLevelType w:val="singleLevel"/>
    <w:tmpl w:val="58F9AEED"/>
    <w:lvl w:ilvl="0" w:tentative="0">
      <w:start w:val="1"/>
      <w:numFmt w:val="decimal"/>
      <w:suff w:val="nothing"/>
      <w:lvlText w:val="（%1）"/>
      <w:lvlJc w:val="left"/>
    </w:lvl>
  </w:abstractNum>
  <w:abstractNum w:abstractNumId="12">
    <w:nsid w:val="58FAEE90"/>
    <w:multiLevelType w:val="singleLevel"/>
    <w:tmpl w:val="58FAEE90"/>
    <w:lvl w:ilvl="0" w:tentative="0">
      <w:start w:val="5"/>
      <w:numFmt w:val="decimal"/>
      <w:suff w:val="space"/>
      <w:lvlText w:val="（%1）"/>
      <w:lvlJc w:val="left"/>
    </w:lvl>
  </w:abstractNum>
  <w:abstractNum w:abstractNumId="13">
    <w:nsid w:val="59E55654"/>
    <w:multiLevelType w:val="singleLevel"/>
    <w:tmpl w:val="59E55654"/>
    <w:lvl w:ilvl="0" w:tentative="0">
      <w:start w:val="1"/>
      <w:numFmt w:val="decimal"/>
      <w:suff w:val="nothing"/>
      <w:lvlText w:val="%1）"/>
      <w:lvlJc w:val="left"/>
    </w:lvl>
  </w:abstractNum>
  <w:abstractNum w:abstractNumId="14">
    <w:nsid w:val="59F817E8"/>
    <w:multiLevelType w:val="singleLevel"/>
    <w:tmpl w:val="59F817E8"/>
    <w:lvl w:ilvl="0" w:tentative="0">
      <w:start w:val="1"/>
      <w:numFmt w:val="chineseCounting"/>
      <w:pStyle w:val="41"/>
      <w:suff w:val="nothing"/>
      <w:lvlText w:val="%1、"/>
      <w:lvlJc w:val="left"/>
    </w:lvl>
  </w:abstractNum>
  <w:abstractNum w:abstractNumId="15">
    <w:nsid w:val="5A1E2799"/>
    <w:multiLevelType w:val="singleLevel"/>
    <w:tmpl w:val="5A1E2799"/>
    <w:lvl w:ilvl="0" w:tentative="0">
      <w:start w:val="4"/>
      <w:numFmt w:val="decimal"/>
      <w:suff w:val="space"/>
      <w:lvlText w:val="（%1）"/>
      <w:lvlJc w:val="left"/>
    </w:lvl>
  </w:abstractNum>
  <w:abstractNum w:abstractNumId="16">
    <w:nsid w:val="5A1E672C"/>
    <w:multiLevelType w:val="singleLevel"/>
    <w:tmpl w:val="5A1E672C"/>
    <w:lvl w:ilvl="0" w:tentative="0">
      <w:start w:val="3"/>
      <w:numFmt w:val="decimal"/>
      <w:suff w:val="nothing"/>
      <w:lvlText w:val="%1）"/>
      <w:lvlJc w:val="left"/>
    </w:lvl>
  </w:abstractNum>
  <w:abstractNum w:abstractNumId="17">
    <w:nsid w:val="5A1E6757"/>
    <w:multiLevelType w:val="singleLevel"/>
    <w:tmpl w:val="5A1E6757"/>
    <w:lvl w:ilvl="0" w:tentative="0">
      <w:start w:val="7"/>
      <w:numFmt w:val="decimal"/>
      <w:suff w:val="nothing"/>
      <w:lvlText w:val="（%1）"/>
      <w:lvlJc w:val="left"/>
    </w:lvl>
  </w:abstractNum>
  <w:num w:numId="1">
    <w:abstractNumId w:val="14"/>
  </w:num>
  <w:num w:numId="2">
    <w:abstractNumId w:val="0"/>
  </w:num>
  <w:num w:numId="3">
    <w:abstractNumId w:val="6"/>
  </w:num>
  <w:num w:numId="4">
    <w:abstractNumId w:val="8"/>
  </w:num>
  <w:num w:numId="5">
    <w:abstractNumId w:val="1"/>
  </w:num>
  <w:num w:numId="6">
    <w:abstractNumId w:val="9"/>
  </w:num>
  <w:num w:numId="7">
    <w:abstractNumId w:val="7"/>
  </w:num>
  <w:num w:numId="8">
    <w:abstractNumId w:val="15"/>
  </w:num>
  <w:num w:numId="9">
    <w:abstractNumId w:val="12"/>
  </w:num>
  <w:num w:numId="10">
    <w:abstractNumId w:val="3"/>
  </w:num>
  <w:num w:numId="11">
    <w:abstractNumId w:val="13"/>
  </w:num>
  <w:num w:numId="12">
    <w:abstractNumId w:val="5"/>
  </w:num>
  <w:num w:numId="13">
    <w:abstractNumId w:val="16"/>
  </w:num>
  <w:num w:numId="14">
    <w:abstractNumId w:val="10"/>
  </w:num>
  <w:num w:numId="15">
    <w:abstractNumId w:val="17"/>
  </w:num>
  <w:num w:numId="16">
    <w:abstractNumId w:val="2"/>
  </w:num>
  <w:num w:numId="17">
    <w:abstractNumId w:val="11"/>
  </w:num>
  <w:num w:numId="1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9"/>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1BFE"/>
    <w:rsid w:val="000001CE"/>
    <w:rsid w:val="00045FED"/>
    <w:rsid w:val="00056CB1"/>
    <w:rsid w:val="000579FC"/>
    <w:rsid w:val="00090D04"/>
    <w:rsid w:val="000F6EFD"/>
    <w:rsid w:val="00107E57"/>
    <w:rsid w:val="00116DDE"/>
    <w:rsid w:val="00127CDD"/>
    <w:rsid w:val="00134878"/>
    <w:rsid w:val="0015167F"/>
    <w:rsid w:val="00151CD9"/>
    <w:rsid w:val="00155F88"/>
    <w:rsid w:val="00197C77"/>
    <w:rsid w:val="001A05BA"/>
    <w:rsid w:val="001D3706"/>
    <w:rsid w:val="00202DEE"/>
    <w:rsid w:val="00290DFF"/>
    <w:rsid w:val="002953F0"/>
    <w:rsid w:val="003101C4"/>
    <w:rsid w:val="00322542"/>
    <w:rsid w:val="00335AD9"/>
    <w:rsid w:val="003525A9"/>
    <w:rsid w:val="00393D5F"/>
    <w:rsid w:val="004251F3"/>
    <w:rsid w:val="00436FE1"/>
    <w:rsid w:val="00445121"/>
    <w:rsid w:val="00446ED1"/>
    <w:rsid w:val="00464544"/>
    <w:rsid w:val="00497816"/>
    <w:rsid w:val="004A7598"/>
    <w:rsid w:val="004F62D3"/>
    <w:rsid w:val="00503BCA"/>
    <w:rsid w:val="00512535"/>
    <w:rsid w:val="005342B7"/>
    <w:rsid w:val="00550E4B"/>
    <w:rsid w:val="00571529"/>
    <w:rsid w:val="005D6C8E"/>
    <w:rsid w:val="00645380"/>
    <w:rsid w:val="00672CB4"/>
    <w:rsid w:val="006B1C5F"/>
    <w:rsid w:val="006F3B05"/>
    <w:rsid w:val="006F5303"/>
    <w:rsid w:val="007117C7"/>
    <w:rsid w:val="007542A5"/>
    <w:rsid w:val="00781074"/>
    <w:rsid w:val="00783CD2"/>
    <w:rsid w:val="00784F74"/>
    <w:rsid w:val="00793FEC"/>
    <w:rsid w:val="007B44BF"/>
    <w:rsid w:val="007D3FC3"/>
    <w:rsid w:val="00821BFE"/>
    <w:rsid w:val="008502A4"/>
    <w:rsid w:val="008877FE"/>
    <w:rsid w:val="008946F0"/>
    <w:rsid w:val="008D04E5"/>
    <w:rsid w:val="00912F0F"/>
    <w:rsid w:val="00966647"/>
    <w:rsid w:val="00987381"/>
    <w:rsid w:val="009A6085"/>
    <w:rsid w:val="009B1E9A"/>
    <w:rsid w:val="009C04ED"/>
    <w:rsid w:val="009D76E7"/>
    <w:rsid w:val="009E44B8"/>
    <w:rsid w:val="009E4698"/>
    <w:rsid w:val="00A1062B"/>
    <w:rsid w:val="00A306A5"/>
    <w:rsid w:val="00A63DFE"/>
    <w:rsid w:val="00AD4981"/>
    <w:rsid w:val="00B000D1"/>
    <w:rsid w:val="00B03D8B"/>
    <w:rsid w:val="00B7074E"/>
    <w:rsid w:val="00BC3500"/>
    <w:rsid w:val="00BE6487"/>
    <w:rsid w:val="00C06AC5"/>
    <w:rsid w:val="00C42EE3"/>
    <w:rsid w:val="00C43D70"/>
    <w:rsid w:val="00C723DF"/>
    <w:rsid w:val="00CB5C71"/>
    <w:rsid w:val="00CF2D77"/>
    <w:rsid w:val="00D13544"/>
    <w:rsid w:val="00D37E4E"/>
    <w:rsid w:val="00D43E61"/>
    <w:rsid w:val="00D663EF"/>
    <w:rsid w:val="00DB70AE"/>
    <w:rsid w:val="00DC76BA"/>
    <w:rsid w:val="00DD48E5"/>
    <w:rsid w:val="00DD504A"/>
    <w:rsid w:val="00DE52FA"/>
    <w:rsid w:val="00E00087"/>
    <w:rsid w:val="00E06D39"/>
    <w:rsid w:val="00E57261"/>
    <w:rsid w:val="00E877E8"/>
    <w:rsid w:val="00EA106B"/>
    <w:rsid w:val="00EA41FE"/>
    <w:rsid w:val="00ED0712"/>
    <w:rsid w:val="00ED3C28"/>
    <w:rsid w:val="00EE4F95"/>
    <w:rsid w:val="00F43726"/>
    <w:rsid w:val="00F51801"/>
    <w:rsid w:val="00F762F3"/>
    <w:rsid w:val="00FA647E"/>
    <w:rsid w:val="027165E6"/>
    <w:rsid w:val="03BC5B99"/>
    <w:rsid w:val="04061A61"/>
    <w:rsid w:val="040648A3"/>
    <w:rsid w:val="05BE1310"/>
    <w:rsid w:val="06190F0C"/>
    <w:rsid w:val="0673563D"/>
    <w:rsid w:val="068D38D1"/>
    <w:rsid w:val="06C81E8E"/>
    <w:rsid w:val="06E75732"/>
    <w:rsid w:val="0737119E"/>
    <w:rsid w:val="074D3586"/>
    <w:rsid w:val="07AB432B"/>
    <w:rsid w:val="08AD38EF"/>
    <w:rsid w:val="08FE1AAA"/>
    <w:rsid w:val="099C7657"/>
    <w:rsid w:val="0AB31B60"/>
    <w:rsid w:val="0EFA0A23"/>
    <w:rsid w:val="10A3236B"/>
    <w:rsid w:val="120A5E88"/>
    <w:rsid w:val="12BA5933"/>
    <w:rsid w:val="14394E93"/>
    <w:rsid w:val="14601499"/>
    <w:rsid w:val="15096D8C"/>
    <w:rsid w:val="158A2D6A"/>
    <w:rsid w:val="177A63EB"/>
    <w:rsid w:val="17C461C6"/>
    <w:rsid w:val="18805477"/>
    <w:rsid w:val="18C34BA3"/>
    <w:rsid w:val="19291D0D"/>
    <w:rsid w:val="195C270A"/>
    <w:rsid w:val="1AD37CCF"/>
    <w:rsid w:val="1AEB6E23"/>
    <w:rsid w:val="1C405031"/>
    <w:rsid w:val="1CE8614E"/>
    <w:rsid w:val="1E862F36"/>
    <w:rsid w:val="1FB573E8"/>
    <w:rsid w:val="216340FB"/>
    <w:rsid w:val="21D415EE"/>
    <w:rsid w:val="227D3F2E"/>
    <w:rsid w:val="2362623C"/>
    <w:rsid w:val="237846EC"/>
    <w:rsid w:val="243B08C4"/>
    <w:rsid w:val="24A266B8"/>
    <w:rsid w:val="24C04BA8"/>
    <w:rsid w:val="25AB4CCD"/>
    <w:rsid w:val="25E07F03"/>
    <w:rsid w:val="25FB72D0"/>
    <w:rsid w:val="272066F6"/>
    <w:rsid w:val="27D112A9"/>
    <w:rsid w:val="281C1C8B"/>
    <w:rsid w:val="28D97744"/>
    <w:rsid w:val="292E7929"/>
    <w:rsid w:val="29486694"/>
    <w:rsid w:val="29EF2D86"/>
    <w:rsid w:val="2A2B1E0E"/>
    <w:rsid w:val="2C7D6890"/>
    <w:rsid w:val="2CD322E3"/>
    <w:rsid w:val="2D3518A2"/>
    <w:rsid w:val="2F6026C4"/>
    <w:rsid w:val="30594A8A"/>
    <w:rsid w:val="30996168"/>
    <w:rsid w:val="30A5308B"/>
    <w:rsid w:val="31397DBE"/>
    <w:rsid w:val="315C781F"/>
    <w:rsid w:val="33553FF0"/>
    <w:rsid w:val="34231338"/>
    <w:rsid w:val="34A574F2"/>
    <w:rsid w:val="35E336BF"/>
    <w:rsid w:val="361519E3"/>
    <w:rsid w:val="38010BDD"/>
    <w:rsid w:val="39B52F62"/>
    <w:rsid w:val="39E81F38"/>
    <w:rsid w:val="39F95465"/>
    <w:rsid w:val="3AA01272"/>
    <w:rsid w:val="3B4C4005"/>
    <w:rsid w:val="3BA46363"/>
    <w:rsid w:val="3C834399"/>
    <w:rsid w:val="3D1E1487"/>
    <w:rsid w:val="3D660843"/>
    <w:rsid w:val="3D86745A"/>
    <w:rsid w:val="3E4A532B"/>
    <w:rsid w:val="3FA76513"/>
    <w:rsid w:val="44D173AC"/>
    <w:rsid w:val="459B11C0"/>
    <w:rsid w:val="461B2C33"/>
    <w:rsid w:val="46EF2943"/>
    <w:rsid w:val="46FB3198"/>
    <w:rsid w:val="483E3DE7"/>
    <w:rsid w:val="49051309"/>
    <w:rsid w:val="4D7655F9"/>
    <w:rsid w:val="4DD85FD8"/>
    <w:rsid w:val="4DF30919"/>
    <w:rsid w:val="4E492D17"/>
    <w:rsid w:val="4FB01713"/>
    <w:rsid w:val="4FF67BD6"/>
    <w:rsid w:val="52431754"/>
    <w:rsid w:val="54E141BB"/>
    <w:rsid w:val="55304147"/>
    <w:rsid w:val="554F7BC9"/>
    <w:rsid w:val="557F3B25"/>
    <w:rsid w:val="560D6D69"/>
    <w:rsid w:val="585B10C4"/>
    <w:rsid w:val="588B595A"/>
    <w:rsid w:val="58F5038E"/>
    <w:rsid w:val="5AB40970"/>
    <w:rsid w:val="5AD67A2F"/>
    <w:rsid w:val="5B737744"/>
    <w:rsid w:val="5BAC1C3F"/>
    <w:rsid w:val="5D167236"/>
    <w:rsid w:val="5D3F718E"/>
    <w:rsid w:val="5D611724"/>
    <w:rsid w:val="5E152B60"/>
    <w:rsid w:val="5E7F1DA6"/>
    <w:rsid w:val="5F827477"/>
    <w:rsid w:val="60114773"/>
    <w:rsid w:val="6063207F"/>
    <w:rsid w:val="61635DFE"/>
    <w:rsid w:val="6482491E"/>
    <w:rsid w:val="67613746"/>
    <w:rsid w:val="6B8474B4"/>
    <w:rsid w:val="6CC51E9F"/>
    <w:rsid w:val="6D6B693E"/>
    <w:rsid w:val="6E095699"/>
    <w:rsid w:val="6E4C1F53"/>
    <w:rsid w:val="6E9744B7"/>
    <w:rsid w:val="71237113"/>
    <w:rsid w:val="71D44A5A"/>
    <w:rsid w:val="7372604E"/>
    <w:rsid w:val="73CF0181"/>
    <w:rsid w:val="75476C2B"/>
    <w:rsid w:val="765A24E7"/>
    <w:rsid w:val="780A0062"/>
    <w:rsid w:val="78AB0BE4"/>
    <w:rsid w:val="78F55C37"/>
    <w:rsid w:val="7A6A6E14"/>
    <w:rsid w:val="7A845DC4"/>
    <w:rsid w:val="7B3C7721"/>
    <w:rsid w:val="7B8E62BA"/>
    <w:rsid w:val="7C1873ED"/>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4">
    <w:name w:val="heading 2"/>
    <w:basedOn w:val="1"/>
    <w:next w:val="1"/>
    <w:link w:val="19"/>
    <w:unhideWhenUsed/>
    <w:qFormat/>
    <w:uiPriority w:val="0"/>
    <w:pPr>
      <w:keepNext/>
      <w:keepLines/>
      <w:spacing w:before="260" w:after="260" w:line="413" w:lineRule="auto"/>
      <w:outlineLvl w:val="1"/>
    </w:pPr>
    <w:rPr>
      <w:rFonts w:ascii="Arial" w:hAnsi="Arial" w:eastAsia="黑体"/>
      <w:b/>
      <w:bCs/>
      <w:kern w:val="0"/>
      <w:sz w:val="32"/>
      <w:szCs w:val="32"/>
    </w:rPr>
  </w:style>
  <w:style w:type="paragraph" w:styleId="5">
    <w:name w:val="heading 3"/>
    <w:basedOn w:val="1"/>
    <w:next w:val="1"/>
    <w:unhideWhenUsed/>
    <w:qFormat/>
    <w:uiPriority w:val="0"/>
    <w:pPr>
      <w:keepNext/>
      <w:keepLines/>
      <w:spacing w:before="260" w:after="260" w:line="413" w:lineRule="auto"/>
      <w:outlineLvl w:val="2"/>
    </w:pPr>
    <w:rPr>
      <w:b/>
      <w:bCs/>
      <w:kern w:val="0"/>
      <w:sz w:val="32"/>
      <w:szCs w:val="32"/>
    </w:rPr>
  </w:style>
  <w:style w:type="character" w:default="1" w:styleId="16">
    <w:name w:val="Default Paragraph Font"/>
    <w:semiHidden/>
    <w:unhideWhenUsed/>
    <w:qFormat/>
    <w:uiPriority w:val="1"/>
  </w:style>
  <w:style w:type="table" w:default="1" w:styleId="14">
    <w:name w:val="Normal Table"/>
    <w:semiHidden/>
    <w:unhideWhenUsed/>
    <w:qFormat/>
    <w:uiPriority w:val="99"/>
    <w:tblPr>
      <w:tblCellMar>
        <w:top w:w="0" w:type="dxa"/>
        <w:left w:w="108" w:type="dxa"/>
        <w:bottom w:w="0" w:type="dxa"/>
        <w:right w:w="108" w:type="dxa"/>
      </w:tblCellMar>
    </w:tblPr>
  </w:style>
  <w:style w:type="paragraph" w:styleId="2">
    <w:name w:val="Body Text First Indent"/>
    <w:basedOn w:val="3"/>
    <w:qFormat/>
    <w:uiPriority w:val="0"/>
    <w:pPr>
      <w:ind w:firstLine="420" w:firstLineChars="100"/>
    </w:pPr>
  </w:style>
  <w:style w:type="paragraph" w:styleId="3">
    <w:name w:val="Body Text"/>
    <w:basedOn w:val="1"/>
    <w:qFormat/>
    <w:uiPriority w:val="0"/>
  </w:style>
  <w:style w:type="paragraph" w:styleId="6">
    <w:name w:val="caption"/>
    <w:basedOn w:val="1"/>
    <w:next w:val="1"/>
    <w:qFormat/>
    <w:uiPriority w:val="0"/>
    <w:rPr>
      <w:rFonts w:ascii="Arial" w:hAnsi="Arial" w:eastAsia="黑体" w:cs="Arial"/>
      <w:sz w:val="20"/>
      <w:szCs w:val="20"/>
    </w:rPr>
  </w:style>
  <w:style w:type="paragraph" w:styleId="7">
    <w:name w:val="Body Text Indent"/>
    <w:basedOn w:val="1"/>
    <w:link w:val="38"/>
    <w:qFormat/>
    <w:uiPriority w:val="0"/>
    <w:pPr>
      <w:spacing w:after="120"/>
      <w:ind w:left="420" w:leftChars="200"/>
    </w:pPr>
  </w:style>
  <w:style w:type="paragraph" w:styleId="8">
    <w:name w:val="Plain Text"/>
    <w:basedOn w:val="1"/>
    <w:link w:val="40"/>
    <w:qFormat/>
    <w:uiPriority w:val="0"/>
    <w:rPr>
      <w:rFonts w:ascii="Courier New" w:hAnsi="Courier New" w:eastAsia="宋体"/>
    </w:rPr>
  </w:style>
  <w:style w:type="paragraph" w:styleId="9">
    <w:name w:val="Balloon Text"/>
    <w:basedOn w:val="1"/>
    <w:link w:val="37"/>
    <w:qFormat/>
    <w:uiPriority w:val="0"/>
    <w:rPr>
      <w:sz w:val="18"/>
      <w:szCs w:val="18"/>
    </w:rPr>
  </w:style>
  <w:style w:type="paragraph" w:styleId="10">
    <w:name w:val="footer"/>
    <w:basedOn w:val="1"/>
    <w:qFormat/>
    <w:uiPriority w:val="0"/>
    <w:pPr>
      <w:tabs>
        <w:tab w:val="center" w:pos="4153"/>
        <w:tab w:val="right" w:pos="8306"/>
      </w:tabs>
      <w:snapToGrid w:val="0"/>
      <w:jc w:val="left"/>
    </w:pPr>
    <w:rPr>
      <w:sz w:val="18"/>
    </w:rPr>
  </w:style>
  <w:style w:type="paragraph" w:styleId="11">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2">
    <w:name w:val="Normal (Web)"/>
    <w:basedOn w:val="1"/>
    <w:qFormat/>
    <w:uiPriority w:val="99"/>
    <w:pPr>
      <w:spacing w:beforeAutospacing="1" w:afterAutospacing="1"/>
    </w:pPr>
    <w:rPr>
      <w:rFonts w:ascii="宋体" w:hAnsi="宋体"/>
      <w:kern w:val="0"/>
      <w:sz w:val="24"/>
    </w:rPr>
  </w:style>
  <w:style w:type="paragraph" w:styleId="13">
    <w:name w:val="Body Text First Indent 2"/>
    <w:basedOn w:val="7"/>
    <w:link w:val="39"/>
    <w:qFormat/>
    <w:uiPriority w:val="0"/>
    <w:pPr>
      <w:ind w:firstLine="420" w:firstLineChars="200"/>
    </w:pPr>
  </w:style>
  <w:style w:type="table" w:styleId="15">
    <w:name w:val="Table Grid"/>
    <w:basedOn w:val="1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7">
    <w:name w:val="Hyperlink"/>
    <w:basedOn w:val="16"/>
    <w:qFormat/>
    <w:uiPriority w:val="0"/>
    <w:rPr>
      <w:rFonts w:ascii="Arial" w:hAnsi="Arial" w:eastAsia="黑体"/>
      <w:color w:val="0000FF"/>
      <w:kern w:val="2"/>
      <w:sz w:val="21"/>
      <w:szCs w:val="21"/>
      <w:u w:val="single"/>
      <w:lang w:val="en-US" w:eastAsia="zh-CN" w:bidi="ar-SA"/>
    </w:rPr>
  </w:style>
  <w:style w:type="paragraph" w:customStyle="1" w:styleId="18">
    <w:name w:val="Default"/>
    <w:qFormat/>
    <w:uiPriority w:val="0"/>
    <w:pPr>
      <w:widowControl w:val="0"/>
      <w:autoSpaceDE w:val="0"/>
      <w:autoSpaceDN w:val="0"/>
      <w:adjustRightInd w:val="0"/>
    </w:pPr>
    <w:rPr>
      <w:rFonts w:ascii="宋体" w:cs="宋体" w:hAnsiTheme="minorHAnsi" w:eastAsiaTheme="minorEastAsia"/>
      <w:color w:val="000000"/>
      <w:sz w:val="24"/>
      <w:szCs w:val="24"/>
      <w:lang w:val="en-US" w:eastAsia="zh-CN" w:bidi="ar-SA"/>
    </w:rPr>
  </w:style>
  <w:style w:type="character" w:customStyle="1" w:styleId="19">
    <w:name w:val="标题 2 Char"/>
    <w:link w:val="4"/>
    <w:qFormat/>
    <w:uiPriority w:val="0"/>
    <w:rPr>
      <w:rFonts w:ascii="Arial" w:hAnsi="Arial" w:eastAsia="黑体"/>
      <w:b/>
      <w:bCs/>
      <w:kern w:val="0"/>
      <w:sz w:val="32"/>
      <w:szCs w:val="32"/>
    </w:rPr>
  </w:style>
  <w:style w:type="paragraph" w:customStyle="1" w:styleId="20">
    <w:name w:val="WPS Plain"/>
    <w:qFormat/>
    <w:uiPriority w:val="0"/>
    <w:rPr>
      <w:rFonts w:asciiTheme="minorHAnsi" w:hAnsiTheme="minorHAnsi" w:eastAsiaTheme="minorEastAsia" w:cstheme="minorBidi"/>
      <w:sz w:val="21"/>
      <w:szCs w:val="22"/>
      <w:lang w:val="en-US" w:eastAsia="zh-CN" w:bidi="ar-SA"/>
    </w:rPr>
  </w:style>
  <w:style w:type="paragraph" w:customStyle="1" w:styleId="21">
    <w:name w:val="0"/>
    <w:basedOn w:val="1"/>
    <w:qFormat/>
    <w:uiPriority w:val="0"/>
    <w:pPr>
      <w:snapToGrid w:val="0"/>
      <w:ind w:hanging="1"/>
    </w:pPr>
    <w:rPr>
      <w:rFonts w:eastAsia="宋体" w:cs="Times New Roman"/>
      <w:kern w:val="0"/>
      <w:sz w:val="20"/>
      <w:szCs w:val="20"/>
    </w:rPr>
  </w:style>
  <w:style w:type="paragraph" w:customStyle="1" w:styleId="22">
    <w:name w:val="reader-word-layer reader-word-s1-8"/>
    <w:basedOn w:val="1"/>
    <w:qFormat/>
    <w:uiPriority w:val="0"/>
    <w:pPr>
      <w:spacing w:before="100" w:beforeAutospacing="1" w:after="100" w:afterAutospacing="1"/>
    </w:pPr>
    <w:rPr>
      <w:rFonts w:ascii="宋体" w:hAnsi="宋体" w:cs="宋体"/>
      <w:kern w:val="0"/>
      <w:sz w:val="24"/>
    </w:rPr>
  </w:style>
  <w:style w:type="paragraph" w:customStyle="1" w:styleId="23">
    <w:name w:val="样式 标题 3 + (中文) 黑体 小四 非加粗 段前: 7.8 磅 段后: 0 磅 行距: 固定值 20 磅"/>
    <w:basedOn w:val="5"/>
    <w:qFormat/>
    <w:uiPriority w:val="0"/>
    <w:pPr>
      <w:spacing w:line="400" w:lineRule="exact"/>
    </w:pPr>
    <w:rPr>
      <w:rFonts w:eastAsia="黑体" w:cs="宋体"/>
      <w:b w:val="0"/>
      <w:bCs w:val="0"/>
      <w:szCs w:val="20"/>
    </w:rPr>
  </w:style>
  <w:style w:type="paragraph" w:customStyle="1" w:styleId="24">
    <w:name w:val="样式 标题 2 + Times New Roman 四号 非加粗 段前: 5 磅 段后: 0 磅 行距: 固定值 20..."/>
    <w:basedOn w:val="4"/>
    <w:qFormat/>
    <w:uiPriority w:val="0"/>
    <w:pPr>
      <w:spacing w:line="400" w:lineRule="exact"/>
    </w:pPr>
    <w:rPr>
      <w:rFonts w:ascii="Times New Roman" w:hAnsi="Times New Roman"/>
      <w:b w:val="0"/>
      <w:sz w:val="28"/>
    </w:rPr>
  </w:style>
  <w:style w:type="paragraph" w:customStyle="1" w:styleId="25">
    <w:name w:val="p0"/>
    <w:basedOn w:val="1"/>
    <w:qFormat/>
    <w:uiPriority w:val="0"/>
    <w:pPr>
      <w:widowControl/>
    </w:pPr>
    <w:rPr>
      <w:szCs w:val="21"/>
    </w:rPr>
  </w:style>
  <w:style w:type="paragraph" w:customStyle="1" w:styleId="26">
    <w:name w:val="无间隔1"/>
    <w:basedOn w:val="1"/>
    <w:qFormat/>
    <w:uiPriority w:val="1"/>
    <w:pPr>
      <w:spacing w:line="400" w:lineRule="exact"/>
    </w:pPr>
    <w:rPr>
      <w:rFonts w:eastAsia="宋体"/>
      <w:sz w:val="24"/>
    </w:rPr>
  </w:style>
  <w:style w:type="character" w:customStyle="1" w:styleId="27">
    <w:name w:val="font51"/>
    <w:basedOn w:val="16"/>
    <w:qFormat/>
    <w:uiPriority w:val="0"/>
    <w:rPr>
      <w:rFonts w:hint="eastAsia" w:ascii="宋体" w:hAnsi="宋体" w:eastAsia="宋体" w:cs="宋体"/>
      <w:color w:val="000000"/>
      <w:sz w:val="18"/>
      <w:szCs w:val="18"/>
      <w:u w:val="none"/>
    </w:rPr>
  </w:style>
  <w:style w:type="character" w:customStyle="1" w:styleId="28">
    <w:name w:val="font91"/>
    <w:basedOn w:val="16"/>
    <w:qFormat/>
    <w:uiPriority w:val="0"/>
    <w:rPr>
      <w:rFonts w:hint="eastAsia" w:ascii="宋体" w:hAnsi="宋体" w:eastAsia="宋体" w:cs="宋体"/>
      <w:color w:val="000000"/>
      <w:sz w:val="18"/>
      <w:szCs w:val="18"/>
      <w:u w:val="none"/>
      <w:vertAlign w:val="superscript"/>
    </w:rPr>
  </w:style>
  <w:style w:type="character" w:customStyle="1" w:styleId="29">
    <w:name w:val="font71"/>
    <w:basedOn w:val="16"/>
    <w:qFormat/>
    <w:uiPriority w:val="0"/>
    <w:rPr>
      <w:rFonts w:hint="eastAsia" w:ascii="宋体" w:hAnsi="宋体" w:eastAsia="宋体" w:cs="宋体"/>
      <w:color w:val="000000"/>
      <w:sz w:val="18"/>
      <w:szCs w:val="18"/>
      <w:u w:val="none"/>
      <w:vertAlign w:val="superscript"/>
    </w:rPr>
  </w:style>
  <w:style w:type="character" w:customStyle="1" w:styleId="30">
    <w:name w:val="font81"/>
    <w:basedOn w:val="16"/>
    <w:qFormat/>
    <w:uiPriority w:val="0"/>
    <w:rPr>
      <w:rFonts w:hint="eastAsia" w:ascii="宋体" w:hAnsi="宋体" w:eastAsia="宋体" w:cs="宋体"/>
      <w:color w:val="000000"/>
      <w:sz w:val="20"/>
      <w:szCs w:val="20"/>
      <w:u w:val="single"/>
    </w:rPr>
  </w:style>
  <w:style w:type="character" w:customStyle="1" w:styleId="31">
    <w:name w:val="font11"/>
    <w:basedOn w:val="16"/>
    <w:qFormat/>
    <w:uiPriority w:val="0"/>
    <w:rPr>
      <w:rFonts w:hint="eastAsia" w:ascii="宋体" w:hAnsi="宋体" w:eastAsia="宋体" w:cs="宋体"/>
      <w:color w:val="000000"/>
      <w:sz w:val="20"/>
      <w:szCs w:val="20"/>
      <w:u w:val="none"/>
    </w:rPr>
  </w:style>
  <w:style w:type="character" w:customStyle="1" w:styleId="32">
    <w:name w:val="font101"/>
    <w:basedOn w:val="16"/>
    <w:qFormat/>
    <w:uiPriority w:val="0"/>
    <w:rPr>
      <w:rFonts w:hint="eastAsia" w:ascii="宋体" w:hAnsi="宋体" w:eastAsia="宋体" w:cs="宋体"/>
      <w:color w:val="000000"/>
      <w:sz w:val="18"/>
      <w:szCs w:val="18"/>
      <w:u w:val="none"/>
      <w:vertAlign w:val="superscript"/>
    </w:rPr>
  </w:style>
  <w:style w:type="character" w:customStyle="1" w:styleId="33">
    <w:name w:val="font111"/>
    <w:basedOn w:val="16"/>
    <w:qFormat/>
    <w:uiPriority w:val="0"/>
    <w:rPr>
      <w:rFonts w:hint="eastAsia" w:ascii="宋体" w:hAnsi="宋体" w:eastAsia="宋体" w:cs="宋体"/>
      <w:color w:val="000000"/>
      <w:sz w:val="18"/>
      <w:szCs w:val="18"/>
      <w:u w:val="none"/>
      <w:vertAlign w:val="superscript"/>
    </w:rPr>
  </w:style>
  <w:style w:type="character" w:customStyle="1" w:styleId="34">
    <w:name w:val="font21"/>
    <w:basedOn w:val="16"/>
    <w:qFormat/>
    <w:uiPriority w:val="0"/>
    <w:rPr>
      <w:rFonts w:hint="eastAsia" w:ascii="宋体" w:hAnsi="宋体" w:eastAsia="宋体" w:cs="宋体"/>
      <w:color w:val="000000"/>
      <w:sz w:val="20"/>
      <w:szCs w:val="20"/>
      <w:u w:val="none"/>
    </w:rPr>
  </w:style>
  <w:style w:type="paragraph" w:customStyle="1" w:styleId="35">
    <w:name w:val="无间隔11"/>
    <w:qFormat/>
    <w:uiPriority w:val="1"/>
    <w:rPr>
      <w:rFonts w:ascii="Times New Roman" w:hAnsi="Times New Roman" w:eastAsia="宋体" w:cs="Times New Roman"/>
      <w:sz w:val="22"/>
      <w:szCs w:val="22"/>
      <w:lang w:val="en-US" w:eastAsia="zh-CN" w:bidi="ar-SA"/>
    </w:rPr>
  </w:style>
  <w:style w:type="character" w:customStyle="1" w:styleId="36">
    <w:name w:val="font01"/>
    <w:basedOn w:val="16"/>
    <w:qFormat/>
    <w:uiPriority w:val="0"/>
    <w:rPr>
      <w:rFonts w:hint="eastAsia" w:ascii="宋体" w:hAnsi="宋体" w:eastAsia="宋体" w:cs="宋体"/>
      <w:color w:val="000000"/>
      <w:sz w:val="18"/>
      <w:szCs w:val="18"/>
      <w:u w:val="single"/>
    </w:rPr>
  </w:style>
  <w:style w:type="character" w:customStyle="1" w:styleId="37">
    <w:name w:val="批注框文本 Char"/>
    <w:basedOn w:val="16"/>
    <w:link w:val="9"/>
    <w:uiPriority w:val="0"/>
    <w:rPr>
      <w:rFonts w:asciiTheme="minorHAnsi" w:hAnsiTheme="minorHAnsi" w:eastAsiaTheme="minorEastAsia" w:cstheme="minorBidi"/>
      <w:kern w:val="2"/>
      <w:sz w:val="18"/>
      <w:szCs w:val="18"/>
    </w:rPr>
  </w:style>
  <w:style w:type="character" w:customStyle="1" w:styleId="38">
    <w:name w:val="正文文本缩进 Char"/>
    <w:basedOn w:val="16"/>
    <w:link w:val="7"/>
    <w:uiPriority w:val="0"/>
    <w:rPr>
      <w:rFonts w:asciiTheme="minorHAnsi" w:hAnsiTheme="minorHAnsi" w:eastAsiaTheme="minorEastAsia" w:cstheme="minorBidi"/>
      <w:kern w:val="2"/>
      <w:sz w:val="21"/>
      <w:szCs w:val="24"/>
    </w:rPr>
  </w:style>
  <w:style w:type="character" w:customStyle="1" w:styleId="39">
    <w:name w:val="正文首行缩进 2 Char"/>
    <w:basedOn w:val="38"/>
    <w:link w:val="13"/>
    <w:uiPriority w:val="0"/>
  </w:style>
  <w:style w:type="character" w:customStyle="1" w:styleId="40">
    <w:name w:val="纯文本 Char"/>
    <w:link w:val="8"/>
    <w:qFormat/>
    <w:uiPriority w:val="0"/>
    <w:rPr>
      <w:rFonts w:ascii="Courier New" w:hAnsi="Courier New" w:cstheme="minorBidi"/>
      <w:kern w:val="2"/>
      <w:sz w:val="21"/>
      <w:szCs w:val="24"/>
    </w:rPr>
  </w:style>
  <w:style w:type="paragraph" w:customStyle="1" w:styleId="41">
    <w:name w:val="样式 样式 样式 样式 标题 2 + 宋体 五号 非加粗 黑色 + 段前: 6 磅 段后: 0 磅 行距: 单倍行距 + 段前:..."/>
    <w:basedOn w:val="1"/>
    <w:qFormat/>
    <w:uiPriority w:val="0"/>
    <w:pPr>
      <w:keepNext/>
      <w:keepLines/>
      <w:numPr>
        <w:ilvl w:val="0"/>
        <w:numId w:val="1"/>
      </w:numPr>
      <w:adjustRightInd w:val="0"/>
      <w:spacing w:before="240"/>
      <w:jc w:val="left"/>
      <w:textAlignment w:val="baseline"/>
      <w:outlineLvl w:val="1"/>
    </w:pPr>
    <w:rPr>
      <w:rFonts w:ascii="宋体" w:hAnsi="宋体" w:eastAsia="宋体" w:cs="宋体"/>
      <w:b/>
      <w:bCs/>
      <w:color w:val="000000"/>
      <w:kern w:val="0"/>
      <w:szCs w:val="20"/>
    </w:rPr>
  </w:style>
  <w:style w:type="paragraph" w:customStyle="1" w:styleId="42">
    <w:name w:val="正文文本缩进1"/>
    <w:basedOn w:val="1"/>
    <w:qFormat/>
    <w:uiPriority w:val="0"/>
    <w:pPr>
      <w:spacing w:line="360" w:lineRule="auto"/>
      <w:ind w:firstLine="480" w:firstLineChars="200"/>
    </w:pPr>
    <w:rPr>
      <w:rFonts w:ascii="宋体" w:hAnsi="Times New Roman" w:eastAsia="宋体" w:cs="Times New Roman"/>
      <w:sz w:val="24"/>
      <w:szCs w:val="22"/>
    </w:rPr>
  </w:style>
  <w:style w:type="paragraph" w:customStyle="1" w:styleId="43">
    <w:name w:val="正文缩进1"/>
    <w:basedOn w:val="1"/>
    <w:qFormat/>
    <w:uiPriority w:val="0"/>
    <w:pPr>
      <w:adjustRightInd w:val="0"/>
      <w:spacing w:line="360" w:lineRule="atLeast"/>
      <w:ind w:firstLine="420" w:firstLineChars="200"/>
      <w:jc w:val="left"/>
      <w:textAlignment w:val="baseline"/>
    </w:pPr>
    <w:rPr>
      <w:rFonts w:ascii="Times New Roman" w:hAnsi="Times New Roman" w:eastAsia="宋体" w:cs="Times New Roman"/>
      <w:kern w:val="0"/>
      <w:sz w:val="24"/>
      <w:szCs w:val="20"/>
    </w:rPr>
  </w:style>
  <w:style w:type="paragraph" w:customStyle="1" w:styleId="44">
    <w:name w:val="日期1"/>
    <w:basedOn w:val="1"/>
    <w:next w:val="1"/>
    <w:qFormat/>
    <w:uiPriority w:val="0"/>
    <w:rPr>
      <w:rFonts w:ascii="Times New Roman" w:hAnsi="Times New Roman" w:eastAsia="宋体" w:cs="Times New Roman"/>
      <w:sz w:val="24"/>
      <w:szCs w:val="22"/>
    </w:rPr>
  </w:style>
  <w:style w:type="paragraph" w:styleId="45">
    <w:name w:val="List Paragraph"/>
    <w:basedOn w:val="1"/>
    <w:unhideWhenUsed/>
    <w:uiPriority w:val="99"/>
    <w:pPr>
      <w:ind w:firstLine="420" w:firstLineChars="200"/>
    </w:pPr>
  </w:style>
  <w:style w:type="character" w:customStyle="1" w:styleId="46">
    <w:name w:val="font31"/>
    <w:basedOn w:val="16"/>
    <w:qFormat/>
    <w:uiPriority w:val="0"/>
    <w:rPr>
      <w:rFonts w:hint="eastAsia" w:ascii="宋体" w:hAnsi="宋体" w:eastAsia="宋体" w:cs="宋体"/>
      <w:color w:val="000000"/>
      <w:sz w:val="20"/>
      <w:szCs w:val="20"/>
      <w:u w:val="none"/>
    </w:rPr>
  </w:style>
  <w:style w:type="paragraph" w:customStyle="1" w:styleId="47">
    <w:name w:val="样式1"/>
    <w:basedOn w:val="1"/>
    <w:qFormat/>
    <w:uiPriority w:val="0"/>
    <w:pPr>
      <w:numPr>
        <w:ilvl w:val="0"/>
        <w:numId w:val="2"/>
      </w:numPr>
      <w:adjustRightInd w:val="0"/>
      <w:textAlignment w:val="baseline"/>
    </w:pPr>
    <w:rPr>
      <w:rFonts w:ascii="宋体" w:hAnsi="宋体" w:eastAsia="宋体" w:cs="Times New Roman"/>
      <w:kern w:val="0"/>
      <w:szCs w:val="21"/>
    </w:rPr>
  </w:style>
  <w:style w:type="paragraph" w:customStyle="1" w:styleId="48">
    <w:name w:val="No Spacing"/>
    <w:basedOn w:val="1"/>
    <w:qFormat/>
    <w:uiPriority w:val="1"/>
    <w:pPr>
      <w:spacing w:line="400" w:lineRule="exact"/>
    </w:pPr>
    <w:rPr>
      <w:rFonts w:ascii="Calibri" w:hAnsi="Calibri" w:eastAsia="宋体" w:cs="Times New Roman"/>
      <w:sz w:val="24"/>
      <w:szCs w:val="22"/>
    </w:r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2.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3.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07B5F1B-0AD9-4FFF-9182-54E0EDBAD530}">
  <ds:schemaRefs/>
</ds:datastoreItem>
</file>

<file path=docProps/app.xml><?xml version="1.0" encoding="utf-8"?>
<Properties xmlns="http://schemas.openxmlformats.org/officeDocument/2006/extended-properties" xmlns:vt="http://schemas.openxmlformats.org/officeDocument/2006/docPropsVTypes">
  <Template>Normal</Template>
  <Pages>219</Pages>
  <Words>7973</Words>
  <Characters>45450</Characters>
  <Lines>378</Lines>
  <Paragraphs>106</Paragraphs>
  <TotalTime>4</TotalTime>
  <ScaleCrop>false</ScaleCrop>
  <LinksUpToDate>false</LinksUpToDate>
  <CharactersWithSpaces>53317</CharactersWithSpaces>
  <Application>WPS Office_11.1.0.9145_F1E327BC-269C-435d-A152-05C5408002CA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2019-10-10T07:11:00Z</dcterms:created>
  <dc:creator>DELL</dc:creator>
  <cp:lastModifiedBy>黎明时分</cp:lastModifiedBy>
  <cp:lastPrinted>2019-10-12T06:56:00Z</cp:lastPrinted>
  <dcterms:modified xsi:type="dcterms:W3CDTF">2019-10-24T06:39:31Z</dcterms:modified>
  <cp:revision>18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2052-11.1.0.9145</vt:lpwstr>
  </property>
</Properties>
</file>