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4"/>
        </w:rPr>
      </w:pPr>
      <w:r>
        <w:rPr>
          <w:rFonts w:ascii="宋体" w:hAnsi="宋体"/>
          <w:sz w:val="24"/>
        </w:rPr>
        <w:t>技术要求：</w:t>
      </w:r>
    </w:p>
    <w:tbl>
      <w:tblPr>
        <w:tblStyle w:val="2"/>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6660"/>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名称</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技术要求</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r>
              <w:rPr>
                <w:rFonts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ascii="宋体" w:hAnsi="宋体"/>
                <w:sz w:val="24"/>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法院档案自助查阅系统</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系统采用模块化设计</w:t>
            </w:r>
            <w:r>
              <w:rPr>
                <w:rFonts w:ascii="宋体" w:hAnsi="宋体"/>
                <w:sz w:val="24"/>
              </w:rPr>
              <w:t>,</w:t>
            </w:r>
            <w:r>
              <w:rPr>
                <w:rFonts w:hint="eastAsia" w:ascii="宋体" w:hAnsi="宋体"/>
                <w:sz w:val="24"/>
              </w:rPr>
              <w:t>包含自助查询一体机（含自助查阅系统）、法院档案查阅公告系统、法院档案查阅审批系统三部分。数据与河南省法院档案系统联接，根据当事人身份证或借阅码实现对法院档案系统已入库数字化档案和随案生成归档卷宗的自助查阅，跨院借卷。</w:t>
            </w:r>
            <w:r>
              <w:rPr>
                <w:rFonts w:ascii="宋体" w:hAnsi="宋体"/>
                <w:sz w:val="24"/>
              </w:rPr>
              <w:br w:type="textWrapping"/>
            </w:r>
            <w:r>
              <w:rPr>
                <w:rFonts w:hint="eastAsia" w:ascii="宋体" w:hAnsi="宋体"/>
                <w:sz w:val="24"/>
              </w:rPr>
              <w:t>系统可以为诉讼参与人（当事人、律师、公诉机关等）提供案卷自助申请借阅、已借阅案件查询、全省可被借阅案件量查询、系统使用帮助、卷宗浏览、打印输入等功能。支持跨区域借阅功能的扩展和二次开发。支持与档案公告系统联接。提供软件著作权证书。需与法院档案管理系统无缝对接。</w:t>
            </w:r>
          </w:p>
        </w:tc>
        <w:tc>
          <w:tcPr>
            <w:tcW w:w="7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ascii="宋体" w:hAnsi="宋体"/>
                <w:sz w:val="24"/>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自助查询终端机</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自助查询终端机（内置自助借阅系统），硬件模块采用</w:t>
            </w:r>
            <w:r>
              <w:rPr>
                <w:rFonts w:ascii="宋体" w:hAnsi="宋体"/>
                <w:sz w:val="24"/>
              </w:rPr>
              <w:t>21.5</w:t>
            </w:r>
            <w:r>
              <w:rPr>
                <w:rFonts w:hint="eastAsia" w:ascii="宋体" w:hAnsi="宋体"/>
                <w:sz w:val="24"/>
              </w:rPr>
              <w:t>寸交互电容触摸屏，分辩率</w:t>
            </w:r>
            <w:r>
              <w:rPr>
                <w:rFonts w:ascii="宋体" w:hAnsi="宋体"/>
                <w:sz w:val="24"/>
              </w:rPr>
              <w:t>1080P</w:t>
            </w:r>
            <w:r>
              <w:rPr>
                <w:rFonts w:hint="eastAsia" w:ascii="宋体" w:hAnsi="宋体"/>
                <w:sz w:val="24"/>
              </w:rPr>
              <w:t>，具有身份证扫描、阅读、二维码扫描、高拍仪、</w:t>
            </w:r>
            <w:r>
              <w:rPr>
                <w:rFonts w:ascii="宋体" w:hAnsi="宋体"/>
                <w:sz w:val="24"/>
              </w:rPr>
              <w:t>A4</w:t>
            </w:r>
            <w:r>
              <w:rPr>
                <w:rFonts w:hint="eastAsia" w:ascii="宋体" w:hAnsi="宋体"/>
                <w:sz w:val="24"/>
              </w:rPr>
              <w:t>纸打印、人证识别等组件。</w:t>
            </w:r>
            <w:r>
              <w:rPr>
                <w:rFonts w:ascii="宋体" w:hAnsi="宋体"/>
                <w:sz w:val="24"/>
              </w:rPr>
              <w:br w:type="textWrapping"/>
            </w:r>
            <w:r>
              <w:rPr>
                <w:rFonts w:ascii="宋体" w:hAnsi="宋体"/>
                <w:sz w:val="24"/>
              </w:rPr>
              <w:t>1.</w:t>
            </w:r>
            <w:r>
              <w:rPr>
                <w:rFonts w:hint="eastAsia" w:ascii="宋体" w:hAnsi="宋体"/>
                <w:sz w:val="24"/>
              </w:rPr>
              <w:t>主机：</w:t>
            </w:r>
            <w:r>
              <w:rPr>
                <w:rFonts w:ascii="宋体" w:hAnsi="宋体"/>
                <w:sz w:val="24"/>
              </w:rPr>
              <w:t xml:space="preserve">Intel i5 </w:t>
            </w:r>
            <w:r>
              <w:rPr>
                <w:rFonts w:hint="eastAsia" w:ascii="宋体" w:hAnsi="宋体"/>
                <w:sz w:val="24"/>
              </w:rPr>
              <w:t>4460以上，4</w:t>
            </w:r>
            <w:r>
              <w:rPr>
                <w:rFonts w:ascii="宋体" w:hAnsi="宋体"/>
                <w:sz w:val="24"/>
              </w:rPr>
              <w:t>GB</w:t>
            </w:r>
            <w:r>
              <w:rPr>
                <w:rFonts w:hint="eastAsia" w:ascii="宋体" w:hAnsi="宋体"/>
                <w:sz w:val="24"/>
              </w:rPr>
              <w:t>内存，不小于32</w:t>
            </w:r>
            <w:r>
              <w:rPr>
                <w:rFonts w:ascii="宋体" w:hAnsi="宋体"/>
                <w:sz w:val="24"/>
              </w:rPr>
              <w:t>GB</w:t>
            </w:r>
            <w:r>
              <w:rPr>
                <w:rFonts w:hint="eastAsia" w:ascii="宋体" w:hAnsi="宋体"/>
                <w:sz w:val="24"/>
              </w:rPr>
              <w:t>电子硬盘或</w:t>
            </w:r>
            <w:r>
              <w:rPr>
                <w:rFonts w:ascii="宋体" w:hAnsi="宋体"/>
                <w:sz w:val="24"/>
              </w:rPr>
              <w:t>SSD</w:t>
            </w:r>
            <w:r>
              <w:rPr>
                <w:rFonts w:hint="eastAsia" w:ascii="宋体" w:hAnsi="宋体"/>
                <w:sz w:val="24"/>
              </w:rPr>
              <w:t>硬盘，支持千兆通讯网络；</w:t>
            </w:r>
            <w:r>
              <w:rPr>
                <w:rFonts w:ascii="宋体" w:hAnsi="宋体"/>
                <w:sz w:val="24"/>
              </w:rPr>
              <w:br w:type="textWrapping"/>
            </w:r>
            <w:r>
              <w:rPr>
                <w:rFonts w:ascii="宋体" w:hAnsi="宋体"/>
                <w:sz w:val="24"/>
              </w:rPr>
              <w:t>2.</w:t>
            </w:r>
            <w:r>
              <w:rPr>
                <w:rFonts w:hint="eastAsia" w:ascii="宋体" w:hAnsi="宋体"/>
                <w:sz w:val="24"/>
              </w:rPr>
              <w:t>身份证识别</w:t>
            </w:r>
            <w:r>
              <w:rPr>
                <w:rFonts w:ascii="宋体" w:hAnsi="宋体"/>
                <w:sz w:val="24"/>
              </w:rPr>
              <w:t xml:space="preserve"> </w:t>
            </w:r>
            <w:r>
              <w:rPr>
                <w:rFonts w:hint="eastAsia" w:ascii="宋体" w:hAnsi="宋体"/>
                <w:sz w:val="24"/>
              </w:rPr>
              <w:t>：符合</w:t>
            </w:r>
            <w:r>
              <w:rPr>
                <w:rFonts w:ascii="宋体" w:hAnsi="宋体"/>
                <w:sz w:val="24"/>
              </w:rPr>
              <w:t>ISO14443 Type B</w:t>
            </w:r>
            <w:r>
              <w:rPr>
                <w:rFonts w:hint="eastAsia" w:ascii="宋体" w:hAnsi="宋体"/>
                <w:sz w:val="24"/>
              </w:rPr>
              <w:t>标准，身份证核查系统专用保密模块模块，阅读时间</w:t>
            </w:r>
            <w:r>
              <w:rPr>
                <w:rFonts w:ascii="宋体" w:hAnsi="宋体"/>
                <w:sz w:val="24"/>
              </w:rPr>
              <w:t>&lt; 1S</w:t>
            </w:r>
            <w:r>
              <w:rPr>
                <w:rFonts w:hint="eastAsia" w:ascii="宋体" w:hAnsi="宋体"/>
                <w:sz w:val="24"/>
              </w:rPr>
              <w:t>，读卡距离：</w:t>
            </w:r>
            <w:r>
              <w:rPr>
                <w:rFonts w:ascii="宋体" w:hAnsi="宋体"/>
                <w:sz w:val="24"/>
              </w:rPr>
              <w:t>0~50mm</w:t>
            </w:r>
            <w:r>
              <w:rPr>
                <w:rFonts w:hint="eastAsia" w:ascii="宋体" w:hAnsi="宋体"/>
                <w:sz w:val="24"/>
              </w:rPr>
              <w:t>；</w:t>
            </w:r>
            <w:r>
              <w:rPr>
                <w:rFonts w:ascii="宋体" w:hAnsi="宋体"/>
                <w:sz w:val="24"/>
              </w:rPr>
              <w:br w:type="textWrapping"/>
            </w:r>
            <w:r>
              <w:rPr>
                <w:rFonts w:ascii="宋体" w:hAnsi="宋体"/>
                <w:sz w:val="24"/>
              </w:rPr>
              <w:t>3.</w:t>
            </w:r>
            <w:r>
              <w:rPr>
                <w:rFonts w:hint="eastAsia" w:ascii="宋体" w:hAnsi="宋体"/>
                <w:sz w:val="24"/>
              </w:rPr>
              <w:t>打印：打印速度</w:t>
            </w:r>
            <w:r>
              <w:rPr>
                <w:rFonts w:ascii="宋体" w:hAnsi="宋体"/>
                <w:sz w:val="24"/>
              </w:rPr>
              <w:t xml:space="preserve"> A4 38ppm</w:t>
            </w:r>
            <w:r>
              <w:rPr>
                <w:rFonts w:hint="eastAsia" w:ascii="宋体" w:hAnsi="宋体"/>
                <w:sz w:val="24"/>
              </w:rPr>
              <w:t>以上，纸盒容量支持</w:t>
            </w:r>
            <w:r>
              <w:rPr>
                <w:rFonts w:ascii="宋体" w:hAnsi="宋体"/>
                <w:sz w:val="24"/>
              </w:rPr>
              <w:t>550</w:t>
            </w:r>
            <w:r>
              <w:rPr>
                <w:rFonts w:hint="eastAsia" w:ascii="宋体" w:hAnsi="宋体"/>
                <w:sz w:val="24"/>
              </w:rPr>
              <w:t>页，月打印负荷</w:t>
            </w:r>
            <w:r>
              <w:rPr>
                <w:rFonts w:ascii="宋体" w:hAnsi="宋体"/>
                <w:sz w:val="24"/>
              </w:rPr>
              <w:t xml:space="preserve"> 80000</w:t>
            </w:r>
            <w:r>
              <w:rPr>
                <w:rFonts w:hint="eastAsia" w:ascii="宋体" w:hAnsi="宋体"/>
                <w:sz w:val="24"/>
              </w:rPr>
              <w:t>页，支持双面打印。</w:t>
            </w:r>
            <w:r>
              <w:rPr>
                <w:rFonts w:ascii="宋体" w:hAnsi="宋体"/>
                <w:sz w:val="24"/>
              </w:rPr>
              <w:br w:type="textWrapping"/>
            </w:r>
            <w:r>
              <w:rPr>
                <w:rFonts w:ascii="宋体" w:hAnsi="宋体"/>
                <w:sz w:val="24"/>
              </w:rPr>
              <w:t>4.</w:t>
            </w:r>
            <w:r>
              <w:rPr>
                <w:rFonts w:hint="eastAsia" w:ascii="宋体" w:hAnsi="宋体"/>
                <w:sz w:val="24"/>
              </w:rPr>
              <w:t>扩展功能：支持与档案公告系统互联。</w:t>
            </w:r>
          </w:p>
        </w:tc>
        <w:tc>
          <w:tcPr>
            <w:tcW w:w="7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法院档案查阅审批系统</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支持法院统一身份认证系统登录，支持对本地或自助查询终端、跨院借卷查询请求进行集中审批，支持借阅审批二维码打印。支持对法院档案查询公告系统的自动消息推送等功能。</w:t>
            </w:r>
          </w:p>
        </w:tc>
        <w:tc>
          <w:tcPr>
            <w:tcW w:w="7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智能语音庭审系统</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pStyle w:val="4"/>
              <w:rPr>
                <w:rFonts w:ascii="宋体" w:hAnsi="宋体"/>
                <w:szCs w:val="24"/>
              </w:rPr>
            </w:pPr>
            <w:r>
              <w:rPr>
                <w:rFonts w:hint="eastAsia" w:ascii="宋体" w:hAnsi="宋体"/>
                <w:szCs w:val="24"/>
              </w:rPr>
              <w:t>1、管理模式：全院统一管理，需能够支持对智能庭审语音转写系统服务端资源统一管理和参数配置，能够查看各个法庭的语音识别试用明细和统计结果；</w:t>
            </w:r>
          </w:p>
          <w:p>
            <w:pPr>
              <w:pStyle w:val="4"/>
              <w:rPr>
                <w:rFonts w:ascii="宋体" w:hAnsi="宋体"/>
                <w:szCs w:val="24"/>
              </w:rPr>
            </w:pPr>
            <w:r>
              <w:rPr>
                <w:rFonts w:hint="eastAsia" w:ascii="宋体" w:hAnsi="宋体"/>
                <w:szCs w:val="24"/>
              </w:rPr>
              <w:t>2、数据管理：智能语音识别管理系统能够支持部署在语音识别服务器中，实现数据集中管理，需支持各个法庭在其授权范围内随时调取庭审的语音和文字记录，并能够进行审计的功能；</w:t>
            </w:r>
          </w:p>
          <w:p>
            <w:pPr>
              <w:pStyle w:val="4"/>
              <w:rPr>
                <w:rFonts w:ascii="宋体" w:hAnsi="宋体"/>
                <w:szCs w:val="24"/>
              </w:rPr>
            </w:pPr>
            <w:r>
              <w:rPr>
                <w:rFonts w:hint="eastAsia" w:ascii="宋体" w:hAnsi="宋体"/>
                <w:szCs w:val="24"/>
              </w:rPr>
              <w:t>3、更新方式：需实现统一更新，并具备智能庭审语音转写系统客户端软件的自动升级的功能；</w:t>
            </w:r>
          </w:p>
          <w:p>
            <w:pPr>
              <w:pStyle w:val="4"/>
              <w:rPr>
                <w:rFonts w:ascii="宋体" w:hAnsi="宋体"/>
                <w:szCs w:val="24"/>
              </w:rPr>
            </w:pPr>
            <w:r>
              <w:rPr>
                <w:rFonts w:hint="eastAsia" w:ascii="宋体" w:hAnsi="宋体"/>
                <w:szCs w:val="24"/>
              </w:rPr>
              <w:t>4、通知消息模板：可展现未读、已读消息，支持平台消息的统一通知，并支持消息状态的已读、未读；</w:t>
            </w:r>
          </w:p>
          <w:p>
            <w:pPr>
              <w:pStyle w:val="4"/>
              <w:rPr>
                <w:rFonts w:hint="eastAsia" w:ascii="宋体" w:hAnsi="宋体"/>
                <w:szCs w:val="24"/>
              </w:rPr>
            </w:pPr>
            <w:r>
              <w:rPr>
                <w:rFonts w:hint="eastAsia" w:ascii="宋体" w:hAnsi="宋体"/>
                <w:szCs w:val="24"/>
              </w:rPr>
              <w:t>5、▲今日案件\明日案件：支持今日、明日案件归集，倒计时开庭提示，可更直观的面向书记员展示案件信息，支持开庭倒计时提醒。</w:t>
            </w:r>
          </w:p>
          <w:p>
            <w:pPr>
              <w:pStyle w:val="4"/>
              <w:rPr>
                <w:rFonts w:ascii="宋体" w:hAnsi="宋体"/>
                <w:szCs w:val="24"/>
              </w:rPr>
            </w:pPr>
            <w:r>
              <w:rPr>
                <w:rFonts w:hint="eastAsia" w:ascii="宋体" w:hAnsi="宋体"/>
                <w:szCs w:val="24"/>
              </w:rPr>
              <w:t>6、▲并案管理(联审案件)：支持多个案件联审或合并开庭，支持增加、撤销，展示并案。</w:t>
            </w:r>
          </w:p>
          <w:p>
            <w:pPr>
              <w:pStyle w:val="4"/>
              <w:rPr>
                <w:rFonts w:ascii="宋体" w:hAnsi="宋体"/>
                <w:szCs w:val="24"/>
              </w:rPr>
            </w:pPr>
            <w:r>
              <w:rPr>
                <w:rFonts w:hint="eastAsia" w:ascii="宋体" w:hAnsi="宋体"/>
                <w:szCs w:val="24"/>
              </w:rPr>
              <w:t>7、场地切换：支持书记员、法官用户可自由切换法庭，无需退出再登录；</w:t>
            </w:r>
          </w:p>
          <w:p>
            <w:pPr>
              <w:pStyle w:val="4"/>
              <w:rPr>
                <w:rFonts w:ascii="宋体" w:hAnsi="宋体"/>
                <w:szCs w:val="24"/>
              </w:rPr>
            </w:pPr>
            <w:r>
              <w:rPr>
                <w:rFonts w:hint="eastAsia" w:ascii="宋体" w:hAnsi="宋体"/>
                <w:szCs w:val="24"/>
              </w:rPr>
              <w:t>8、同音词查询：需支持同音词查找、替换功能。</w:t>
            </w:r>
          </w:p>
          <w:p>
            <w:pPr>
              <w:pStyle w:val="4"/>
              <w:rPr>
                <w:rFonts w:hint="eastAsia" w:ascii="宋体" w:hAnsi="宋体"/>
                <w:szCs w:val="24"/>
              </w:rPr>
            </w:pPr>
            <w:r>
              <w:rPr>
                <w:rFonts w:hint="eastAsia" w:ascii="宋体" w:hAnsi="宋体"/>
                <w:szCs w:val="24"/>
              </w:rPr>
              <w:t>9、▲识别编辑状态栏：需支持缩放，放大功能，支持对庭审状态的实时展现，包括庭审状态、热词情况、笔录字数、开庭时间等。</w:t>
            </w:r>
          </w:p>
          <w:p>
            <w:pPr>
              <w:pStyle w:val="4"/>
              <w:rPr>
                <w:rFonts w:ascii="宋体" w:hAnsi="宋体"/>
                <w:szCs w:val="24"/>
              </w:rPr>
            </w:pPr>
            <w:r>
              <w:rPr>
                <w:rFonts w:hint="eastAsia" w:ascii="宋体" w:hAnsi="宋体"/>
                <w:szCs w:val="24"/>
              </w:rPr>
              <w:t>10、▲大屏监控：需提供统一运行监控大屏服务，对所有法庭的语音识别的使用情况进行实施数据统计与展现。</w:t>
            </w:r>
          </w:p>
          <w:p>
            <w:pPr>
              <w:pStyle w:val="4"/>
              <w:rPr>
                <w:rFonts w:ascii="宋体" w:hAnsi="宋体"/>
                <w:szCs w:val="24"/>
              </w:rPr>
            </w:pPr>
            <w:r>
              <w:rPr>
                <w:rFonts w:hint="eastAsia" w:ascii="宋体" w:hAnsi="宋体"/>
                <w:szCs w:val="24"/>
              </w:rPr>
              <w:t>11、▲系统架构：客户端系统要求为B/S架构，数据要求保存在法院本地服务器上，与外网无任何数据交互，需提供承诺函。</w:t>
            </w:r>
          </w:p>
          <w:p>
            <w:pPr>
              <w:pStyle w:val="4"/>
              <w:rPr>
                <w:rFonts w:ascii="宋体" w:hAnsi="宋体"/>
                <w:szCs w:val="24"/>
              </w:rPr>
            </w:pPr>
            <w:r>
              <w:rPr>
                <w:rFonts w:hint="eastAsia" w:ascii="宋体" w:hAnsi="宋体"/>
                <w:szCs w:val="24"/>
              </w:rPr>
              <w:t>12、支持庭审模板管理功能：系统支持导入不同类型案件的庭审笔录模板，并支持模板参数化</w:t>
            </w:r>
          </w:p>
          <w:p>
            <w:pPr>
              <w:pStyle w:val="4"/>
              <w:rPr>
                <w:rFonts w:ascii="宋体" w:hAnsi="宋体"/>
                <w:szCs w:val="24"/>
              </w:rPr>
            </w:pPr>
            <w:r>
              <w:rPr>
                <w:rFonts w:hint="eastAsia" w:ascii="宋体" w:hAnsi="宋体"/>
                <w:szCs w:val="24"/>
              </w:rPr>
              <w:t>13、支持音频通道管理可以调整每个音频通道的角色，适应不同的庭审需求；</w:t>
            </w:r>
          </w:p>
          <w:p>
            <w:pPr>
              <w:pStyle w:val="4"/>
              <w:rPr>
                <w:rFonts w:ascii="宋体" w:hAnsi="宋体"/>
                <w:szCs w:val="24"/>
              </w:rPr>
            </w:pPr>
            <w:r>
              <w:rPr>
                <w:rFonts w:hint="eastAsia" w:ascii="宋体" w:hAnsi="宋体"/>
                <w:szCs w:val="24"/>
              </w:rPr>
              <w:t>14、庭审笔录管理功能：</w:t>
            </w:r>
          </w:p>
          <w:p>
            <w:pPr>
              <w:pStyle w:val="4"/>
              <w:rPr>
                <w:rFonts w:ascii="宋体" w:hAnsi="宋体"/>
                <w:szCs w:val="24"/>
              </w:rPr>
            </w:pPr>
            <w:r>
              <w:rPr>
                <w:rFonts w:hint="eastAsia" w:ascii="宋体" w:hAnsi="宋体"/>
                <w:szCs w:val="24"/>
              </w:rPr>
              <w:t>14.1可以显示每个庭审案件的基本信息，以及目前的庭审状态；</w:t>
            </w:r>
          </w:p>
          <w:p>
            <w:pPr>
              <w:pStyle w:val="4"/>
              <w:rPr>
                <w:rFonts w:ascii="宋体" w:hAnsi="宋体"/>
                <w:szCs w:val="24"/>
              </w:rPr>
            </w:pPr>
            <w:r>
              <w:rPr>
                <w:rFonts w:hint="eastAsia" w:ascii="宋体" w:hAnsi="宋体"/>
                <w:szCs w:val="24"/>
              </w:rPr>
              <w:t>14.2语音识别时有开庭，休庭，复庭，闭庭等操作，休庭后可复庭继续识别，闭庭后代表案件结束，不可再继续操作，只能修正笔录；</w:t>
            </w:r>
          </w:p>
          <w:p>
            <w:pPr>
              <w:pStyle w:val="4"/>
              <w:rPr>
                <w:rFonts w:ascii="宋体" w:hAnsi="宋体"/>
                <w:szCs w:val="24"/>
              </w:rPr>
            </w:pPr>
            <w:r>
              <w:rPr>
                <w:rFonts w:hint="eastAsia" w:ascii="宋体" w:hAnsi="宋体"/>
                <w:szCs w:val="24"/>
              </w:rPr>
              <w:t>14.3支持文本编辑功能，支持跨行合并删除功能、多行编辑功能；</w:t>
            </w:r>
          </w:p>
          <w:p>
            <w:pPr>
              <w:pStyle w:val="4"/>
              <w:rPr>
                <w:rFonts w:ascii="宋体" w:hAnsi="宋体"/>
                <w:szCs w:val="24"/>
              </w:rPr>
            </w:pPr>
            <w:r>
              <w:rPr>
                <w:rFonts w:hint="eastAsia" w:ascii="宋体" w:hAnsi="宋体"/>
                <w:szCs w:val="24"/>
              </w:rPr>
              <w:t>14.4支持全键盘操作及鼠标右键快捷菜单，使得编辑效率大幅提升；</w:t>
            </w:r>
          </w:p>
          <w:p>
            <w:pPr>
              <w:pStyle w:val="4"/>
              <w:rPr>
                <w:rFonts w:ascii="宋体" w:hAnsi="宋体"/>
                <w:szCs w:val="24"/>
              </w:rPr>
            </w:pPr>
            <w:r>
              <w:rPr>
                <w:rFonts w:hint="eastAsia" w:ascii="宋体" w:hAnsi="宋体"/>
                <w:szCs w:val="24"/>
              </w:rPr>
              <w:t>14.5对已删除的段落内容可以预览；</w:t>
            </w:r>
          </w:p>
          <w:p>
            <w:pPr>
              <w:pStyle w:val="4"/>
              <w:rPr>
                <w:rFonts w:ascii="宋体" w:hAnsi="宋体"/>
                <w:szCs w:val="24"/>
              </w:rPr>
            </w:pPr>
            <w:r>
              <w:rPr>
                <w:rFonts w:hint="eastAsia" w:ascii="宋体" w:hAnsi="宋体"/>
                <w:szCs w:val="24"/>
              </w:rPr>
              <w:t>15、识别过程中，可以对识别形成的文字实时修改，并可高亮标记，以备后续修改。在对笔录进行订正时，每份笔录实现分段录音；</w:t>
            </w:r>
          </w:p>
          <w:p>
            <w:pPr>
              <w:pStyle w:val="4"/>
              <w:rPr>
                <w:rFonts w:ascii="宋体" w:hAnsi="宋体"/>
                <w:szCs w:val="24"/>
              </w:rPr>
            </w:pPr>
            <w:r>
              <w:rPr>
                <w:rFonts w:hint="eastAsia" w:ascii="宋体" w:hAnsi="宋体"/>
                <w:szCs w:val="24"/>
              </w:rPr>
              <w:t>16、系统扩展性：系统前端语音识别处理设备需支持轻便化部署，通过在单个法庭中添加单一设备即可支持12路的语音信号输入，同时针对具体智能庭审需求可实现平滑扩展；</w:t>
            </w:r>
          </w:p>
          <w:p>
            <w:pPr>
              <w:pStyle w:val="4"/>
              <w:rPr>
                <w:rFonts w:ascii="宋体" w:hAnsi="宋体"/>
                <w:szCs w:val="24"/>
              </w:rPr>
            </w:pPr>
            <w:r>
              <w:rPr>
                <w:rFonts w:hint="eastAsia" w:ascii="宋体" w:hAnsi="宋体"/>
                <w:szCs w:val="24"/>
              </w:rPr>
              <w:t>17、说话人麦克风控制：系统要求支持书记员能够在庭审过程中远程对各方说话人的麦克风设备进行操作，实现关闭或开启语音识别功能，所有操作都仅限在书记员电脑上完成；</w:t>
            </w:r>
          </w:p>
          <w:p>
            <w:pPr>
              <w:pStyle w:val="4"/>
              <w:rPr>
                <w:rFonts w:hint="eastAsia" w:ascii="宋体" w:hAnsi="宋体"/>
                <w:szCs w:val="24"/>
              </w:rPr>
            </w:pPr>
            <w:r>
              <w:rPr>
                <w:rFonts w:hint="eastAsia" w:ascii="宋体" w:hAnsi="宋体"/>
                <w:szCs w:val="24"/>
              </w:rPr>
              <w:t>18、▲查询/替换：支持对笔录内容进行关键词搜索和替换。19、▲放大展示：支持将笔录文本大屏展示。</w:t>
            </w:r>
          </w:p>
          <w:p>
            <w:pPr>
              <w:pStyle w:val="4"/>
              <w:rPr>
                <w:rFonts w:ascii="宋体" w:hAnsi="宋体"/>
                <w:szCs w:val="24"/>
              </w:rPr>
            </w:pPr>
            <w:r>
              <w:rPr>
                <w:rFonts w:hint="eastAsia" w:ascii="宋体" w:hAnsi="宋体"/>
                <w:szCs w:val="24"/>
              </w:rPr>
              <w:t>20、庭审卷宗智能学习：需支持自动从本地指定目录下将文件资料上传至智慧庭审系统对应庭审案件中，进行庭前卷宗的自动学习。</w:t>
            </w:r>
          </w:p>
          <w:p>
            <w:pPr>
              <w:rPr>
                <w:rFonts w:hint="eastAsia" w:ascii="宋体" w:hAnsi="宋体"/>
                <w:sz w:val="24"/>
              </w:rPr>
            </w:pPr>
            <w:r>
              <w:rPr>
                <w:rFonts w:hint="eastAsia" w:ascii="宋体" w:hAnsi="宋体"/>
                <w:sz w:val="24"/>
              </w:rPr>
              <w:t>21、庭审资料一键归档：庭审结束后，需支持一键将庭审的语音识别笔录和音频文件保存到指定文件夹中。</w:t>
            </w:r>
          </w:p>
          <w:p>
            <w:pPr>
              <w:rPr>
                <w:rFonts w:hint="eastAsia" w:ascii="宋体" w:hAnsi="宋体"/>
                <w:sz w:val="24"/>
              </w:rPr>
            </w:pPr>
            <w:r>
              <w:rPr>
                <w:rFonts w:hint="eastAsia" w:ascii="宋体" w:hAnsi="宋体"/>
                <w:sz w:val="24"/>
              </w:rPr>
              <w:t>22、能够接入许昌市中级人民法院智能语音识别平台，否则为无效投标。</w:t>
            </w:r>
          </w:p>
        </w:tc>
        <w:tc>
          <w:tcPr>
            <w:tcW w:w="7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语音识别音频采集设备</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pStyle w:val="4"/>
              <w:rPr>
                <w:rFonts w:ascii="宋体" w:hAnsi="宋体"/>
                <w:szCs w:val="24"/>
              </w:rPr>
            </w:pPr>
            <w:r>
              <w:rPr>
                <w:rFonts w:hint="eastAsia" w:ascii="宋体" w:hAnsi="宋体"/>
                <w:szCs w:val="24"/>
              </w:rPr>
              <w:t>模拟通道数≥12 进 12 出，数字音频通道数 ≥16 进16 出，支持断电自动保护记忆，支持外接 GPIO、RS232、RS485控制，支持内置自动混音台、反馈抑制、回声消除、噪声消除全功能矩阵混音功能。</w:t>
            </w:r>
          </w:p>
          <w:p>
            <w:pPr>
              <w:pStyle w:val="4"/>
              <w:rPr>
                <w:rFonts w:ascii="宋体" w:hAnsi="宋体"/>
                <w:szCs w:val="24"/>
              </w:rPr>
            </w:pPr>
            <w:r>
              <w:rPr>
                <w:rFonts w:hint="eastAsia" w:ascii="宋体" w:hAnsi="宋体"/>
                <w:szCs w:val="24"/>
              </w:rPr>
              <w:t>需支持摄 像跟踪功能，通过RS232或485接口控制自动跟踪。</w:t>
            </w:r>
          </w:p>
          <w:p>
            <w:pPr>
              <w:pStyle w:val="4"/>
              <w:rPr>
                <w:rFonts w:ascii="宋体" w:hAnsi="宋体"/>
                <w:szCs w:val="24"/>
              </w:rPr>
            </w:pPr>
            <w:r>
              <w:rPr>
                <w:rFonts w:hint="eastAsia" w:ascii="宋体" w:hAnsi="宋体"/>
                <w:szCs w:val="24"/>
              </w:rPr>
              <w:t>需支持场景预设，并且断电记忆。</w:t>
            </w:r>
          </w:p>
          <w:p>
            <w:pPr>
              <w:pStyle w:val="4"/>
              <w:rPr>
                <w:rFonts w:ascii="宋体" w:hAnsi="宋体"/>
                <w:szCs w:val="24"/>
              </w:rPr>
            </w:pPr>
            <w:r>
              <w:rPr>
                <w:rFonts w:hint="eastAsia" w:ascii="宋体" w:hAnsi="宋体"/>
                <w:szCs w:val="24"/>
              </w:rPr>
              <w:t>▲需带音频分配器功能，可将12路输入信号单独输出，并可单独调节增益。</w:t>
            </w:r>
            <w:r>
              <w:rPr>
                <w:rFonts w:ascii="宋体" w:hAnsi="宋体"/>
                <w:szCs w:val="24"/>
              </w:rPr>
              <w:t xml:space="preserve"> </w:t>
            </w:r>
          </w:p>
          <w:p>
            <w:pPr>
              <w:pStyle w:val="4"/>
              <w:rPr>
                <w:rFonts w:ascii="宋体" w:hAnsi="宋体"/>
                <w:szCs w:val="24"/>
              </w:rPr>
            </w:pPr>
            <w:r>
              <w:rPr>
                <w:rFonts w:hint="eastAsia" w:ascii="宋体" w:hAnsi="宋体"/>
                <w:szCs w:val="24"/>
              </w:rPr>
              <w:t>▲需支持通过电脑软件控制调试设备输入增益等参数，支持调试参数保存，前面板不允许有任何物理按钮和旋钮，有效防止现场人为有意或误操作，需提供设备照片或设备彩页进行佐证。</w:t>
            </w:r>
          </w:p>
          <w:p>
            <w:pPr>
              <w:pStyle w:val="4"/>
              <w:rPr>
                <w:rFonts w:ascii="宋体" w:hAnsi="宋体"/>
                <w:szCs w:val="24"/>
              </w:rPr>
            </w:pPr>
            <w:r>
              <w:rPr>
                <w:rFonts w:hint="eastAsia" w:ascii="宋体" w:hAnsi="宋体"/>
                <w:szCs w:val="24"/>
              </w:rPr>
              <w:t>需支持一主一备双网络传输接口设计，传输更可靠稳定。</w:t>
            </w:r>
          </w:p>
          <w:p>
            <w:pPr>
              <w:pStyle w:val="4"/>
              <w:rPr>
                <w:rFonts w:ascii="宋体" w:hAnsi="宋体"/>
                <w:szCs w:val="24"/>
              </w:rPr>
            </w:pPr>
            <w:r>
              <w:rPr>
                <w:rFonts w:hint="eastAsia" w:ascii="宋体" w:hAnsi="宋体"/>
                <w:szCs w:val="24"/>
              </w:rPr>
              <w:t>频响范围宽于或等于：20Hz to 20kHz（+/-0.1db）。</w:t>
            </w:r>
          </w:p>
          <w:p>
            <w:pPr>
              <w:pStyle w:val="4"/>
              <w:rPr>
                <w:rFonts w:ascii="宋体" w:hAnsi="宋体"/>
                <w:szCs w:val="24"/>
              </w:rPr>
            </w:pPr>
            <w:r>
              <w:rPr>
                <w:rFonts w:hint="eastAsia" w:ascii="宋体" w:hAnsi="宋体"/>
                <w:szCs w:val="24"/>
              </w:rPr>
              <w:t>输入模/数动态范围(A计权)：≥115dB。</w:t>
            </w:r>
          </w:p>
          <w:p>
            <w:pPr>
              <w:pStyle w:val="4"/>
              <w:rPr>
                <w:rFonts w:ascii="宋体" w:hAnsi="宋体"/>
                <w:szCs w:val="24"/>
              </w:rPr>
            </w:pPr>
            <w:r>
              <w:rPr>
                <w:rFonts w:hint="eastAsia" w:ascii="宋体" w:hAnsi="宋体"/>
                <w:szCs w:val="24"/>
              </w:rPr>
              <w:t>输入数/模动态范围(A计权)：≥120dB。</w:t>
            </w:r>
          </w:p>
          <w:p>
            <w:pPr>
              <w:pStyle w:val="4"/>
              <w:rPr>
                <w:rFonts w:ascii="宋体" w:hAnsi="宋体"/>
                <w:szCs w:val="24"/>
              </w:rPr>
            </w:pPr>
            <w:r>
              <w:rPr>
                <w:rFonts w:hint="eastAsia" w:ascii="宋体" w:hAnsi="宋体"/>
                <w:szCs w:val="24"/>
              </w:rPr>
              <w:t>输出模/数动态范围(A计权)：≥115dB。</w:t>
            </w:r>
          </w:p>
          <w:p>
            <w:pPr>
              <w:pStyle w:val="4"/>
              <w:rPr>
                <w:rFonts w:ascii="宋体" w:hAnsi="宋体"/>
                <w:szCs w:val="24"/>
              </w:rPr>
            </w:pPr>
            <w:r>
              <w:rPr>
                <w:rFonts w:hint="eastAsia" w:ascii="宋体" w:hAnsi="宋体"/>
                <w:szCs w:val="24"/>
              </w:rPr>
              <w:t>输出数/模动态范围(A计权)：≥120dB。</w:t>
            </w:r>
          </w:p>
          <w:p>
            <w:pPr>
              <w:pStyle w:val="4"/>
              <w:rPr>
                <w:rFonts w:ascii="宋体" w:hAnsi="宋体"/>
                <w:szCs w:val="24"/>
              </w:rPr>
            </w:pPr>
            <w:r>
              <w:rPr>
                <w:rFonts w:hint="eastAsia" w:ascii="宋体" w:hAnsi="宋体"/>
                <w:szCs w:val="24"/>
              </w:rPr>
              <w:t>支持标准机柜机架安装，厚度小于等于1U。</w:t>
            </w:r>
          </w:p>
          <w:p>
            <w:pPr>
              <w:pStyle w:val="4"/>
              <w:rPr>
                <w:rFonts w:ascii="宋体" w:hAnsi="宋体"/>
                <w:szCs w:val="24"/>
              </w:rPr>
            </w:pPr>
            <w:r>
              <w:rPr>
                <w:rFonts w:hint="eastAsia" w:ascii="宋体" w:hAnsi="宋体"/>
                <w:szCs w:val="24"/>
              </w:rPr>
              <w:t>总谐波失真＜0.002% @1KHZ。</w:t>
            </w:r>
          </w:p>
          <w:p>
            <w:pPr>
              <w:pStyle w:val="4"/>
              <w:rPr>
                <w:rFonts w:ascii="宋体" w:hAnsi="宋体"/>
                <w:szCs w:val="24"/>
              </w:rPr>
            </w:pPr>
            <w:r>
              <w:rPr>
                <w:rFonts w:hint="eastAsia" w:ascii="宋体" w:hAnsi="宋体"/>
                <w:szCs w:val="24"/>
              </w:rPr>
              <w:t>采样率：≥48K</w:t>
            </w:r>
          </w:p>
          <w:p>
            <w:pPr>
              <w:rPr>
                <w:rFonts w:hint="eastAsia" w:ascii="宋体" w:hAnsi="宋体"/>
                <w:sz w:val="24"/>
              </w:rPr>
            </w:pPr>
            <w:r>
              <w:rPr>
                <w:rFonts w:hint="eastAsia" w:ascii="宋体" w:hAnsi="宋体"/>
                <w:sz w:val="24"/>
              </w:rPr>
              <w:t>▲每路模拟输入通道支持48V幻象电源，并可通过软件进行单独控制。</w:t>
            </w:r>
          </w:p>
        </w:tc>
        <w:tc>
          <w:tcPr>
            <w:tcW w:w="7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辅材</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包括法庭交换机、线材接插件等、虚拟声卡、网卡等附件。</w:t>
            </w:r>
          </w:p>
        </w:tc>
        <w:tc>
          <w:tcPr>
            <w:tcW w:w="7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系统集成</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包含焊接音频线、现场施工调整、软硬件调试。</w:t>
            </w:r>
          </w:p>
        </w:tc>
        <w:tc>
          <w:tcPr>
            <w:tcW w:w="7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2套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2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spacing w:line="360" w:lineRule="auto"/>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2019-10-24T01:53:23Z</dcterms:created>
  <dc:creator>Administrator</dc:creator>
  <cp:lastModifiedBy>河南华明工程造价咨询有限公司:钱朝萍</cp:lastModifiedBy>
  <dcterms:modified xsi:type="dcterms:W3CDTF">2019-10-24T01:53:49Z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