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禹州市环境卫生管理处环卫车辆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采购项目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禹州市环境卫生管理处环卫车辆采购项目</w:t>
      </w:r>
    </w:p>
    <w:p>
      <w:pPr>
        <w:spacing w:line="600" w:lineRule="exact"/>
        <w:ind w:firstLine="30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/>
          <w:sz w:val="30"/>
          <w:lang w:eastAsia="zh-CN"/>
        </w:rPr>
        <w:t>（</w:t>
      </w:r>
      <w:r>
        <w:rPr>
          <w:rFonts w:hint="eastAsia" w:ascii="仿宋" w:hAnsi="仿宋" w:eastAsia="仿宋"/>
          <w:sz w:val="30"/>
          <w:lang w:val="en-US" w:eastAsia="zh-CN"/>
        </w:rPr>
        <w:t>二</w:t>
      </w:r>
      <w:r>
        <w:rPr>
          <w:rFonts w:hint="eastAsia" w:ascii="仿宋" w:hAnsi="仿宋" w:eastAsia="仿宋"/>
          <w:sz w:val="30"/>
          <w:lang w:eastAsia="zh-CN"/>
        </w:rPr>
        <w:t>）</w:t>
      </w:r>
      <w:r>
        <w:rPr>
          <w:rFonts w:hint="eastAsia" w:ascii="仿宋" w:hAnsi="仿宋" w:eastAsia="仿宋"/>
          <w:sz w:val="30"/>
        </w:rPr>
        <w:t>采购编号：YZCG-</w:t>
      </w:r>
      <w:r>
        <w:rPr>
          <w:rFonts w:hint="eastAsia" w:ascii="仿宋" w:hAnsi="仿宋" w:eastAsia="仿宋"/>
          <w:sz w:val="30"/>
          <w:lang w:val="en-US" w:eastAsia="zh-CN"/>
        </w:rPr>
        <w:t>G2019237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667万元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227"/>
        <w:gridCol w:w="2060"/>
        <w:gridCol w:w="26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河南西德曼环保科技有限公司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  <w:t>￥6,579,000.00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合同签订之日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</w:rPr>
              <w:t>起 30 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福建秋田环境科技有限公司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￥6,650,000.00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合同签订之日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</w:rPr>
              <w:t>起 30 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福建洁泰实业有限公司</w:t>
            </w:r>
          </w:p>
        </w:tc>
        <w:tc>
          <w:tcPr>
            <w:tcW w:w="2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￥6,642,200.00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合同签订之日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</w:rPr>
              <w:t>起 30 日历天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260" w:type="dxa"/>
        <w:jc w:val="center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河南西德曼环保科技有限公司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福建秋田环境科技有限公司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福建洁泰实业有限公司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203" w:type="dxa"/>
        <w:jc w:val="center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826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2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河南西德曼环保科技有限公司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88.6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2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福建秋田环境科技有限公司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95.47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96.47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96.47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95.47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2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福建洁泰实业有限公司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49.52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福建洁泰实业有限公司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99.52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福建秋田环境科技有限公司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95.87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河南西德曼环保科技有限公司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88.6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福建洁泰实业有限公司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地址：福建省福州市马尾区马尾镇宗棠路 18 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联系人：魏豪帅     联系方式：0591-83530583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（四）中标金额：陆佰陆拾肆万贰仟贰佰圆整（</w:t>
      </w:r>
      <w:r>
        <w:rPr>
          <w:rFonts w:hint="default" w:ascii="ËÎÌå" w:hAnsi="ËÎÌå" w:eastAsia="ËÎÌå"/>
          <w:sz w:val="32"/>
          <w:szCs w:val="32"/>
        </w:rPr>
        <w:t>6,642,200.00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 w:cs="仿宋"/>
          <w:sz w:val="28"/>
          <w:szCs w:val="28"/>
        </w:rPr>
        <w:t>福建秋田环境科技有限公司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440" w:leftChars="305" w:right="0" w:rightChars="0" w:hanging="1800" w:hangingChars="60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（二）地址：福建省福州市仓山区建新镇盘屿路东侧奥体阳光花园二期 G-2#楼 4 层 22办公号房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（三）联系人：彭金召     联系方式：0591-83401622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（四）中标金额：人民币陆佰陆拾伍万圆整（</w:t>
      </w:r>
      <w:r>
        <w:rPr>
          <w:rFonts w:hint="default" w:ascii="ËÎÌå" w:hAnsi="ËÎÌå" w:eastAsia="ËÎÌå"/>
          <w:sz w:val="32"/>
          <w:szCs w:val="32"/>
        </w:rPr>
        <w:t>6,650,000.00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sz w:val="28"/>
          <w:szCs w:val="28"/>
        </w:rPr>
        <w:t>河南西德曼环保科技有限公司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许昌市东城区魏武大道东侧、福田街南侧明城小区第 25 幢东一单元 10 层西户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孙慧旭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0374-8562233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人民币陆佰伍拾柒万玖仟元整（</w:t>
      </w:r>
      <w:r>
        <w:rPr>
          <w:rFonts w:hint="default" w:ascii="ËÎÌå" w:hAnsi="ËÎÌå" w:eastAsia="ËÎÌå"/>
          <w:sz w:val="28"/>
          <w:szCs w:val="28"/>
        </w:rPr>
        <w:t>6,579,000.00</w:t>
      </w:r>
      <w:r>
        <w:rPr>
          <w:rFonts w:hint="eastAsia" w:ascii="ËÎÌå" w:hAnsi="ËÎÌå" w:eastAsia="宋体"/>
          <w:sz w:val="28"/>
          <w:szCs w:val="28"/>
          <w:lang w:val="en-US" w:eastAsia="zh-CN"/>
        </w:rPr>
        <w:t>元</w:t>
      </w:r>
      <w:r>
        <w:rPr>
          <w:rFonts w:hint="eastAsia" w:ascii="ËÎÌå" w:hAnsi="ËÎÌå" w:eastAsia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李志源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董敬原、王枫阳、张燕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业主代表：田贯英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</w:t>
      </w:r>
      <w:bookmarkStart w:id="0" w:name="_GoBack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2019年10月23日</w:t>
      </w:r>
    </w:p>
    <w:sectPr>
      <w:footerReference r:id="rId3" w:type="default"/>
      <w:pgSz w:w="11906" w:h="16838"/>
      <w:pgMar w:top="1417" w:right="1066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266C1"/>
    <w:multiLevelType w:val="singleLevel"/>
    <w:tmpl w:val="A1B26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F80B12"/>
    <w:rsid w:val="17941A50"/>
    <w:rsid w:val="17D926FA"/>
    <w:rsid w:val="18FB34DC"/>
    <w:rsid w:val="1B3D4029"/>
    <w:rsid w:val="1C411794"/>
    <w:rsid w:val="1F2255FF"/>
    <w:rsid w:val="241B0D7E"/>
    <w:rsid w:val="2726556D"/>
    <w:rsid w:val="277B2FAA"/>
    <w:rsid w:val="27E979DF"/>
    <w:rsid w:val="29323931"/>
    <w:rsid w:val="2C2048EF"/>
    <w:rsid w:val="2ED67925"/>
    <w:rsid w:val="2F4729AA"/>
    <w:rsid w:val="37010A7F"/>
    <w:rsid w:val="37412482"/>
    <w:rsid w:val="399B24AE"/>
    <w:rsid w:val="3AC062E3"/>
    <w:rsid w:val="3B403C77"/>
    <w:rsid w:val="3DE177DD"/>
    <w:rsid w:val="407D60D1"/>
    <w:rsid w:val="42A668D7"/>
    <w:rsid w:val="43157E87"/>
    <w:rsid w:val="4480025B"/>
    <w:rsid w:val="44956056"/>
    <w:rsid w:val="463B1FB6"/>
    <w:rsid w:val="47C10BA9"/>
    <w:rsid w:val="48B2260A"/>
    <w:rsid w:val="4A6149B1"/>
    <w:rsid w:val="4CEE4856"/>
    <w:rsid w:val="4E5775D9"/>
    <w:rsid w:val="50A67D40"/>
    <w:rsid w:val="53D270CB"/>
    <w:rsid w:val="53D32935"/>
    <w:rsid w:val="544751F8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D3E6B5A"/>
    <w:rsid w:val="5DA23E33"/>
    <w:rsid w:val="5DE74906"/>
    <w:rsid w:val="5FCF11E9"/>
    <w:rsid w:val="61B341FB"/>
    <w:rsid w:val="62433A0F"/>
    <w:rsid w:val="63063A96"/>
    <w:rsid w:val="67741462"/>
    <w:rsid w:val="696571F2"/>
    <w:rsid w:val="72702DD6"/>
    <w:rsid w:val="7280777C"/>
    <w:rsid w:val="75F8518C"/>
    <w:rsid w:val="77885C7D"/>
    <w:rsid w:val="797803F6"/>
    <w:rsid w:val="7E842FE0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2019-10-21T05:48:00Z</cp:lastPrinted>
  <dcterms:modified xsi:type="dcterms:W3CDTF">2019-10-23T01:32:22Z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