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禹州市颍河湿地公园及禹药养生农业森林公园项目</w:t>
      </w:r>
    </w:p>
    <w:p>
      <w:pPr>
        <w:spacing w:line="600" w:lineRule="exact"/>
        <w:jc w:val="center"/>
        <w:rPr>
          <w:rFonts w:hint="eastAsia" w:ascii="黑体" w:hAnsi="黑体" w:eastAsia="黑体" w:cs="黑体"/>
          <w:b/>
          <w:bCs/>
          <w:sz w:val="44"/>
          <w:szCs w:val="44"/>
        </w:rPr>
      </w:pPr>
      <w:r>
        <w:rPr>
          <w:rFonts w:hint="eastAsia" w:ascii="仿宋" w:hAnsi="仿宋" w:eastAsia="仿宋" w:cs="仿宋"/>
          <w:b/>
          <w:bCs/>
          <w:sz w:val="36"/>
          <w:szCs w:val="36"/>
          <w:lang w:eastAsia="zh-CN"/>
        </w:rPr>
        <w:t>可行性研究报告编制设计费</w:t>
      </w:r>
    </w:p>
    <w:p>
      <w:pPr>
        <w:pStyle w:val="29"/>
        <w:rPr>
          <w:rFonts w:ascii="微软简隶书" w:eastAsia="微软简隶书"/>
          <w:color w:val="000000"/>
        </w:rPr>
      </w:pPr>
    </w:p>
    <w:p>
      <w:pPr>
        <w:pStyle w:val="29"/>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采购单位：禹州市林业发展中心</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251</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十</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9"/>
      </w:pPr>
    </w:p>
    <w:p>
      <w:pPr>
        <w:pStyle w:val="20"/>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禹州市颍河湿地公园及禹药养生农业森林公园项目可行性研究报告编制设计费</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
        <w:numPr>
          <w:ilvl w:val="0"/>
          <w:numId w:val="0"/>
        </w:numPr>
        <w:rPr>
          <w:rFonts w:hint="eastAsia"/>
        </w:rPr>
      </w:pPr>
    </w:p>
    <w:p>
      <w:pPr>
        <w:keepNext w:val="0"/>
        <w:keepLines w:val="0"/>
        <w:pageBreakBefore w:val="0"/>
        <w:kinsoku/>
        <w:overflowPunct/>
        <w:bidi w:val="0"/>
        <w:spacing w:line="40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禹州市政府采购中心受禹州市林业发展中心的委托，就“禹州市颍河湿地公园及禹药养生农业森林公园项目可行性研究报告编制设计费”进行公开招标，欢迎合格的投标人前来投标。</w:t>
      </w:r>
    </w:p>
    <w:p>
      <w:pPr>
        <w:pStyle w:val="60"/>
        <w:keepNext w:val="0"/>
        <w:keepLines w:val="0"/>
        <w:pageBreakBefore w:val="0"/>
        <w:widowControl/>
        <w:numPr>
          <w:ilvl w:val="0"/>
          <w:numId w:val="0"/>
        </w:numPr>
        <w:shd w:val="clear" w:color="auto" w:fill="FFFFFF"/>
        <w:kinsoku/>
        <w:overflowPunct/>
        <w:bidi w:val="0"/>
        <w:spacing w:line="400" w:lineRule="exact"/>
        <w:ind w:leftChars="0" w:firstLine="482" w:firstLineChars="20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lang w:eastAsia="zh-CN"/>
        </w:rPr>
        <w:t>一、</w:t>
      </w:r>
      <w:r>
        <w:rPr>
          <w:rFonts w:hint="eastAsia" w:ascii="新宋体" w:hAnsi="新宋体" w:eastAsia="新宋体" w:cs="新宋体"/>
          <w:b/>
          <w:color w:val="000000"/>
          <w:kern w:val="0"/>
          <w:sz w:val="24"/>
          <w:szCs w:val="24"/>
        </w:rPr>
        <w:t>项目基本情况</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采购人：禹州市</w:t>
      </w:r>
      <w:r>
        <w:rPr>
          <w:rFonts w:hint="eastAsia" w:ascii="新宋体" w:hAnsi="新宋体" w:eastAsia="新宋体" w:cs="新宋体"/>
          <w:sz w:val="24"/>
          <w:szCs w:val="24"/>
          <w:lang w:eastAsia="zh-CN"/>
        </w:rPr>
        <w:t>林业发展中心</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color w:val="000000"/>
          <w:kern w:val="0"/>
          <w:sz w:val="24"/>
          <w:szCs w:val="24"/>
        </w:rPr>
        <w:t>项目名称：禹州市颍河湿地公园及禹药养生农业森林公园项目可行性研究报告编制设计费</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251</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4、项目需求：</w:t>
      </w:r>
      <w:r>
        <w:rPr>
          <w:rFonts w:hint="eastAsia" w:ascii="新宋体" w:hAnsi="新宋体" w:eastAsia="新宋体" w:cs="新宋体"/>
          <w:color w:val="000000"/>
          <w:kern w:val="0"/>
          <w:sz w:val="24"/>
          <w:szCs w:val="24"/>
          <w:lang w:eastAsia="zh-CN"/>
        </w:rPr>
        <w:t>禹州市颍河湿地公园及禹药养生农业森林公园项目可行性研究报告编制设计</w:t>
      </w:r>
      <w:r>
        <w:rPr>
          <w:rFonts w:hint="eastAsia" w:ascii="新宋体" w:hAnsi="新宋体" w:eastAsia="新宋体" w:cs="新宋体"/>
          <w:color w:val="000000"/>
          <w:kern w:val="0"/>
          <w:sz w:val="24"/>
          <w:szCs w:val="24"/>
        </w:rPr>
        <w:t>（详见招标文件）</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5、采购预算：</w:t>
      </w:r>
      <w:r>
        <w:rPr>
          <w:rFonts w:hint="eastAsia" w:ascii="新宋体" w:hAnsi="新宋体" w:eastAsia="新宋体" w:cs="新宋体"/>
          <w:color w:val="000000"/>
          <w:kern w:val="0"/>
          <w:sz w:val="24"/>
          <w:szCs w:val="24"/>
          <w:lang w:val="en-US" w:eastAsia="zh-CN"/>
        </w:rPr>
        <w:t>65.52</w:t>
      </w:r>
      <w:r>
        <w:rPr>
          <w:rFonts w:hint="eastAsia" w:ascii="新宋体" w:hAnsi="新宋体" w:eastAsia="新宋体" w:cs="新宋体"/>
          <w:kern w:val="0"/>
          <w:sz w:val="24"/>
          <w:szCs w:val="24"/>
          <w:lang w:val="en-US" w:eastAsia="zh-CN"/>
        </w:rPr>
        <w:t>万</w:t>
      </w:r>
      <w:r>
        <w:rPr>
          <w:rFonts w:hint="eastAsia" w:ascii="新宋体" w:hAnsi="新宋体" w:eastAsia="新宋体" w:cs="新宋体"/>
          <w:sz w:val="24"/>
          <w:szCs w:val="24"/>
        </w:rPr>
        <w:t>元</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6、采购限价：</w:t>
      </w:r>
      <w:r>
        <w:rPr>
          <w:rFonts w:hint="eastAsia" w:ascii="新宋体" w:hAnsi="新宋体" w:eastAsia="新宋体" w:cs="新宋体"/>
          <w:sz w:val="24"/>
          <w:szCs w:val="24"/>
          <w:lang w:val="en-US" w:eastAsia="zh-CN"/>
        </w:rPr>
        <w:t>65.52</w:t>
      </w:r>
      <w:r>
        <w:rPr>
          <w:rFonts w:hint="eastAsia" w:ascii="新宋体" w:hAnsi="新宋体" w:eastAsia="新宋体" w:cs="新宋体"/>
          <w:sz w:val="24"/>
          <w:szCs w:val="24"/>
        </w:rPr>
        <w:t>万元</w:t>
      </w:r>
    </w:p>
    <w:p>
      <w:pPr>
        <w:keepNext w:val="0"/>
        <w:keepLines w:val="0"/>
        <w:pageBreakBefore w:val="0"/>
        <w:widowControl/>
        <w:shd w:val="clear" w:color="auto" w:fill="FFFFFF"/>
        <w:kinsoku/>
        <w:overflowPunct/>
        <w:bidi w:val="0"/>
        <w:spacing w:line="400" w:lineRule="exact"/>
        <w:ind w:firstLine="482" w:firstLineChars="20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keepNext w:val="0"/>
        <w:keepLines w:val="0"/>
        <w:pageBreakBefore w:val="0"/>
        <w:widowControl/>
        <w:shd w:val="clear" w:color="auto" w:fill="FFFFFF"/>
        <w:kinsoku/>
        <w:overflowPunct/>
        <w:bidi w:val="0"/>
        <w:spacing w:line="40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keepNext w:val="0"/>
        <w:keepLines w:val="0"/>
        <w:pageBreakBefore w:val="0"/>
        <w:widowControl/>
        <w:shd w:val="clear" w:color="auto" w:fill="FFFFFF"/>
        <w:kinsoku/>
        <w:overflowPunct/>
        <w:bidi w:val="0"/>
        <w:spacing w:line="400" w:lineRule="exact"/>
        <w:ind w:firstLine="482" w:firstLineChars="20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1、符合《政府采购法》第二十二条之规定</w:t>
      </w:r>
      <w:r>
        <w:rPr>
          <w:rFonts w:hint="eastAsia" w:ascii="新宋体" w:hAnsi="新宋体" w:eastAsia="新宋体" w:cs="新宋体"/>
          <w:sz w:val="24"/>
          <w:szCs w:val="24"/>
          <w:lang w:eastAsia="zh-CN"/>
        </w:rPr>
        <w:t>，具有独立企业法人资格且具备相应经营范围；</w:t>
      </w:r>
      <w:r>
        <w:rPr>
          <w:rFonts w:hint="eastAsia" w:ascii="新宋体" w:hAnsi="新宋体" w:eastAsia="新宋体" w:cs="新宋体"/>
          <w:sz w:val="24"/>
          <w:szCs w:val="24"/>
        </w:rPr>
        <w:t>；</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2、投标人须具有可行性研究报告编制的能力，有满足本项目的人员、设备及管理能力，且具备发改部门颁发的工程咨询甲级资质证书；拟派项目负责人具有注册工程咨询师证书；</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、被委托人是须是本单位职工，须提供公司为本人缴纳社会保险证明；</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、本项目不接受联合体投标。</w:t>
      </w:r>
    </w:p>
    <w:p>
      <w:pPr>
        <w:keepNext w:val="0"/>
        <w:keepLines w:val="0"/>
        <w:pageBreakBefore w:val="0"/>
        <w:widowControl/>
        <w:shd w:val="clear" w:color="auto" w:fill="FFFFFF"/>
        <w:kinsoku/>
        <w:overflowPunct/>
        <w:bidi w:val="0"/>
        <w:spacing w:line="400" w:lineRule="exact"/>
        <w:ind w:firstLine="482" w:firstLineChars="20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keepNext w:val="0"/>
        <w:keepLines w:val="0"/>
        <w:pageBreakBefore w:val="0"/>
        <w:kinsoku/>
        <w:wordWrap w:val="0"/>
        <w:overflowPunct/>
        <w:topLinePunct/>
        <w:bidi w:val="0"/>
        <w:snapToGrid w:val="0"/>
        <w:spacing w:line="400" w:lineRule="exact"/>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28"/>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00" w:lineRule="exact"/>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28"/>
          <w:rFonts w:hint="eastAsia" w:ascii="新宋体" w:hAnsi="新宋体" w:eastAsia="新宋体" w:cs="新宋体"/>
          <w:sz w:val="24"/>
          <w:szCs w:val="24"/>
          <w:lang w:val="zh-CN"/>
        </w:rPr>
        <w:t>http://ggzy.xuchang.gov.cn</w:t>
      </w:r>
      <w:r>
        <w:rPr>
          <w:rStyle w:val="28"/>
          <w:rFonts w:hint="eastAsia" w:ascii="新宋体" w:hAnsi="新宋体" w:eastAsia="新宋体" w:cs="新宋体"/>
          <w:sz w:val="24"/>
          <w:szCs w:val="24"/>
          <w:lang w:val="en-US" w:eastAsia="zh-CN"/>
        </w:rPr>
        <w:t>/</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keepNext w:val="0"/>
        <w:keepLines w:val="0"/>
        <w:pageBreakBefore w:val="0"/>
        <w:kinsoku/>
        <w:wordWrap w:val="0"/>
        <w:overflowPunct/>
        <w:topLinePunct/>
        <w:autoSpaceDE w:val="0"/>
        <w:autoSpaceDN w:val="0"/>
        <w:bidi w:val="0"/>
        <w:adjustRightInd w:val="0"/>
        <w:snapToGrid w:val="0"/>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3、未通过全国公共资源交易平台（河南省·许昌市）下载招标文件的投标企业，拒收其递交的投标文件。</w:t>
      </w:r>
    </w:p>
    <w:p>
      <w:pPr>
        <w:keepNext w:val="0"/>
        <w:keepLines w:val="0"/>
        <w:pageBreakBefore w:val="0"/>
        <w:kinsoku/>
        <w:wordWrap w:val="0"/>
        <w:overflowPunct/>
        <w:topLinePunct/>
        <w:autoSpaceDE w:val="0"/>
        <w:autoSpaceDN w:val="0"/>
        <w:bidi w:val="0"/>
        <w:adjustRightInd w:val="0"/>
        <w:snapToGrid w:val="0"/>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4、招标文件每份售价人民500元（开标时现场收取现金），于递交投标文件时缴纳给采购代理机构，售后不退。</w:t>
      </w:r>
    </w:p>
    <w:p>
      <w:pPr>
        <w:keepNext w:val="0"/>
        <w:keepLines w:val="0"/>
        <w:pageBreakBefore w:val="0"/>
        <w:widowControl/>
        <w:shd w:val="clear" w:color="auto" w:fill="FFFFFF"/>
        <w:kinsoku/>
        <w:overflowPunct/>
        <w:bidi w:val="0"/>
        <w:spacing w:line="400" w:lineRule="exact"/>
        <w:ind w:firstLine="482" w:firstLineChars="200"/>
        <w:jc w:val="left"/>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五、投标截止时间、开标时间及地点：</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 xml:space="preserve"> 11</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 xml:space="preserve">20 </w:t>
      </w:r>
      <w:r>
        <w:rPr>
          <w:rFonts w:hint="eastAsia" w:ascii="新宋体" w:hAnsi="新宋体" w:eastAsia="新宋体" w:cs="新宋体"/>
          <w:color w:val="000000"/>
          <w:kern w:val="0"/>
          <w:sz w:val="24"/>
          <w:szCs w:val="24"/>
        </w:rPr>
        <w:t xml:space="preserve">日 </w:t>
      </w:r>
      <w:r>
        <w:rPr>
          <w:rFonts w:hint="eastAsia" w:ascii="新宋体" w:hAnsi="新宋体" w:eastAsia="新宋体" w:cs="新宋体"/>
          <w:color w:val="000000"/>
          <w:kern w:val="0"/>
          <w:sz w:val="24"/>
          <w:szCs w:val="24"/>
          <w:lang w:val="en-US" w:eastAsia="zh-CN"/>
        </w:rPr>
        <w:t xml:space="preserve">10:00 </w:t>
      </w:r>
      <w:r>
        <w:rPr>
          <w:rFonts w:hint="eastAsia" w:ascii="新宋体" w:hAnsi="新宋体" w:eastAsia="新宋体" w:cs="新宋体"/>
          <w:color w:val="000000"/>
          <w:kern w:val="0"/>
          <w:sz w:val="24"/>
          <w:szCs w:val="24"/>
        </w:rPr>
        <w:t>（北京时间），逾期送达或不符合规定的投标文件不予接受。</w:t>
      </w:r>
    </w:p>
    <w:p>
      <w:pPr>
        <w:keepNext w:val="0"/>
        <w:keepLines w:val="0"/>
        <w:pageBreakBefore w:val="0"/>
        <w:kinsoku/>
        <w:overflowPunct/>
        <w:bidi w:val="0"/>
        <w:spacing w:line="40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keepNext w:val="0"/>
        <w:keepLines w:val="0"/>
        <w:pageBreakBefore w:val="0"/>
        <w:kinsoku/>
        <w:overflowPunct/>
        <w:bidi w:val="0"/>
        <w:spacing w:line="40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0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0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00" w:lineRule="exact"/>
        <w:ind w:firstLine="482" w:firstLineChars="200"/>
        <w:jc w:val="left"/>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00" w:lineRule="exact"/>
        <w:ind w:firstLine="482" w:firstLineChars="200"/>
        <w:jc w:val="left"/>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40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400" w:lineRule="exact"/>
        <w:ind w:firstLine="641"/>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地址：禹州市行政服务中心楼917房间</w:t>
      </w:r>
    </w:p>
    <w:p>
      <w:pPr>
        <w:keepNext w:val="0"/>
        <w:keepLines w:val="0"/>
        <w:pageBreakBefore w:val="0"/>
        <w:widowControl/>
        <w:shd w:val="clear" w:color="auto" w:fill="FFFFFF"/>
        <w:kinsoku/>
        <w:overflowPunct/>
        <w:bidi w:val="0"/>
        <w:spacing w:line="400" w:lineRule="exact"/>
        <w:ind w:firstLine="641"/>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联系人：艾先生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联系电话：0374-2077111</w:t>
      </w:r>
    </w:p>
    <w:p>
      <w:pPr>
        <w:keepNext w:val="0"/>
        <w:keepLines w:val="0"/>
        <w:pageBreakBefore w:val="0"/>
        <w:widowControl/>
        <w:shd w:val="clear" w:color="auto" w:fill="FFFFFF"/>
        <w:kinsoku/>
        <w:overflowPunct/>
        <w:bidi w:val="0"/>
        <w:spacing w:line="400" w:lineRule="exact"/>
        <w:ind w:firstLine="641"/>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（二）采购单位：禹州市</w:t>
      </w:r>
      <w:r>
        <w:rPr>
          <w:rFonts w:hint="eastAsia" w:ascii="新宋体" w:hAnsi="新宋体" w:eastAsia="新宋体" w:cs="新宋体"/>
          <w:sz w:val="24"/>
          <w:szCs w:val="24"/>
          <w:lang w:eastAsia="zh-CN"/>
        </w:rPr>
        <w:t>林业发展中心</w:t>
      </w:r>
    </w:p>
    <w:p>
      <w:pPr>
        <w:keepNext w:val="0"/>
        <w:keepLines w:val="0"/>
        <w:pageBreakBefore w:val="0"/>
        <w:widowControl/>
        <w:shd w:val="clear" w:color="auto" w:fill="FFFFFF"/>
        <w:kinsoku/>
        <w:overflowPunct/>
        <w:bidi w:val="0"/>
        <w:spacing w:line="400" w:lineRule="exact"/>
        <w:ind w:firstLine="641"/>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地址：</w:t>
      </w:r>
      <w:r>
        <w:rPr>
          <w:rFonts w:hint="eastAsia" w:ascii="新宋体" w:hAnsi="新宋体" w:eastAsia="新宋体" w:cs="新宋体"/>
          <w:sz w:val="24"/>
          <w:szCs w:val="24"/>
          <w:lang w:eastAsia="zh-CN"/>
        </w:rPr>
        <w:t>禹州市禹王大道</w:t>
      </w:r>
    </w:p>
    <w:p>
      <w:pPr>
        <w:keepNext w:val="0"/>
        <w:keepLines w:val="0"/>
        <w:pageBreakBefore w:val="0"/>
        <w:widowControl/>
        <w:shd w:val="clear" w:color="auto" w:fill="FFFFFF"/>
        <w:kinsoku/>
        <w:overflowPunct/>
        <w:bidi w:val="0"/>
        <w:spacing w:line="400" w:lineRule="exact"/>
        <w:ind w:firstLine="641"/>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联系人：</w:t>
      </w:r>
      <w:r>
        <w:rPr>
          <w:rFonts w:hint="eastAsia" w:ascii="新宋体" w:hAnsi="新宋体" w:eastAsia="新宋体" w:cs="新宋体"/>
          <w:sz w:val="24"/>
          <w:szCs w:val="24"/>
          <w:lang w:eastAsia="zh-CN"/>
        </w:rPr>
        <w:t>李</w:t>
      </w:r>
      <w:r>
        <w:rPr>
          <w:rFonts w:hint="eastAsia" w:ascii="新宋体" w:hAnsi="新宋体" w:eastAsia="新宋体" w:cs="新宋体"/>
          <w:sz w:val="24"/>
          <w:szCs w:val="24"/>
        </w:rPr>
        <w:t>先生   联系电话：</w:t>
      </w:r>
      <w:r>
        <w:rPr>
          <w:rFonts w:hint="eastAsia" w:ascii="新宋体" w:hAnsi="新宋体" w:eastAsia="新宋体" w:cs="新宋体"/>
          <w:sz w:val="24"/>
          <w:szCs w:val="24"/>
          <w:lang w:val="en-US" w:eastAsia="zh-CN"/>
        </w:rPr>
        <w:t>13503740998</w:t>
      </w:r>
    </w:p>
    <w:p>
      <w:pPr>
        <w:keepNext w:val="0"/>
        <w:keepLines w:val="0"/>
        <w:pageBreakBefore w:val="0"/>
        <w:kinsoku/>
        <w:overflowPunct/>
        <w:bidi w:val="0"/>
        <w:spacing w:line="400" w:lineRule="exact"/>
        <w:ind w:firstLine="2640" w:firstLineChars="11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p>
    <w:p>
      <w:pPr>
        <w:keepNext w:val="0"/>
        <w:keepLines w:val="0"/>
        <w:pageBreakBefore w:val="0"/>
        <w:kinsoku/>
        <w:overflowPunct/>
        <w:bidi w:val="0"/>
        <w:spacing w:line="40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2019年</w:t>
      </w:r>
      <w:r>
        <w:rPr>
          <w:rFonts w:hint="eastAsia" w:ascii="新宋体" w:hAnsi="新宋体" w:eastAsia="新宋体" w:cs="新宋体"/>
          <w:sz w:val="24"/>
          <w:szCs w:val="24"/>
          <w:lang w:val="en-US" w:eastAsia="zh-CN"/>
        </w:rPr>
        <w:t xml:space="preserve"> 10 </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 xml:space="preserve"> 23</w:t>
      </w:r>
      <w:r>
        <w:rPr>
          <w:rFonts w:hint="eastAsia" w:ascii="新宋体" w:hAnsi="新宋体" w:eastAsia="新宋体" w:cs="新宋体"/>
          <w:sz w:val="24"/>
          <w:szCs w:val="24"/>
        </w:rPr>
        <w:t>日</w:t>
      </w:r>
    </w:p>
    <w:p>
      <w:pPr>
        <w:pStyle w:val="30"/>
        <w:rPr>
          <w:rFonts w:hint="eastAsia" w:ascii="仿宋" w:hAnsi="仿宋" w:eastAsia="仿宋" w:cs="仿宋"/>
          <w:b/>
          <w:bCs/>
          <w:sz w:val="36"/>
          <w:szCs w:val="36"/>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5"/>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1"/>
        <w:rPr>
          <w:rFonts w:hint="eastAsia"/>
        </w:rPr>
      </w:pPr>
    </w:p>
    <w:p>
      <w:pPr>
        <w:widowControl/>
        <w:numPr>
          <w:ilvl w:val="0"/>
          <w:numId w:val="6"/>
        </w:numPr>
        <w:shd w:val="clear" w:color="auto" w:fill="FFFFFF"/>
        <w:spacing w:line="360" w:lineRule="auto"/>
        <w:ind w:firstLine="6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本项目需实现的功能或者目标</w:t>
      </w:r>
    </w:p>
    <w:p>
      <w:pPr>
        <w:pStyle w:val="21"/>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 xml:space="preserve"> 符合国家相关规范和标准，并通过相应主管部门的审批。</w:t>
      </w:r>
    </w:p>
    <w:p>
      <w:pPr>
        <w:pStyle w:val="66"/>
        <w:ind w:firstLine="560"/>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b/>
          <w:bCs/>
          <w:color w:val="000000"/>
          <w:kern w:val="0"/>
          <w:sz w:val="24"/>
          <w:szCs w:val="24"/>
          <w:lang w:eastAsia="zh-CN"/>
        </w:rPr>
        <w:t>（二）项目概况及</w:t>
      </w:r>
      <w:r>
        <w:rPr>
          <w:rFonts w:hint="eastAsia" w:ascii="新宋体" w:hAnsi="新宋体" w:eastAsia="新宋体" w:cs="新宋体"/>
          <w:b/>
          <w:bCs/>
          <w:color w:val="000000"/>
          <w:kern w:val="0"/>
          <w:sz w:val="24"/>
          <w:szCs w:val="24"/>
        </w:rPr>
        <w:t>采购</w:t>
      </w:r>
      <w:r>
        <w:rPr>
          <w:rFonts w:hint="eastAsia" w:ascii="新宋体" w:hAnsi="新宋体" w:eastAsia="新宋体" w:cs="新宋体"/>
          <w:b/>
          <w:bCs/>
          <w:color w:val="000000"/>
          <w:kern w:val="0"/>
          <w:sz w:val="24"/>
          <w:szCs w:val="24"/>
          <w:lang w:eastAsia="zh-CN"/>
        </w:rPr>
        <w:t>内容：</w:t>
      </w:r>
      <w:r>
        <w:rPr>
          <w:rFonts w:hint="eastAsia" w:ascii="新宋体" w:hAnsi="新宋体" w:eastAsia="新宋体" w:cs="新宋体"/>
          <w:color w:val="000000"/>
          <w:kern w:val="0"/>
          <w:sz w:val="24"/>
          <w:szCs w:val="24"/>
          <w:lang w:val="en-US" w:eastAsia="zh-CN" w:bidi="ar-SA"/>
        </w:rPr>
        <w:t>禹州市颍河国家湿地公园项目区域范围包括禹州境内的颍河干流河道全长及周边的湿地、林地等。在规划边界上：北起白沙水库大坝、南至禹州市与建安区的交界处，两侧区域上游（湿地公园内上游、下游界限以第一橡胶坝为分界点）以颍河水源地以及保护区边界为限（水域向两侧延伸50米的陆域），下游以河道两侧防护林带等为界。湿地公园东西跨度约32.97千米，南北跨度约31.32千米，颍河干流河道曲流全长约58.2千米。总占地面积1045.82公顷。总投资约7500万元。包括湿地保育区、恢复重建区、宣教展示区、合理利用区、管理服务区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firstLineChars="200"/>
        <w:jc w:val="both"/>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禹州禹药养生农业森林公园位于方岗镇、鸿畅镇，总面积约1.83万亩，包括土方、园建、附属物、绿化、照明、给水等工程。总投资约10.15亿元。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firstLineChars="200"/>
        <w:jc w:val="both"/>
        <w:textAlignment w:val="auto"/>
      </w:pPr>
      <w:r>
        <w:rPr>
          <w:rFonts w:hint="default"/>
          <w:sz w:val="24"/>
          <w:szCs w:val="24"/>
          <w:lang w:val="en-US" w:eastAsia="zh-CN"/>
        </w:rPr>
        <w:t>禹州市颍河国家湿地公园和禹药养生农业森林公园可行性研究报告。包括：文本编制。每样文本各10套及电子版，包括文本、表、图等。</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bCs/>
          <w:kern w:val="0"/>
          <w:sz w:val="24"/>
          <w:szCs w:val="24"/>
          <w:lang w:val="en-US" w:eastAsia="zh-CN" w:bidi="ar-SA"/>
        </w:rPr>
      </w:pPr>
      <w:r>
        <w:rPr>
          <w:rFonts w:hint="eastAsia" w:ascii="新宋体" w:hAnsi="新宋体" w:eastAsia="新宋体" w:cs="新宋体"/>
          <w:b/>
          <w:bCs/>
          <w:color w:val="000000"/>
          <w:kern w:val="0"/>
          <w:sz w:val="24"/>
          <w:szCs w:val="24"/>
          <w:lang w:val="en-US" w:eastAsia="zh-CN" w:bidi="ar-SA"/>
        </w:rPr>
        <w:t>（三）采购标的执行标准：</w:t>
      </w:r>
      <w:r>
        <w:rPr>
          <w:rFonts w:hint="eastAsia" w:cs="宋体" w:asciiTheme="minorEastAsia" w:hAnsiTheme="minorEastAsia" w:eastAsiaTheme="minorEastAsia"/>
          <w:kern w:val="0"/>
          <w:sz w:val="24"/>
          <w:szCs w:val="24"/>
          <w:lang w:val="en-US" w:eastAsia="zh-CN" w:bidi="ar-SA"/>
        </w:rPr>
        <w:t>达到国家、行业、地方政府有关法律法规及技术规范要求，并通过有关部门审查。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2" w:firstLineChars="200"/>
        <w:contextualSpacing/>
        <w:jc w:val="both"/>
        <w:textAlignment w:val="auto"/>
        <w:rPr>
          <w:rFonts w:hint="eastAsia" w:cs="宋体" w:asciiTheme="minorEastAsia" w:hAnsiTheme="minorEastAsia" w:eastAsiaTheme="minorEastAsia"/>
          <w:kern w:val="0"/>
          <w:sz w:val="24"/>
          <w:szCs w:val="24"/>
          <w:lang w:val="en-US" w:eastAsia="zh-CN" w:bidi="ar-SA"/>
        </w:rPr>
      </w:pPr>
      <w:r>
        <w:rPr>
          <w:rFonts w:hint="eastAsia" w:ascii="新宋体" w:hAnsi="新宋体" w:eastAsia="新宋体" w:cs="新宋体"/>
          <w:b/>
          <w:bCs/>
          <w:kern w:val="0"/>
          <w:sz w:val="24"/>
          <w:szCs w:val="24"/>
          <w:lang w:val="en-US" w:eastAsia="zh-CN" w:bidi="ar-SA"/>
        </w:rPr>
        <w:t>（四）服务标准、期限、效率等要求：</w:t>
      </w:r>
      <w:r>
        <w:rPr>
          <w:rFonts w:hint="eastAsia" w:cs="宋体" w:asciiTheme="minorEastAsia" w:hAnsiTheme="minorEastAsia" w:eastAsiaTheme="minorEastAsia"/>
          <w:kern w:val="0"/>
          <w:sz w:val="24"/>
          <w:szCs w:val="24"/>
          <w:lang w:val="en-US" w:eastAsia="zh-CN" w:bidi="ar-SA"/>
        </w:rPr>
        <w:t>符合国家、行业、地方政府有关法律法规及技术规范要求，并通过有关部门审查，按照实施能通过国家林业和草原局验收。成果要求：禹州颍河湿地公园和禹药养生农业森林公园可行性研究报告文本编制。每样文本各10套及电子版，包括文本、表、图等。服务期限：签订合同后20日历天。</w:t>
      </w:r>
    </w:p>
    <w:p>
      <w:pPr>
        <w:keepNext w:val="0"/>
        <w:keepLines w:val="0"/>
        <w:pageBreakBefore w:val="0"/>
        <w:kinsoku/>
        <w:wordWrap w:val="0"/>
        <w:overflowPunct/>
        <w:topLinePunct/>
        <w:bidi w:val="0"/>
        <w:snapToGrid/>
        <w:spacing w:line="360" w:lineRule="auto"/>
        <w:ind w:firstLine="723" w:firstLineChars="300"/>
        <w:rPr>
          <w:rFonts w:hint="eastAsia" w:ascii="新宋体" w:hAnsi="新宋体" w:eastAsia="新宋体" w:cs="新宋体"/>
          <w:b/>
          <w:bCs/>
          <w:sz w:val="24"/>
          <w:lang w:val="zh-CN"/>
        </w:rPr>
      </w:pPr>
      <w:r>
        <w:rPr>
          <w:rFonts w:hint="eastAsia" w:ascii="新宋体" w:hAnsi="新宋体" w:eastAsia="新宋体" w:cs="新宋体"/>
          <w:b/>
          <w:bCs/>
          <w:sz w:val="24"/>
          <w:lang w:val="zh-CN"/>
        </w:rPr>
        <w:t>（</w:t>
      </w:r>
      <w:r>
        <w:rPr>
          <w:rFonts w:hint="eastAsia" w:ascii="新宋体" w:hAnsi="新宋体" w:eastAsia="新宋体" w:cs="新宋体"/>
          <w:b/>
          <w:bCs/>
          <w:sz w:val="24"/>
          <w:lang w:val="zh-CN" w:eastAsia="zh-CN"/>
        </w:rPr>
        <w:t>五</w:t>
      </w:r>
      <w:r>
        <w:rPr>
          <w:rFonts w:hint="eastAsia" w:ascii="新宋体" w:hAnsi="新宋体" w:eastAsia="新宋体" w:cs="新宋体"/>
          <w:b/>
          <w:bCs/>
          <w:sz w:val="24"/>
          <w:lang w:val="zh-CN"/>
        </w:rPr>
        <w:t>）采购标的的其他技术、服务等要求</w:t>
      </w:r>
    </w:p>
    <w:p>
      <w:pPr>
        <w:pStyle w:val="60"/>
        <w:wordWrap w:val="0"/>
        <w:topLinePunct/>
        <w:autoSpaceDE w:val="0"/>
        <w:autoSpaceDN w:val="0"/>
        <w:adjustRightInd w:val="0"/>
        <w:spacing w:line="360" w:lineRule="auto"/>
        <w:ind w:left="420" w:firstLine="240" w:firstLineChars="100"/>
        <w:rPr>
          <w:rFonts w:hint="eastAsia" w:ascii="宋体" w:cs="宋体"/>
          <w:sz w:val="24"/>
          <w:lang w:val="zh-CN"/>
        </w:rPr>
      </w:pPr>
      <w:r>
        <w:rPr>
          <w:rFonts w:hint="eastAsia" w:ascii="宋体" w:cs="宋体"/>
          <w:sz w:val="24"/>
          <w:lang w:val="en-US" w:eastAsia="zh-CN"/>
        </w:rPr>
        <w:t>1、</w:t>
      </w:r>
      <w:r>
        <w:rPr>
          <w:rFonts w:hint="eastAsia" w:ascii="宋体" w:cs="宋体"/>
          <w:sz w:val="24"/>
          <w:lang w:val="zh-CN"/>
        </w:rPr>
        <w:t>投标人应就本项目完整投标，（报价含税费等综合费用），否则为无效投标。</w:t>
      </w:r>
    </w:p>
    <w:p>
      <w:pPr>
        <w:pStyle w:val="9"/>
        <w:keepNext w:val="0"/>
        <w:keepLines w:val="0"/>
        <w:pageBreakBefore w:val="0"/>
        <w:kinsoku/>
        <w:overflowPunct/>
        <w:bidi w:val="0"/>
        <w:snapToGrid/>
        <w:spacing w:line="360" w:lineRule="auto"/>
        <w:ind w:firstLine="480" w:firstLineChars="200"/>
        <w:rPr>
          <w:rFonts w:hint="eastAsia" w:ascii="宋体" w:cs="宋体"/>
          <w:sz w:val="24"/>
          <w:lang w:val="zh-CN"/>
        </w:rPr>
      </w:pPr>
      <w:r>
        <w:rPr>
          <w:rFonts w:hint="eastAsia" w:ascii="新宋体" w:hAnsi="新宋体" w:eastAsia="新宋体" w:cs="新宋体"/>
          <w:kern w:val="2"/>
          <w:sz w:val="24"/>
          <w:szCs w:val="22"/>
          <w:lang w:val="en-US" w:eastAsia="zh-CN" w:bidi="ar-SA"/>
        </w:rPr>
        <w:t>2.</w:t>
      </w:r>
      <w:r>
        <w:rPr>
          <w:rFonts w:hint="eastAsia" w:ascii="新宋体" w:hAnsi="新宋体" w:eastAsia="新宋体" w:cs="新宋体"/>
          <w:kern w:val="2"/>
          <w:sz w:val="24"/>
          <w:szCs w:val="22"/>
          <w:lang w:val="zh-CN" w:eastAsia="zh-CN" w:bidi="ar-SA"/>
        </w:rPr>
        <w:t>投标文件中须有详细的实施（技术）方案，否则为无效投标。</w:t>
      </w:r>
    </w:p>
    <w:p>
      <w:pPr>
        <w:keepNext w:val="0"/>
        <w:keepLines w:val="0"/>
        <w:pageBreakBefore w:val="0"/>
        <w:kinsoku/>
        <w:wordWrap w:val="0"/>
        <w:overflowPunct/>
        <w:topLinePunct/>
        <w:bidi w:val="0"/>
        <w:snapToGrid/>
        <w:spacing w:line="360" w:lineRule="auto"/>
        <w:ind w:firstLine="480" w:firstLineChars="200"/>
        <w:rPr>
          <w:rFonts w:hint="eastAsia"/>
          <w:lang w:val="zh-CN"/>
        </w:rPr>
      </w:pPr>
      <w:r>
        <w:rPr>
          <w:rFonts w:hint="eastAsia" w:ascii="新宋体" w:hAnsi="新宋体" w:eastAsia="新宋体" w:cs="新宋体"/>
          <w:sz w:val="24"/>
          <w:lang w:val="en-US" w:eastAsia="zh-CN"/>
        </w:rPr>
        <w:t>3、</w:t>
      </w:r>
      <w:r>
        <w:rPr>
          <w:rFonts w:hint="eastAsia" w:ascii="新宋体" w:hAnsi="新宋体" w:eastAsia="新宋体" w:cs="新宋体"/>
          <w:sz w:val="24"/>
          <w:lang w:val="zh-CN"/>
        </w:rPr>
        <w:t>投标商必须由法定代表人或其授权代表参加开标会议，随时接受评标委员会询问，并予作出书面解答。</w:t>
      </w:r>
    </w:p>
    <w:p>
      <w:pPr>
        <w:keepNext w:val="0"/>
        <w:keepLines w:val="0"/>
        <w:pageBreakBefore w:val="0"/>
        <w:widowControl/>
        <w:shd w:val="clear" w:color="auto" w:fill="FFFFFF"/>
        <w:kinsoku/>
        <w:overflowPunct/>
        <w:bidi w:val="0"/>
        <w:snapToGrid/>
        <w:spacing w:line="360" w:lineRule="auto"/>
        <w:ind w:firstLine="482" w:firstLineChars="200"/>
        <w:contextualSpacing/>
        <w:jc w:val="left"/>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color w:val="000000"/>
          <w:kern w:val="0"/>
          <w:sz w:val="24"/>
          <w:szCs w:val="24"/>
          <w:lang w:val="zh-CN"/>
        </w:rPr>
        <w:t>（六）验收标准：</w:t>
      </w:r>
      <w:r>
        <w:rPr>
          <w:rFonts w:hint="eastAsia" w:ascii="新宋体" w:hAnsi="新宋体" w:eastAsia="新宋体" w:cs="新宋体"/>
          <w:b w:val="0"/>
          <w:bCs/>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widowControl/>
        <w:shd w:val="clear" w:color="auto" w:fill="FFFFFF"/>
        <w:kinsoku/>
        <w:overflowPunct/>
        <w:bidi w:val="0"/>
        <w:snapToGrid/>
        <w:spacing w:line="360" w:lineRule="auto"/>
        <w:ind w:firstLine="480" w:firstLineChars="200"/>
        <w:contextualSpacing/>
        <w:jc w:val="left"/>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val="0"/>
          <w:bCs/>
          <w:color w:val="000000"/>
          <w:kern w:val="0"/>
          <w:sz w:val="24"/>
          <w:szCs w:val="24"/>
          <w:lang w:val="zh-CN"/>
        </w:rPr>
        <w:t>1、按照国家相关标准、行业标准、地方标准或者其他标准、规范验收。</w:t>
      </w:r>
    </w:p>
    <w:p>
      <w:pPr>
        <w:keepNext w:val="0"/>
        <w:keepLines w:val="0"/>
        <w:pageBreakBefore w:val="0"/>
        <w:widowControl/>
        <w:shd w:val="clear" w:color="auto" w:fill="FFFFFF"/>
        <w:kinsoku/>
        <w:overflowPunct/>
        <w:bidi w:val="0"/>
        <w:snapToGrid/>
        <w:spacing w:line="360" w:lineRule="auto"/>
        <w:ind w:firstLine="480" w:firstLineChars="200"/>
        <w:contextualSpacing/>
        <w:jc w:val="left"/>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val="0"/>
          <w:bCs/>
          <w:color w:val="000000"/>
          <w:kern w:val="0"/>
          <w:sz w:val="24"/>
          <w:szCs w:val="24"/>
          <w:lang w:val="zh-CN"/>
        </w:rPr>
        <w:t>2、按照招标文件要求、投标文件响应和承诺验收。</w:t>
      </w:r>
    </w:p>
    <w:p>
      <w:pPr>
        <w:pStyle w:val="9"/>
        <w:keepNext w:val="0"/>
        <w:keepLines w:val="0"/>
        <w:pageBreakBefore w:val="0"/>
        <w:kinsoku/>
        <w:overflowPunct/>
        <w:bidi w:val="0"/>
        <w:snapToGrid/>
        <w:spacing w:line="360" w:lineRule="auto"/>
        <w:ind w:firstLine="241" w:firstLineChars="100"/>
        <w:rPr>
          <w:rFonts w:hint="eastAsia" w:ascii="新宋体" w:hAnsi="新宋体" w:eastAsia="新宋体" w:cs="新宋体"/>
          <w:b/>
          <w:color w:val="000000"/>
          <w:kern w:val="0"/>
          <w:sz w:val="24"/>
          <w:szCs w:val="24"/>
          <w:lang w:val="zh-CN" w:eastAsia="zh-CN" w:bidi="ar-SA"/>
        </w:rPr>
      </w:pPr>
      <w:r>
        <w:rPr>
          <w:rFonts w:hint="eastAsia" w:ascii="新宋体" w:hAnsi="新宋体" w:eastAsia="新宋体" w:cs="新宋体"/>
          <w:b/>
          <w:color w:val="000000"/>
          <w:kern w:val="0"/>
          <w:sz w:val="24"/>
          <w:szCs w:val="24"/>
          <w:lang w:val="zh-CN" w:eastAsia="zh-CN" w:bidi="ar-SA"/>
        </w:rPr>
        <w:t>（七）付款方式：以签订合同为准。</w:t>
      </w: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keepNext w:val="0"/>
              <w:keepLines w:val="0"/>
              <w:pageBreakBefore w:val="0"/>
              <w:widowControl/>
              <w:shd w:val="clear" w:color="auto" w:fill="FFFFFF"/>
              <w:kinsoku/>
              <w:overflowPunct/>
              <w:bidi w:val="0"/>
              <w:spacing w:line="40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项目名称：禹州市颍河湿地公园及禹药养生农业森林公园项目可行性研究报告编制设计费</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YZCG-G2019251</w:t>
            </w:r>
          </w:p>
          <w:p>
            <w:pPr>
              <w:widowControl/>
              <w:shd w:val="clear" w:color="auto" w:fill="FFFFFF"/>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lang w:eastAsia="zh-CN"/>
              </w:rPr>
              <w:t>交付时间：</w:t>
            </w:r>
            <w:r>
              <w:rPr>
                <w:rFonts w:hint="eastAsia" w:cs="仿宋_GB2312" w:asciiTheme="minorEastAsia" w:hAnsiTheme="minorEastAsia"/>
                <w:szCs w:val="21"/>
                <w:lang w:val="en-US" w:eastAsia="zh-CN"/>
              </w:rPr>
              <w:t>签订合同后20日历天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widowControl/>
              <w:shd w:val="clear" w:color="auto" w:fill="FFFFFF"/>
              <w:spacing w:line="400" w:lineRule="exact"/>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名称：禹州市林业发展中心</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Cs w:val="21"/>
                <w:lang w:eastAsia="zh-CN"/>
              </w:rPr>
              <w:t>地址：禹州市禹王大道</w:t>
            </w:r>
          </w:p>
          <w:p>
            <w:pPr>
              <w:keepNext w:val="0"/>
              <w:keepLines w:val="0"/>
              <w:pageBreakBefore w:val="0"/>
              <w:widowControl/>
              <w:shd w:val="clear" w:color="auto" w:fill="FFFFFF"/>
              <w:kinsoku/>
              <w:overflowPunct/>
              <w:bidi w:val="0"/>
              <w:spacing w:line="400" w:lineRule="exact"/>
              <w:jc w:val="left"/>
              <w:textAlignment w:val="auto"/>
              <w:rPr>
                <w:rFonts w:hint="default" w:cs="仿宋_GB2312" w:asciiTheme="minorEastAsia" w:hAnsiTheme="minorEastAsia"/>
                <w:szCs w:val="21"/>
                <w:lang w:val="en-US" w:eastAsia="zh-CN"/>
              </w:rPr>
            </w:pPr>
            <w:r>
              <w:rPr>
                <w:rFonts w:hint="eastAsia" w:cs="仿宋_GB2312" w:asciiTheme="minorEastAsia" w:hAnsiTheme="minorEastAsia"/>
                <w:szCs w:val="21"/>
                <w:lang w:eastAsia="zh-CN"/>
              </w:rPr>
              <w:t>联系人：李先生                    电话：</w:t>
            </w:r>
            <w:r>
              <w:rPr>
                <w:rFonts w:hint="eastAsia" w:cs="仿宋_GB2312" w:asciiTheme="minorEastAsia" w:hAnsiTheme="minorEastAsia"/>
                <w:szCs w:val="21"/>
                <w:lang w:val="en-US" w:eastAsia="zh-CN"/>
              </w:rPr>
              <w:t>13503740998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keepNext w:val="0"/>
              <w:keepLines w:val="0"/>
              <w:pageBreakBefore w:val="0"/>
              <w:widowControl/>
              <w:shd w:val="clear" w:color="auto" w:fill="FFFFFF"/>
              <w:kinsoku/>
              <w:overflowPunct/>
              <w:bidi w:val="0"/>
              <w:spacing w:line="400" w:lineRule="exact"/>
              <w:jc w:val="left"/>
              <w:textAlignment w:val="auto"/>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八、</w:t>
            </w:r>
            <w:r>
              <w:rPr>
                <w:rFonts w:hint="eastAsia"/>
                <w:lang w:val="en-US" w:eastAsia="zh-CN"/>
              </w:rPr>
              <w:t>1、投标人须具有可行性研究报告编制的能力，有满足本项目的人员、设备及管理能力，且具备发改部门颁发的工程咨询甲级资质证书；拟派项目负责人具有注册工程咨询师证书；</w:t>
            </w:r>
          </w:p>
          <w:p>
            <w:pPr>
              <w:pStyle w:val="21"/>
              <w:ind w:left="0" w:leftChars="0" w:firstLine="0" w:firstLineChars="0"/>
              <w:rPr>
                <w:rFonts w:hint="eastAsia" w:eastAsia="宋体"/>
                <w:lang w:val="en-US" w:eastAsia="zh-CN"/>
              </w:rPr>
            </w:pPr>
            <w:r>
              <w:rPr>
                <w:rFonts w:hint="eastAsia" w:asciiTheme="minorHAnsi" w:hAnsiTheme="minorHAnsi" w:eastAsiaTheme="minorEastAsia" w:cstheme="minorBidi"/>
                <w:kern w:val="2"/>
                <w:sz w:val="21"/>
                <w:szCs w:val="22"/>
                <w:lang w:val="en-US" w:eastAsia="zh-CN" w:bidi="ar-SA"/>
              </w:rPr>
              <w:t>2、被委托人是须是本单位职工，须提供公司为本人缴纳社会保险证明。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kern w:val="0"/>
                <w:sz w:val="24"/>
                <w:szCs w:val="24"/>
                <w:lang w:val="en-US" w:eastAsia="zh-CN"/>
              </w:rPr>
              <w:t>65.52万元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11</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 20</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10</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不收取投标保证金。</w:t>
            </w:r>
          </w:p>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2.</w:t>
            </w:r>
            <w:r>
              <w:rPr>
                <w:rFonts w:hint="eastAsia" w:cs="宋体" w:asciiTheme="minorEastAsia" w:hAnsiTheme="minorEastAsia"/>
                <w:bCs/>
                <w:sz w:val="24"/>
                <w:szCs w:val="24"/>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2</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7"/>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0"/>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0"/>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0"/>
        <w:autoSpaceDE w:val="0"/>
        <w:autoSpaceDN w:val="0"/>
        <w:spacing w:line="360" w:lineRule="auto"/>
        <w:ind w:left="780" w:firstLine="0" w:firstLineChars="0"/>
        <w:contextualSpacing/>
        <w:rPr>
          <w:rFonts w:cs="宋体" w:asciiTheme="minorEastAsia" w:hAnsiTheme="minorEastAsia"/>
          <w:kern w:val="0"/>
          <w:sz w:val="24"/>
          <w:szCs w:val="24"/>
        </w:rPr>
      </w:pPr>
    </w:p>
    <w:p>
      <w:pPr>
        <w:pStyle w:val="60"/>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0"/>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0"/>
        <w:numPr>
          <w:ilvl w:val="1"/>
          <w:numId w:val="8"/>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60"/>
        <w:numPr>
          <w:ilvl w:val="1"/>
          <w:numId w:val="8"/>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8"/>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0"/>
        <w:rPr>
          <w:rFonts w:hint="eastAsia"/>
          <w:sz w:val="24"/>
          <w:szCs w:val="24"/>
        </w:rPr>
      </w:pPr>
      <w:r>
        <w:rPr>
          <w:rFonts w:hint="eastAsia"/>
          <w:sz w:val="24"/>
          <w:szCs w:val="24"/>
        </w:rPr>
        <w:t>3.3政府采购活动中查询及使用</w:t>
      </w:r>
      <w:bookmarkStart w:id="9" w:name="_GoBack"/>
      <w:bookmarkEnd w:id="9"/>
      <w:r>
        <w:rPr>
          <w:rFonts w:hint="eastAsia"/>
          <w:sz w:val="24"/>
          <w:szCs w:val="24"/>
        </w:rPr>
        <w:t>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30"/>
        <w:rPr>
          <w:rFonts w:hint="eastAsia"/>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30"/>
        <w:rPr>
          <w:rFonts w:hint="eastAsia"/>
          <w:sz w:val="24"/>
          <w:szCs w:val="24"/>
        </w:rPr>
      </w:pPr>
      <w:r>
        <w:rPr>
          <w:rFonts w:hint="eastAsia"/>
          <w:sz w:val="24"/>
          <w:szCs w:val="24"/>
        </w:rPr>
        <w:t>（2）截止时间：同投标截止时间；</w:t>
      </w:r>
    </w:p>
    <w:p>
      <w:pPr>
        <w:pStyle w:val="30"/>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0"/>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3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0"/>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60"/>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0"/>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60"/>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60"/>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7"/>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0"/>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1"/>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lang w:val="en-US" w:eastAsia="zh-CN"/>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未按照招标文件的规定提供投标保承诺函的；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8"/>
                <w:rFonts w:asciiTheme="minorEastAsia" w:hAnsiTheme="minorEastAsia"/>
                <w:bCs/>
                <w:szCs w:val="21"/>
              </w:rPr>
              <w:t>www.gsxt.gov.cn</w:t>
            </w:r>
            <w:r>
              <w:rPr>
                <w:rStyle w:val="28"/>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eastAsiaTheme="minorEastAsia"/>
                <w:b/>
                <w:bCs/>
                <w:szCs w:val="21"/>
                <w:lang w:eastAsia="zh-CN"/>
              </w:rPr>
            </w:pPr>
            <w:r>
              <w:rPr>
                <w:rFonts w:hint="eastAsia" w:cs="仿宋_GB2312" w:asciiTheme="minorEastAsia" w:hAnsiTheme="minorEastAsia"/>
                <w:color w:val="000000"/>
                <w:szCs w:val="21"/>
                <w:lang w:val="en-US" w:eastAsia="zh-CN"/>
              </w:rPr>
              <w:t>投标人须具有可行性研究报告编制的能力，有满足本项目的人员、设备及管理能力，且具备发改部门颁发的工程咨询甲级资质证书；拟派项目负责人具有注册工程咨询师证书。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10" w:type="dxa"/>
            <w:vAlign w:val="center"/>
          </w:tcPr>
          <w:p>
            <w:pPr>
              <w:spacing w:line="360" w:lineRule="auto"/>
              <w:rPr>
                <w:rFonts w:hint="eastAsia" w:asciiTheme="minorEastAsia" w:hAnsiTheme="minorEastAsia" w:eastAsiaTheme="minorEastAsia"/>
                <w:b/>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b/>
                <w:bCs/>
                <w:szCs w:val="21"/>
                <w:lang w:eastAsia="zh-CN"/>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rPr>
              <w:t>1</w:t>
            </w:r>
            <w:r>
              <w:rPr>
                <w:rFonts w:hint="eastAsia" w:asciiTheme="minorEastAsia" w:hAnsiTheme="minorEastAsia"/>
                <w:b/>
                <w:bCs/>
                <w:szCs w:val="21"/>
                <w:lang w:val="en-US" w:eastAsia="zh-CN"/>
              </w:rPr>
              <w:t>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vAlign w:val="top"/>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jc w:val="both"/>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（5）评分标准</w:t>
      </w:r>
    </w:p>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w:t>
      </w:r>
    </w:p>
    <w:tbl>
      <w:tblPr>
        <w:tblStyle w:val="23"/>
        <w:tblW w:w="9340"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3"/>
        <w:gridCol w:w="1800"/>
        <w:gridCol w:w="5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2" w:hRule="atLeast"/>
        </w:trPr>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r>
              <w:rPr>
                <w:rFonts w:hint="eastAsia" w:ascii="宋体" w:hAnsi="宋体"/>
              </w:rPr>
              <w:t>评分因素</w:t>
            </w:r>
          </w:p>
        </w:tc>
        <w:tc>
          <w:tcPr>
            <w:tcW w:w="180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rPr>
            </w:pPr>
            <w:r>
              <w:rPr>
                <w:rFonts w:hint="eastAsia" w:ascii="宋体" w:hAnsi="宋体"/>
              </w:rPr>
              <w:t>评分内容</w:t>
            </w:r>
          </w:p>
        </w:tc>
        <w:tc>
          <w:tcPr>
            <w:tcW w:w="5827" w:type="dxa"/>
            <w:tcBorders>
              <w:top w:val="single" w:color="000000" w:sz="4" w:space="0"/>
              <w:left w:val="nil"/>
              <w:bottom w:val="single" w:color="000000" w:sz="4" w:space="0"/>
              <w:right w:val="single" w:color="000000" w:sz="4" w:space="0"/>
            </w:tcBorders>
            <w:noWrap w:val="0"/>
            <w:vAlign w:val="center"/>
          </w:tcPr>
          <w:p>
            <w:pPr>
              <w:ind w:firstLine="1470" w:firstLineChars="700"/>
              <w:rPr>
                <w:rFonts w:ascii="宋体" w:hAnsi="宋体"/>
              </w:rPr>
            </w:pPr>
            <w:r>
              <w:rPr>
                <w:rFonts w:hint="eastAsia" w:ascii="宋体" w:hAnsi="宋体"/>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0" w:hRule="atLeast"/>
        </w:trPr>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r>
              <w:rPr>
                <w:rFonts w:hint="eastAsia" w:ascii="宋体" w:hAnsi="宋体"/>
              </w:rPr>
              <w:t>价格部分</w:t>
            </w:r>
          </w:p>
          <w:p>
            <w:pPr>
              <w:jc w:val="center"/>
              <w:rPr>
                <w:rFonts w:ascii="宋体" w:hAnsi="宋体"/>
              </w:rPr>
            </w:pPr>
            <w:r>
              <w:rPr>
                <w:rFonts w:hint="eastAsia" w:ascii="宋体" w:hAnsi="宋体"/>
              </w:rPr>
              <w:t>（</w:t>
            </w:r>
            <w:r>
              <w:rPr>
                <w:rFonts w:hint="eastAsia" w:ascii="宋体" w:hAnsi="宋体"/>
                <w:lang w:val="en-US" w:eastAsia="zh-CN"/>
              </w:rPr>
              <w:t>30</w:t>
            </w:r>
            <w:r>
              <w:rPr>
                <w:rFonts w:hint="eastAsia" w:ascii="宋体" w:hAnsi="宋体"/>
              </w:rPr>
              <w:t>分）</w:t>
            </w:r>
          </w:p>
        </w:tc>
        <w:tc>
          <w:tcPr>
            <w:tcW w:w="180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rPr>
            </w:pPr>
            <w:r>
              <w:rPr>
                <w:rFonts w:hint="eastAsia" w:ascii="宋体" w:hAnsi="宋体"/>
              </w:rPr>
              <w:t>投标报价（</w:t>
            </w:r>
            <w:r>
              <w:rPr>
                <w:rFonts w:hint="eastAsia" w:ascii="宋体" w:hAnsi="宋体"/>
                <w:lang w:val="en-US" w:eastAsia="zh-CN"/>
              </w:rPr>
              <w:t>30</w:t>
            </w:r>
            <w:r>
              <w:rPr>
                <w:rFonts w:hint="eastAsia" w:ascii="宋体" w:hAnsi="宋体"/>
              </w:rPr>
              <w:t>分）</w:t>
            </w:r>
          </w:p>
        </w:tc>
        <w:tc>
          <w:tcPr>
            <w:tcW w:w="5827" w:type="dxa"/>
            <w:tcBorders>
              <w:top w:val="single" w:color="000000" w:sz="4" w:space="0"/>
              <w:left w:val="nil"/>
              <w:bottom w:val="single" w:color="000000" w:sz="4" w:space="0"/>
              <w:right w:val="single" w:color="000000" w:sz="4" w:space="0"/>
            </w:tcBorders>
            <w:noWrap w:val="0"/>
            <w:vAlign w:val="center"/>
          </w:tcPr>
          <w:p>
            <w:pPr>
              <w:spacing w:line="320" w:lineRule="exact"/>
              <w:ind w:firstLine="210" w:firstLineChars="100"/>
              <w:rPr>
                <w:rFonts w:hint="default" w:ascii="宋体" w:hAnsi="宋体" w:eastAsiaTheme="minorEastAsia"/>
                <w:lang w:val="en-US" w:eastAsia="zh-CN"/>
              </w:rPr>
            </w:pPr>
            <w:r>
              <w:rPr>
                <w:rFonts w:hint="eastAsia" w:ascii="宋体" w:hAnsi="宋体"/>
              </w:rPr>
              <w:t>价格分统一采用低价优先法计算，即满足招标文件要求且投标价格最低的投标报价为评标基准价，其价格分为满分。其他投标人的价格分统一按照下列公式计算：投标报价得分=（评标基准价/投标报价）×</w:t>
            </w:r>
            <w:r>
              <w:rPr>
                <w:rFonts w:hint="eastAsia" w:ascii="宋体" w:hAnsi="宋体"/>
                <w:lang w:val="en-US" w:eastAsia="zh-CN"/>
              </w:rPr>
              <w:t>30</w:t>
            </w:r>
          </w:p>
          <w:p>
            <w:pPr>
              <w:spacing w:line="320" w:lineRule="exact"/>
              <w:ind w:firstLine="210" w:firstLineChars="100"/>
              <w:rPr>
                <w:rFonts w:ascii="宋体" w:hAnsi="宋体"/>
                <w:b/>
                <w:bCs/>
              </w:rPr>
            </w:pPr>
            <w:r>
              <w:rPr>
                <w:rFonts w:hint="eastAsia" w:ascii="宋体" w:hAnsi="宋体"/>
              </w:rPr>
              <w:t>最终得分计算保留小数点两位。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41" w:hRule="atLeast"/>
        </w:trPr>
        <w:tc>
          <w:tcPr>
            <w:tcW w:w="1713" w:type="dxa"/>
            <w:tcBorders>
              <w:top w:val="nil"/>
              <w:left w:val="single" w:color="000000" w:sz="4" w:space="0"/>
              <w:bottom w:val="single" w:color="000000" w:sz="4" w:space="0"/>
              <w:right w:val="single" w:color="000000" w:sz="4" w:space="0"/>
            </w:tcBorders>
            <w:noWrap w:val="0"/>
            <w:vAlign w:val="center"/>
          </w:tcPr>
          <w:p>
            <w:pPr>
              <w:jc w:val="center"/>
              <w:rPr>
                <w:rFonts w:ascii="宋体" w:hAnsi="宋体"/>
              </w:rPr>
            </w:pPr>
            <w:r>
              <w:rPr>
                <w:rFonts w:hint="eastAsia" w:ascii="宋体" w:hAnsi="宋体"/>
              </w:rPr>
              <w:t>商务部分</w:t>
            </w:r>
          </w:p>
          <w:p>
            <w:pPr>
              <w:jc w:val="center"/>
              <w:rPr>
                <w:rFonts w:ascii="宋体" w:hAnsi="宋体"/>
              </w:rPr>
            </w:pPr>
            <w:r>
              <w:rPr>
                <w:rFonts w:hint="eastAsia" w:ascii="宋体" w:hAnsi="宋体"/>
              </w:rPr>
              <w:t>（</w:t>
            </w:r>
            <w:r>
              <w:rPr>
                <w:rFonts w:hint="eastAsia" w:ascii="宋体" w:hAnsi="宋体"/>
                <w:lang w:val="en-US" w:eastAsia="zh-CN"/>
              </w:rPr>
              <w:t>30</w:t>
            </w:r>
            <w:r>
              <w:rPr>
                <w:rFonts w:hint="eastAsia" w:ascii="宋体" w:hAnsi="宋体"/>
              </w:rPr>
              <w:t>分）</w:t>
            </w:r>
          </w:p>
        </w:tc>
        <w:tc>
          <w:tcPr>
            <w:tcW w:w="180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rPr>
            </w:pPr>
            <w:r>
              <w:rPr>
                <w:rFonts w:hint="eastAsia" w:ascii="宋体" w:hAnsi="宋体"/>
              </w:rPr>
              <w:t>企业业绩</w:t>
            </w:r>
          </w:p>
          <w:p>
            <w:pPr>
              <w:jc w:val="center"/>
              <w:rPr>
                <w:rFonts w:ascii="宋体" w:hAnsi="宋体"/>
              </w:rPr>
            </w:pPr>
            <w:r>
              <w:rPr>
                <w:rFonts w:hint="eastAsia" w:ascii="宋体" w:hAnsi="宋体"/>
              </w:rPr>
              <w:t>(30分）</w:t>
            </w:r>
          </w:p>
        </w:tc>
        <w:tc>
          <w:tcPr>
            <w:tcW w:w="5827" w:type="dxa"/>
            <w:tcBorders>
              <w:top w:val="single" w:color="000000" w:sz="4" w:space="0"/>
              <w:left w:val="nil"/>
              <w:bottom w:val="single" w:color="000000" w:sz="4" w:space="0"/>
              <w:right w:val="single" w:color="000000" w:sz="4" w:space="0"/>
            </w:tcBorders>
            <w:noWrap w:val="0"/>
            <w:vAlign w:val="center"/>
          </w:tcPr>
          <w:p>
            <w:pPr>
              <w:spacing w:line="320" w:lineRule="exact"/>
              <w:rPr>
                <w:rFonts w:ascii="宋体" w:hAnsi="宋体"/>
              </w:rPr>
            </w:pPr>
            <w:r>
              <w:rPr>
                <w:rFonts w:hint="eastAsia" w:ascii="宋体" w:hAnsi="宋体"/>
              </w:rPr>
              <w:t>投标企业2016年8月1日以来完成过一个类似项目业绩，得5分，最多得30分。</w:t>
            </w:r>
            <w:r>
              <w:rPr>
                <w:rFonts w:hint="eastAsia" w:ascii="宋体" w:hAnsi="宋体"/>
                <w:spacing w:val="-3"/>
              </w:rPr>
              <w:t>（评标时以上传投标文件中合同复印件或扫描件为准。）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90" w:hRule="atLeast"/>
        </w:trPr>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r>
              <w:rPr>
                <w:rFonts w:hint="eastAsia" w:ascii="宋体" w:hAnsi="宋体"/>
              </w:rPr>
              <w:t>技术部分</w:t>
            </w:r>
          </w:p>
          <w:p>
            <w:pPr>
              <w:jc w:val="center"/>
              <w:rPr>
                <w:rFonts w:ascii="宋体" w:hAnsi="宋体"/>
              </w:rPr>
            </w:pPr>
            <w:r>
              <w:rPr>
                <w:rFonts w:hint="eastAsia" w:ascii="宋体" w:hAnsi="宋体"/>
              </w:rPr>
              <w:t>（</w:t>
            </w:r>
            <w:r>
              <w:rPr>
                <w:rFonts w:hint="eastAsia" w:ascii="宋体" w:hAnsi="宋体"/>
                <w:lang w:val="en-US" w:eastAsia="zh-CN"/>
              </w:rPr>
              <w:t>30</w:t>
            </w:r>
            <w:r>
              <w:rPr>
                <w:rFonts w:hint="eastAsia" w:ascii="宋体" w:hAnsi="宋体"/>
              </w:rPr>
              <w:t>分）</w:t>
            </w:r>
          </w:p>
        </w:tc>
        <w:tc>
          <w:tcPr>
            <w:tcW w:w="18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Ansi="宋体" w:cs="宋体"/>
              </w:rPr>
            </w:pPr>
            <w:r>
              <w:rPr>
                <w:rFonts w:hint="eastAsia" w:hAnsi="宋体"/>
              </w:rPr>
              <w:t>实施方案</w:t>
            </w:r>
          </w:p>
          <w:p>
            <w:pPr>
              <w:widowControl/>
              <w:spacing w:line="360" w:lineRule="auto"/>
              <w:jc w:val="center"/>
              <w:rPr>
                <w:rFonts w:hAnsi="宋体" w:cs="宋体"/>
              </w:rPr>
            </w:pPr>
            <w:r>
              <w:rPr>
                <w:rFonts w:hint="eastAsia" w:hAnsi="宋体"/>
              </w:rPr>
              <w:t>（技术措施）</w:t>
            </w:r>
          </w:p>
          <w:p>
            <w:pPr>
              <w:jc w:val="center"/>
              <w:rPr>
                <w:rFonts w:ascii="宋体" w:hAnsi="宋体"/>
              </w:rPr>
            </w:pPr>
            <w:r>
              <w:rPr>
                <w:rFonts w:hint="eastAsia" w:ascii="宋体" w:hAnsi="宋体"/>
              </w:rPr>
              <w:t>（3</w:t>
            </w:r>
            <w:r>
              <w:rPr>
                <w:rFonts w:hint="eastAsia" w:ascii="宋体" w:hAnsi="宋体"/>
                <w:lang w:val="en-US" w:eastAsia="zh-CN"/>
              </w:rPr>
              <w:t>0</w:t>
            </w:r>
            <w:r>
              <w:rPr>
                <w:rFonts w:hint="eastAsia" w:ascii="宋体" w:hAnsi="宋体"/>
              </w:rPr>
              <w:t>分</w:t>
            </w:r>
            <w:r>
              <w:rPr>
                <w:rFonts w:hint="eastAsia" w:hAnsi="宋体"/>
              </w:rPr>
              <w:t>）</w:t>
            </w:r>
          </w:p>
        </w:tc>
        <w:tc>
          <w:tcPr>
            <w:tcW w:w="5827" w:type="dxa"/>
            <w:tcBorders>
              <w:top w:val="single" w:color="000000" w:sz="4" w:space="0"/>
              <w:left w:val="nil"/>
              <w:bottom w:val="single" w:color="000000" w:sz="4" w:space="0"/>
              <w:right w:val="single" w:color="000000" w:sz="4" w:space="0"/>
            </w:tcBorders>
            <w:noWrap w:val="0"/>
            <w:vAlign w:val="top"/>
          </w:tcPr>
          <w:p>
            <w:pPr>
              <w:spacing w:line="320" w:lineRule="exact"/>
              <w:rPr>
                <w:rFonts w:ascii="宋体" w:hAnsi="宋体"/>
              </w:rPr>
            </w:pPr>
            <w:r>
              <w:rPr>
                <w:rFonts w:hint="eastAsia" w:ascii="宋体" w:hAnsi="宋体"/>
              </w:rPr>
              <w:t>1、思路是否清晰、方案是否合理，项目主要内容的安排是否完整明晰。（0-1</w:t>
            </w:r>
            <w:r>
              <w:rPr>
                <w:rFonts w:hint="eastAsia" w:ascii="宋体" w:hAnsi="宋体"/>
                <w:lang w:val="en-US" w:eastAsia="zh-CN"/>
              </w:rPr>
              <w:t>2</w:t>
            </w:r>
            <w:r>
              <w:rPr>
                <w:rFonts w:hint="eastAsia" w:ascii="宋体" w:hAnsi="宋体"/>
              </w:rPr>
              <w:t>分）</w:t>
            </w:r>
          </w:p>
          <w:p>
            <w:pPr>
              <w:spacing w:line="320" w:lineRule="exact"/>
              <w:rPr>
                <w:rFonts w:hint="eastAsia" w:ascii="宋体" w:hAnsi="宋体"/>
              </w:rPr>
            </w:pPr>
            <w:r>
              <w:rPr>
                <w:rFonts w:hint="eastAsia" w:ascii="宋体" w:hAnsi="宋体"/>
              </w:rPr>
              <w:t>2、对项目的特点、关键技术问题的认识及其对策措施是否合理。（0-1</w:t>
            </w:r>
            <w:r>
              <w:rPr>
                <w:rFonts w:hint="eastAsia" w:ascii="宋体" w:hAnsi="宋体"/>
                <w:lang w:val="en-US" w:eastAsia="zh-CN"/>
              </w:rPr>
              <w:t>0</w:t>
            </w:r>
            <w:r>
              <w:rPr>
                <w:rFonts w:hint="eastAsia" w:ascii="宋体" w:hAnsi="宋体"/>
              </w:rPr>
              <w:t>分）</w:t>
            </w:r>
          </w:p>
          <w:p>
            <w:pPr>
              <w:spacing w:line="320" w:lineRule="exact"/>
              <w:rPr>
                <w:rFonts w:hint="eastAsia" w:ascii="宋体" w:hAnsi="宋体"/>
              </w:rPr>
            </w:pPr>
            <w:r>
              <w:rPr>
                <w:rFonts w:hint="eastAsia" w:ascii="宋体" w:hAnsi="宋体"/>
              </w:rPr>
              <w:t>3、项目进度安排及进度计划保障措施是否得当。（0-4分）</w:t>
            </w:r>
          </w:p>
          <w:p>
            <w:pPr>
              <w:spacing w:line="320" w:lineRule="exact"/>
              <w:rPr>
                <w:rFonts w:ascii="宋体" w:hAnsi="宋体"/>
              </w:rPr>
            </w:pPr>
            <w:r>
              <w:rPr>
                <w:rFonts w:hint="eastAsia" w:ascii="宋体" w:hAnsi="宋体"/>
              </w:rPr>
              <w:t xml:space="preserve">4、质量保证措施是否合理。（0-4分）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82" w:hRule="atLeast"/>
        </w:trPr>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r>
              <w:rPr>
                <w:rFonts w:hint="eastAsia" w:ascii="Times New Roman"/>
              </w:rPr>
              <w:t>其他因素（</w:t>
            </w:r>
            <w:r>
              <w:rPr>
                <w:rFonts w:hint="eastAsia" w:ascii="Times New Roman" w:hAnsi="Times New Roman"/>
              </w:rPr>
              <w:t>10</w:t>
            </w:r>
            <w:r>
              <w:rPr>
                <w:rFonts w:hint="eastAsia" w:ascii="宋体" w:hAnsi="宋体"/>
              </w:rPr>
              <w:t>分）</w:t>
            </w:r>
          </w:p>
        </w:tc>
        <w:tc>
          <w:tcPr>
            <w:tcW w:w="18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Ansi="宋体" w:cs="宋体"/>
              </w:rPr>
            </w:pPr>
            <w:r>
              <w:rPr>
                <w:rFonts w:hint="eastAsia" w:hAnsi="宋体"/>
              </w:rPr>
              <w:t>服务承诺</w:t>
            </w:r>
          </w:p>
          <w:p>
            <w:pPr>
              <w:widowControl/>
              <w:spacing w:line="360" w:lineRule="auto"/>
              <w:jc w:val="center"/>
              <w:rPr>
                <w:rFonts w:ascii="宋体" w:hAnsi="宋体"/>
              </w:rPr>
            </w:pPr>
            <w:r>
              <w:rPr>
                <w:rFonts w:hint="eastAsia" w:hAnsi="宋体"/>
              </w:rPr>
              <w:t>（</w:t>
            </w:r>
            <w:r>
              <w:rPr>
                <w:rFonts w:hint="eastAsia" w:cs="Calibri"/>
              </w:rPr>
              <w:t>10</w:t>
            </w:r>
            <w:r>
              <w:rPr>
                <w:rFonts w:hint="eastAsia" w:ascii="宋体" w:hAnsi="宋体"/>
              </w:rPr>
              <w:t>分）</w:t>
            </w:r>
          </w:p>
        </w:tc>
        <w:tc>
          <w:tcPr>
            <w:tcW w:w="5827" w:type="dxa"/>
            <w:tcBorders>
              <w:top w:val="single" w:color="000000" w:sz="4" w:space="0"/>
              <w:left w:val="nil"/>
              <w:bottom w:val="single" w:color="000000" w:sz="4" w:space="0"/>
              <w:right w:val="single" w:color="000000" w:sz="4" w:space="0"/>
            </w:tcBorders>
            <w:noWrap w:val="0"/>
            <w:vAlign w:val="center"/>
          </w:tcPr>
          <w:p>
            <w:pPr>
              <w:adjustRightInd w:val="0"/>
              <w:snapToGrid w:val="0"/>
              <w:spacing w:line="360" w:lineRule="auto"/>
              <w:jc w:val="left"/>
              <w:rPr>
                <w:rFonts w:hAnsi="宋体"/>
              </w:rPr>
            </w:pPr>
            <w:r>
              <w:rPr>
                <w:rFonts w:hint="eastAsia" w:hAnsi="宋体"/>
              </w:rPr>
              <w:t>1</w:t>
            </w:r>
            <w:r>
              <w:rPr>
                <w:rFonts w:hint="eastAsia" w:ascii="宋体" w:hAnsi="宋体"/>
              </w:rPr>
              <w:t>、投标人对方案实施期间的服务措施（</w:t>
            </w:r>
            <w:r>
              <w:rPr>
                <w:rFonts w:hint="eastAsia" w:cs="Calibri"/>
              </w:rPr>
              <w:t>0-3</w:t>
            </w:r>
            <w:r>
              <w:rPr>
                <w:rFonts w:hint="eastAsia" w:ascii="宋体" w:hAnsi="宋体"/>
              </w:rPr>
              <w:t>分）</w:t>
            </w:r>
          </w:p>
          <w:p>
            <w:pPr>
              <w:adjustRightInd w:val="0"/>
              <w:snapToGrid w:val="0"/>
              <w:spacing w:line="360" w:lineRule="auto"/>
              <w:jc w:val="left"/>
              <w:rPr>
                <w:rFonts w:hAnsi="宋体"/>
              </w:rPr>
            </w:pPr>
            <w:r>
              <w:rPr>
                <w:rFonts w:hint="eastAsia" w:hAnsi="宋体"/>
              </w:rPr>
              <w:t>2</w:t>
            </w:r>
            <w:r>
              <w:rPr>
                <w:rFonts w:hint="eastAsia" w:ascii="宋体" w:hAnsi="宋体"/>
              </w:rPr>
              <w:t>、投标人对方案实施期间的配合服务承诺（</w:t>
            </w:r>
            <w:r>
              <w:rPr>
                <w:rFonts w:hint="eastAsia" w:cs="Calibri"/>
              </w:rPr>
              <w:t>0-3</w:t>
            </w:r>
            <w:r>
              <w:rPr>
                <w:rFonts w:hint="eastAsia" w:ascii="宋体" w:hAnsi="宋体"/>
              </w:rPr>
              <w:t>分）</w:t>
            </w:r>
          </w:p>
          <w:p>
            <w:pPr>
              <w:adjustRightInd w:val="0"/>
              <w:snapToGrid w:val="0"/>
              <w:spacing w:line="360" w:lineRule="auto"/>
              <w:jc w:val="left"/>
              <w:rPr>
                <w:rFonts w:hAnsi="宋体"/>
              </w:rPr>
            </w:pPr>
            <w:r>
              <w:rPr>
                <w:rFonts w:hint="eastAsia" w:hAnsi="宋体"/>
              </w:rPr>
              <w:t>3</w:t>
            </w:r>
            <w:r>
              <w:rPr>
                <w:rFonts w:hint="eastAsia" w:ascii="宋体" w:hAnsi="宋体"/>
              </w:rPr>
              <w:t>、投标人其他优惠及服务承诺（</w:t>
            </w:r>
            <w:r>
              <w:rPr>
                <w:rFonts w:hint="eastAsia" w:cs="Calibri"/>
              </w:rPr>
              <w:t>0-2</w:t>
            </w:r>
            <w:r>
              <w:rPr>
                <w:rFonts w:hint="eastAsia" w:ascii="宋体" w:hAnsi="宋体"/>
              </w:rPr>
              <w:t>分）</w:t>
            </w:r>
          </w:p>
          <w:p>
            <w:pPr>
              <w:adjustRightInd w:val="0"/>
              <w:snapToGrid w:val="0"/>
              <w:spacing w:line="360" w:lineRule="auto"/>
              <w:jc w:val="left"/>
              <w:rPr>
                <w:rFonts w:ascii="宋体" w:hAnsi="宋体"/>
              </w:rPr>
            </w:pPr>
            <w:r>
              <w:rPr>
                <w:rFonts w:hint="eastAsia" w:hAnsi="宋体"/>
              </w:rPr>
              <w:t>4</w:t>
            </w:r>
            <w:r>
              <w:rPr>
                <w:rFonts w:hint="eastAsia" w:ascii="宋体" w:hAnsi="宋体"/>
              </w:rPr>
              <w:t>、投标人服务承诺细致、体系完善，根据投标人服务承诺的内容横向对比酌情打分（</w:t>
            </w:r>
            <w:r>
              <w:rPr>
                <w:rFonts w:hint="eastAsia" w:cs="Calibri"/>
              </w:rPr>
              <w:t>0-2</w:t>
            </w:r>
            <w:r>
              <w:rPr>
                <w:rFonts w:hint="eastAsia" w:ascii="宋体" w:hAnsi="宋体"/>
              </w:rPr>
              <w:t>分）</w:t>
            </w:r>
          </w:p>
        </w:tc>
      </w:tr>
    </w:tbl>
    <w:p>
      <w:pPr>
        <w:pStyle w:val="29"/>
        <w:rPr>
          <w:rFonts w:hint="eastAsia" w:cs="仿宋_GB2312" w:asciiTheme="minorEastAsia" w:hAnsiTheme="minorEastAsia"/>
          <w:szCs w:val="21"/>
          <w:lang w:val="en-US" w:eastAsia="zh-CN"/>
        </w:rPr>
      </w:pP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bl>
    <w:p>
      <w:pPr>
        <w:pStyle w:val="29"/>
        <w:rPr>
          <w:rFonts w:hint="eastAsia" w:ascii="新宋体" w:hAnsi="新宋体" w:eastAsia="新宋体" w:cs="新宋体"/>
          <w:sz w:val="24"/>
          <w:szCs w:val="24"/>
          <w:lang w:val="en-US" w:eastAsia="zh-CN"/>
        </w:rPr>
      </w:pP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vMerge w:val="restart"/>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2</w:t>
            </w:r>
          </w:p>
        </w:tc>
        <w:tc>
          <w:tcPr>
            <w:tcW w:w="2823" w:type="dxa"/>
            <w:vAlign w:val="center"/>
          </w:tcPr>
          <w:p>
            <w:pPr>
              <w:jc w:val="center"/>
              <w:rPr>
                <w:rFonts w:hint="eastAsia" w:ascii="新宋体" w:hAnsi="新宋体" w:eastAsia="新宋体" w:cs="新宋体"/>
                <w:b/>
                <w:color w:val="000000"/>
                <w:sz w:val="24"/>
                <w:szCs w:val="24"/>
              </w:rPr>
            </w:pPr>
            <w:r>
              <w:rPr>
                <w:rFonts w:hint="eastAsia" w:ascii="新宋体" w:hAnsi="新宋体" w:eastAsia="新宋体" w:cs="新宋体"/>
                <w:color w:val="000000"/>
                <w:sz w:val="24"/>
                <w:szCs w:val="24"/>
                <w:lang w:val="en-GB"/>
              </w:rPr>
              <w:t>联合体各方均为小型、微型企业</w:t>
            </w:r>
          </w:p>
        </w:tc>
        <w:tc>
          <w:tcPr>
            <w:tcW w:w="2552" w:type="dxa"/>
            <w:vAlign w:val="center"/>
          </w:tcPr>
          <w:p>
            <w:pPr>
              <w:jc w:val="center"/>
              <w:rPr>
                <w:rFonts w:hint="eastAsia" w:ascii="新宋体" w:hAnsi="新宋体" w:eastAsia="新宋体" w:cs="新宋体"/>
                <w:sz w:val="24"/>
                <w:szCs w:val="24"/>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rPr>
              <w:t>（不再享受序号3的价格折扣）</w:t>
            </w:r>
          </w:p>
        </w:tc>
        <w:tc>
          <w:tcPr>
            <w:tcW w:w="2835" w:type="dxa"/>
            <w:vMerge w:val="continue"/>
            <w:shd w:val="clear" w:color="auto" w:fill="auto"/>
          </w:tcPr>
          <w:p>
            <w:pPr>
              <w:rPr>
                <w:rFonts w:hint="eastAsia" w:ascii="新宋体" w:hAnsi="新宋体" w:eastAsia="新宋体" w:cs="新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3</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对联合体总金额扣除</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u w:val="single"/>
              </w:rPr>
              <w:t xml:space="preserve"> 2 </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FF0000"/>
                <w:sz w:val="24"/>
                <w:szCs w:val="24"/>
                <w:u w:val="single"/>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themeColor="text1"/>
                <w:sz w:val="24"/>
                <w:szCs w:val="24"/>
              </w:rPr>
              <w:t>(1-</w:t>
            </w:r>
            <w:r>
              <w:rPr>
                <w:rFonts w:hint="eastAsia" w:ascii="新宋体" w:hAnsi="新宋体" w:eastAsia="新宋体" w:cs="新宋体"/>
                <w:color w:val="000000" w:themeColor="text1"/>
                <w:sz w:val="24"/>
                <w:szCs w:val="24"/>
                <w:u w:val="single"/>
              </w:rPr>
              <w:t>2%)</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4</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监狱企业</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对监狱企业产品价格扣除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监狱企业产品的价格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5</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残疾人福利性单位</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对残疾人福利性单位产品价格扣除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残疾人福利性单位产品的价格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评标基准价=评标价格的最低价</w:t>
            </w:r>
          </w:p>
          <w:p>
            <w:pPr>
              <w:adjustRightInd w:val="0"/>
              <w:spacing w:line="360" w:lineRule="auto"/>
              <w:ind w:left="-88" w:leftChars="-42" w:firstLine="513" w:firstLineChars="214"/>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其他投标报价得分=（评标基准价/评标价格）×评标标准中价格分值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jc w:val="both"/>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30"/>
        <w:rPr>
          <w:rFonts w:cs="黑体" w:asciiTheme="minorEastAsia" w:hAnsiTheme="minorEastAsia"/>
          <w:b/>
          <w:bCs/>
          <w:sz w:val="44"/>
          <w:szCs w:val="44"/>
          <w:lang w:val="zh-CN"/>
        </w:rPr>
      </w:pPr>
    </w:p>
    <w:p>
      <w:pPr>
        <w:pStyle w:val="30"/>
        <w:rPr>
          <w:rFonts w:cs="黑体" w:asciiTheme="minorEastAsia" w:hAnsiTheme="minorEastAsia"/>
          <w:b/>
          <w:bCs/>
          <w:sz w:val="44"/>
          <w:szCs w:val="44"/>
          <w:lang w:val="zh-CN"/>
        </w:rPr>
      </w:pPr>
    </w:p>
    <w:p>
      <w:pPr>
        <w:pStyle w:val="30"/>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4023138"/>
      <w:bookmarkStart w:id="2" w:name="_Toc174185203"/>
      <w:bookmarkStart w:id="3" w:name="_Toc186274126"/>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int="eastAsia" w:hAnsi="宋体" w:cs="微软雅黑" w:eastAsiaTheme="majorEastAsia"/>
                <w:bCs/>
                <w:kern w:val="0"/>
                <w:sz w:val="21"/>
                <w:szCs w:val="21"/>
                <w:lang w:val="en-US" w:eastAsia="zh-CN"/>
              </w:rPr>
            </w:pPr>
            <w:r>
              <w:rPr>
                <w:rFonts w:hint="eastAsia" w:asciiTheme="majorEastAsia" w:hAnsiTheme="majorEastAsia" w:eastAsiaTheme="majorEastAsia" w:cstheme="majorEastAsia"/>
                <w:bCs/>
                <w:sz w:val="21"/>
                <w:szCs w:val="21"/>
                <w:lang w:val="zh-CN"/>
              </w:rPr>
              <w:t>投标</w:t>
            </w:r>
            <w:r>
              <w:rPr>
                <w:rFonts w:hint="eastAsia" w:asciiTheme="majorEastAsia" w:hAnsiTheme="majorEastAsia" w:eastAsiaTheme="majorEastAsia" w:cstheme="majorEastAsia"/>
                <w:bCs/>
                <w:sz w:val="21"/>
                <w:szCs w:val="21"/>
                <w:lang w:val="zh-CN" w:eastAsia="zh-CN"/>
              </w:rPr>
              <w:t>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29"/>
        <w:rPr>
          <w:rFonts w:hint="eastAsia" w:ascii="宋体" w:hAnsi="宋体"/>
          <w:b/>
          <w:bCs/>
          <w:color w:val="000000"/>
          <w:sz w:val="24"/>
          <w:szCs w:val="24"/>
        </w:rPr>
      </w:pPr>
    </w:p>
    <w:p>
      <w:pPr>
        <w:pStyle w:val="29"/>
        <w:rPr>
          <w:rFonts w:hint="eastAsia" w:ascii="宋体" w:hAnsi="宋体"/>
          <w:b/>
          <w:bCs/>
          <w:color w:val="000000"/>
          <w:sz w:val="24"/>
          <w:szCs w:val="24"/>
        </w:rPr>
      </w:pPr>
    </w:p>
    <w:p>
      <w:pPr>
        <w:pStyle w:val="29"/>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5460" w:firstLineChars="26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w:t>
      </w:r>
      <w:r>
        <w:rPr>
          <w:rFonts w:hint="eastAsia" w:ascii="宋体" w:hAnsi="宋体"/>
          <w:b/>
          <w:bCs/>
          <w:color w:val="000000"/>
          <w:sz w:val="24"/>
          <w:szCs w:val="24"/>
        </w:rPr>
        <w:t xml:space="preserve">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2</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3</w:t>
      </w:r>
      <w:r>
        <w:rPr>
          <w:rFonts w:hint="eastAsia" w:ascii="宋体" w:hAnsi="宋体"/>
          <w:b/>
          <w:bCs/>
          <w:color w:val="000000"/>
          <w:sz w:val="24"/>
          <w:szCs w:val="24"/>
        </w:rPr>
        <w:t xml:space="preserve"> 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4"/>
      <w:bookmarkStart w:id="8" w:name="OLE_LINK13"/>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简隶书">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2F9EBF59"/>
    <w:multiLevelType w:val="singleLevel"/>
    <w:tmpl w:val="2F9EBF59"/>
    <w:lvl w:ilvl="0" w:tentative="0">
      <w:start w:val="1"/>
      <w:numFmt w:val="chineseCounting"/>
      <w:suff w:val="nothing"/>
      <w:lvlText w:val="（%1）"/>
      <w:lvlJc w:val="left"/>
      <w:rPr>
        <w:rFonts w:hint="eastAsia"/>
      </w:r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53"/>
      <w:suff w:val="nothing"/>
      <w:lvlText w:val="%1、"/>
      <w:lvlJc w:val="left"/>
    </w:lvl>
  </w:abstractNum>
  <w:abstractNum w:abstractNumId="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8"/>
  </w:num>
  <w:num w:numId="4">
    <w:abstractNumId w:val="6"/>
  </w:num>
  <w:num w:numId="5">
    <w:abstractNumId w:val="7"/>
  </w:num>
  <w:num w:numId="6">
    <w:abstractNumId w:val="5"/>
  </w:num>
  <w:num w:numId="7">
    <w:abstractNumId w:val="0"/>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5EA"/>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EC3A13"/>
    <w:rsid w:val="027C7D92"/>
    <w:rsid w:val="02B4779D"/>
    <w:rsid w:val="032449BC"/>
    <w:rsid w:val="03480A0E"/>
    <w:rsid w:val="037217D3"/>
    <w:rsid w:val="03813929"/>
    <w:rsid w:val="03A87C38"/>
    <w:rsid w:val="03C54AE6"/>
    <w:rsid w:val="04AC3A15"/>
    <w:rsid w:val="067B2CDB"/>
    <w:rsid w:val="07732CDA"/>
    <w:rsid w:val="07DA78CD"/>
    <w:rsid w:val="080C2BBA"/>
    <w:rsid w:val="08C0181D"/>
    <w:rsid w:val="08FD5745"/>
    <w:rsid w:val="0A5E16AE"/>
    <w:rsid w:val="0A7C3AAF"/>
    <w:rsid w:val="0A997A60"/>
    <w:rsid w:val="0AB50907"/>
    <w:rsid w:val="0B01317F"/>
    <w:rsid w:val="0BBD5765"/>
    <w:rsid w:val="0C1D2223"/>
    <w:rsid w:val="0C3D4298"/>
    <w:rsid w:val="0C9523A6"/>
    <w:rsid w:val="0CA67F00"/>
    <w:rsid w:val="0CAB7FE2"/>
    <w:rsid w:val="0CCD3572"/>
    <w:rsid w:val="0CF46B6D"/>
    <w:rsid w:val="0CF874BC"/>
    <w:rsid w:val="0D057A5F"/>
    <w:rsid w:val="0D403087"/>
    <w:rsid w:val="0DA22AE9"/>
    <w:rsid w:val="0E3648A2"/>
    <w:rsid w:val="0F485C64"/>
    <w:rsid w:val="0F7B5351"/>
    <w:rsid w:val="0FD30C14"/>
    <w:rsid w:val="101B403B"/>
    <w:rsid w:val="110E6851"/>
    <w:rsid w:val="1139362B"/>
    <w:rsid w:val="116D26CD"/>
    <w:rsid w:val="11C23651"/>
    <w:rsid w:val="11E13F76"/>
    <w:rsid w:val="123143AC"/>
    <w:rsid w:val="129267D1"/>
    <w:rsid w:val="12C422CE"/>
    <w:rsid w:val="13903C42"/>
    <w:rsid w:val="13B159A7"/>
    <w:rsid w:val="13D62A9D"/>
    <w:rsid w:val="13EB69AF"/>
    <w:rsid w:val="13EF7D11"/>
    <w:rsid w:val="140778EB"/>
    <w:rsid w:val="15437E44"/>
    <w:rsid w:val="155C6126"/>
    <w:rsid w:val="155E38CF"/>
    <w:rsid w:val="158908A7"/>
    <w:rsid w:val="160E3E81"/>
    <w:rsid w:val="16EB2042"/>
    <w:rsid w:val="16EE4E99"/>
    <w:rsid w:val="171E620C"/>
    <w:rsid w:val="175F012D"/>
    <w:rsid w:val="17843B5C"/>
    <w:rsid w:val="17A87F25"/>
    <w:rsid w:val="17F27C17"/>
    <w:rsid w:val="183965F3"/>
    <w:rsid w:val="189035FD"/>
    <w:rsid w:val="18C769E5"/>
    <w:rsid w:val="18D55096"/>
    <w:rsid w:val="192D0B22"/>
    <w:rsid w:val="198348D6"/>
    <w:rsid w:val="1A08396D"/>
    <w:rsid w:val="1A1A3129"/>
    <w:rsid w:val="1AFBFFDD"/>
    <w:rsid w:val="1B1653FD"/>
    <w:rsid w:val="1B9961BF"/>
    <w:rsid w:val="1BAE49D7"/>
    <w:rsid w:val="1C2D1536"/>
    <w:rsid w:val="1CCF2F1D"/>
    <w:rsid w:val="1CF87F0B"/>
    <w:rsid w:val="1CFB73D3"/>
    <w:rsid w:val="1D3B1EEC"/>
    <w:rsid w:val="1D767D0D"/>
    <w:rsid w:val="1E8E722F"/>
    <w:rsid w:val="1F8E45BB"/>
    <w:rsid w:val="1FE15514"/>
    <w:rsid w:val="1FF158F3"/>
    <w:rsid w:val="208614E5"/>
    <w:rsid w:val="2157706F"/>
    <w:rsid w:val="21DC7D3C"/>
    <w:rsid w:val="21DD4A96"/>
    <w:rsid w:val="2298317C"/>
    <w:rsid w:val="22CE29EE"/>
    <w:rsid w:val="24D35795"/>
    <w:rsid w:val="255E48CD"/>
    <w:rsid w:val="26B87348"/>
    <w:rsid w:val="271F4B16"/>
    <w:rsid w:val="275038F3"/>
    <w:rsid w:val="27900DD5"/>
    <w:rsid w:val="27CD14F5"/>
    <w:rsid w:val="28E96646"/>
    <w:rsid w:val="28F2008A"/>
    <w:rsid w:val="293C5FB1"/>
    <w:rsid w:val="29A55E19"/>
    <w:rsid w:val="29EA34BC"/>
    <w:rsid w:val="29F94CB1"/>
    <w:rsid w:val="2A553543"/>
    <w:rsid w:val="2A745111"/>
    <w:rsid w:val="2AB1472A"/>
    <w:rsid w:val="2AE16287"/>
    <w:rsid w:val="2AF87034"/>
    <w:rsid w:val="2B022C78"/>
    <w:rsid w:val="2B9E6D70"/>
    <w:rsid w:val="2C014C3B"/>
    <w:rsid w:val="2D3257AD"/>
    <w:rsid w:val="2D4A693F"/>
    <w:rsid w:val="2D7511B5"/>
    <w:rsid w:val="2E252DC4"/>
    <w:rsid w:val="2E4436BA"/>
    <w:rsid w:val="2EE200E1"/>
    <w:rsid w:val="2F566BBD"/>
    <w:rsid w:val="2F650AED"/>
    <w:rsid w:val="2FFD3F6B"/>
    <w:rsid w:val="30EA79C7"/>
    <w:rsid w:val="30FD56B7"/>
    <w:rsid w:val="329E1B24"/>
    <w:rsid w:val="32BF12F4"/>
    <w:rsid w:val="33563CED"/>
    <w:rsid w:val="336E4903"/>
    <w:rsid w:val="338A4286"/>
    <w:rsid w:val="347F0816"/>
    <w:rsid w:val="34B644B7"/>
    <w:rsid w:val="35D905EB"/>
    <w:rsid w:val="36B46A4A"/>
    <w:rsid w:val="36E65B38"/>
    <w:rsid w:val="375656B9"/>
    <w:rsid w:val="375B6549"/>
    <w:rsid w:val="37627558"/>
    <w:rsid w:val="37AC24EF"/>
    <w:rsid w:val="37B91083"/>
    <w:rsid w:val="383731D3"/>
    <w:rsid w:val="38C076BF"/>
    <w:rsid w:val="38ED1382"/>
    <w:rsid w:val="39FD28B4"/>
    <w:rsid w:val="3A403E64"/>
    <w:rsid w:val="3AC47AB6"/>
    <w:rsid w:val="3ADD0A2E"/>
    <w:rsid w:val="3B4C7808"/>
    <w:rsid w:val="3B766492"/>
    <w:rsid w:val="3B7A3E82"/>
    <w:rsid w:val="3B8D0CE8"/>
    <w:rsid w:val="3BA71EF1"/>
    <w:rsid w:val="3C1651F0"/>
    <w:rsid w:val="3C2006E5"/>
    <w:rsid w:val="3C802D3E"/>
    <w:rsid w:val="3CBF1608"/>
    <w:rsid w:val="3CC749D9"/>
    <w:rsid w:val="3CFB31CE"/>
    <w:rsid w:val="3D3308D4"/>
    <w:rsid w:val="3DCA2531"/>
    <w:rsid w:val="3DDA3322"/>
    <w:rsid w:val="3E017946"/>
    <w:rsid w:val="3E3A26DB"/>
    <w:rsid w:val="3EA20E92"/>
    <w:rsid w:val="3F263B0E"/>
    <w:rsid w:val="3F3B4554"/>
    <w:rsid w:val="414D7438"/>
    <w:rsid w:val="41572B91"/>
    <w:rsid w:val="41A16B13"/>
    <w:rsid w:val="41EF3AE9"/>
    <w:rsid w:val="42065704"/>
    <w:rsid w:val="423A7A11"/>
    <w:rsid w:val="428968C5"/>
    <w:rsid w:val="430D37F8"/>
    <w:rsid w:val="433E5811"/>
    <w:rsid w:val="43420F67"/>
    <w:rsid w:val="43AF27C5"/>
    <w:rsid w:val="443E3AC2"/>
    <w:rsid w:val="444772BC"/>
    <w:rsid w:val="444A0A6A"/>
    <w:rsid w:val="444D773E"/>
    <w:rsid w:val="44972791"/>
    <w:rsid w:val="458D2A4C"/>
    <w:rsid w:val="459D509E"/>
    <w:rsid w:val="45A926DC"/>
    <w:rsid w:val="45FC4042"/>
    <w:rsid w:val="46E81321"/>
    <w:rsid w:val="477C4489"/>
    <w:rsid w:val="477E79DB"/>
    <w:rsid w:val="47EC2F8F"/>
    <w:rsid w:val="48A74E72"/>
    <w:rsid w:val="48BB1E61"/>
    <w:rsid w:val="48E44347"/>
    <w:rsid w:val="4A0C70DA"/>
    <w:rsid w:val="4AB4093D"/>
    <w:rsid w:val="4AE22F4C"/>
    <w:rsid w:val="4B1F5184"/>
    <w:rsid w:val="4B536EA5"/>
    <w:rsid w:val="4CA91082"/>
    <w:rsid w:val="4D1C4C00"/>
    <w:rsid w:val="4E8F0D2C"/>
    <w:rsid w:val="4E9D24DB"/>
    <w:rsid w:val="4EAC4ADD"/>
    <w:rsid w:val="4EB72836"/>
    <w:rsid w:val="4ED23FD5"/>
    <w:rsid w:val="4EE945C2"/>
    <w:rsid w:val="4EF775A1"/>
    <w:rsid w:val="4EFB1FC3"/>
    <w:rsid w:val="4F2D1244"/>
    <w:rsid w:val="4F3C1178"/>
    <w:rsid w:val="4F661CEB"/>
    <w:rsid w:val="4FEB5C49"/>
    <w:rsid w:val="505C6771"/>
    <w:rsid w:val="527B1821"/>
    <w:rsid w:val="5310611D"/>
    <w:rsid w:val="53276344"/>
    <w:rsid w:val="53293BFC"/>
    <w:rsid w:val="533D55CA"/>
    <w:rsid w:val="535D3032"/>
    <w:rsid w:val="53C97953"/>
    <w:rsid w:val="53DA095B"/>
    <w:rsid w:val="53F5577A"/>
    <w:rsid w:val="54EC2987"/>
    <w:rsid w:val="55026173"/>
    <w:rsid w:val="5590515E"/>
    <w:rsid w:val="55EF2276"/>
    <w:rsid w:val="562D2F69"/>
    <w:rsid w:val="56563817"/>
    <w:rsid w:val="57024892"/>
    <w:rsid w:val="5703196B"/>
    <w:rsid w:val="57140DA8"/>
    <w:rsid w:val="574A43AC"/>
    <w:rsid w:val="58077CBD"/>
    <w:rsid w:val="5812110B"/>
    <w:rsid w:val="582E1358"/>
    <w:rsid w:val="58323449"/>
    <w:rsid w:val="58854954"/>
    <w:rsid w:val="58D254DE"/>
    <w:rsid w:val="58FD658D"/>
    <w:rsid w:val="59454145"/>
    <w:rsid w:val="5A836AC3"/>
    <w:rsid w:val="5B0C6CA4"/>
    <w:rsid w:val="5BCD4474"/>
    <w:rsid w:val="5BDD720D"/>
    <w:rsid w:val="5CFD3C28"/>
    <w:rsid w:val="5E2C7B65"/>
    <w:rsid w:val="5EB8046C"/>
    <w:rsid w:val="5EC23D91"/>
    <w:rsid w:val="5EEA6FD8"/>
    <w:rsid w:val="5F5D3B89"/>
    <w:rsid w:val="5F91300B"/>
    <w:rsid w:val="5FBD74DE"/>
    <w:rsid w:val="601812B8"/>
    <w:rsid w:val="603F2634"/>
    <w:rsid w:val="60BD0412"/>
    <w:rsid w:val="60C57DDF"/>
    <w:rsid w:val="616C5D6E"/>
    <w:rsid w:val="61775FA5"/>
    <w:rsid w:val="61943CA7"/>
    <w:rsid w:val="619B680C"/>
    <w:rsid w:val="62D364FA"/>
    <w:rsid w:val="62E53998"/>
    <w:rsid w:val="64124C78"/>
    <w:rsid w:val="648D2FFF"/>
    <w:rsid w:val="653348F4"/>
    <w:rsid w:val="656839C3"/>
    <w:rsid w:val="65725730"/>
    <w:rsid w:val="65B92974"/>
    <w:rsid w:val="65C80747"/>
    <w:rsid w:val="665D6AFD"/>
    <w:rsid w:val="66A00112"/>
    <w:rsid w:val="672B7704"/>
    <w:rsid w:val="673855F4"/>
    <w:rsid w:val="68594ADA"/>
    <w:rsid w:val="68741D48"/>
    <w:rsid w:val="693A6BDC"/>
    <w:rsid w:val="6AB31C19"/>
    <w:rsid w:val="6B357A50"/>
    <w:rsid w:val="6B5B7DCB"/>
    <w:rsid w:val="6B930197"/>
    <w:rsid w:val="6BB95672"/>
    <w:rsid w:val="6C1E4AF0"/>
    <w:rsid w:val="6C4712E8"/>
    <w:rsid w:val="6C9C46AE"/>
    <w:rsid w:val="6CE55F45"/>
    <w:rsid w:val="6D15465F"/>
    <w:rsid w:val="6D6121F0"/>
    <w:rsid w:val="6D8D5D8A"/>
    <w:rsid w:val="6DB31E54"/>
    <w:rsid w:val="6DE87E82"/>
    <w:rsid w:val="6DFC3DF2"/>
    <w:rsid w:val="6E673C05"/>
    <w:rsid w:val="6E6F4DC3"/>
    <w:rsid w:val="6E7511ED"/>
    <w:rsid w:val="6E76180E"/>
    <w:rsid w:val="6ED546F7"/>
    <w:rsid w:val="6F272507"/>
    <w:rsid w:val="6F992BAA"/>
    <w:rsid w:val="6FF11A89"/>
    <w:rsid w:val="70117814"/>
    <w:rsid w:val="70602224"/>
    <w:rsid w:val="70C1699F"/>
    <w:rsid w:val="7151172F"/>
    <w:rsid w:val="71617265"/>
    <w:rsid w:val="719549A9"/>
    <w:rsid w:val="71C32A07"/>
    <w:rsid w:val="71E53350"/>
    <w:rsid w:val="720E5D3A"/>
    <w:rsid w:val="72254E2A"/>
    <w:rsid w:val="72ED3426"/>
    <w:rsid w:val="73184127"/>
    <w:rsid w:val="73733509"/>
    <w:rsid w:val="73D40348"/>
    <w:rsid w:val="74304EB5"/>
    <w:rsid w:val="74AB41BE"/>
    <w:rsid w:val="75EA3934"/>
    <w:rsid w:val="76AF6448"/>
    <w:rsid w:val="774700AD"/>
    <w:rsid w:val="777E0158"/>
    <w:rsid w:val="77A5121A"/>
    <w:rsid w:val="788A0F31"/>
    <w:rsid w:val="78F56DD8"/>
    <w:rsid w:val="79373D17"/>
    <w:rsid w:val="7A77760E"/>
    <w:rsid w:val="7AC70899"/>
    <w:rsid w:val="7B3F7553"/>
    <w:rsid w:val="7B7986D1"/>
    <w:rsid w:val="7B877587"/>
    <w:rsid w:val="7D937E78"/>
    <w:rsid w:val="7E0F106D"/>
    <w:rsid w:val="7E747F79"/>
    <w:rsid w:val="7E813E2F"/>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50"/>
    <w:qFormat/>
    <w:uiPriority w:val="0"/>
    <w:rPr>
      <w:rFonts w:ascii="Times New Roman" w:hAnsi="Times New Roman" w:eastAsia="宋体" w:cs="Times New Roman"/>
      <w:color w:val="FF0000"/>
      <w:sz w:val="24"/>
      <w:szCs w:val="24"/>
    </w:rPr>
  </w:style>
  <w:style w:type="paragraph" w:styleId="9">
    <w:name w:val="Body Text"/>
    <w:basedOn w:val="1"/>
    <w:link w:val="54"/>
    <w:unhideWhenUsed/>
    <w:qFormat/>
    <w:uiPriority w:val="99"/>
    <w:pPr>
      <w:spacing w:after="120"/>
    </w:pPr>
  </w:style>
  <w:style w:type="paragraph" w:styleId="10">
    <w:name w:val="Body Text Indent"/>
    <w:basedOn w:val="1"/>
    <w:next w:val="11"/>
    <w:qFormat/>
    <w:uiPriority w:val="0"/>
    <w:pPr>
      <w:spacing w:line="400" w:lineRule="exact"/>
      <w:ind w:left="630"/>
    </w:pPr>
    <w:rPr>
      <w:rFonts w:ascii="楷体_GB2312" w:eastAsia="宋体"/>
      <w:sz w:val="21"/>
    </w:rPr>
  </w:style>
  <w:style w:type="paragraph" w:styleId="11">
    <w:name w:val="envelope return"/>
    <w:basedOn w:val="1"/>
    <w:semiHidden/>
    <w:unhideWhenUsed/>
    <w:qFormat/>
    <w:uiPriority w:val="99"/>
    <w:pPr>
      <w:snapToGrid w:val="0"/>
    </w:pPr>
    <w:rPr>
      <w:rFonts w:hint="eastAsia" w:ascii="Arial" w:hAnsi="Arial"/>
      <w:sz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5"/>
    <w:qFormat/>
    <w:uiPriority w:val="0"/>
    <w:pPr>
      <w:ind w:firstLine="420" w:firstLineChars="100"/>
    </w:pPr>
    <w:rPr>
      <w:rFonts w:ascii="宋体" w:hAnsi="Times New Roman" w:eastAsia="宋体" w:cs="Times New Roman"/>
      <w:kern w:val="0"/>
      <w:sz w:val="34"/>
      <w:szCs w:val="20"/>
    </w:rPr>
  </w:style>
  <w:style w:type="paragraph" w:styleId="22">
    <w:name w:val="Body Text First Indent 2"/>
    <w:basedOn w:val="10"/>
    <w:semiHidden/>
    <w:qFormat/>
    <w:uiPriority w:val="99"/>
    <w:pPr>
      <w:snapToGrid/>
      <w:spacing w:after="120" w:line="240" w:lineRule="auto"/>
      <w:ind w:left="420" w:leftChars="200" w:firstLine="420" w:firstLineChars="200"/>
    </w:pPr>
    <w:rPr>
      <w:sz w:val="21"/>
      <w:szCs w:val="24"/>
    </w:r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无间隔1"/>
    <w:basedOn w:val="1"/>
    <w:qFormat/>
    <w:uiPriority w:val="0"/>
    <w:pPr>
      <w:spacing w:line="400" w:lineRule="exact"/>
    </w:pPr>
    <w:rPr>
      <w:sz w:val="24"/>
    </w:rPr>
  </w:style>
  <w:style w:type="paragraph" w:customStyle="1" w:styleId="30">
    <w:name w:val="*正文"/>
    <w:basedOn w:val="1"/>
    <w:qFormat/>
    <w:uiPriority w:val="0"/>
    <w:pPr>
      <w:keepNext/>
      <w:keepLines/>
      <w:spacing w:line="360" w:lineRule="auto"/>
      <w:ind w:firstLine="200" w:firstLineChars="200"/>
    </w:pPr>
    <w:rPr>
      <w:rFonts w:ascii="宋体" w:hAnsi="宋体"/>
    </w:rPr>
  </w:style>
  <w:style w:type="paragraph" w:customStyle="1" w:styleId="31">
    <w:name w:val="列出段落1"/>
    <w:basedOn w:val="1"/>
    <w:unhideWhenUsed/>
    <w:qFormat/>
    <w:uiPriority w:val="99"/>
    <w:pPr>
      <w:ind w:firstLine="420" w:firstLineChars="200"/>
    </w:pPr>
  </w:style>
  <w:style w:type="character" w:customStyle="1" w:styleId="32">
    <w:name w:val="标题 1 Char"/>
    <w:basedOn w:val="24"/>
    <w:link w:val="2"/>
    <w:qFormat/>
    <w:uiPriority w:val="0"/>
    <w:rPr>
      <w:rFonts w:ascii="Calibri" w:hAnsi="Calibri" w:eastAsia="宋体" w:cs="Times New Roman"/>
      <w:b/>
      <w:bCs/>
      <w:kern w:val="44"/>
      <w:sz w:val="44"/>
      <w:szCs w:val="44"/>
    </w:rPr>
  </w:style>
  <w:style w:type="character" w:customStyle="1" w:styleId="33">
    <w:name w:val="标题 2 Char"/>
    <w:basedOn w:val="24"/>
    <w:link w:val="3"/>
    <w:qFormat/>
    <w:uiPriority w:val="0"/>
    <w:rPr>
      <w:rFonts w:ascii="Arial" w:hAnsi="Arial" w:eastAsia="黑体" w:cs="Times New Roman"/>
      <w:b/>
      <w:bCs/>
      <w:kern w:val="0"/>
      <w:sz w:val="32"/>
      <w:szCs w:val="32"/>
    </w:rPr>
  </w:style>
  <w:style w:type="character" w:customStyle="1" w:styleId="34">
    <w:name w:val="标题 3 Char"/>
    <w:basedOn w:val="24"/>
    <w:link w:val="4"/>
    <w:qFormat/>
    <w:uiPriority w:val="0"/>
    <w:rPr>
      <w:rFonts w:ascii="宋体" w:hAnsi="宋体" w:eastAsia="宋体" w:cs="Times New Roman"/>
      <w:b/>
      <w:color w:val="000000"/>
      <w:kern w:val="0"/>
      <w:sz w:val="24"/>
      <w:szCs w:val="20"/>
      <w:lang w:val="en-GB"/>
    </w:rPr>
  </w:style>
  <w:style w:type="character" w:customStyle="1" w:styleId="35">
    <w:name w:val="标题 4 Char"/>
    <w:basedOn w:val="24"/>
    <w:link w:val="5"/>
    <w:qFormat/>
    <w:uiPriority w:val="0"/>
    <w:rPr>
      <w:rFonts w:ascii="Arial" w:hAnsi="Arial" w:eastAsia="黑体" w:cs="Times New Roman"/>
      <w:b/>
      <w:bCs/>
      <w:kern w:val="0"/>
      <w:sz w:val="28"/>
      <w:szCs w:val="28"/>
    </w:rPr>
  </w:style>
  <w:style w:type="character" w:customStyle="1" w:styleId="36">
    <w:name w:val="纯文本 Char"/>
    <w:basedOn w:val="24"/>
    <w:link w:val="14"/>
    <w:qFormat/>
    <w:uiPriority w:val="0"/>
    <w:rPr>
      <w:rFonts w:eastAsia="宋体"/>
      <w:sz w:val="24"/>
    </w:rPr>
  </w:style>
  <w:style w:type="character" w:customStyle="1" w:styleId="37">
    <w:name w:val="日期 Char"/>
    <w:basedOn w:val="24"/>
    <w:link w:val="15"/>
    <w:qFormat/>
    <w:uiPriority w:val="99"/>
  </w:style>
  <w:style w:type="character" w:customStyle="1" w:styleId="38">
    <w:name w:val="页脚 Char"/>
    <w:basedOn w:val="24"/>
    <w:link w:val="16"/>
    <w:qFormat/>
    <w:uiPriority w:val="99"/>
    <w:rPr>
      <w:sz w:val="18"/>
      <w:szCs w:val="18"/>
    </w:rPr>
  </w:style>
  <w:style w:type="character" w:customStyle="1" w:styleId="39">
    <w:name w:val="页眉 Char"/>
    <w:basedOn w:val="24"/>
    <w:link w:val="17"/>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1"/>
    <w:basedOn w:val="1"/>
    <w:qFormat/>
    <w:uiPriority w:val="34"/>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Char"/>
    <w:basedOn w:val="24"/>
    <w:link w:val="8"/>
    <w:qFormat/>
    <w:uiPriority w:val="0"/>
    <w:rPr>
      <w:rFonts w:ascii="Times New Roman" w:hAnsi="Times New Roman" w:eastAsia="宋体" w:cs="Times New Roman"/>
      <w:color w:val="FF0000"/>
      <w:sz w:val="24"/>
      <w:szCs w:val="24"/>
    </w:rPr>
  </w:style>
  <w:style w:type="character" w:customStyle="1" w:styleId="51">
    <w:name w:val="edittexttarea"/>
    <w:basedOn w:val="24"/>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Char"/>
    <w:basedOn w:val="24"/>
    <w:link w:val="9"/>
    <w:semiHidden/>
    <w:qFormat/>
    <w:uiPriority w:val="99"/>
  </w:style>
  <w:style w:type="character" w:customStyle="1" w:styleId="55">
    <w:name w:val="正文首行缩进 Char"/>
    <w:basedOn w:val="54"/>
    <w:link w:val="21"/>
    <w:qFormat/>
    <w:uiPriority w:val="0"/>
    <w:rPr>
      <w:rFonts w:ascii="宋体" w:hAnsi="Times New Roman" w:eastAsia="宋体" w:cs="Times New Roman"/>
      <w:kern w:val="0"/>
      <w:sz w:val="34"/>
      <w:szCs w:val="20"/>
    </w:rPr>
  </w:style>
  <w:style w:type="character" w:customStyle="1" w:styleId="56">
    <w:name w:val="HTML 预设格式 Char"/>
    <w:basedOn w:val="24"/>
    <w:link w:val="19"/>
    <w:semiHidden/>
    <w:qFormat/>
    <w:uiPriority w:val="99"/>
    <w:rPr>
      <w:rFonts w:ascii="宋体" w:hAnsi="宋体" w:eastAsia="宋体" w:cs="宋体"/>
      <w:kern w:val="0"/>
      <w:sz w:val="24"/>
      <w:szCs w:val="24"/>
    </w:rPr>
  </w:style>
  <w:style w:type="paragraph" w:customStyle="1" w:styleId="57">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List Paragraph1"/>
    <w:basedOn w:val="1"/>
    <w:qFormat/>
    <w:uiPriority w:val="99"/>
    <w:pPr>
      <w:ind w:firstLine="420" w:firstLineChars="200"/>
    </w:pPr>
    <w:rPr>
      <w:rFonts w:ascii="Times New Roman" w:hAnsi="Times New Roman" w:eastAsia="宋体" w:cs="Times New Roman"/>
      <w:szCs w:val="24"/>
    </w:rPr>
  </w:style>
  <w:style w:type="paragraph" w:styleId="60">
    <w:name w:val="List Paragraph"/>
    <w:basedOn w:val="1"/>
    <w:unhideWhenUsed/>
    <w:qFormat/>
    <w:uiPriority w:val="99"/>
    <w:pPr>
      <w:ind w:firstLine="420" w:firstLineChars="200"/>
    </w:pPr>
  </w:style>
  <w:style w:type="character" w:customStyle="1" w:styleId="61">
    <w:name w:val="font01"/>
    <w:basedOn w:val="24"/>
    <w:qFormat/>
    <w:uiPriority w:val="0"/>
    <w:rPr>
      <w:rFonts w:hint="eastAsia" w:ascii="宋体" w:hAnsi="宋体" w:eastAsia="宋体" w:cs="宋体"/>
      <w:color w:val="000000"/>
      <w:sz w:val="22"/>
      <w:szCs w:val="22"/>
      <w:u w:val="none"/>
    </w:rPr>
  </w:style>
  <w:style w:type="character" w:customStyle="1" w:styleId="62">
    <w:name w:val="font21"/>
    <w:basedOn w:val="24"/>
    <w:qFormat/>
    <w:uiPriority w:val="0"/>
    <w:rPr>
      <w:rFonts w:hint="eastAsia" w:ascii="宋体" w:hAnsi="宋体" w:eastAsia="宋体" w:cs="宋体"/>
      <w:color w:val="000000"/>
      <w:sz w:val="28"/>
      <w:szCs w:val="28"/>
      <w:u w:val="none"/>
    </w:rPr>
  </w:style>
  <w:style w:type="character" w:customStyle="1" w:styleId="63">
    <w:name w:val="font11"/>
    <w:basedOn w:val="24"/>
    <w:qFormat/>
    <w:uiPriority w:val="0"/>
    <w:rPr>
      <w:rFonts w:ascii="Calibri" w:hAnsi="Calibri" w:cs="Calibri"/>
      <w:color w:val="000000"/>
      <w:sz w:val="28"/>
      <w:szCs w:val="28"/>
      <w:u w:val="none"/>
    </w:rPr>
  </w:style>
  <w:style w:type="paragraph" w:customStyle="1" w:styleId="64">
    <w:name w:val="p0"/>
    <w:basedOn w:val="1"/>
    <w:qFormat/>
    <w:uiPriority w:val="0"/>
    <w:pPr>
      <w:widowControl/>
    </w:pPr>
    <w:rPr>
      <w:kern w:val="0"/>
      <w:szCs w:val="21"/>
    </w:rPr>
  </w:style>
  <w:style w:type="paragraph" w:customStyle="1" w:styleId="65">
    <w:name w:val="USE 1"/>
    <w:basedOn w:val="1"/>
    <w:qFormat/>
    <w:uiPriority w:val="0"/>
    <w:pPr>
      <w:spacing w:line="200" w:lineRule="atLeast"/>
      <w:jc w:val="left"/>
    </w:pPr>
    <w:rPr>
      <w:rFonts w:ascii="宋体" w:hAnsi="宋体" w:eastAsia="宋体" w:cs="Times New Roman"/>
      <w:b/>
      <w:sz w:val="24"/>
      <w:szCs w:val="20"/>
    </w:rPr>
  </w:style>
  <w:style w:type="paragraph" w:customStyle="1" w:styleId="66">
    <w:name w:val="正文一"/>
    <w:basedOn w:val="60"/>
    <w:qFormat/>
    <w:uiPriority w:val="99"/>
    <w:pPr>
      <w:spacing w:line="600" w:lineRule="exact"/>
      <w:ind w:firstLine="200"/>
    </w:pPr>
    <w:rPr>
      <w:rFonts w:ascii="仿宋" w:hAnsi="仿宋" w:eastAsia="仿宋"/>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3</TotalTime>
  <ScaleCrop>false</ScaleCrop>
  <LinksUpToDate>false</LinksUpToDate>
  <CharactersWithSpaces>43544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2019-10-23T00:56:20Z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