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86" w:rsidRPr="001574DF" w:rsidRDefault="006E2A86" w:rsidP="006E2A86">
      <w:pPr>
        <w:pStyle w:val="2"/>
        <w:numPr>
          <w:ilvl w:val="0"/>
          <w:numId w:val="0"/>
        </w:numPr>
        <w:ind w:left="860" w:hanging="576"/>
        <w:jc w:val="center"/>
        <w:rPr>
          <w:rFonts w:ascii="华文中宋" w:eastAsia="华文中宋" w:hAnsi="华文中宋"/>
          <w:bCs w:val="0"/>
          <w:sz w:val="28"/>
          <w:szCs w:val="28"/>
        </w:rPr>
      </w:pPr>
      <w:bookmarkStart w:id="0" w:name="_Toc21872063"/>
      <w:r w:rsidRPr="001574DF">
        <w:rPr>
          <w:rFonts w:ascii="华文中宋" w:eastAsia="华文中宋" w:hAnsi="华文中宋" w:hint="eastAsia"/>
          <w:bCs w:val="0"/>
          <w:sz w:val="28"/>
          <w:szCs w:val="28"/>
        </w:rPr>
        <w:t>4.1分项报价表（货物类项目）</w:t>
      </w:r>
      <w:bookmarkEnd w:id="0"/>
    </w:p>
    <w:p w:rsidR="006E2A86" w:rsidRPr="001574DF" w:rsidRDefault="006E2A86" w:rsidP="006E2A86">
      <w:pPr>
        <w:rPr>
          <w:rFonts w:ascii="华文中宋" w:eastAsia="华文中宋" w:hAnsi="华文中宋"/>
          <w:sz w:val="24"/>
        </w:rPr>
      </w:pPr>
      <w:r w:rsidRPr="001574DF">
        <w:rPr>
          <w:rFonts w:ascii="华文中宋" w:eastAsia="华文中宋" w:hAnsi="华文中宋" w:hint="eastAsia"/>
          <w:sz w:val="24"/>
        </w:rPr>
        <w:t>项目编号：长招采竞字【2019】121号</w:t>
      </w:r>
    </w:p>
    <w:p w:rsidR="006E2A86" w:rsidRDefault="006E2A86" w:rsidP="006E2A86">
      <w:pPr>
        <w:rPr>
          <w:rFonts w:ascii="华文中宋" w:eastAsia="华文中宋" w:hAnsi="华文中宋"/>
          <w:sz w:val="24"/>
        </w:rPr>
      </w:pPr>
      <w:r w:rsidRPr="001574DF">
        <w:rPr>
          <w:rFonts w:ascii="华文中宋" w:eastAsia="华文中宋" w:hAnsi="华文中宋" w:hint="eastAsia"/>
          <w:sz w:val="24"/>
        </w:rPr>
        <w:t>项目名称：长葛市公安局公安应急通讯设备采购项目（二次）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50"/>
        <w:gridCol w:w="969"/>
        <w:gridCol w:w="1272"/>
        <w:gridCol w:w="5961"/>
        <w:gridCol w:w="568"/>
        <w:gridCol w:w="557"/>
        <w:gridCol w:w="993"/>
        <w:gridCol w:w="993"/>
        <w:gridCol w:w="1844"/>
      </w:tblGrid>
      <w:tr w:rsidR="006E2A86" w:rsidRPr="00821119" w:rsidTr="009E080D">
        <w:trPr>
          <w:trHeight w:val="540"/>
        </w:trPr>
        <w:tc>
          <w:tcPr>
            <w:tcW w:w="284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序号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名称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规格型号</w:t>
            </w:r>
          </w:p>
        </w:tc>
        <w:tc>
          <w:tcPr>
            <w:tcW w:w="2066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技术参数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单位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数量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单价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总价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产地及厂家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1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350兆数字同播便携式移动车载基站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韦德AK-830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Style w:val="font41"/>
                <w:rFonts w:ascii="华文中宋" w:eastAsia="华文中宋" w:hAnsi="华文中宋" w:hint="default"/>
                <w:sz w:val="24"/>
                <w:lang w:bidi="ar"/>
              </w:rPr>
              <w:t>1.总体指标：</w:t>
            </w:r>
            <w:r w:rsidRPr="00821119">
              <w:rPr>
                <w:rStyle w:val="font31"/>
                <w:rFonts w:ascii="华文中宋" w:eastAsia="华文中宋" w:hAnsi="华文中宋" w:hint="default"/>
                <w:sz w:val="24"/>
                <w:lang w:bidi="ar"/>
              </w:rPr>
              <w:t>支持公网4G链路联网，能与省厅350兆数字同播系统既有同播控制中心实现互联互通，工作频段在350-370MHz，信道间隔12.5kHz/25kHz，调制方式FSK/FFSK/FM，电源电源DC12V，内置电池容量16AH;</w:t>
            </w:r>
            <w:r w:rsidRPr="00821119">
              <w:rPr>
                <w:rStyle w:val="font31"/>
                <w:rFonts w:ascii="华文中宋" w:eastAsia="华文中宋" w:hAnsi="华文中宋" w:hint="default"/>
                <w:sz w:val="24"/>
                <w:lang w:bidi="ar"/>
              </w:rPr>
              <w:br/>
            </w:r>
            <w:r w:rsidRPr="00821119">
              <w:rPr>
                <w:rStyle w:val="font41"/>
                <w:rFonts w:ascii="华文中宋" w:eastAsia="华文中宋" w:hAnsi="华文中宋" w:hint="default"/>
                <w:sz w:val="24"/>
                <w:lang w:bidi="ar"/>
              </w:rPr>
              <w:t>2.发射指标</w:t>
            </w:r>
            <w:r w:rsidRPr="00821119">
              <w:rPr>
                <w:rStyle w:val="font31"/>
                <w:rFonts w:ascii="华文中宋" w:eastAsia="华文中宋" w:hAnsi="华文中宋" w:hint="default"/>
                <w:sz w:val="24"/>
                <w:lang w:bidi="ar"/>
              </w:rPr>
              <w:t>：输出功率（低功率/高功率）5～20W，4FSK调制频偏误差≤10.0%，发射杂散≤-36dBm</w:t>
            </w:r>
            <w:r w:rsidRPr="00821119">
              <w:rPr>
                <w:rStyle w:val="font31"/>
                <w:rFonts w:ascii="华文中宋" w:eastAsia="华文中宋" w:hAnsi="华文中宋" w:hint="default"/>
                <w:sz w:val="24"/>
                <w:lang w:bidi="ar"/>
              </w:rPr>
              <w:lastRenderedPageBreak/>
              <w:t>（9kHz～1GHz）、≤-30dBm（1GHz～12.75GHz），频率误差±2ppm，邻道功率比 (ACPR)≤-60dB (12.5KHz)、≤-70dB (25KHz)，瞬态切换邻道功率 (ACTP)≤-50dB (12.5KHz)、≤-60dB (25KHz)；</w:t>
            </w:r>
            <w:r w:rsidRPr="00821119">
              <w:rPr>
                <w:rStyle w:val="font31"/>
                <w:rFonts w:ascii="华文中宋" w:eastAsia="华文中宋" w:hAnsi="华文中宋" w:hint="default"/>
                <w:sz w:val="24"/>
                <w:lang w:bidi="ar"/>
              </w:rPr>
              <w:br/>
            </w:r>
            <w:r w:rsidRPr="00821119">
              <w:rPr>
                <w:rStyle w:val="font41"/>
                <w:rFonts w:ascii="华文中宋" w:eastAsia="华文中宋" w:hAnsi="华文中宋" w:hint="default"/>
                <w:sz w:val="24"/>
                <w:lang w:bidi="ar"/>
              </w:rPr>
              <w:t>3.接收指标：</w:t>
            </w:r>
            <w:r w:rsidRPr="00821119">
              <w:rPr>
                <w:rStyle w:val="font31"/>
                <w:rFonts w:ascii="华文中宋" w:eastAsia="华文中宋" w:hAnsi="华文中宋" w:hint="default"/>
                <w:sz w:val="24"/>
                <w:lang w:bidi="ar"/>
              </w:rPr>
              <w:t>灵敏度（误码率为5%时） ≤-118dBm，邻道选择性≥60dB，互调响应抑制≥70dB，阻塞≥84dB，共信道抑制≥-12dB，杂散响应抗干扰≥70dB；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套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109600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109600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广州、广州维德科技有限公司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便携式静音燃油发电机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重庆大江D2500IS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  <w:lang w:bidi="ar"/>
              </w:rPr>
              <w:t>静音,便携式，额定功率2KW，输出电压220V。外形尺寸（MM） 500*285*455，燃油容量4.5L。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3950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3950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重庆/重庆大江动力设备制造有限公司</w:t>
            </w:r>
          </w:p>
        </w:tc>
      </w:tr>
      <w:tr w:rsidR="006E2A86" w:rsidRPr="00821119" w:rsidTr="009E080D">
        <w:trPr>
          <w:trHeight w:val="1170"/>
        </w:trPr>
        <w:tc>
          <w:tcPr>
            <w:tcW w:w="284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3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便携式公安网专用计算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机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信大捷安政务安全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防护系统K43C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lastRenderedPageBreak/>
              <w:t>安全接入公安信息网，内置式专用卡槽设计，含加密卡、上网卡等必备附件，装入运营商专用卡后能实现随时随</w:t>
            </w: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lastRenderedPageBreak/>
              <w:t>地上公安网功能。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8700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87</w:t>
            </w:r>
            <w:r w:rsidRPr="00821119">
              <w:rPr>
                <w:rFonts w:ascii="华文中宋" w:eastAsia="华文中宋" w:hAnsi="华文中宋" w:hint="eastAsia"/>
                <w:sz w:val="24"/>
              </w:rPr>
              <w:t>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郑州/郑州信大捷安信息技术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股份有限公司</w:t>
            </w:r>
          </w:p>
        </w:tc>
      </w:tr>
      <w:tr w:rsidR="006E2A86" w:rsidRPr="00821119" w:rsidTr="009E080D">
        <w:trPr>
          <w:trHeight w:val="720"/>
        </w:trPr>
        <w:tc>
          <w:tcPr>
            <w:tcW w:w="284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数码摄像机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索尼FDR-AX60</w:t>
            </w:r>
          </w:p>
        </w:tc>
        <w:tc>
          <w:tcPr>
            <w:tcW w:w="2066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  <w:lang w:bidi="ar"/>
              </w:rPr>
              <w:t>829万像素，15-30倍光学变焦，具备光学防抖功能，支持闪存、硬盘双存储，内置存储容量64G，液晶显示屏3.0英寸，像素46万，支持触摸屏功能；另含备用电池及充电器、背包、三角架各1套。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6990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6990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北京/索尼（中国）有限公司</w:t>
            </w:r>
          </w:p>
        </w:tc>
      </w:tr>
      <w:tr w:rsidR="006E2A86" w:rsidRPr="00821119" w:rsidTr="009E080D">
        <w:trPr>
          <w:trHeight w:val="570"/>
        </w:trPr>
        <w:tc>
          <w:tcPr>
            <w:tcW w:w="284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5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数码照相机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佳能SX70 HS</w:t>
            </w:r>
          </w:p>
        </w:tc>
        <w:tc>
          <w:tcPr>
            <w:tcW w:w="2066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  <w:lang w:bidi="ar"/>
              </w:rPr>
              <w:t>2030万像素，65倍光学变焦，液晶显示屏3.0英寸；存储介质支持SD卡、SDHC卡、SDXC卡，存储卡容量64G。另含备用电池及充电器、背包、三角架各1套。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3500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3500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北京/佳能（中国）有限公司</w:t>
            </w:r>
          </w:p>
        </w:tc>
      </w:tr>
      <w:tr w:rsidR="006E2A86" w:rsidRPr="00821119" w:rsidTr="009E080D">
        <w:trPr>
          <w:trHeight w:val="810"/>
        </w:trPr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6</w:t>
            </w:r>
          </w:p>
        </w:tc>
        <w:tc>
          <w:tcPr>
            <w:tcW w:w="156" w:type="pct"/>
            <w:vMerge w:val="restar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通信车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工具附件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车载水基灭火器等套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件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火焰战士MSWJ600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水基灭火器，健康无粉尘，600ML，含固定带、反光背心、反光三角架、多功能安全锤。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套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75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温州/ 温州市津瓯消防器材有限公司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车载充气泵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尤利特YD382S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预设胎压,数字显示表,一键充停。双缸双电机，点烟器、电瓶两用。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套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189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378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宁波/宁波尤利特汽车用品股份有限公司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车载逆变器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科弦途 KXT-3000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12V转220V，</w:t>
            </w:r>
            <w:r w:rsidRPr="00821119">
              <w:rPr>
                <w:rFonts w:ascii="华文中宋" w:eastAsia="华文中宋" w:hAnsi="华文中宋" w:cs="仿宋_GB2312" w:hint="eastAsia"/>
                <w:kern w:val="0"/>
                <w:sz w:val="24"/>
                <w:lang w:bidi="ar"/>
              </w:rPr>
              <w:t>30</w:t>
            </w: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00W；</w:t>
            </w:r>
            <w:r w:rsidRPr="00821119">
              <w:rPr>
                <w:rFonts w:ascii="华文中宋" w:eastAsia="华文中宋" w:hAnsi="华文中宋" w:cs="仿宋_GB2312" w:hint="eastAsia"/>
                <w:kern w:val="0"/>
                <w:sz w:val="24"/>
                <w:lang w:bidi="ar"/>
              </w:rPr>
              <w:t>纯正弦波，</w:t>
            </w: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数字显示，实时监测电量、温度、电流、电压；</w:t>
            </w:r>
            <w:r w:rsidRPr="00821119">
              <w:rPr>
                <w:rFonts w:ascii="华文中宋" w:eastAsia="华文中宋" w:hAnsi="华文中宋" w:cs="仿宋_GB2312" w:hint="eastAsia"/>
                <w:kern w:val="0"/>
                <w:sz w:val="24"/>
                <w:lang w:bidi="ar"/>
              </w:rPr>
              <w:t>具有过压保护、低压保护、过载保护、温度保护、低压报警、智能风扇。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950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2850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化州/化州市智弦电子科技有限公司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车载吸尘器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倍思4KPA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充电式，含2000mAh电池3节,手机大小,单手操作,一键启动,航空合金机身。</w:t>
            </w:r>
            <w:r w:rsidRPr="00821119">
              <w:rPr>
                <w:rFonts w:ascii="华文中宋" w:eastAsia="华文中宋" w:hAnsi="华文中宋" w:cs="仿宋_GB2312" w:hint="eastAsia"/>
                <w:kern w:val="0"/>
                <w:sz w:val="24"/>
                <w:lang w:bidi="ar"/>
              </w:rPr>
              <w:t>无线吸尘器，手持静音吸尘器。充电时间3-5小时。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个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210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420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深圳/深圳市时商创展科技有限公司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汽车应急启动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电源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纽曼S400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S400数字屏显加强版+五防智能夹（防反接、防短路等）+10件套。10000毫安锂电芯，LED灯，2个USB接</w:t>
            </w: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lastRenderedPageBreak/>
              <w:t>口。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套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</w:rPr>
              <w:t>34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</w:rPr>
              <w:t>34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湖南/湖南纽曼数码科技有限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车载行车记录仪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尤利特1080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隐藏式行车记录仪，大于1080P高清无光夜视，免安装无线，含专用存储卡64G 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台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530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530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宁波/宁波尤利特汽车用品股份有限公司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航空工具箱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尤利特定制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大号工具箱，手提式，便携，内置收纳袋，铝合金边框+ABS高密度板，带双密码锁，单面八角加固，防水防潮。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个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390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1170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宁波/宁波尤利特汽车用品股份有限公司</w:t>
            </w:r>
          </w:p>
        </w:tc>
      </w:tr>
      <w:tr w:rsidR="006E2A86" w:rsidRPr="00821119" w:rsidTr="009E080D">
        <w:trPr>
          <w:trHeight w:val="81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便携式不间断应急电源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阳河YH-10001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额定输出功率纯正弦波220V 1000W，“三元动力电池”容量 1554Wh，过充、过放、过流、过压、短路、温度多重保护，自带USB输出口5V/2A*4 ，自带户外便携500W专用太阳能充电板（18V/60瓦）。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套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3190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9570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广州/广州市阳河电子科技有限公司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USB无线上</w:t>
            </w: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网卡托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lastRenderedPageBreak/>
              <w:t>华为E8372</w:t>
            </w:r>
          </w:p>
        </w:tc>
        <w:tc>
          <w:tcPr>
            <w:tcW w:w="2066" w:type="pct"/>
            <w:shd w:val="clear" w:color="auto" w:fill="auto"/>
            <w:noWrap/>
            <w:hideMark/>
          </w:tcPr>
          <w:p w:rsidR="006E2A86" w:rsidRPr="00821119" w:rsidRDefault="006E2A86" w:rsidP="009E080D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仿宋_GB2312"/>
                <w:sz w:val="24"/>
              </w:rPr>
            </w:pPr>
            <w:r w:rsidRPr="00821119"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  <w:t>支持联通/移动/电信上网卡，自带WIFI增强版功能。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块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269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821119">
              <w:rPr>
                <w:rFonts w:ascii="华文中宋" w:eastAsia="华文中宋" w:hAnsi="华文中宋" w:hint="eastAsia"/>
                <w:sz w:val="24"/>
              </w:rPr>
              <w:t>538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kern w:val="0"/>
                <w:sz w:val="24"/>
              </w:rPr>
              <w:t>深圳/华为技术有限公司</w:t>
            </w:r>
          </w:p>
        </w:tc>
      </w:tr>
      <w:tr w:rsidR="006E2A86" w:rsidRPr="00821119" w:rsidTr="009E080D">
        <w:trPr>
          <w:trHeight w:val="540"/>
        </w:trPr>
        <w:tc>
          <w:tcPr>
            <w:tcW w:w="284" w:type="pct"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56" w:type="pct"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336" w:type="pct"/>
            <w:shd w:val="clear" w:color="000000" w:fill="FFFFFF"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</w:p>
        </w:tc>
        <w:tc>
          <w:tcPr>
            <w:tcW w:w="441" w:type="pct"/>
            <w:shd w:val="clear" w:color="000000" w:fill="FFFFFF"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</w:p>
        </w:tc>
        <w:tc>
          <w:tcPr>
            <w:tcW w:w="2066" w:type="pct"/>
            <w:shd w:val="clear" w:color="auto" w:fill="auto"/>
            <w:noWrap/>
          </w:tcPr>
          <w:p w:rsidR="006E2A86" w:rsidRPr="00821119" w:rsidRDefault="006E2A86" w:rsidP="009E080D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仿宋_GB2312"/>
                <w:kern w:val="0"/>
                <w:sz w:val="24"/>
                <w:lang w:bidi="ar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6E2A86" w:rsidRPr="00821119" w:rsidRDefault="006E2A86" w:rsidP="009E080D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fldChar w:fldCharType="begin"/>
            </w:r>
            <w:r>
              <w:rPr>
                <w:rFonts w:ascii="华文中宋" w:eastAsia="华文中宋" w:hAnsi="华文中宋"/>
                <w:sz w:val="24"/>
              </w:rPr>
              <w:instrText xml:space="preserve"> </w:instrText>
            </w:r>
            <w:r>
              <w:rPr>
                <w:rFonts w:ascii="华文中宋" w:eastAsia="华文中宋" w:hAnsi="华文中宋" w:hint="eastAsia"/>
                <w:sz w:val="24"/>
              </w:rPr>
              <w:instrText>=SUM(ABOVE)</w:instrText>
            </w:r>
            <w:r>
              <w:rPr>
                <w:rFonts w:ascii="华文中宋" w:eastAsia="华文中宋" w:hAnsi="华文中宋"/>
                <w:sz w:val="24"/>
              </w:rPr>
              <w:instrText xml:space="preserve"> </w:instrText>
            </w:r>
            <w:r>
              <w:rPr>
                <w:rFonts w:ascii="华文中宋" w:eastAsia="华文中宋" w:hAnsi="华文中宋"/>
                <w:sz w:val="24"/>
              </w:rPr>
              <w:fldChar w:fldCharType="separate"/>
            </w:r>
            <w:r>
              <w:rPr>
                <w:rFonts w:ascii="华文中宋" w:eastAsia="华文中宋" w:hAnsi="华文中宋"/>
                <w:noProof/>
                <w:sz w:val="24"/>
              </w:rPr>
              <w:t>148680</w:t>
            </w:r>
            <w:r>
              <w:rPr>
                <w:rFonts w:ascii="华文中宋" w:eastAsia="华文中宋" w:hAnsi="华文中宋"/>
                <w:sz w:val="24"/>
              </w:rPr>
              <w:fldChar w:fldCharType="end"/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</w:p>
        </w:tc>
      </w:tr>
      <w:tr w:rsidR="006E2A86" w:rsidRPr="00821119" w:rsidTr="009E080D">
        <w:trPr>
          <w:trHeight w:val="540"/>
        </w:trPr>
        <w:tc>
          <w:tcPr>
            <w:tcW w:w="776" w:type="pct"/>
            <w:gridSpan w:val="3"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4224" w:type="pct"/>
            <w:gridSpan w:val="7"/>
            <w:shd w:val="clear" w:color="000000" w:fill="FFFFFF"/>
            <w:vAlign w:val="center"/>
          </w:tcPr>
          <w:p w:rsidR="006E2A86" w:rsidRPr="00821119" w:rsidRDefault="006E2A86" w:rsidP="009E080D">
            <w:pPr>
              <w:widowControl/>
              <w:spacing w:line="360" w:lineRule="auto"/>
              <w:jc w:val="left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82111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大写：</w:t>
            </w:r>
            <w:r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壹拾肆万捌仟陆佰捌拾</w:t>
            </w:r>
            <w:r w:rsidRPr="0082111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圆整　　小写：</w:t>
            </w:r>
            <w:r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148680</w:t>
            </w:r>
            <w:r w:rsidRPr="00821119">
              <w:rPr>
                <w:rFonts w:ascii="华文中宋" w:eastAsia="华文中宋" w:hAnsi="华文中宋" w:cs="宋体" w:hint="eastAsia"/>
                <w:b/>
                <w:sz w:val="24"/>
                <w:lang w:val="zh-CN"/>
              </w:rPr>
              <w:t>元</w:t>
            </w:r>
          </w:p>
        </w:tc>
      </w:tr>
    </w:tbl>
    <w:p w:rsidR="006E2A86" w:rsidRPr="006C1921" w:rsidRDefault="006E2A86" w:rsidP="006E2A86">
      <w:pPr>
        <w:rPr>
          <w:rFonts w:ascii="华文中宋" w:eastAsia="华文中宋" w:hAnsi="华文中宋"/>
          <w:sz w:val="24"/>
        </w:rPr>
      </w:pPr>
    </w:p>
    <w:p w:rsidR="006E2A86" w:rsidRPr="001574DF" w:rsidRDefault="006E2A86" w:rsidP="006E2A86">
      <w:pPr>
        <w:pStyle w:val="a5"/>
        <w:shd w:val="clear" w:color="auto" w:fill="FFFFFF"/>
        <w:spacing w:after="300" w:line="336" w:lineRule="atLeast"/>
        <w:rPr>
          <w:rFonts w:ascii="华文中宋" w:eastAsia="华文中宋" w:hAnsi="华文中宋"/>
          <w:kern w:val="2"/>
          <w:lang w:val="zh-CN"/>
        </w:rPr>
      </w:pPr>
      <w:r w:rsidRPr="001574DF">
        <w:rPr>
          <w:rFonts w:ascii="华文中宋" w:eastAsia="华文中宋" w:hAnsi="华文中宋" w:hint="eastAsia"/>
          <w:kern w:val="2"/>
          <w:lang w:val="zh-CN"/>
        </w:rPr>
        <w:t>供应商（公章）：河南省逸兰泓诚实业有限公司</w:t>
      </w:r>
    </w:p>
    <w:p w:rsidR="006E2A86" w:rsidRPr="001574DF" w:rsidRDefault="006E2A86" w:rsidP="006E2A86">
      <w:pPr>
        <w:autoSpaceDE w:val="0"/>
        <w:autoSpaceDN w:val="0"/>
        <w:adjustRightInd w:val="0"/>
        <w:spacing w:line="480" w:lineRule="auto"/>
        <w:rPr>
          <w:rFonts w:ascii="华文中宋" w:eastAsia="华文中宋" w:hAnsi="华文中宋" w:cs="宋体"/>
          <w:sz w:val="24"/>
          <w:lang w:val="zh-CN"/>
        </w:rPr>
      </w:pPr>
      <w:r w:rsidRPr="001574DF">
        <w:rPr>
          <w:rFonts w:ascii="华文中宋" w:eastAsia="华文中宋" w:hAnsi="华文中宋" w:cs="宋体" w:hint="eastAsia"/>
          <w:sz w:val="24"/>
          <w:lang w:val="zh-CN"/>
        </w:rPr>
        <w:t>供应商法定代表人（单位负责人）或授权代表签字：</w:t>
      </w:r>
    </w:p>
    <w:p w:rsidR="00F77E48" w:rsidRDefault="00F77E48">
      <w:bookmarkStart w:id="1" w:name="_GoBack"/>
      <w:bookmarkEnd w:id="1"/>
    </w:p>
    <w:sectPr w:rsidR="00F77E48" w:rsidSect="006E2A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30" w:rsidRDefault="00EC6330" w:rsidP="006E2A86">
      <w:pPr>
        <w:spacing w:line="240" w:lineRule="auto"/>
      </w:pPr>
      <w:r>
        <w:separator/>
      </w:r>
    </w:p>
  </w:endnote>
  <w:endnote w:type="continuationSeparator" w:id="0">
    <w:p w:rsidR="00EC6330" w:rsidRDefault="00EC6330" w:rsidP="006E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30" w:rsidRDefault="00EC6330" w:rsidP="006E2A86">
      <w:pPr>
        <w:spacing w:line="240" w:lineRule="auto"/>
      </w:pPr>
      <w:r>
        <w:separator/>
      </w:r>
    </w:p>
  </w:footnote>
  <w:footnote w:type="continuationSeparator" w:id="0">
    <w:p w:rsidR="00EC6330" w:rsidRDefault="00EC6330" w:rsidP="006E2A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3CD8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716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1004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6C"/>
    <w:rsid w:val="00405F6C"/>
    <w:rsid w:val="006E2A86"/>
    <w:rsid w:val="00EC6330"/>
    <w:rsid w:val="00F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8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6E2A86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6E2A86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6E2A86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6E2A86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2A86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E2A86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6E2A86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6E2A86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6E2A86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86"/>
    <w:rPr>
      <w:sz w:val="18"/>
      <w:szCs w:val="18"/>
    </w:rPr>
  </w:style>
  <w:style w:type="character" w:customStyle="1" w:styleId="1Char">
    <w:name w:val="标题 1 Char"/>
    <w:basedOn w:val="a0"/>
    <w:link w:val="1"/>
    <w:rsid w:val="006E2A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aliases w:val="一级节名 Char,节标题 Char,标题1 Char,2nd level Char,h2 Char,2 Char,Header 2 Char,l2 Char,Titre2 Char,Head 2 Char,H2 Char,Level 2 Head Char,heading 2 Char,Heading 2 Hidden Char,Heading 2 CCBS Char,Titre3 Char,HD2 Char,UNDERRUBRIK 1-2 Char,sect 1.2 Char"/>
    <w:basedOn w:val="a0"/>
    <w:link w:val="2"/>
    <w:rsid w:val="006E2A8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E2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E2A8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E2A8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6E2A8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6E2A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6E2A8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6E2A86"/>
    <w:rPr>
      <w:rFonts w:asciiTheme="majorHAnsi" w:eastAsiaTheme="majorEastAsia" w:hAnsiTheme="majorHAnsi" w:cstheme="majorBidi"/>
      <w:szCs w:val="21"/>
    </w:rPr>
  </w:style>
  <w:style w:type="paragraph" w:styleId="a5">
    <w:name w:val="Normal (Web)"/>
    <w:basedOn w:val="a"/>
    <w:uiPriority w:val="99"/>
    <w:unhideWhenUsed/>
    <w:qFormat/>
    <w:rsid w:val="006E2A86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qFormat/>
    <w:rsid w:val="006E2A8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qFormat/>
    <w:rsid w:val="006E2A8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8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6E2A86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6E2A86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6E2A86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6E2A86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2A86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E2A86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6E2A86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6E2A86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6E2A86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86"/>
    <w:rPr>
      <w:sz w:val="18"/>
      <w:szCs w:val="18"/>
    </w:rPr>
  </w:style>
  <w:style w:type="character" w:customStyle="1" w:styleId="1Char">
    <w:name w:val="标题 1 Char"/>
    <w:basedOn w:val="a0"/>
    <w:link w:val="1"/>
    <w:rsid w:val="006E2A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aliases w:val="一级节名 Char,节标题 Char,标题1 Char,2nd level Char,h2 Char,2 Char,Header 2 Char,l2 Char,Titre2 Char,Head 2 Char,H2 Char,Level 2 Head Char,heading 2 Char,Heading 2 Hidden Char,Heading 2 CCBS Char,Titre3 Char,HD2 Char,UNDERRUBRIK 1-2 Char,sect 1.2 Char"/>
    <w:basedOn w:val="a0"/>
    <w:link w:val="2"/>
    <w:rsid w:val="006E2A8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E2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E2A8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E2A8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6E2A8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6E2A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6E2A8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6E2A86"/>
    <w:rPr>
      <w:rFonts w:asciiTheme="majorHAnsi" w:eastAsiaTheme="majorEastAsia" w:hAnsiTheme="majorHAnsi" w:cstheme="majorBidi"/>
      <w:szCs w:val="21"/>
    </w:rPr>
  </w:style>
  <w:style w:type="paragraph" w:styleId="a5">
    <w:name w:val="Normal (Web)"/>
    <w:basedOn w:val="a"/>
    <w:uiPriority w:val="99"/>
    <w:unhideWhenUsed/>
    <w:qFormat/>
    <w:rsid w:val="006E2A86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qFormat/>
    <w:rsid w:val="006E2A8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qFormat/>
    <w:rsid w:val="006E2A8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2019-10-18T08:26:00Z</dcterms:created>
  <dcterms:modified xsi:type="dcterms:W3CDTF">2019-10-18T08:26:00Z</dcterms:modified>
</cp:coreProperties>
</file>