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ascii="黑体" w:hAnsi="黑体" w:eastAsia="黑体" w:cs="黑体"/>
          <w:b/>
          <w:bCs/>
          <w:color w:val="000000"/>
          <w:sz w:val="30"/>
          <w:szCs w:val="30"/>
          <w:shd w:val="clear" w:color="auto" w:fill="FFFFFF"/>
        </w:rPr>
      </w:pPr>
    </w:p>
    <w:p>
      <w:pPr>
        <w:autoSpaceDE w:val="0"/>
        <w:autoSpaceDN w:val="0"/>
        <w:adjustRightInd w:val="0"/>
        <w:spacing w:line="360" w:lineRule="auto"/>
        <w:jc w:val="center"/>
        <w:rPr>
          <w:rFonts w:hint="eastAsia" w:ascii="宋体" w:hAnsi="宋体" w:eastAsia="宋体" w:cs="宋体"/>
          <w:b/>
          <w:color w:val="000000"/>
          <w:sz w:val="50"/>
          <w:szCs w:val="50"/>
          <w:lang w:val="en-US" w:eastAsia="zh-CN"/>
        </w:rPr>
      </w:pPr>
      <w:r>
        <w:rPr>
          <w:rFonts w:hint="eastAsia" w:ascii="宋体" w:hAnsi="宋体" w:cs="宋体"/>
          <w:b/>
          <w:color w:val="000000"/>
          <w:sz w:val="50"/>
          <w:szCs w:val="50"/>
        </w:rPr>
        <w:t>长葛市</w:t>
      </w:r>
      <w:r>
        <w:rPr>
          <w:rFonts w:hint="eastAsia" w:ascii="宋体" w:hAnsi="宋体" w:cs="宋体"/>
          <w:b/>
          <w:color w:val="000000"/>
          <w:sz w:val="50"/>
          <w:szCs w:val="50"/>
          <w:lang w:eastAsia="zh-CN"/>
        </w:rPr>
        <w:t>广播电视台影视综合体</w:t>
      </w:r>
    </w:p>
    <w:p>
      <w:pPr>
        <w:jc w:val="center"/>
        <w:rPr>
          <w:rFonts w:hint="eastAsia" w:ascii="宋体" w:hAnsi="宋体" w:cs="宋体"/>
          <w:b/>
          <w:color w:val="000000"/>
          <w:spacing w:val="-16"/>
          <w:w w:val="90"/>
          <w:kern w:val="22"/>
          <w:sz w:val="72"/>
          <w:szCs w:val="72"/>
        </w:rPr>
      </w:pPr>
    </w:p>
    <w:p>
      <w:pPr>
        <w:pStyle w:val="2"/>
        <w:rPr>
          <w:rFonts w:hint="eastAsia"/>
        </w:rPr>
      </w:pPr>
    </w:p>
    <w:p>
      <w:pPr>
        <w:rPr>
          <w:rFonts w:hint="eastAsia"/>
        </w:rPr>
      </w:pPr>
    </w:p>
    <w:p>
      <w:pPr>
        <w:pStyle w:val="12"/>
        <w:rPr>
          <w:rFonts w:hint="eastAsia"/>
        </w:rPr>
      </w:pPr>
    </w:p>
    <w:p>
      <w:pPr>
        <w:jc w:val="center"/>
        <w:rPr>
          <w:rFonts w:asciiTheme="majorEastAsia" w:hAnsiTheme="majorEastAsia" w:eastAsiaTheme="majorEastAsia" w:cstheme="majorEastAsia"/>
          <w:bCs/>
          <w:color w:val="000000"/>
          <w:w w:val="90"/>
          <w:sz w:val="100"/>
          <w:szCs w:val="100"/>
        </w:rPr>
      </w:pPr>
      <w:r>
        <w:rPr>
          <w:rFonts w:hint="eastAsia" w:asciiTheme="majorEastAsia" w:hAnsiTheme="majorEastAsia" w:eastAsiaTheme="majorEastAsia" w:cstheme="majorEastAsia"/>
          <w:bCs/>
          <w:color w:val="000000"/>
          <w:w w:val="90"/>
          <w:sz w:val="100"/>
          <w:szCs w:val="10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themeColor="text1"/>
          <w:sz w:val="36"/>
          <w:szCs w:val="36"/>
          <w14:textFill>
            <w14:solidFill>
              <w14:schemeClr w14:val="tx1"/>
            </w14:solidFill>
          </w14:textFill>
        </w:rPr>
      </w:pPr>
      <w:r>
        <w:rPr>
          <w:rFonts w:hint="eastAsia" w:asciiTheme="majorEastAsia" w:hAnsiTheme="majorEastAsia" w:eastAsiaTheme="majorEastAsia" w:cstheme="majorEastAsia"/>
          <w:b/>
          <w:bCs/>
          <w:color w:val="000000"/>
          <w:sz w:val="36"/>
          <w:szCs w:val="36"/>
        </w:rPr>
        <w:t xml:space="preserve">      项目编号：</w:t>
      </w:r>
      <w:r>
        <w:rPr>
          <w:rFonts w:hint="eastAsia" w:asciiTheme="majorEastAsia" w:hAnsiTheme="majorEastAsia" w:eastAsiaTheme="majorEastAsia" w:cstheme="majorEastAsia"/>
          <w:b/>
          <w:bCs/>
          <w:color w:val="000000" w:themeColor="text1"/>
          <w:sz w:val="36"/>
          <w:szCs w:val="36"/>
          <w14:textFill>
            <w14:solidFill>
              <w14:schemeClr w14:val="tx1"/>
            </w14:solidFill>
          </w14:textFill>
        </w:rPr>
        <w:t>长招采公字【2019】</w:t>
      </w: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072</w:t>
      </w:r>
      <w:r>
        <w:rPr>
          <w:rFonts w:hint="eastAsia" w:asciiTheme="majorEastAsia" w:hAnsiTheme="majorEastAsia" w:eastAsiaTheme="majorEastAsia" w:cstheme="majorEastAsia"/>
          <w:b/>
          <w:bCs/>
          <w:color w:val="000000" w:themeColor="text1"/>
          <w:sz w:val="36"/>
          <w:szCs w:val="36"/>
          <w14:textFill>
            <w14:solidFill>
              <w14:schemeClr w14:val="tx1"/>
            </w14:solidFill>
          </w14:textFill>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lang w:eastAsia="zh-CN"/>
        </w:rPr>
        <w:t>采购单位</w:t>
      </w:r>
      <w:r>
        <w:rPr>
          <w:rFonts w:hint="eastAsia" w:asciiTheme="majorEastAsia" w:hAnsiTheme="majorEastAsia" w:eastAsiaTheme="majorEastAsia" w:cstheme="majorEastAsia"/>
          <w:b/>
          <w:bCs/>
          <w:color w:val="000000"/>
          <w:sz w:val="36"/>
          <w:szCs w:val="36"/>
        </w:rPr>
        <w:t>：长葛市</w:t>
      </w:r>
      <w:r>
        <w:rPr>
          <w:rFonts w:hint="eastAsia" w:asciiTheme="majorEastAsia" w:hAnsiTheme="majorEastAsia" w:eastAsiaTheme="majorEastAsia" w:cstheme="majorEastAsia"/>
          <w:b/>
          <w:bCs/>
          <w:color w:val="000000"/>
          <w:sz w:val="36"/>
          <w:szCs w:val="36"/>
          <w:lang w:eastAsia="zh-CN"/>
        </w:rPr>
        <w:t>文化广电新闻出版局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集中采购机构：长葛市公共资源交易中心</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十</w:t>
      </w:r>
      <w:r>
        <w:rPr>
          <w:rFonts w:hint="eastAsia" w:asciiTheme="majorEastAsia" w:hAnsiTheme="majorEastAsia" w:eastAsiaTheme="majorEastAsia" w:cstheme="majorEastAsia"/>
          <w:b/>
          <w:bCs/>
          <w:color w:val="000000"/>
          <w:sz w:val="36"/>
          <w:szCs w:val="36"/>
        </w:rPr>
        <w:t>月</w:t>
      </w:r>
    </w:p>
    <w:p>
      <w:pPr>
        <w:rPr>
          <w:rFonts w:hint="eastAsia" w:ascii="宋体" w:hAnsi="宋体" w:cs="宋体"/>
          <w:color w:val="000000"/>
          <w:sz w:val="28"/>
          <w:szCs w:val="28"/>
        </w:rPr>
      </w:pPr>
    </w:p>
    <w:p>
      <w:pPr>
        <w:pStyle w:val="12"/>
        <w:rPr>
          <w:rFonts w:hint="eastAsia"/>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rPr>
          <w:rFonts w:cs="宋体" w:asciiTheme="majorEastAsia" w:hAnsiTheme="majorEastAsia" w:eastAsiaTheme="majorEastAsia"/>
          <w:b/>
          <w:kern w:val="0"/>
          <w:sz w:val="32"/>
          <w:szCs w:val="32"/>
        </w:rPr>
      </w:pPr>
    </w:p>
    <w:p>
      <w:pPr>
        <w:jc w:val="center"/>
        <w:rPr>
          <w:rFonts w:ascii="方正小标宋简体" w:hAnsi="方正小标宋简体" w:eastAsia="方正小标宋简体" w:cs="方正小标宋简体"/>
          <w:sz w:val="32"/>
          <w:szCs w:val="32"/>
        </w:rPr>
      </w:pPr>
    </w:p>
    <w:p>
      <w:pPr>
        <w:jc w:val="center"/>
        <w:rPr>
          <w:rFonts w:ascii="宋体" w:hAnsi="宋体" w:cs="宋体"/>
          <w:b/>
          <w:kern w:val="0"/>
          <w:sz w:val="36"/>
          <w:szCs w:val="32"/>
        </w:rPr>
      </w:pPr>
    </w:p>
    <w:p>
      <w:pPr>
        <w:pStyle w:val="12"/>
        <w:rPr>
          <w:rFonts w:ascii="宋体" w:hAnsi="宋体" w:cs="宋体"/>
          <w:b/>
          <w:kern w:val="0"/>
          <w:sz w:val="36"/>
          <w:szCs w:val="32"/>
        </w:rPr>
      </w:pPr>
    </w:p>
    <w:p>
      <w:pPr>
        <w:jc w:val="center"/>
        <w:rPr>
          <w:rFonts w:ascii="宋体" w:hAnsi="宋体" w:cs="宋体"/>
          <w:b/>
          <w:kern w:val="0"/>
          <w:sz w:val="36"/>
          <w:szCs w:val="32"/>
        </w:rPr>
      </w:pPr>
      <w:r>
        <w:rPr>
          <w:rFonts w:hint="eastAsia" w:ascii="宋体" w:hAnsi="宋体" w:cs="宋体"/>
          <w:b/>
          <w:kern w:val="0"/>
          <w:sz w:val="36"/>
          <w:szCs w:val="32"/>
        </w:rPr>
        <w:t>第一章</w:t>
      </w:r>
      <w:r>
        <w:rPr>
          <w:rFonts w:hint="eastAsia" w:ascii="宋体" w:hAnsi="宋体" w:cs="宋体"/>
          <w:b/>
          <w:kern w:val="0"/>
          <w:sz w:val="36"/>
          <w:szCs w:val="32"/>
          <w:lang w:val="en-US" w:eastAsia="zh-CN"/>
        </w:rPr>
        <w:t xml:space="preserve">   投标邀请</w:t>
      </w:r>
    </w:p>
    <w:p>
      <w:pPr>
        <w:pStyle w:val="21"/>
        <w:widowControl/>
        <w:shd w:val="clear" w:color="auto" w:fill="FFFFFF"/>
        <w:spacing w:before="0" w:beforeAutospacing="0" w:after="0" w:afterAutospacing="0" w:line="360" w:lineRule="auto"/>
        <w:ind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长葛市公共资源交易中心受长葛市</w:t>
      </w:r>
      <w:r>
        <w:rPr>
          <w:rFonts w:hint="eastAsia" w:asciiTheme="minorEastAsia" w:hAnsiTheme="minorEastAsia" w:eastAsiaTheme="minorEastAsia" w:cstheme="minorEastAsia"/>
          <w:sz w:val="21"/>
          <w:szCs w:val="21"/>
          <w:lang w:eastAsia="zh-CN"/>
        </w:rPr>
        <w:t>文化广电新闻出版局</w:t>
      </w:r>
      <w:r>
        <w:rPr>
          <w:rFonts w:hint="eastAsia" w:asciiTheme="minorEastAsia" w:hAnsiTheme="minorEastAsia" w:eastAsiaTheme="minorEastAsia" w:cstheme="minorEastAsia"/>
          <w:sz w:val="21"/>
          <w:szCs w:val="21"/>
        </w:rPr>
        <w:t>的委托，对“长葛市</w:t>
      </w:r>
      <w:r>
        <w:rPr>
          <w:rFonts w:hint="eastAsia" w:asciiTheme="minorEastAsia" w:hAnsiTheme="minorEastAsia" w:eastAsiaTheme="minorEastAsia" w:cstheme="minorEastAsia"/>
          <w:sz w:val="21"/>
          <w:szCs w:val="21"/>
          <w:lang w:eastAsia="zh-CN"/>
        </w:rPr>
        <w:t>广播电视台影视综合体</w:t>
      </w:r>
      <w:r>
        <w:rPr>
          <w:rFonts w:hint="eastAsia" w:asciiTheme="minorEastAsia" w:hAnsiTheme="minorEastAsia" w:eastAsiaTheme="minorEastAsia" w:cstheme="minorEastAsia"/>
          <w:sz w:val="21"/>
          <w:szCs w:val="21"/>
        </w:rPr>
        <w:t>”项目进行公开招标，现邀请符合本招标文件规定条件的供应商前来投标。</w:t>
      </w:r>
    </w:p>
    <w:p>
      <w:pPr>
        <w:pStyle w:val="21"/>
        <w:widowControl/>
        <w:shd w:val="clear" w:color="auto" w:fill="FFFFFF"/>
        <w:spacing w:before="0" w:beforeAutospacing="0" w:after="0" w:afterAutospacing="0" w:line="360" w:lineRule="auto"/>
        <w:ind w:firstLine="422" w:firstLineChars="200"/>
        <w:contextualSpacing/>
        <w:rPr>
          <w:rFonts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b/>
          <w:bCs/>
          <w:sz w:val="21"/>
          <w:szCs w:val="21"/>
          <w:shd w:val="clear" w:color="auto" w:fill="FFFFFF"/>
        </w:rPr>
        <w:t>一</w:t>
      </w:r>
      <w:r>
        <w:rPr>
          <w:rFonts w:hint="eastAsia" w:asciiTheme="minorEastAsia" w:hAnsiTheme="minorEastAsia" w:eastAsiaTheme="minorEastAsia" w:cstheme="minorEastAsia"/>
          <w:b/>
          <w:kern w:val="2"/>
          <w:sz w:val="21"/>
          <w:szCs w:val="21"/>
        </w:rPr>
        <w:t>、项目基本情况</w:t>
      </w:r>
    </w:p>
    <w:p>
      <w:pPr>
        <w:pStyle w:val="21"/>
        <w:widowControl/>
        <w:shd w:val="clear" w:color="auto" w:fill="FFFFFF"/>
        <w:spacing w:before="0" w:beforeAutospacing="0" w:after="0" w:afterAutospacing="0" w:line="360" w:lineRule="auto"/>
        <w:ind w:firstLine="420" w:firstLineChars="200"/>
        <w:contextualSpacing/>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（一）项目名称：长葛市</w:t>
      </w:r>
      <w:r>
        <w:rPr>
          <w:rFonts w:hint="eastAsia" w:asciiTheme="minorEastAsia" w:hAnsiTheme="minorEastAsia" w:eastAsiaTheme="minorEastAsia" w:cstheme="minorEastAsia"/>
          <w:sz w:val="21"/>
          <w:szCs w:val="21"/>
          <w:lang w:eastAsia="zh-CN"/>
        </w:rPr>
        <w:t>广播电视台影视综合体</w:t>
      </w:r>
    </w:p>
    <w:p>
      <w:pPr>
        <w:pStyle w:val="21"/>
        <w:widowControl/>
        <w:shd w:val="clear" w:color="auto" w:fill="FFFFFF"/>
        <w:spacing w:before="0" w:beforeAutospacing="0" w:after="0" w:afterAutospacing="0" w:line="360" w:lineRule="auto"/>
        <w:ind w:firstLine="420" w:firstLineChars="200"/>
        <w:contextualSpacing/>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sz w:val="21"/>
          <w:szCs w:val="21"/>
        </w:rPr>
        <w:t>（二）项目编号：</w:t>
      </w:r>
      <w:r>
        <w:rPr>
          <w:rFonts w:hint="eastAsia" w:asciiTheme="minorEastAsia" w:hAnsiTheme="minorEastAsia" w:eastAsiaTheme="minorEastAsia" w:cstheme="minorEastAsia"/>
          <w:color w:val="000000" w:themeColor="text1"/>
          <w:sz w:val="21"/>
          <w:szCs w:val="21"/>
          <w14:textFill>
            <w14:solidFill>
              <w14:schemeClr w14:val="tx1"/>
            </w14:solidFill>
          </w14:textFill>
        </w:rPr>
        <w:t>长招采公字[2019]</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072</w:t>
      </w:r>
      <w:r>
        <w:rPr>
          <w:rFonts w:hint="eastAsia" w:asciiTheme="minorEastAsia" w:hAnsiTheme="minorEastAsia" w:eastAsiaTheme="minorEastAsia" w:cstheme="minorEastAsia"/>
          <w:color w:val="000000" w:themeColor="text1"/>
          <w:sz w:val="21"/>
          <w:szCs w:val="21"/>
          <w14:textFill>
            <w14:solidFill>
              <w14:schemeClr w14:val="tx1"/>
            </w14:solidFill>
          </w14:textFill>
        </w:rPr>
        <w:t>号</w:t>
      </w:r>
    </w:p>
    <w:p>
      <w:pPr>
        <w:pStyle w:val="21"/>
        <w:widowControl/>
        <w:shd w:val="clear" w:color="auto" w:fill="FFFFFF"/>
        <w:spacing w:before="0" w:beforeAutospacing="0" w:after="0" w:afterAutospacing="0" w:line="360" w:lineRule="auto"/>
        <w:ind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（三）采购方式：公开招标</w:t>
      </w:r>
    </w:p>
    <w:p>
      <w:pPr>
        <w:pStyle w:val="21"/>
        <w:widowControl/>
        <w:shd w:val="clear" w:color="auto" w:fill="FFFFFF"/>
        <w:spacing w:before="0" w:beforeAutospacing="0" w:after="0" w:afterAutospacing="0" w:line="360" w:lineRule="auto"/>
        <w:ind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w:t>
      </w:r>
      <w:r>
        <w:rPr>
          <w:rFonts w:hint="eastAsia" w:asciiTheme="minorEastAsia" w:hAnsiTheme="minorEastAsia" w:eastAsiaTheme="minorEastAsia" w:cstheme="minorEastAsia"/>
          <w:sz w:val="21"/>
          <w:szCs w:val="21"/>
          <w:lang w:eastAsia="zh-CN"/>
        </w:rPr>
        <w:t>项目主要内容</w:t>
      </w:r>
      <w:r>
        <w:rPr>
          <w:rFonts w:hint="eastAsia" w:asciiTheme="minorEastAsia" w:hAnsiTheme="minorEastAsia" w:eastAsiaTheme="minorEastAsia" w:cstheme="minorEastAsia"/>
          <w:sz w:val="21"/>
          <w:szCs w:val="21"/>
        </w:rPr>
        <w:t>：长葛市</w:t>
      </w:r>
      <w:r>
        <w:rPr>
          <w:rFonts w:hint="eastAsia" w:asciiTheme="minorEastAsia" w:hAnsiTheme="minorEastAsia" w:eastAsiaTheme="minorEastAsia" w:cstheme="minorEastAsia"/>
          <w:sz w:val="21"/>
          <w:szCs w:val="21"/>
          <w:lang w:eastAsia="zh-CN"/>
        </w:rPr>
        <w:t>广播电视台影视综合体影剧院设备一批</w:t>
      </w:r>
      <w:r>
        <w:rPr>
          <w:rFonts w:hint="eastAsia" w:asciiTheme="minorEastAsia" w:hAnsiTheme="minorEastAsia" w:eastAsiaTheme="minorEastAsia" w:cstheme="minorEastAsia"/>
          <w:sz w:val="21"/>
          <w:szCs w:val="21"/>
        </w:rPr>
        <w:t>，详细参数要求见采购文件。</w:t>
      </w:r>
    </w:p>
    <w:p>
      <w:pPr>
        <w:pStyle w:val="21"/>
        <w:widowControl/>
        <w:shd w:val="clear" w:color="auto" w:fill="FFFFFF"/>
        <w:spacing w:before="0" w:beforeAutospacing="0" w:after="0" w:afterAutospacing="0"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（五）预算金额：2</w:t>
      </w:r>
      <w:r>
        <w:rPr>
          <w:rFonts w:hint="eastAsia" w:asciiTheme="minorEastAsia" w:hAnsiTheme="minorEastAsia" w:eastAsiaTheme="minorEastAsia" w:cstheme="minorEastAsia"/>
          <w:sz w:val="21"/>
          <w:szCs w:val="21"/>
          <w:lang w:val="en-US" w:eastAsia="zh-CN"/>
        </w:rPr>
        <w:t>00</w:t>
      </w:r>
      <w:r>
        <w:rPr>
          <w:rFonts w:hint="eastAsia" w:asciiTheme="minorEastAsia" w:hAnsiTheme="minorEastAsia" w:eastAsiaTheme="minorEastAsia" w:cstheme="minorEastAsia"/>
          <w:sz w:val="21"/>
          <w:szCs w:val="21"/>
        </w:rPr>
        <w:t>0000元。最高限价：2</w:t>
      </w:r>
      <w:r>
        <w:rPr>
          <w:rFonts w:hint="eastAsia" w:asciiTheme="minorEastAsia" w:hAnsiTheme="minorEastAsia" w:eastAsiaTheme="minorEastAsia" w:cstheme="minorEastAsia"/>
          <w:sz w:val="21"/>
          <w:szCs w:val="21"/>
          <w:lang w:val="en-US" w:eastAsia="zh-CN"/>
        </w:rPr>
        <w:t>00</w:t>
      </w:r>
      <w:r>
        <w:rPr>
          <w:rFonts w:hint="eastAsia" w:asciiTheme="minorEastAsia" w:hAnsiTheme="minorEastAsia" w:eastAsiaTheme="minorEastAsia" w:cstheme="minorEastAsia"/>
          <w:sz w:val="21"/>
          <w:szCs w:val="21"/>
        </w:rPr>
        <w:t>0000元。</w:t>
      </w:r>
    </w:p>
    <w:p>
      <w:pPr>
        <w:pStyle w:val="21"/>
        <w:widowControl/>
        <w:shd w:val="clear" w:color="auto" w:fill="FFFFFF"/>
        <w:spacing w:before="0" w:beforeAutospacing="0" w:after="0" w:afterAutospacing="0"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（六）交付（服务、完工）时间 ：</w:t>
      </w:r>
      <w:bookmarkStart w:id="0" w:name="交付日期"/>
      <w:r>
        <w:rPr>
          <w:rFonts w:hint="eastAsia" w:asciiTheme="minorEastAsia" w:hAnsiTheme="minorEastAsia" w:eastAsiaTheme="minorEastAsia" w:cstheme="minorEastAsia"/>
          <w:sz w:val="21"/>
          <w:szCs w:val="21"/>
        </w:rPr>
        <w:t>自合同生效之</w:t>
      </w:r>
      <w:r>
        <w:rPr>
          <w:rFonts w:hint="eastAsia" w:asciiTheme="minorEastAsia" w:hAnsiTheme="minorEastAsia" w:eastAsiaTheme="minorEastAsia" w:cstheme="minorEastAsia"/>
          <w:color w:val="000000" w:themeColor="text1"/>
          <w:sz w:val="21"/>
          <w:szCs w:val="21"/>
          <w14:textFill>
            <w14:solidFill>
              <w14:schemeClr w14:val="tx1"/>
            </w14:solidFill>
          </w14:textFill>
        </w:rPr>
        <w:t>日起</w:t>
      </w:r>
      <w:bookmarkEnd w:id="0"/>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1"/>
          <w:szCs w:val="21"/>
          <w14:textFill>
            <w14:solidFill>
              <w14:schemeClr w14:val="tx1"/>
            </w14:solidFill>
          </w14:textFill>
        </w:rPr>
        <w:t>个工作日内</w:t>
      </w:r>
      <w:r>
        <w:rPr>
          <w:rFonts w:hint="eastAsia" w:asciiTheme="minorEastAsia" w:hAnsiTheme="minorEastAsia" w:eastAsiaTheme="minorEastAsia" w:cstheme="minorEastAsia"/>
          <w:sz w:val="21"/>
          <w:szCs w:val="21"/>
        </w:rPr>
        <w:t>。</w:t>
      </w:r>
    </w:p>
    <w:p>
      <w:pPr>
        <w:pStyle w:val="21"/>
        <w:widowControl/>
        <w:shd w:val="clear" w:color="auto" w:fill="FFFFFF"/>
        <w:spacing w:before="0" w:beforeAutospacing="0" w:after="0" w:afterAutospacing="0"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（七）交付（服务、完工）地点：采购人指定地点；</w:t>
      </w:r>
    </w:p>
    <w:p>
      <w:pPr>
        <w:pStyle w:val="21"/>
        <w:widowControl/>
        <w:shd w:val="clear" w:color="auto" w:fill="FFFFFF"/>
        <w:spacing w:line="360" w:lineRule="auto"/>
        <w:ind w:firstLine="420"/>
        <w:contextualSpacing/>
        <w:jc w:val="left"/>
        <w:rPr>
          <w:rFonts w:hint="eastAsia" w:asciiTheme="minorEastAsia" w:hAnsiTheme="minorEastAsia" w:eastAsiaTheme="minorEastAsia" w:cstheme="minorEastAsia"/>
          <w:sz w:val="21"/>
          <w:szCs w:val="21"/>
          <w:lang w:val="en-US" w:eastAsia="zh-CN"/>
        </w:rPr>
      </w:pPr>
      <w:r>
        <w:rPr>
          <w:rFonts w:hint="eastAsia" w:cs="仿宋_GB2312" w:asciiTheme="minorEastAsia" w:hAnsiTheme="minorEastAsia" w:eastAsiaTheme="minorEastAsia"/>
          <w:color w:val="000000"/>
          <w:sz w:val="21"/>
          <w:szCs w:val="21"/>
          <w:shd w:val="clear" w:color="auto" w:fill="FFFFFF"/>
        </w:rPr>
        <w:t>（八）进口产品：不允许。</w:t>
      </w:r>
    </w:p>
    <w:p>
      <w:pPr>
        <w:pStyle w:val="21"/>
        <w:widowControl/>
        <w:shd w:val="clear" w:color="auto" w:fill="FFFFFF"/>
        <w:spacing w:before="0" w:beforeAutospacing="0" w:after="0" w:afterAutospacing="0"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九</w:t>
      </w:r>
      <w:r>
        <w:rPr>
          <w:rFonts w:hint="eastAsia" w:asciiTheme="minorEastAsia" w:hAnsiTheme="minorEastAsia" w:eastAsiaTheme="minorEastAsia" w:cstheme="minorEastAsia"/>
          <w:sz w:val="21"/>
          <w:szCs w:val="21"/>
        </w:rPr>
        <w:t>）分包：不允许。</w:t>
      </w:r>
    </w:p>
    <w:p>
      <w:pPr>
        <w:pStyle w:val="21"/>
        <w:widowControl/>
        <w:shd w:val="clear" w:color="auto" w:fill="FFFFFF"/>
        <w:spacing w:before="0" w:beforeAutospacing="0" w:after="0" w:afterAutospacing="0" w:line="360" w:lineRule="auto"/>
        <w:ind w:firstLine="422" w:firstLineChars="200"/>
        <w:contextualSpacing/>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二、需要落实的政府采购政策</w:t>
      </w:r>
    </w:p>
    <w:p>
      <w:pPr>
        <w:pStyle w:val="21"/>
        <w:widowControl/>
        <w:shd w:val="clear" w:color="auto" w:fill="FFFFFF"/>
        <w:spacing w:before="0" w:beforeAutospacing="0" w:after="0" w:afterAutospacing="0" w:line="360" w:lineRule="auto"/>
        <w:ind w:firstLine="420" w:firstLineChars="200"/>
        <w:contextualSpacing/>
        <w:rPr>
          <w:rFonts w:hint="eastAsia" w:asciiTheme="minorEastAsia" w:hAnsiTheme="minorEastAsia" w:eastAsiaTheme="minorEastAsia" w:cstheme="minorEastAsia"/>
          <w:b w:val="0"/>
          <w:bCs/>
          <w:kern w:val="2"/>
          <w:sz w:val="21"/>
          <w:szCs w:val="21"/>
        </w:rPr>
      </w:pPr>
      <w:r>
        <w:rPr>
          <w:rFonts w:hint="eastAsia" w:asciiTheme="minorEastAsia" w:hAnsiTheme="minorEastAsia" w:eastAsiaTheme="minorEastAsia" w:cstheme="minorEastAsia"/>
          <w:b w:val="0"/>
          <w:bCs/>
          <w:kern w:val="2"/>
          <w:sz w:val="21"/>
          <w:szCs w:val="21"/>
        </w:rPr>
        <w:t>本项目落实节能环保、中小微型企业、监狱企业、残疾人福利性单位扶持等相关政府采购政策。</w:t>
      </w:r>
    </w:p>
    <w:p>
      <w:pPr>
        <w:pStyle w:val="21"/>
        <w:widowControl/>
        <w:shd w:val="clear" w:color="auto" w:fill="FFFFFF"/>
        <w:spacing w:before="0" w:beforeAutospacing="0" w:after="0" w:afterAutospacing="0" w:line="360" w:lineRule="auto"/>
        <w:ind w:firstLine="422" w:firstLineChars="200"/>
        <w:contextualSpacing/>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三、投标人资格要求</w:t>
      </w:r>
    </w:p>
    <w:p>
      <w:pPr>
        <w:pStyle w:val="21"/>
        <w:widowControl/>
        <w:shd w:val="clear" w:color="auto" w:fill="FFFFFF"/>
        <w:spacing w:before="0" w:beforeAutospacing="0" w:after="0" w:afterAutospacing="0"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（一）符合《中华人民共和国政府采购法》第二十二条规定；</w:t>
      </w:r>
    </w:p>
    <w:p>
      <w:pPr>
        <w:pStyle w:val="21"/>
        <w:widowControl/>
        <w:shd w:val="clear" w:color="auto" w:fill="FFFFFF"/>
        <w:spacing w:before="0" w:beforeAutospacing="0" w:after="0" w:afterAutospacing="0" w:line="360" w:lineRule="auto"/>
        <w:ind w:firstLine="420" w:firstLineChars="200"/>
        <w:contextualSpacing/>
        <w:rPr>
          <w:rFonts w:hint="eastAsia" w:asciiTheme="minorEastAsia" w:hAnsiTheme="minorEastAsia" w:eastAsiaTheme="minorEastAsia" w:cstheme="minorEastAsia"/>
          <w:b w:val="0"/>
          <w:bCs/>
          <w:kern w:val="2"/>
          <w:sz w:val="21"/>
          <w:szCs w:val="21"/>
        </w:rPr>
      </w:pPr>
      <w:r>
        <w:rPr>
          <w:rFonts w:hint="eastAsia" w:asciiTheme="minorEastAsia" w:hAnsiTheme="minorEastAsia" w:eastAsiaTheme="minorEastAsia" w:cstheme="minorEastAsia"/>
          <w:b w:val="0"/>
          <w:bCs/>
          <w:kern w:val="2"/>
          <w:sz w:val="21"/>
          <w:szCs w:val="21"/>
        </w:rPr>
        <w:t>(</w:t>
      </w:r>
      <w:r>
        <w:rPr>
          <w:rFonts w:hint="eastAsia" w:asciiTheme="minorEastAsia" w:hAnsiTheme="minorEastAsia" w:eastAsiaTheme="minorEastAsia" w:cstheme="minorEastAsia"/>
          <w:b w:val="0"/>
          <w:bCs/>
          <w:kern w:val="2"/>
          <w:sz w:val="21"/>
          <w:szCs w:val="21"/>
          <w:lang w:eastAsia="zh-CN"/>
        </w:rPr>
        <w:t>二</w:t>
      </w:r>
      <w:r>
        <w:rPr>
          <w:rFonts w:hint="eastAsia" w:asciiTheme="minorEastAsia" w:hAnsiTheme="minorEastAsia" w:eastAsiaTheme="minorEastAsia" w:cstheme="minorEastAsia"/>
          <w:b w:val="0"/>
          <w:bCs/>
          <w:kern w:val="2"/>
          <w:sz w:val="21"/>
          <w:szCs w:val="21"/>
        </w:rPr>
        <w:t>) 未被列入“信用中国”网站(www.creditchina.gov.cn)失信被执行人、重大税收违法案件当事人名单、政府采购严重违法失信名单的投标人；“中国政府采购网” (www.ccgp.gov.cn)政府采购严重违法失信行为记录名单的投标人；“中国社会组织公共服务平台”网站（www.chinanpo.gov.cn）严重违法失信名单的社会组织。</w:t>
      </w:r>
    </w:p>
    <w:p>
      <w:pPr>
        <w:pStyle w:val="21"/>
        <w:widowControl/>
        <w:shd w:val="clear" w:color="auto" w:fill="FFFFFF"/>
        <w:spacing w:before="0" w:beforeAutospacing="0" w:after="0" w:afterAutospacing="0" w:line="360" w:lineRule="auto"/>
        <w:ind w:firstLine="420" w:firstLineChars="200"/>
        <w:contextualSpacing/>
        <w:rPr>
          <w:rFonts w:hint="eastAsia" w:asciiTheme="minorEastAsia" w:hAnsiTheme="minorEastAsia" w:eastAsiaTheme="minorEastAsia" w:cstheme="minorEastAsia"/>
          <w:b w:val="0"/>
          <w:bCs/>
          <w:kern w:val="2"/>
          <w:sz w:val="21"/>
          <w:szCs w:val="21"/>
        </w:rPr>
      </w:pPr>
      <w:r>
        <w:rPr>
          <w:rFonts w:hint="eastAsia" w:asciiTheme="minorEastAsia" w:hAnsiTheme="minorEastAsia" w:eastAsiaTheme="minorEastAsia" w:cstheme="minorEastAsia"/>
          <w:b w:val="0"/>
          <w:bCs/>
          <w:kern w:val="2"/>
          <w:sz w:val="21"/>
          <w:szCs w:val="21"/>
        </w:rPr>
        <w:t>（</w:t>
      </w:r>
      <w:r>
        <w:rPr>
          <w:rFonts w:hint="eastAsia" w:asciiTheme="minorEastAsia" w:hAnsiTheme="minorEastAsia" w:eastAsiaTheme="minorEastAsia" w:cstheme="minorEastAsia"/>
          <w:b w:val="0"/>
          <w:bCs/>
          <w:kern w:val="2"/>
          <w:sz w:val="21"/>
          <w:szCs w:val="21"/>
          <w:lang w:eastAsia="zh-CN"/>
        </w:rPr>
        <w:t>三</w:t>
      </w:r>
      <w:r>
        <w:rPr>
          <w:rFonts w:hint="eastAsia" w:asciiTheme="minorEastAsia" w:hAnsiTheme="minorEastAsia" w:eastAsiaTheme="minorEastAsia" w:cstheme="minorEastAsia"/>
          <w:b w:val="0"/>
          <w:bCs/>
          <w:kern w:val="2"/>
          <w:sz w:val="21"/>
          <w:szCs w:val="21"/>
        </w:rPr>
        <w:t>）本次招标不接受联合体投标。</w:t>
      </w:r>
    </w:p>
    <w:p>
      <w:pPr>
        <w:pStyle w:val="21"/>
        <w:widowControl/>
        <w:shd w:val="clear" w:color="auto" w:fill="FFFFFF"/>
        <w:spacing w:before="0" w:beforeAutospacing="0" w:after="0" w:afterAutospacing="0" w:line="360" w:lineRule="auto"/>
        <w:ind w:firstLine="422" w:firstLineChars="200"/>
        <w:contextualSpacing/>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四、招标文件的获取</w:t>
      </w:r>
    </w:p>
    <w:p>
      <w:pPr>
        <w:pStyle w:val="21"/>
        <w:widowControl/>
        <w:shd w:val="clear" w:color="auto" w:fill="FFFFFF"/>
        <w:spacing w:before="0" w:beforeAutospacing="0" w:after="0" w:afterAutospacing="0" w:line="360" w:lineRule="auto"/>
        <w:ind w:firstLine="420" w:firstLineChars="20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（一）网上下载招标文件</w:t>
      </w:r>
    </w:p>
    <w:p>
      <w:pPr>
        <w:pStyle w:val="21"/>
        <w:widowControl/>
        <w:shd w:val="clear" w:color="auto" w:fill="FFFFFF"/>
        <w:spacing w:before="0" w:beforeAutospacing="0" w:after="0" w:afterAutospacing="0" w:line="360" w:lineRule="auto"/>
        <w:ind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before="0" w:beforeAutospacing="0" w:after="0" w:afterAutospacing="0" w:line="360" w:lineRule="auto"/>
        <w:ind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2、在投标截止时间前均可登录《全国公共资源交易平台（河南省·许昌市）》“投标人/供应商登录”入口（http://221.14.6.70:8088/ggzy/）自行下载招标文件（详见“常见问题解答-交易系统操作手册”）。</w:t>
      </w:r>
    </w:p>
    <w:p>
      <w:pPr>
        <w:pStyle w:val="21"/>
        <w:widowControl/>
        <w:shd w:val="clear" w:color="auto" w:fill="FFFFFF"/>
        <w:spacing w:before="0" w:beforeAutospacing="0" w:after="0" w:afterAutospacing="0" w:line="360" w:lineRule="auto"/>
        <w:ind w:firstLine="422" w:firstLineChars="200"/>
        <w:contextualSpacing/>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五、投标截止时间、开标时间及地点</w:t>
      </w:r>
    </w:p>
    <w:p>
      <w:pPr>
        <w:pStyle w:val="21"/>
        <w:widowControl/>
        <w:shd w:val="clear" w:color="auto" w:fill="FFFFFF"/>
        <w:spacing w:before="0" w:beforeAutospacing="0" w:after="0" w:afterAutospacing="0" w:line="360" w:lineRule="auto"/>
        <w:ind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（一）投标截止及开标时间：</w:t>
      </w:r>
      <w:r>
        <w:rPr>
          <w:rFonts w:hint="eastAsia" w:asciiTheme="minorEastAsia" w:hAnsiTheme="minorEastAsia" w:eastAsiaTheme="minorEastAsia" w:cstheme="minorEastAsia"/>
          <w:color w:val="FF0000"/>
          <w:sz w:val="21"/>
          <w:szCs w:val="21"/>
        </w:rPr>
        <w:t>2019年</w:t>
      </w:r>
      <w:r>
        <w:rPr>
          <w:rFonts w:hint="eastAsia" w:asciiTheme="minorEastAsia" w:hAnsiTheme="minorEastAsia" w:eastAsiaTheme="minorEastAsia" w:cstheme="minorEastAsia"/>
          <w:color w:val="FF0000"/>
          <w:sz w:val="21"/>
          <w:szCs w:val="21"/>
          <w:lang w:val="en-US" w:eastAsia="zh-CN"/>
        </w:rPr>
        <w:t xml:space="preserve">  </w:t>
      </w:r>
      <w:r>
        <w:rPr>
          <w:rFonts w:hint="eastAsia" w:asciiTheme="minorEastAsia" w:hAnsiTheme="minorEastAsia" w:eastAsiaTheme="minorEastAsia" w:cstheme="minorEastAsia"/>
          <w:color w:val="FF0000"/>
          <w:sz w:val="21"/>
          <w:szCs w:val="21"/>
        </w:rPr>
        <w:t>月</w:t>
      </w:r>
      <w:r>
        <w:rPr>
          <w:rFonts w:hint="eastAsia" w:asciiTheme="minorEastAsia" w:hAnsiTheme="minorEastAsia" w:eastAsiaTheme="minorEastAsia" w:cstheme="minorEastAsia"/>
          <w:color w:val="FF0000"/>
          <w:sz w:val="21"/>
          <w:szCs w:val="21"/>
          <w:lang w:val="en-US" w:eastAsia="zh-CN"/>
        </w:rPr>
        <w:t xml:space="preserve">  </w:t>
      </w:r>
      <w:r>
        <w:rPr>
          <w:rFonts w:hint="eastAsia" w:asciiTheme="minorEastAsia" w:hAnsiTheme="minorEastAsia" w:eastAsiaTheme="minorEastAsia" w:cstheme="minorEastAsia"/>
          <w:color w:val="FF0000"/>
          <w:sz w:val="21"/>
          <w:szCs w:val="21"/>
        </w:rPr>
        <w:t>日</w:t>
      </w:r>
      <w:r>
        <w:rPr>
          <w:rFonts w:hint="eastAsia" w:asciiTheme="minorEastAsia" w:hAnsiTheme="minorEastAsia" w:eastAsiaTheme="minorEastAsia" w:cstheme="minorEastAsia"/>
          <w:color w:val="FF0000"/>
          <w:sz w:val="21"/>
          <w:szCs w:val="21"/>
          <w:lang w:val="en-US" w:eastAsia="zh-CN"/>
        </w:rPr>
        <w:t xml:space="preserve">  </w:t>
      </w:r>
      <w:r>
        <w:rPr>
          <w:rFonts w:hint="eastAsia" w:asciiTheme="minorEastAsia" w:hAnsiTheme="minorEastAsia" w:eastAsiaTheme="minorEastAsia" w:cstheme="minorEastAsia"/>
          <w:color w:val="FF0000"/>
          <w:sz w:val="21"/>
          <w:szCs w:val="21"/>
        </w:rPr>
        <w:t>时</w:t>
      </w:r>
      <w:r>
        <w:rPr>
          <w:rFonts w:hint="eastAsia" w:asciiTheme="minorEastAsia" w:hAnsiTheme="minorEastAsia" w:eastAsiaTheme="minorEastAsia" w:cstheme="minorEastAsia"/>
          <w:color w:val="FF0000"/>
          <w:sz w:val="21"/>
          <w:szCs w:val="21"/>
          <w:lang w:val="en-US" w:eastAsia="zh-CN"/>
        </w:rPr>
        <w:t xml:space="preserve">  </w:t>
      </w:r>
      <w:r>
        <w:rPr>
          <w:rFonts w:hint="eastAsia" w:asciiTheme="minorEastAsia" w:hAnsiTheme="minorEastAsia" w:eastAsiaTheme="minorEastAsia" w:cstheme="minorEastAsia"/>
          <w:color w:val="FF0000"/>
          <w:sz w:val="21"/>
          <w:szCs w:val="21"/>
        </w:rPr>
        <w:t>分</w:t>
      </w:r>
      <w:r>
        <w:rPr>
          <w:rFonts w:hint="eastAsia" w:asciiTheme="minorEastAsia" w:hAnsiTheme="minorEastAsia" w:eastAsiaTheme="minorEastAsia" w:cstheme="minorEastAsia"/>
          <w:sz w:val="21"/>
          <w:szCs w:val="21"/>
        </w:rPr>
        <w:t>（北京时间），逾期提交或不符合规定的投标文件不予接受。</w:t>
      </w:r>
    </w:p>
    <w:p>
      <w:pPr>
        <w:pStyle w:val="21"/>
        <w:widowControl/>
        <w:shd w:val="clear" w:color="auto" w:fill="FFFFFF"/>
        <w:spacing w:before="0" w:beforeAutospacing="0" w:after="0" w:afterAutospacing="0" w:line="360" w:lineRule="auto"/>
        <w:ind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（二）开标地点：长葛市葛天大道东段商务区6#楼四楼</w:t>
      </w:r>
      <w:r>
        <w:rPr>
          <w:rFonts w:hint="eastAsia" w:asciiTheme="minorEastAsia" w:hAnsiTheme="minorEastAsia" w:eastAsiaTheme="minorEastAsia" w:cstheme="minorEastAsia"/>
          <w:color w:val="FF0000"/>
          <w:sz w:val="21"/>
          <w:szCs w:val="21"/>
        </w:rPr>
        <w:t>开标</w:t>
      </w:r>
      <w:r>
        <w:rPr>
          <w:rFonts w:hint="eastAsia" w:asciiTheme="minorEastAsia" w:hAnsiTheme="minorEastAsia" w:eastAsiaTheme="minorEastAsia" w:cstheme="minorEastAsia"/>
          <w:color w:val="FF0000"/>
          <w:sz w:val="21"/>
          <w:szCs w:val="21"/>
          <w:lang w:val="en-US" w:eastAsia="zh-CN"/>
        </w:rPr>
        <w:t xml:space="preserve">   </w:t>
      </w:r>
      <w:r>
        <w:rPr>
          <w:rFonts w:hint="eastAsia" w:asciiTheme="minorEastAsia" w:hAnsiTheme="minorEastAsia" w:eastAsiaTheme="minorEastAsia" w:cstheme="minorEastAsia"/>
          <w:color w:val="FF0000"/>
          <w:sz w:val="21"/>
          <w:szCs w:val="21"/>
        </w:rPr>
        <w:t>室</w:t>
      </w:r>
      <w:r>
        <w:rPr>
          <w:rFonts w:hint="eastAsia" w:asciiTheme="minorEastAsia" w:hAnsiTheme="minorEastAsia" w:eastAsiaTheme="minorEastAsia" w:cstheme="minorEastAsia"/>
          <w:sz w:val="21"/>
          <w:szCs w:val="21"/>
        </w:rPr>
        <w:t>。</w:t>
      </w:r>
    </w:p>
    <w:p>
      <w:pPr>
        <w:pStyle w:val="21"/>
        <w:widowControl/>
        <w:shd w:val="clear" w:color="auto" w:fill="FFFFFF"/>
        <w:spacing w:before="0" w:beforeAutospacing="0" w:after="0" w:afterAutospacing="0" w:line="360" w:lineRule="auto"/>
        <w:ind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（三）本项目为全流程电子化交易项目，投标人须提交电子投标文件和纸质投标文件。</w:t>
      </w:r>
    </w:p>
    <w:p>
      <w:pPr>
        <w:pStyle w:val="21"/>
        <w:widowControl/>
        <w:shd w:val="clear" w:color="auto" w:fill="FFFFFF"/>
        <w:spacing w:before="0" w:beforeAutospacing="0" w:after="0" w:afterAutospacing="0" w:line="360" w:lineRule="auto"/>
        <w:ind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1、加密电子投标文件（.file格式）须在投标截止时间（开标时间）前通过《全国公共资源交易平台(河南省▪许昌市)》公共资源交易系统成功上传。</w:t>
      </w:r>
    </w:p>
    <w:p>
      <w:pPr>
        <w:pStyle w:val="21"/>
        <w:widowControl/>
        <w:shd w:val="clear" w:color="auto" w:fill="FFFFFF"/>
        <w:spacing w:before="0" w:beforeAutospacing="0" w:after="0" w:afterAutospacing="0" w:line="360" w:lineRule="auto"/>
        <w:ind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2、纸质投标文件（正本、副本各1份）和备份文件1份（使用电子介质存储）在投标截止时间（开标时间）前递交至本项目开标地点。</w:t>
      </w:r>
    </w:p>
    <w:p>
      <w:pPr>
        <w:pStyle w:val="21"/>
        <w:widowControl/>
        <w:shd w:val="clear" w:color="auto" w:fill="FFFFFF"/>
        <w:spacing w:before="0" w:beforeAutospacing="0" w:after="0" w:afterAutospacing="0" w:line="360" w:lineRule="auto"/>
        <w:ind w:firstLine="422" w:firstLineChars="200"/>
        <w:contextualSpacing/>
        <w:rPr>
          <w:rFonts w:hint="eastAsia" w:asciiTheme="minorEastAsia" w:hAnsiTheme="minorEastAsia" w:eastAsiaTheme="minorEastAsia" w:cstheme="minorEastAsia"/>
          <w:b/>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b/>
          <w:color w:val="000000" w:themeColor="text1"/>
          <w:kern w:val="2"/>
          <w:sz w:val="21"/>
          <w:szCs w:val="21"/>
          <w14:textFill>
            <w14:solidFill>
              <w14:schemeClr w14:val="tx1"/>
            </w14:solidFill>
          </w14:textFill>
        </w:rPr>
        <w:t>六、本次采购公告同时在《河南省政府采购网》、《许昌市政府采购网》、《全国公共资源交易平台（河南省·许昌市）》发布。</w:t>
      </w:r>
    </w:p>
    <w:p>
      <w:pPr>
        <w:pStyle w:val="21"/>
        <w:widowControl/>
        <w:shd w:val="clear" w:color="auto" w:fill="FFFFFF"/>
        <w:spacing w:before="0" w:beforeAutospacing="0" w:after="0" w:afterAutospacing="0" w:line="360" w:lineRule="auto"/>
        <w:ind w:firstLine="422" w:firstLineChars="200"/>
        <w:contextualSpacing/>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七、公告期限</w:t>
      </w:r>
    </w:p>
    <w:p>
      <w:pPr>
        <w:pStyle w:val="21"/>
        <w:widowControl/>
        <w:shd w:val="clear" w:color="auto" w:fill="FFFFFF"/>
        <w:spacing w:before="0" w:beforeAutospacing="0" w:after="0" w:afterAutospacing="0" w:line="360" w:lineRule="auto"/>
        <w:ind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本招标公告自发布之日起公告期限为5个工作日。</w:t>
      </w:r>
    </w:p>
    <w:p>
      <w:pPr>
        <w:pStyle w:val="21"/>
        <w:widowControl/>
        <w:shd w:val="clear" w:color="auto" w:fill="FFFFFF"/>
        <w:spacing w:before="0" w:beforeAutospacing="0" w:after="0" w:afterAutospacing="0" w:line="360" w:lineRule="auto"/>
        <w:ind w:firstLine="422" w:firstLineChars="200"/>
        <w:contextualSpacing/>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八、联系方式</w:t>
      </w:r>
    </w:p>
    <w:p>
      <w:pPr>
        <w:pStyle w:val="21"/>
        <w:widowControl/>
        <w:shd w:val="clear" w:color="auto" w:fill="FFFFFF"/>
        <w:spacing w:before="0" w:beforeAutospacing="0" w:after="0" w:afterAutospacing="0" w:line="360" w:lineRule="auto"/>
        <w:ind w:firstLine="420" w:firstLineChars="200"/>
        <w:contextualSpacing/>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购</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人：长葛市</w:t>
      </w:r>
      <w:r>
        <w:rPr>
          <w:rFonts w:hint="eastAsia" w:asciiTheme="minorEastAsia" w:hAnsiTheme="minorEastAsia" w:eastAsiaTheme="minorEastAsia" w:cstheme="minorEastAsia"/>
          <w:sz w:val="21"/>
          <w:szCs w:val="21"/>
          <w:lang w:eastAsia="zh-CN"/>
        </w:rPr>
        <w:t>文化广电新闻出版局</w:t>
      </w:r>
    </w:p>
    <w:p>
      <w:pPr>
        <w:pStyle w:val="21"/>
        <w:widowControl/>
        <w:shd w:val="clear" w:color="auto" w:fill="FFFFFF"/>
        <w:spacing w:before="0" w:beforeAutospacing="0" w:after="0" w:afterAutospacing="0" w:line="360" w:lineRule="auto"/>
        <w:ind w:firstLine="420" w:firstLineChars="200"/>
        <w:contextualSpacing/>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地</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址：</w:t>
      </w:r>
      <w:r>
        <w:rPr>
          <w:rFonts w:hint="eastAsia" w:asciiTheme="minorEastAsia" w:hAnsiTheme="minorEastAsia" w:eastAsiaTheme="minorEastAsia" w:cstheme="minorEastAsia"/>
          <w:sz w:val="21"/>
          <w:szCs w:val="21"/>
          <w:lang w:eastAsia="zh-CN"/>
        </w:rPr>
        <w:t>长葛市泰山路</w:t>
      </w:r>
      <w:r>
        <w:rPr>
          <w:rFonts w:hint="eastAsia" w:asciiTheme="minorEastAsia" w:hAnsiTheme="minorEastAsia" w:eastAsiaTheme="minorEastAsia" w:cstheme="minorEastAsia"/>
          <w:sz w:val="21"/>
          <w:szCs w:val="21"/>
          <w:lang w:val="en-US" w:eastAsia="zh-CN"/>
        </w:rPr>
        <w:t>10号楼</w:t>
      </w:r>
    </w:p>
    <w:p>
      <w:pPr>
        <w:pStyle w:val="21"/>
        <w:widowControl/>
        <w:shd w:val="clear" w:color="auto" w:fill="FFFFFF"/>
        <w:spacing w:before="0" w:beforeAutospacing="0" w:after="0" w:afterAutospacing="0" w:line="360" w:lineRule="auto"/>
        <w:ind w:firstLine="420" w:firstLineChars="200"/>
        <w:contextualSpacing/>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联  系 人：</w:t>
      </w:r>
      <w:r>
        <w:rPr>
          <w:rFonts w:hint="eastAsia" w:asciiTheme="minorEastAsia" w:hAnsiTheme="minorEastAsia" w:eastAsiaTheme="minorEastAsia" w:cstheme="minorEastAsia"/>
          <w:sz w:val="21"/>
          <w:szCs w:val="21"/>
          <w:lang w:eastAsia="zh-CN"/>
        </w:rPr>
        <w:t>韩先生</w:t>
      </w:r>
      <w:bookmarkStart w:id="13" w:name="_GoBack"/>
      <w:bookmarkEnd w:id="13"/>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lang w:val="en-US" w:eastAsia="zh-CN"/>
        </w:rPr>
        <w:t>13213367888</w:t>
      </w:r>
    </w:p>
    <w:p>
      <w:pPr>
        <w:pStyle w:val="21"/>
        <w:widowControl/>
        <w:shd w:val="clear" w:color="auto" w:fill="FFFFFF"/>
        <w:spacing w:before="0" w:beforeAutospacing="0" w:after="0" w:afterAutospacing="0" w:line="360" w:lineRule="auto"/>
        <w:contextualSpacing/>
        <w:rPr>
          <w:rFonts w:hint="eastAsia" w:asciiTheme="minorEastAsia" w:hAnsiTheme="minorEastAsia" w:eastAsiaTheme="minorEastAsia" w:cstheme="minorEastAsia"/>
          <w:b w:val="0"/>
          <w:bCs/>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b/>
          <w:kern w:val="2"/>
          <w:sz w:val="21"/>
          <w:szCs w:val="21"/>
        </w:rPr>
        <w:t xml:space="preserve"> </w:t>
      </w:r>
      <w:r>
        <w:rPr>
          <w:rFonts w:hint="eastAsia" w:asciiTheme="minorEastAsia" w:hAnsiTheme="minorEastAsia" w:eastAsiaTheme="minorEastAsia" w:cstheme="minorEastAsia"/>
          <w:b/>
          <w:kern w:val="2"/>
          <w:sz w:val="21"/>
          <w:szCs w:val="21"/>
          <w:lang w:val="en-US" w:eastAsia="zh-CN"/>
        </w:rPr>
        <w:t xml:space="preserve">  </w:t>
      </w:r>
      <w:r>
        <w:rPr>
          <w:rFonts w:hint="eastAsia" w:asciiTheme="minorEastAsia" w:hAnsiTheme="minorEastAsia" w:eastAsiaTheme="minorEastAsia" w:cstheme="minorEastAsia"/>
          <w:b w:val="0"/>
          <w:bCs/>
          <w:kern w:val="2"/>
          <w:sz w:val="21"/>
          <w:szCs w:val="21"/>
          <w:lang w:val="en-US" w:eastAsia="zh-CN"/>
        </w:rPr>
        <w:t xml:space="preserve"> </w:t>
      </w:r>
      <w:r>
        <w:rPr>
          <w:rFonts w:hint="eastAsia" w:asciiTheme="minorEastAsia" w:hAnsiTheme="minorEastAsia" w:eastAsiaTheme="minorEastAsia" w:cstheme="minorEastAsia"/>
          <w:b w:val="0"/>
          <w:bCs/>
          <w:color w:val="000000" w:themeColor="text1"/>
          <w:kern w:val="2"/>
          <w:sz w:val="21"/>
          <w:szCs w:val="21"/>
          <w14:textFill>
            <w14:solidFill>
              <w14:schemeClr w14:val="tx1"/>
            </w14:solidFill>
          </w14:textFill>
        </w:rPr>
        <w:t>集中采购机构：长葛市公共资源交易中心</w:t>
      </w:r>
    </w:p>
    <w:p>
      <w:pPr>
        <w:pStyle w:val="21"/>
        <w:widowControl/>
        <w:shd w:val="clear" w:color="auto" w:fill="FFFFFF"/>
        <w:spacing w:before="0" w:beforeAutospacing="0" w:after="0" w:afterAutospacing="0" w:line="360" w:lineRule="auto"/>
        <w:contextualSpacing/>
        <w:rPr>
          <w:rFonts w:hint="eastAsia" w:asciiTheme="minorEastAsia" w:hAnsiTheme="minorEastAsia" w:eastAsiaTheme="minorEastAsia" w:cstheme="minorEastAsia"/>
          <w:b w:val="0"/>
          <w:bCs/>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kern w:val="2"/>
          <w:sz w:val="21"/>
          <w:szCs w:val="21"/>
          <w14:textFill>
            <w14:solidFill>
              <w14:schemeClr w14:val="tx1"/>
            </w14:solidFill>
          </w14:textFill>
        </w:rPr>
        <w:t xml:space="preserve">    地址：长葛市葛天大道东段商务区6#楼4楼</w:t>
      </w:r>
    </w:p>
    <w:p>
      <w:pPr>
        <w:pStyle w:val="21"/>
        <w:widowControl/>
        <w:shd w:val="clear" w:color="auto" w:fill="FFFFFF"/>
        <w:spacing w:before="0" w:beforeAutospacing="0" w:after="0" w:afterAutospacing="0" w:line="360" w:lineRule="auto"/>
        <w:ind w:firstLine="420"/>
        <w:contextualSpacing/>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b w:val="0"/>
          <w:bCs/>
          <w:color w:val="000000" w:themeColor="text1"/>
          <w:kern w:val="2"/>
          <w:sz w:val="21"/>
          <w:szCs w:val="21"/>
          <w14:textFill>
            <w14:solidFill>
              <w14:schemeClr w14:val="tx1"/>
            </w14:solidFill>
          </w14:textFill>
        </w:rPr>
        <w:t>联系人：政府采购二部            联系电话：0374-6189667</w:t>
      </w:r>
      <w:r>
        <w:rPr>
          <w:rFonts w:hint="eastAsia" w:asciiTheme="minorEastAsia" w:hAnsiTheme="minorEastAsia" w:eastAsiaTheme="minorEastAsia" w:cstheme="minorEastAsia"/>
          <w:b w:val="0"/>
          <w:bCs/>
          <w:color w:val="FF0000"/>
          <w:kern w:val="2"/>
          <w:sz w:val="21"/>
          <w:szCs w:val="21"/>
          <w:lang w:val="en-US" w:eastAsia="zh-CN"/>
        </w:rPr>
        <w:t xml:space="preserve">                         </w:t>
      </w:r>
    </w:p>
    <w:p>
      <w:pPr>
        <w:pStyle w:val="21"/>
        <w:widowControl/>
        <w:shd w:val="clear" w:color="auto" w:fill="FFFFFF"/>
        <w:spacing w:before="0" w:beforeAutospacing="0" w:after="0" w:afterAutospacing="0" w:line="360" w:lineRule="auto"/>
        <w:contextualSpacing/>
        <w:rPr>
          <w:rFonts w:hAnsi="宋体"/>
          <w:b/>
          <w:sz w:val="21"/>
          <w:szCs w:val="21"/>
        </w:rPr>
      </w:pPr>
      <w:r>
        <w:rPr>
          <w:rFonts w:hint="eastAsia" w:asciiTheme="minorEastAsia" w:hAnsiTheme="minorEastAsia" w:eastAsiaTheme="minorEastAsia" w:cstheme="minorEastAsia"/>
          <w:b/>
          <w:kern w:val="2"/>
          <w:sz w:val="21"/>
          <w:szCs w:val="21"/>
        </w:rPr>
        <w:t>温馨</w:t>
      </w:r>
      <w:r>
        <w:rPr>
          <w:rFonts w:hint="eastAsia" w:hAnsi="宋体"/>
          <w:b/>
          <w:sz w:val="21"/>
          <w:szCs w:val="21"/>
        </w:rPr>
        <w:t>提示：</w:t>
      </w:r>
    </w:p>
    <w:p>
      <w:pPr>
        <w:spacing w:line="360" w:lineRule="auto"/>
        <w:ind w:firstLine="422" w:firstLineChars="200"/>
        <w:rPr>
          <w:rFonts w:hAnsi="宋体"/>
          <w:b/>
          <w:sz w:val="21"/>
          <w:szCs w:val="21"/>
        </w:rPr>
      </w:pPr>
      <w:r>
        <w:rPr>
          <w:rFonts w:hint="eastAsia" w:hAnsi="宋体"/>
          <w:b/>
          <w:sz w:val="21"/>
          <w:szCs w:val="21"/>
        </w:rPr>
        <w:t>本项目为全流程电子化交易项目，请认真阅读招标文件，并注意以下事项。</w:t>
      </w:r>
    </w:p>
    <w:p>
      <w:pPr>
        <w:tabs>
          <w:tab w:val="left" w:pos="7095"/>
        </w:tabs>
        <w:spacing w:line="360" w:lineRule="auto"/>
        <w:ind w:firstLine="422" w:firstLineChars="200"/>
        <w:contextualSpacing/>
        <w:rPr>
          <w:rFonts w:hAnsi="宋体"/>
          <w:b/>
          <w:sz w:val="21"/>
          <w:szCs w:val="21"/>
        </w:rPr>
      </w:pPr>
      <w:r>
        <w:rPr>
          <w:rFonts w:ascii="宋体" w:hAnsi="宋体"/>
          <w:b/>
          <w:sz w:val="21"/>
          <w:szCs w:val="21"/>
        </w:rPr>
        <w:t>1.</w:t>
      </w:r>
      <w:r>
        <w:rPr>
          <w:rFonts w:hint="eastAsia" w:hAnsi="宋体"/>
          <w:b/>
          <w:sz w:val="21"/>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sz w:val="24"/>
          <w:szCs w:val="21"/>
        </w:rPr>
      </w:pPr>
      <w:r>
        <w:rPr>
          <w:rFonts w:ascii="宋体" w:hAnsi="宋体"/>
          <w:b/>
          <w:sz w:val="21"/>
          <w:szCs w:val="21"/>
        </w:rPr>
        <w:t>2</w:t>
      </w:r>
      <w:r>
        <w:rPr>
          <w:rFonts w:ascii="宋体"/>
          <w:b/>
          <w:sz w:val="21"/>
          <w:szCs w:val="21"/>
        </w:rPr>
        <w:t>.</w:t>
      </w:r>
      <w:r>
        <w:rPr>
          <w:rFonts w:hint="eastAsia" w:hAnsi="宋体"/>
          <w:b/>
          <w:sz w:val="21"/>
          <w:szCs w:val="21"/>
        </w:rPr>
        <w:t>电子文件下载、制作、提交期间和开标（</w:t>
      </w:r>
      <w:r>
        <w:rPr>
          <w:rFonts w:hint="eastAsia" w:hAnsi="宋体"/>
          <w:sz w:val="21"/>
          <w:szCs w:val="21"/>
        </w:rPr>
        <w:t>电子投标文件的解密</w:t>
      </w:r>
      <w:r>
        <w:rPr>
          <w:rFonts w:hint="eastAsia" w:hAnsi="宋体"/>
          <w:b/>
          <w:sz w:val="21"/>
          <w:szCs w:val="21"/>
        </w:rPr>
        <w:t>）环节，投标人须</w:t>
      </w:r>
      <w:r>
        <w:rPr>
          <w:rFonts w:hint="eastAsia" w:hAnsi="宋体"/>
          <w:b/>
          <w:sz w:val="24"/>
          <w:szCs w:val="21"/>
        </w:rPr>
        <w:t>使用</w:t>
      </w:r>
      <w:r>
        <w:rPr>
          <w:rFonts w:hAnsi="宋体"/>
          <w:b/>
          <w:sz w:val="24"/>
          <w:szCs w:val="21"/>
        </w:rPr>
        <w:t>CA</w:t>
      </w:r>
      <w:r>
        <w:rPr>
          <w:rFonts w:hint="eastAsia" w:hAnsi="宋体"/>
          <w:b/>
          <w:sz w:val="21"/>
          <w:szCs w:val="21"/>
        </w:rPr>
        <w:t>数字证书（证书须在有效期内）。</w:t>
      </w:r>
    </w:p>
    <w:p>
      <w:pPr>
        <w:tabs>
          <w:tab w:val="left" w:pos="7095"/>
        </w:tabs>
        <w:spacing w:line="360" w:lineRule="auto"/>
        <w:ind w:firstLine="422" w:firstLineChars="200"/>
        <w:contextualSpacing/>
        <w:rPr>
          <w:rFonts w:hAnsi="宋体"/>
          <w:b/>
          <w:sz w:val="21"/>
          <w:szCs w:val="21"/>
        </w:rPr>
      </w:pPr>
      <w:r>
        <w:rPr>
          <w:rFonts w:ascii="宋体" w:hAnsi="宋体"/>
          <w:b/>
          <w:sz w:val="21"/>
          <w:szCs w:val="21"/>
        </w:rPr>
        <w:t>3</w:t>
      </w:r>
      <w:r>
        <w:rPr>
          <w:rFonts w:ascii="宋体"/>
          <w:b/>
          <w:sz w:val="21"/>
          <w:szCs w:val="21"/>
        </w:rPr>
        <w:t>.</w:t>
      </w:r>
      <w:r>
        <w:rPr>
          <w:rFonts w:hint="eastAsia" w:hAnsi="宋体"/>
          <w:b/>
          <w:sz w:val="21"/>
          <w:szCs w:val="21"/>
        </w:rPr>
        <w:t>电子投标文件的制作</w:t>
      </w:r>
    </w:p>
    <w:p>
      <w:pPr>
        <w:tabs>
          <w:tab w:val="left" w:pos="7095"/>
        </w:tabs>
        <w:spacing w:line="360" w:lineRule="auto"/>
        <w:ind w:firstLine="420" w:firstLineChars="200"/>
        <w:contextualSpacing/>
        <w:rPr>
          <w:rFonts w:hAnsi="宋体"/>
          <w:sz w:val="21"/>
          <w:szCs w:val="21"/>
        </w:rPr>
      </w:pPr>
      <w:r>
        <w:rPr>
          <w:rFonts w:ascii="宋体" w:hAnsi="宋体"/>
          <w:sz w:val="21"/>
          <w:szCs w:val="21"/>
        </w:rPr>
        <w:t>3.1</w:t>
      </w:r>
      <w:r>
        <w:rPr>
          <w:rFonts w:hint="eastAsia" w:hAnsi="宋体"/>
          <w:sz w:val="21"/>
          <w:szCs w:val="21"/>
        </w:rPr>
        <w:t>投标人登录《全国公共资源交易平台</w:t>
      </w:r>
      <w:r>
        <w:rPr>
          <w:rFonts w:ascii="宋体" w:hAnsi="宋体"/>
          <w:sz w:val="21"/>
          <w:szCs w:val="21"/>
        </w:rPr>
        <w:t>(</w:t>
      </w:r>
      <w:r>
        <w:rPr>
          <w:rFonts w:hint="eastAsia" w:hAnsi="宋体"/>
          <w:sz w:val="21"/>
          <w:szCs w:val="21"/>
        </w:rPr>
        <w:t>河南省</w:t>
      </w:r>
      <w:r>
        <w:rPr>
          <w:rFonts w:hint="eastAsia" w:ascii="MS Mincho" w:hAnsi="MS Mincho" w:eastAsia="MS Mincho" w:cs="MS Mincho"/>
          <w:sz w:val="21"/>
          <w:szCs w:val="21"/>
        </w:rPr>
        <w:t>▪</w:t>
      </w:r>
      <w:r>
        <w:rPr>
          <w:rFonts w:hint="eastAsia" w:hAnsi="宋体"/>
          <w:sz w:val="21"/>
          <w:szCs w:val="21"/>
        </w:rPr>
        <w:t>许昌市</w:t>
      </w:r>
      <w:r>
        <w:rPr>
          <w:rFonts w:ascii="宋体" w:hAnsi="宋体"/>
          <w:sz w:val="21"/>
          <w:szCs w:val="21"/>
        </w:rPr>
        <w:t>)</w:t>
      </w:r>
      <w:r>
        <w:rPr>
          <w:rFonts w:hint="eastAsia" w:hAnsi="宋体"/>
          <w:sz w:val="21"/>
          <w:szCs w:val="21"/>
        </w:rPr>
        <w:t>》公共资源交易系统（</w:t>
      </w:r>
      <w:r>
        <w:rPr>
          <w:sz w:val="21"/>
          <w:szCs w:val="21"/>
        </w:rPr>
        <w:fldChar w:fldCharType="begin"/>
      </w:r>
      <w:r>
        <w:rPr>
          <w:sz w:val="21"/>
          <w:szCs w:val="21"/>
        </w:rPr>
        <w:instrText xml:space="preserve"> HYPERLINK "http://221.14.6.70:8088/ggzy/" </w:instrText>
      </w:r>
      <w:r>
        <w:rPr>
          <w:sz w:val="21"/>
          <w:szCs w:val="21"/>
        </w:rPr>
        <w:fldChar w:fldCharType="separate"/>
      </w:r>
      <w:r>
        <w:rPr>
          <w:rStyle w:val="29"/>
          <w:rFonts w:hAnsi="宋体"/>
          <w:color w:val="auto"/>
          <w:sz w:val="21"/>
          <w:szCs w:val="21"/>
        </w:rPr>
        <w:t>http://221.14.6.70:8088/ggzy/</w:t>
      </w:r>
      <w:r>
        <w:rPr>
          <w:rStyle w:val="29"/>
          <w:rFonts w:hAnsi="宋体"/>
          <w:color w:val="auto"/>
          <w:sz w:val="21"/>
          <w:szCs w:val="21"/>
        </w:rPr>
        <w:fldChar w:fldCharType="end"/>
      </w:r>
      <w:r>
        <w:rPr>
          <w:rFonts w:hint="eastAsia" w:hAnsi="宋体"/>
          <w:sz w:val="21"/>
          <w:szCs w:val="21"/>
        </w:rPr>
        <w:t>）下载“许昌投标文件制作系统</w:t>
      </w:r>
      <w:r>
        <w:rPr>
          <w:rFonts w:hAnsi="宋体"/>
          <w:sz w:val="21"/>
          <w:szCs w:val="21"/>
        </w:rPr>
        <w:t>SEARUN V1.</w:t>
      </w:r>
      <w:r>
        <w:rPr>
          <w:rFonts w:hint="eastAsia" w:hAnsi="宋体"/>
          <w:sz w:val="21"/>
          <w:szCs w:val="21"/>
        </w:rPr>
        <w:t>1”，按招标文件要求制作电子投标文件。</w:t>
      </w:r>
    </w:p>
    <w:p>
      <w:pPr>
        <w:tabs>
          <w:tab w:val="left" w:pos="7095"/>
        </w:tabs>
        <w:spacing w:line="360" w:lineRule="auto"/>
        <w:ind w:firstLine="420" w:firstLineChars="200"/>
        <w:contextualSpacing/>
        <w:rPr>
          <w:rFonts w:hAnsi="宋体"/>
          <w:sz w:val="21"/>
          <w:szCs w:val="21"/>
        </w:rPr>
      </w:pPr>
      <w:r>
        <w:rPr>
          <w:rFonts w:hint="eastAsia" w:hAnsi="宋体"/>
          <w:sz w:val="21"/>
          <w:szCs w:val="21"/>
        </w:rPr>
        <w:t>电子投标文件的制作，参考《全国公共资源交易平台</w:t>
      </w:r>
      <w:r>
        <w:rPr>
          <w:rFonts w:ascii="宋体" w:hAnsi="宋体"/>
          <w:sz w:val="21"/>
          <w:szCs w:val="21"/>
        </w:rPr>
        <w:t>(</w:t>
      </w:r>
      <w:r>
        <w:rPr>
          <w:rFonts w:hint="eastAsia" w:hAnsi="宋体"/>
          <w:sz w:val="21"/>
          <w:szCs w:val="21"/>
        </w:rPr>
        <w:t>河南省</w:t>
      </w:r>
      <w:r>
        <w:rPr>
          <w:rFonts w:hint="eastAsia" w:ascii="MS Mincho" w:hAnsi="MS Mincho" w:eastAsia="MS Mincho" w:cs="MS Mincho"/>
          <w:sz w:val="21"/>
          <w:szCs w:val="21"/>
        </w:rPr>
        <w:t>▪</w:t>
      </w:r>
      <w:r>
        <w:rPr>
          <w:rFonts w:hint="eastAsia" w:ascii="宋体" w:hAnsi="宋体" w:cs="宋体"/>
          <w:sz w:val="21"/>
          <w:szCs w:val="21"/>
        </w:rPr>
        <w:t>许昌市</w:t>
      </w:r>
      <w:r>
        <w:rPr>
          <w:rFonts w:ascii="宋体" w:hAnsi="宋体"/>
          <w:sz w:val="21"/>
          <w:szCs w:val="21"/>
        </w:rPr>
        <w:t>)</w:t>
      </w:r>
      <w:r>
        <w:rPr>
          <w:rFonts w:hint="eastAsia" w:hAnsi="宋体"/>
          <w:sz w:val="21"/>
          <w:szCs w:val="21"/>
        </w:rPr>
        <w:t>》公共资源交易系统</w:t>
      </w:r>
      <w:r>
        <w:rPr>
          <w:rFonts w:hAnsi="宋体"/>
          <w:sz w:val="21"/>
          <w:szCs w:val="21"/>
        </w:rPr>
        <w:t>——</w:t>
      </w:r>
      <w:r>
        <w:rPr>
          <w:rFonts w:hint="eastAsia" w:hAnsi="宋体"/>
          <w:sz w:val="21"/>
          <w:szCs w:val="21"/>
        </w:rPr>
        <w:t>组件下载</w:t>
      </w:r>
      <w:r>
        <w:rPr>
          <w:rFonts w:hAnsi="宋体"/>
          <w:sz w:val="21"/>
          <w:szCs w:val="21"/>
        </w:rPr>
        <w:t>——</w:t>
      </w:r>
      <w:r>
        <w:rPr>
          <w:rFonts w:hint="eastAsia" w:hAnsi="宋体"/>
          <w:sz w:val="21"/>
          <w:szCs w:val="21"/>
        </w:rPr>
        <w:t>交易系统操作手册（投标人、供应商）。</w:t>
      </w:r>
    </w:p>
    <w:p>
      <w:pPr>
        <w:tabs>
          <w:tab w:val="left" w:pos="7095"/>
        </w:tabs>
        <w:spacing w:line="360" w:lineRule="auto"/>
        <w:ind w:firstLine="420" w:firstLineChars="200"/>
        <w:contextualSpacing/>
        <w:rPr>
          <w:rFonts w:hAnsi="宋体"/>
          <w:sz w:val="21"/>
          <w:szCs w:val="21"/>
        </w:rPr>
      </w:pPr>
      <w:r>
        <w:rPr>
          <w:rFonts w:ascii="宋体" w:hAnsi="宋体"/>
          <w:sz w:val="21"/>
          <w:szCs w:val="21"/>
        </w:rPr>
        <w:t>3</w:t>
      </w:r>
      <w:r>
        <w:rPr>
          <w:rFonts w:ascii="宋体"/>
          <w:sz w:val="21"/>
          <w:szCs w:val="21"/>
        </w:rPr>
        <w:t>.</w:t>
      </w:r>
      <w:r>
        <w:rPr>
          <w:rFonts w:ascii="宋体" w:hAnsi="宋体"/>
          <w:sz w:val="21"/>
          <w:szCs w:val="21"/>
        </w:rPr>
        <w:t>2</w:t>
      </w:r>
      <w:r>
        <w:rPr>
          <w:rFonts w:hint="eastAsia" w:hAnsi="宋体"/>
          <w:sz w:val="21"/>
          <w:szCs w:val="21"/>
        </w:rPr>
        <w:t>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sz w:val="21"/>
          <w:szCs w:val="21"/>
        </w:rPr>
      </w:pPr>
      <w:r>
        <w:rPr>
          <w:rFonts w:ascii="宋体" w:hAnsi="宋体"/>
          <w:sz w:val="21"/>
          <w:szCs w:val="21"/>
        </w:rPr>
        <w:t>3.3</w:t>
      </w:r>
      <w:r>
        <w:rPr>
          <w:rFonts w:hint="eastAsia" w:hAnsi="宋体"/>
          <w:sz w:val="21"/>
          <w:szCs w:val="21"/>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15" w:firstLineChars="150"/>
        <w:contextualSpacing/>
        <w:rPr>
          <w:rFonts w:hAnsi="宋体"/>
          <w:sz w:val="21"/>
          <w:szCs w:val="21"/>
        </w:rPr>
      </w:pPr>
      <w:r>
        <w:rPr>
          <w:rFonts w:hint="eastAsia" w:hAnsi="宋体"/>
          <w:sz w:val="21"/>
          <w:szCs w:val="21"/>
        </w:rPr>
        <w:t>一个标段对应生成一个文件夹（</w:t>
      </w:r>
      <w:r>
        <w:rPr>
          <w:rFonts w:hAnsi="宋体"/>
          <w:sz w:val="21"/>
          <w:szCs w:val="21"/>
        </w:rPr>
        <w:t>xxxx</w:t>
      </w:r>
      <w:r>
        <w:rPr>
          <w:rFonts w:hint="eastAsia" w:hAnsi="宋体"/>
          <w:sz w:val="21"/>
          <w:szCs w:val="21"/>
        </w:rPr>
        <w:t>项目</w:t>
      </w:r>
      <w:r>
        <w:rPr>
          <w:rFonts w:hAnsi="宋体"/>
          <w:sz w:val="21"/>
          <w:szCs w:val="21"/>
        </w:rPr>
        <w:t>xx</w:t>
      </w:r>
      <w:r>
        <w:rPr>
          <w:rFonts w:hint="eastAsia" w:hAnsi="宋体"/>
          <w:sz w:val="21"/>
          <w:szCs w:val="21"/>
        </w:rPr>
        <w:t>标段）</w:t>
      </w:r>
      <w:r>
        <w:rPr>
          <w:rFonts w:hAnsi="宋体"/>
          <w:sz w:val="21"/>
          <w:szCs w:val="21"/>
        </w:rPr>
        <w:t xml:space="preserve">, </w:t>
      </w:r>
      <w:r>
        <w:rPr>
          <w:rFonts w:hint="eastAsia" w:hAnsi="宋体"/>
          <w:sz w:val="21"/>
          <w:szCs w:val="21"/>
        </w:rPr>
        <w:t>其中包含</w:t>
      </w:r>
      <w:r>
        <w:rPr>
          <w:rFonts w:hAnsi="宋体"/>
          <w:sz w:val="21"/>
          <w:szCs w:val="21"/>
        </w:rPr>
        <w:t>2</w:t>
      </w:r>
      <w:r>
        <w:rPr>
          <w:rFonts w:hint="eastAsia" w:hAnsi="宋体"/>
          <w:sz w:val="21"/>
          <w:szCs w:val="21"/>
        </w:rPr>
        <w:t>个文件和</w:t>
      </w:r>
      <w:r>
        <w:rPr>
          <w:rFonts w:hAnsi="宋体"/>
          <w:sz w:val="21"/>
          <w:szCs w:val="21"/>
        </w:rPr>
        <w:t>1</w:t>
      </w:r>
      <w:r>
        <w:rPr>
          <w:rFonts w:hint="eastAsia" w:hAnsi="宋体"/>
          <w:sz w:val="21"/>
          <w:szCs w:val="21"/>
        </w:rPr>
        <w:t>个文件夹。后缀名为“</w:t>
      </w:r>
      <w:r>
        <w:rPr>
          <w:rFonts w:hAnsi="宋体"/>
          <w:sz w:val="21"/>
          <w:szCs w:val="21"/>
        </w:rPr>
        <w:t>.file</w:t>
      </w:r>
      <w:r>
        <w:rPr>
          <w:rFonts w:hint="eastAsia" w:hAnsi="宋体"/>
          <w:sz w:val="21"/>
          <w:szCs w:val="21"/>
        </w:rPr>
        <w:t>”的文件用于电子投标使用，后缀名为“</w:t>
      </w:r>
      <w:r>
        <w:rPr>
          <w:rFonts w:hAnsi="宋体"/>
          <w:sz w:val="21"/>
          <w:szCs w:val="21"/>
        </w:rPr>
        <w:t>.PDF</w:t>
      </w:r>
      <w:r>
        <w:rPr>
          <w:rFonts w:hint="eastAsia" w:hAnsi="宋体"/>
          <w:sz w:val="21"/>
          <w:szCs w:val="21"/>
        </w:rPr>
        <w:t>”的文件用于打印纸质投标文件，名称为“备份”的文件夹使用电子介质存储，供开标现场备用。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sz w:val="21"/>
          <w:szCs w:val="21"/>
        </w:rPr>
      </w:pPr>
      <w:r>
        <w:rPr>
          <w:rFonts w:ascii="宋体" w:hAnsi="宋体"/>
          <w:b/>
          <w:sz w:val="21"/>
          <w:szCs w:val="21"/>
        </w:rPr>
        <w:t>4</w:t>
      </w:r>
      <w:r>
        <w:rPr>
          <w:rFonts w:ascii="宋体"/>
          <w:b/>
          <w:sz w:val="21"/>
          <w:szCs w:val="21"/>
        </w:rPr>
        <w:t>.</w:t>
      </w:r>
      <w:r>
        <w:rPr>
          <w:rFonts w:hint="eastAsia" w:ascii="宋体" w:hAnsi="宋体"/>
          <w:b/>
          <w:sz w:val="21"/>
          <w:szCs w:val="21"/>
        </w:rPr>
        <w:t>加密</w:t>
      </w:r>
      <w:r>
        <w:rPr>
          <w:rFonts w:hint="eastAsia" w:hAnsi="宋体"/>
          <w:b/>
          <w:sz w:val="21"/>
          <w:szCs w:val="21"/>
        </w:rPr>
        <w:t>电子投标文件的提交</w:t>
      </w:r>
    </w:p>
    <w:p>
      <w:pPr>
        <w:tabs>
          <w:tab w:val="left" w:pos="7095"/>
        </w:tabs>
        <w:spacing w:line="360" w:lineRule="auto"/>
        <w:ind w:left="525" w:leftChars="250"/>
        <w:contextualSpacing/>
        <w:rPr>
          <w:rFonts w:hAnsi="宋体"/>
          <w:sz w:val="21"/>
          <w:szCs w:val="21"/>
        </w:rPr>
      </w:pPr>
      <w:r>
        <w:rPr>
          <w:rFonts w:ascii="宋体" w:hAnsi="宋体"/>
          <w:sz w:val="21"/>
          <w:szCs w:val="21"/>
        </w:rPr>
        <w:t>4.1</w:t>
      </w:r>
      <w:r>
        <w:rPr>
          <w:rFonts w:hint="eastAsia" w:ascii="宋体" w:hAnsi="宋体"/>
          <w:sz w:val="21"/>
          <w:szCs w:val="21"/>
        </w:rPr>
        <w:t>加密</w:t>
      </w:r>
      <w:r>
        <w:rPr>
          <w:rFonts w:hint="eastAsia" w:hAnsi="宋体"/>
          <w:sz w:val="21"/>
          <w:szCs w:val="21"/>
        </w:rPr>
        <w:t>电子投标文件应在招标文件规定的投标截止时间（开标时间）之前成功提交至《全国公共资源交易平台</w:t>
      </w:r>
      <w:r>
        <w:rPr>
          <w:rFonts w:hAnsi="宋体"/>
          <w:sz w:val="21"/>
          <w:szCs w:val="21"/>
        </w:rPr>
        <w:t>(</w:t>
      </w:r>
      <w:r>
        <w:rPr>
          <w:rFonts w:hint="eastAsia" w:hAnsi="宋体"/>
          <w:sz w:val="21"/>
          <w:szCs w:val="21"/>
        </w:rPr>
        <w:t>河南省</w:t>
      </w:r>
      <w:r>
        <w:rPr>
          <w:rFonts w:hint="eastAsia" w:ascii="MS Mincho" w:hAnsi="MS Mincho" w:eastAsia="MS Mincho" w:cs="MS Mincho"/>
          <w:sz w:val="21"/>
          <w:szCs w:val="21"/>
        </w:rPr>
        <w:t>▪</w:t>
      </w:r>
      <w:r>
        <w:rPr>
          <w:rFonts w:hint="eastAsia" w:ascii="宋体" w:hAnsi="宋体" w:cs="宋体"/>
          <w:sz w:val="21"/>
          <w:szCs w:val="21"/>
        </w:rPr>
        <w:t>许昌市</w:t>
      </w:r>
      <w:r>
        <w:rPr>
          <w:rFonts w:hAnsi="宋体"/>
          <w:sz w:val="21"/>
          <w:szCs w:val="21"/>
        </w:rPr>
        <w:t>)</w:t>
      </w:r>
      <w:r>
        <w:rPr>
          <w:rFonts w:hint="eastAsia" w:hAnsi="宋体"/>
          <w:sz w:val="21"/>
          <w:szCs w:val="21"/>
        </w:rPr>
        <w:t>》公共资源交易系统（</w:t>
      </w:r>
      <w:r>
        <w:rPr>
          <w:sz w:val="21"/>
          <w:szCs w:val="21"/>
        </w:rPr>
        <w:fldChar w:fldCharType="begin"/>
      </w:r>
      <w:r>
        <w:rPr>
          <w:sz w:val="21"/>
          <w:szCs w:val="21"/>
        </w:rPr>
        <w:instrText xml:space="preserve"> HYPERLINK "http://221.14.6.70:8088/ggzy/" </w:instrText>
      </w:r>
      <w:r>
        <w:rPr>
          <w:sz w:val="21"/>
          <w:szCs w:val="21"/>
        </w:rPr>
        <w:fldChar w:fldCharType="separate"/>
      </w:r>
      <w:r>
        <w:rPr>
          <w:rStyle w:val="29"/>
          <w:rFonts w:hAnsi="宋体"/>
          <w:color w:val="auto"/>
          <w:sz w:val="21"/>
          <w:szCs w:val="21"/>
        </w:rPr>
        <w:t>http://221.14.6.70:8088/ggzy/</w:t>
      </w:r>
      <w:r>
        <w:rPr>
          <w:rStyle w:val="29"/>
          <w:rFonts w:hAnsi="宋体"/>
          <w:color w:val="auto"/>
          <w:sz w:val="21"/>
          <w:szCs w:val="21"/>
        </w:rPr>
        <w:fldChar w:fldCharType="end"/>
      </w:r>
      <w:r>
        <w:rPr>
          <w:rFonts w:hint="eastAsia" w:hAnsi="宋体"/>
          <w:sz w:val="21"/>
          <w:szCs w:val="21"/>
        </w:rPr>
        <w:t>）。</w:t>
      </w:r>
    </w:p>
    <w:p>
      <w:pPr>
        <w:tabs>
          <w:tab w:val="left" w:pos="7095"/>
        </w:tabs>
        <w:spacing w:line="360" w:lineRule="auto"/>
        <w:ind w:firstLine="420" w:firstLineChars="200"/>
        <w:contextualSpacing/>
        <w:rPr>
          <w:rFonts w:hAnsi="宋体"/>
          <w:sz w:val="21"/>
          <w:szCs w:val="21"/>
        </w:rPr>
      </w:pPr>
      <w:r>
        <w:rPr>
          <w:rFonts w:hint="eastAsia" w:hAnsi="宋体"/>
          <w:sz w:val="21"/>
          <w:szCs w:val="21"/>
        </w:rPr>
        <w:t>投标人应充分考虑并预留技术处理和上传数据所需时间。</w:t>
      </w:r>
    </w:p>
    <w:p>
      <w:pPr>
        <w:tabs>
          <w:tab w:val="left" w:pos="7095"/>
        </w:tabs>
        <w:spacing w:line="360" w:lineRule="auto"/>
        <w:ind w:firstLine="420" w:firstLineChars="200"/>
        <w:contextualSpacing/>
        <w:rPr>
          <w:rFonts w:hAnsi="宋体"/>
          <w:sz w:val="21"/>
          <w:szCs w:val="21"/>
        </w:rPr>
      </w:pPr>
      <w:r>
        <w:rPr>
          <w:rFonts w:ascii="宋体" w:hAnsi="宋体"/>
          <w:sz w:val="21"/>
          <w:szCs w:val="21"/>
        </w:rPr>
        <w:t xml:space="preserve">4.2 </w:t>
      </w:r>
      <w:r>
        <w:rPr>
          <w:rFonts w:hint="eastAsia" w:hAnsi="宋体"/>
          <w:sz w:val="21"/>
          <w:szCs w:val="21"/>
        </w:rPr>
        <w:t>投标人对同一项目多个标段进行投标的，加密电子投标文件应按标段分别提交。</w:t>
      </w:r>
    </w:p>
    <w:p>
      <w:pPr>
        <w:tabs>
          <w:tab w:val="left" w:pos="7095"/>
        </w:tabs>
        <w:spacing w:line="360" w:lineRule="auto"/>
        <w:ind w:firstLine="422" w:firstLineChars="200"/>
        <w:contextualSpacing/>
        <w:rPr>
          <w:rFonts w:hAnsi="宋体"/>
          <w:b/>
          <w:sz w:val="21"/>
          <w:szCs w:val="21"/>
        </w:rPr>
      </w:pPr>
      <w:r>
        <w:rPr>
          <w:rFonts w:ascii="宋体" w:hAnsi="宋体"/>
          <w:b/>
          <w:sz w:val="21"/>
          <w:szCs w:val="21"/>
        </w:rPr>
        <w:t>5</w:t>
      </w:r>
      <w:r>
        <w:rPr>
          <w:rFonts w:ascii="宋体"/>
          <w:b/>
          <w:sz w:val="21"/>
          <w:szCs w:val="21"/>
        </w:rPr>
        <w:t>.</w:t>
      </w:r>
      <w:r>
        <w:rPr>
          <w:rFonts w:hint="eastAsia" w:hAnsi="宋体"/>
          <w:b/>
          <w:sz w:val="21"/>
          <w:szCs w:val="21"/>
        </w:rPr>
        <w:t>评标依据</w:t>
      </w:r>
    </w:p>
    <w:p>
      <w:pPr>
        <w:tabs>
          <w:tab w:val="left" w:pos="7095"/>
        </w:tabs>
        <w:spacing w:line="360" w:lineRule="auto"/>
        <w:ind w:firstLine="420" w:firstLineChars="200"/>
        <w:contextualSpacing/>
        <w:rPr>
          <w:rFonts w:hAnsi="宋体"/>
          <w:sz w:val="21"/>
          <w:szCs w:val="21"/>
        </w:rPr>
      </w:pPr>
      <w:r>
        <w:rPr>
          <w:rFonts w:ascii="宋体" w:hAnsi="宋体"/>
          <w:sz w:val="21"/>
          <w:szCs w:val="21"/>
        </w:rPr>
        <w:t>5.1</w:t>
      </w:r>
      <w:r>
        <w:rPr>
          <w:rFonts w:hint="eastAsia" w:hAnsi="宋体"/>
          <w:sz w:val="21"/>
          <w:szCs w:val="21"/>
        </w:rPr>
        <w:t>采用全流程电子化交易评标时，评标委员会以电子投标文件为依据评标。</w:t>
      </w:r>
    </w:p>
    <w:p>
      <w:pPr>
        <w:pageBreakBefore/>
        <w:numPr>
          <w:ilvl w:val="0"/>
          <w:numId w:val="3"/>
        </w:numPr>
        <w:jc w:val="center"/>
        <w:rPr>
          <w:rFonts w:ascii="宋体" w:cs="宋体"/>
          <w:b/>
          <w:kern w:val="0"/>
          <w:sz w:val="40"/>
          <w:szCs w:val="32"/>
        </w:rPr>
      </w:pPr>
      <w:r>
        <w:rPr>
          <w:rFonts w:hint="eastAsia" w:ascii="宋体" w:hAnsi="宋体" w:cs="宋体"/>
          <w:b/>
          <w:kern w:val="0"/>
          <w:sz w:val="40"/>
          <w:szCs w:val="32"/>
        </w:rPr>
        <w:t>项目需求</w:t>
      </w:r>
    </w:p>
    <w:p>
      <w:pPr>
        <w:numPr>
          <w:ilvl w:val="0"/>
          <w:numId w:val="4"/>
        </w:numPr>
        <w:ind w:firstLine="482" w:firstLineChars="200"/>
        <w:rPr>
          <w:b/>
          <w:bCs/>
          <w:sz w:val="24"/>
        </w:rPr>
      </w:pPr>
      <w:bookmarkStart w:id="1" w:name="_Hlk8739259"/>
      <w:r>
        <w:rPr>
          <w:rFonts w:hint="eastAsia"/>
          <w:b/>
          <w:bCs/>
          <w:sz w:val="24"/>
        </w:rPr>
        <w:t>采购</w:t>
      </w:r>
      <w:r>
        <w:rPr>
          <w:rFonts w:hint="eastAsia"/>
          <w:b/>
          <w:bCs/>
          <w:sz w:val="24"/>
          <w:lang w:eastAsia="zh-CN"/>
        </w:rPr>
        <w:t>清单</w:t>
      </w:r>
    </w:p>
    <w:p>
      <w:pPr>
        <w:pStyle w:val="22"/>
        <w:numPr>
          <w:ilvl w:val="0"/>
          <w:numId w:val="5"/>
        </w:numPr>
        <w:spacing w:after="0" w:line="360" w:lineRule="auto"/>
        <w:ind w:firstLine="482" w:firstLineChars="200"/>
        <w:rPr>
          <w:rFonts w:hint="eastAsia" w:eastAsia="宋体"/>
          <w:b/>
          <w:bCs/>
          <w:sz w:val="24"/>
          <w:szCs w:val="24"/>
          <w:lang w:val="en-US" w:eastAsia="zh-CN"/>
        </w:rPr>
      </w:pPr>
      <w:r>
        <w:rPr>
          <w:rFonts w:hint="eastAsia"/>
          <w:b/>
          <w:bCs/>
          <w:sz w:val="24"/>
          <w:szCs w:val="24"/>
          <w:lang w:val="en-US" w:eastAsia="zh-CN"/>
        </w:rPr>
        <w:t>采购清单</w:t>
      </w:r>
    </w:p>
    <w:tbl>
      <w:tblPr>
        <w:tblStyle w:val="23"/>
        <w:tblW w:w="10152" w:type="dxa"/>
        <w:tblInd w:w="-191" w:type="dxa"/>
        <w:shd w:val="clear" w:color="auto" w:fill="auto"/>
        <w:tblLayout w:type="fixed"/>
        <w:tblCellMar>
          <w:top w:w="0" w:type="dxa"/>
          <w:left w:w="0" w:type="dxa"/>
          <w:bottom w:w="0" w:type="dxa"/>
          <w:right w:w="0" w:type="dxa"/>
        </w:tblCellMar>
      </w:tblPr>
      <w:tblGrid>
        <w:gridCol w:w="386"/>
        <w:gridCol w:w="1036"/>
        <w:gridCol w:w="7912"/>
        <w:gridCol w:w="396"/>
        <w:gridCol w:w="422"/>
      </w:tblGrid>
      <w:tr>
        <w:tblPrEx>
          <w:shd w:val="clear" w:color="auto" w:fill="auto"/>
          <w:tblLayout w:type="fixed"/>
          <w:tblCellMar>
            <w:top w:w="0" w:type="dxa"/>
            <w:left w:w="0" w:type="dxa"/>
            <w:bottom w:w="0" w:type="dxa"/>
            <w:right w:w="0" w:type="dxa"/>
          </w:tblCellMar>
        </w:tblPrEx>
        <w:trPr>
          <w:trHeight w:val="270" w:hRule="atLeast"/>
        </w:trPr>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序号</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货物名称</w:t>
            </w:r>
          </w:p>
        </w:tc>
        <w:tc>
          <w:tcPr>
            <w:tcW w:w="791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技术参数</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单位</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数量</w:t>
            </w:r>
          </w:p>
        </w:tc>
      </w:tr>
      <w:tr>
        <w:tblPrEx>
          <w:tblLayout w:type="fixed"/>
          <w:tblCellMar>
            <w:top w:w="0" w:type="dxa"/>
            <w:left w:w="0" w:type="dxa"/>
            <w:bottom w:w="0" w:type="dxa"/>
            <w:right w:w="0" w:type="dxa"/>
          </w:tblCellMar>
        </w:tblPrEx>
        <w:trPr>
          <w:trHeight w:val="285"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791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Layout w:type="fixed"/>
          <w:tblCellMar>
            <w:top w:w="0" w:type="dxa"/>
            <w:left w:w="0" w:type="dxa"/>
            <w:bottom w:w="0" w:type="dxa"/>
            <w:right w:w="0" w:type="dxa"/>
          </w:tblCellMar>
        </w:tblPrEx>
        <w:trPr>
          <w:trHeight w:val="285" w:hRule="atLeast"/>
        </w:trPr>
        <w:tc>
          <w:tcPr>
            <w:tcW w:w="10152" w:type="dxa"/>
            <w:gridSpan w:val="5"/>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一、LED显示系统</w:t>
            </w:r>
          </w:p>
        </w:tc>
      </w:tr>
      <w:tr>
        <w:tblPrEx>
          <w:tblLayout w:type="fixed"/>
          <w:tblCellMar>
            <w:top w:w="0" w:type="dxa"/>
            <w:left w:w="0" w:type="dxa"/>
            <w:bottom w:w="0" w:type="dxa"/>
            <w:right w:w="0" w:type="dxa"/>
          </w:tblCellMar>
        </w:tblPrEx>
        <w:trPr>
          <w:trHeight w:val="5389"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LED显示屏</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大屏尺寸</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1.采用P3的全彩显示屏，灯珠为2121灯珠或者更小尺寸灯珠，采用高刷IC的LED屏。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2.其中主屏9.92米*4.8米；两块侧屏单块1.92米*4米。不包含包边部分。投标人所投宽度、高度不得低于以上尺寸。</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二、显示单元技术指标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1.像素结构 表贴三合一或COB；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*2.像素点间距要求：≤3mm；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3.像素密度要求：≥111111点/㎡；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*4.无故障运行时间（h） ≥6000；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*5.色温（开氏度） 2200—9500可调；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*6.水平视角（ 度） ≥165；</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*7.垂直视角（ 度）≥ 165；</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8.灰度等级（bit） 16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9.亮度均匀性（校正后） ≥97%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10.白平衡亮度（尼特） ≥700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*11.最大对比度 5000：1；</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*12.拼接和平整度 模组与模组之间和箱体与箱体之间≤0.1mm ；</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平方</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63</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大屏可视化播控软件</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1、支持8K超高清视频硬件解码，降低电脑CPU占用率；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2、具有编辑渲染/丢帧渲染等渲染方式；支持软解/硬解解码方式，输出图像帧率1-60Hz任意调整；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3、支持多级抗锯齿处理，消除图像输出边缘凹凸锯齿现象；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4、强大的解码能力：视频格式支持mp4,avi,mkv,flv,mov,wmv,asf,mpeg,mpg,tp,ts,m2ts,vob,rmvb,rm,ram,divx,evo,ogm,m1v,m4v,mpe,3gp,webm等，音频格式支持mp3,mp2,mpa,aac,ogg,wav,wma,ape,ac3,flac,m1a,m2a,m4a,ra,dts,dtshd</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jpg,jpeg,bmp,png,gif,tif,tiff,ico等，图片格式支持，JPG/JPEG，BMP，PNG，GIF，TIFF等；</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5、支持网络流媒体/网页/office等多种文件播放管理；Word/PPT实现自动翻页滚动播放；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6、支持字幕/图文/倒计时/数字时钟/模拟时钟/表格/天气等多种小工具；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7、支持图像的分割重组，完成不同角度的拼接显示；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8、支持画面透明度/羽化/亮度/对比度调整，支持画面旋转/镜像显示；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9、支持多文件列表播放，单文件循环播放等多种播放方式；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10、支持场景预存、读取和自动轮巡，不限制场景保存数量；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11、支持场景/画面的淡入淡出无缝切换，无黑屏、花屏、闪屏等不良现象；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12、支持素材可独立播放预览，确保播放无失误。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13、支持素材标签管理，可根据不同应用场景对素材进行分类管理；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14、具有屏幕管理系统，任意设定屏幕大小和数量，可视化编播管理，所见即所得；</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15、支持一键锁定，防止误操作；</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8693"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LED视频处理器</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本项目配置：输出：12路DVI输出；每路输出可实现4个视频窗口开窗显示，输入：8路高清信号（4DVI信号\4路HDMI），不满足视为无效投标；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1.信号可在拼接屏的任意位置开窗、叠加、拉伸、漫游、跨屏、缩放或画中画显示。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2.在不增加外部设备的情况下，支持在大屏上显示滚动字幕（如欢迎词等），字体大小、颜色、滚动速度可自定义。</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3.信号源支持自定义名称，便于信号源管理。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4.支持信号源裁剪，以便于实现去掉信号源的黑边或实现图像重点区域的放大显示。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5.支持信号源及拼接布局的本地预监，可在控制软件上实时观看视频源及拼接的画面。（需配置预监卡）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6.内部支持4K@30/1080P@60满帧处理。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7.窗口布局时支持窗口锁定功能，避免误操作。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8.支持开窗及场景预布局，预布局过程中，拼接屏显示画面不受影响。</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9.支持预存场景，支持场景一键切换，支持场景轮巡。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10.输出通道映射，可随意调整输出通道顺序。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11.多组屏管理，支持不同输出分辨率拼接墙同时控制，同一分辨率的拼接屏组数不受限制。每组屏幕可设置不同的拼接参数，包括屏幕的数量、屏幕排列、显示分辨率、显示器类型等。</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12.支持手持设备对拼接处理器的管控，包括手机、iPad等。</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*13.逆场同步技术，画面无缝同步切换，无黑场，无延时，切换时间&lt;=20ms。</w:t>
            </w:r>
          </w:p>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*14.多组屏管理，支持多组拼接墙同时控制，多组屏的数量不受限制。</w:t>
            </w:r>
          </w:p>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*15.支持全面可视化操作，信号源可视化、大屏状态可视化、场景预览可视化等。</w:t>
            </w:r>
          </w:p>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*16.精细化分级权限管理，分区分权操作;支持多用户同步操作，操作界面实时同步。</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17.支持自定义输出分辨率，4K输出，并将自定义的分辨率添加到系统默认列表中。</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18.在不增加外部设备的情况下，支持在输入源上增加文字或者图片作为输入源的标识，标识的字体、字体大小、颜色、背景颜色可自定义，标识整体的大小可根据实际情况调整。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19.在不增加外部设备的情况下，支持在拼接屏上显示静态条幅，条幅布局可选，排版可调，背景颜色及透明度分区域可配，字体类型、大小、颜色、对齐方式、字间距分区域可配，可实时显示日期和时间且格式可选，时间来源可以是本地也可以从远程服务器获取，条幅内容可编辑文字或者导入图片，支持条幅场景保存和调用。</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LED控制器-发送卡</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数据发送主控：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1 一路 DVI 视频输入；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 4个网口输出；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3 USB 接口控制，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4、输出辨率分4个网口共2560*1024，支持最大分辨率内的任意分辨率；每个网口为1280*512（或同等面积）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5.单卡最大带载面积：2620720点; 单卡最宽可达2560点，最高可达1600点；</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张</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LED控制器-接收卡</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数据接收卡：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1、与LED屏发送卡配套。</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张</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104</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配电箱</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 满足最大60KW负荷的供电。</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2、内置多功能卡，可实现电脑端开关大屏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3、主要元器件采用正泰。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 设置主屏、侧屏分区域供电。</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1022"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结构框架</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 壁挂或固定安装，国标镀锌钢结构。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 整体厚度约15CM，前维护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 包含屏体的订制不锈钢包边</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平方</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65</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备品备件</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同批次备品模组6张，接收卡2张，电源2块。含设备运输、搬运</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舞台台口显示屏</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单色红色14米*1米</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电缆、网线及安装调试</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1、动力室到LED配电箱用YJV5*16规格，预计100米</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2、LED配电箱到LED屏部分，采用RVV3*2.5规格。21路，单路90米。含管线敷设。打孔</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3、六类国标，配电箱到电脑2根，100米；电脑到大屏32根，100米。合计3400米，含布线施工。</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411" w:hRule="atLeast"/>
        </w:trPr>
        <w:tc>
          <w:tcPr>
            <w:tcW w:w="10152" w:type="dxa"/>
            <w:gridSpan w:val="5"/>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二、高清投影显示系统</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高清激光工程投影机</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1.芯片 ≥0.76英寸 对角线(16：10宽高比),透射式LCD面板× 3</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*2.光源技术： 激光光源（普通模式≥20000小时；节能模式≥24000小时）；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*3.亮度≥7000流明（中心亮度）；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4.均匀性≥90%；</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5.对比度≥3000000：1；</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6.物理分辨率≥ 1920 x1200像素；</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*7.位移：垂直： ≥±67%， 水平：≥ ±35%；</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8.梯形校正：：垂直: ±25°, 水平: ±30°；</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*9.机身重量≤18KG（含镜头）；内置10W扬声器;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*10.噪音水平：≤33dB (普通模式), ≤26dB (静音模式)；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*11.投影机标准镜头具备超宽的变焦范围，投射比值可达1.6-2.8 : 1，能满足大范围的安装要求;</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12.具备7色彩校正功能，可以调整多台投影系统中每个投影单元的细微色彩差异;具有动态光圈功能;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13.具备可重复使用的ECO过滤网，更换周期长达20000小时，可水洗及循环使用。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*14.具备强光色彩感应功能，即使在明亮的环境下，投影图像仍清晰可见、色彩艳丽。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15.具备节能管理系统，可有效降低设备功耗;具备高效冷却系统，可在0℃-45℃环境温度下运行;具备镜头电动位移、变焦和聚焦功能；可使用遥控器控制电动镜头位移，变焦和聚焦。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丰富的可选镜头，使投影机可以根据实际情况安装在房间的不同位置。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16.具备U盘播放功能;具备仿效功能;具备屏幕自动翻转功能;可通过局域网遥控和监视，兼容PJ LINK™，自带多台投影机控制软件;可实现无线投影;</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投影机镜头</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投射比2.3-3.6：1</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电动升降投影幕</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1、幕布材质：高清PVC白软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2、幕布尺寸：5M*3.1M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3、幕布类型：电动下卷拉线幕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4、安装方式：吊装、壁挂</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5、增益1.1-1.4，可视角度＞160度，具有高增益，高亮度，成像清晰。成像投影，视场角大，光线明亮，表面采用纳米微颗粒处理；</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配件及安装调试</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安装所需要的配件、附件及安装调试</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10152" w:type="dxa"/>
            <w:gridSpan w:val="5"/>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三、主控设备及航空座椅</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控制主机</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*1.CPU:Intel 第八代 i5-8500(3.0G/9M/6核)</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*2.主板：Intel 370 及以上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*3.内存：配置 ≥8GB DDR4-2666，2个或以上内存插槽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4.显卡：集成显卡，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5.声卡：集成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6.硬盘：≥1TB  SATA 7200rpm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*7.网卡：集成10/100/1000M以太网卡；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*8.网络同传，支持加密数据功能，还原保护功能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9.扩展槽：≥1个PCI，≥1个PCIe*1，≥1个PCIe*16，2个M.2（用于WLAN和SSD）</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*10.显示器：≥21.5寸宽屏幕液晶，与主机同一品牌,LED背光液晶显示器，200nits, 响应时间5ms,分辨率≥1920*1080，在节能清单，三年上门服务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11.键盘、鼠标：抗菌键盘，抗菌鼠标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12.接口：前置：2个USB 3.1 Gen1；1个CTIA通用音频接口；1 个SD ;后置：4个USB 2.0；2个USB 3.1 Gen1；2个音频；1个RJ45，1个串口，PS/2接口，1个并口，1个HDMI，1个VGA；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*13.电源：≥300W节能环保电源</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14.机箱：≥15升，标准立式机箱，标配内置音箱，支持5.1声道</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移动主机</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I5CPU/8G内存/256GB固态硬盘，14英寸高清防眩光屏，2G独立显存，USB3.0、HDMI、RJ45网口、无线网卡等，正版Windows10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操作台</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1.6米，实木结构</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机柜</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32U、定制</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转椅</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5轮转椅带扶手</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把</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联排航空座椅</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1.座椅尺寸：椅高990mm，中心距550mm，扶手高610mm，座高440mm。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2.背垫座垫均采用冷发泡定型海绵，符合人体工学原理，柔软，舒适，回弹性好。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长时间使用不会变形。背海绵密度不低于45kg/ m3，座海绵密度不低于50kg/ m3。</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3.扶手盖：进口榉木精工制作，外涂聚酯漆，美观大方。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4.扶手侧板采用密度板加海绵加优质毛麻布，保证产品的质量牢固、美观。</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5.座垫翻起配置：椅座采用弹簧回弹回复，回复复位精准，低噪音，不存在故障，持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久耐用。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6.扶手框架及站脚：采用上海宝钢优质A 级冷扎板模压成型，扶手框铁皮厚1.5MM，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脚部主架方管为40*80*1.5MM，脚片厚度为1.8MM。表面经过打磨，除锈，防氧化，经静电</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喷粉，高温锔炉等工序处理，不易生锈。</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7.背外壳采用ABS 工程塑料一次成型；坐垫塑壳为ABS 工程塑料一次成型，采用独特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的吸音设计，具有完美的全场吸音效果。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8.地爆螺丝：采用内六角膨胀螺丝。安装时隐藏在脚板内部，无积尘，美观大方。</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558</w:t>
            </w:r>
          </w:p>
        </w:tc>
      </w:tr>
      <w:tr>
        <w:tblPrEx>
          <w:tblLayout w:type="fixed"/>
          <w:tblCellMar>
            <w:top w:w="0" w:type="dxa"/>
            <w:left w:w="0" w:type="dxa"/>
            <w:bottom w:w="0" w:type="dxa"/>
            <w:right w:w="0" w:type="dxa"/>
          </w:tblCellMar>
        </w:tblPrEx>
        <w:trPr>
          <w:trHeight w:val="285" w:hRule="atLeast"/>
        </w:trPr>
        <w:tc>
          <w:tcPr>
            <w:tcW w:w="10152" w:type="dxa"/>
            <w:gridSpan w:val="5"/>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四、拾音扩声系统</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线阵全频音箱</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1.类   型  二分频线性阵列音箱;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2.频率响应  65Hz~19kHz (-10dB);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3.80Hz~18kHz (±3dB);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4.中/低音单元  ≥2x8＂(203mm)/2＂音圈;</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5.高音单元 ≥ 2x1.75＂(44mm)压缩驱动器/钕磁;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6.灵敏度(1W@1m)  低音单元：96 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7.高音单元：108 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*8.额定阻抗  低音单元：16Ω;</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*9.高音单元：16Ω;</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10.额定功率  低音单元：≥300 W(连续），1200W（峰值）;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11.高音单元：≥80 W(连续），320W（峰值）;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12.最大声压级(@1m )  低音单元：123 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13.高音单元：133 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*14.垂直方向扩散角度  0°1°2°3°4°5°6°可调;</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只</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线阵次低音音箱</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1.频率响应  40Hz~500Hz (-10dB);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2.2、45Hz~400Hz (±3dB);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*3.中/低音单元  ≥2x15＂(388mm)/4"音圈;</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4.灵敏度(1W@1m)  101 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5.额定阻抗  4Ω</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6.额定功率  ≥1000 W(连续），≥4000W（峰值）;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7.分频点  300 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*8.最大声压级(@1m )  137dB ;</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只</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返听音箱</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1.类型   12" 二分频全频音箱;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2.频率响应    55Hz～20kHz（-10dB）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59Hz～18kHz（±3dB）;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3.灵敏度(1W@1m)    96dB ;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4.额定阻抗  8Ω;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5.额定功率   300W(连续),1200W(峰值);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6.分频点    1.8kHz;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*7.低音单元   12" 中低音 / 75mm音圈  15";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8.高音单元   PK膜 / 44mm音圈 ;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9.覆盖角（水平x垂直）  90°x60°;</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10.最大声压级(@1m)    127dB（峰值）;  </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只</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中置音箱</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1.类型  二分频12" 全频音箱；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2.频率响应  50Hz~20kHz(-10dB)；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3.灵敏度(1W@1m)  96 dB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4.额定阻抗  8Ω ；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5.额定功率  300W(连续），1200W（峰值）；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6.分频点  2.5kHz；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*7.低音单元  12" 中低音 / 75mm音圈；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*8.高音单元  PEN膜 / 44mm音圈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9.覆盖角(水平x垂直)  90°x40°；</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10.最大声压级(@1m)  127dB（峰值）；</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只</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补声音箱</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1.类型  二分频12" 全频音箱；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2.频率响应  50Hz~20kHz(-10dB)；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3.灵敏度(1W@1m)  96 dB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4.额定阻抗  8Ω ；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5.额定功率  300W(连续），1200W（峰值）；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6.分频点  2.5kHz；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*7.低音单元  12" 中低音 / 75mm音圈；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*8.高音单元  PEN膜 / 44mm音圈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9.覆盖角(水平x垂直)  90°x40°；</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10.最大声压级(@1m)  127dB（峰值）；</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只</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超低音音箱</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1.类型  双18" 超低频音箱;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2.频率响应  33Hz~150Hz (-10dB)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40Hz~125Hz (±3dB);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3.灵敏度(1W@1m)  102dB;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4.额定阻抗  4Ω;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*5.额定功率  1400W（连续），5600W（峰值）;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6.推荐分频点  150Hz;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7.低音单元  2X18" / 100mm音圈;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8.最大声压级(@1m) </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 xml:space="preserve"> 139.5dB（峰值）;  </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只</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线阵高音单元功率放大器</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*1.8Ω立体声功率  2x500W；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*2.4Ω立体声功率  2x750W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3.8Ω桥接功率  1500W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4.输入灵敏度  1.4V/32dB/26dB；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5.频率响应（@ 1W）  (20Hz-20kHz)±0.5dB；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6.信噪比(A加权)  100dB；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7.总谐波失真（额定输出功率）  &lt;0.05%(MBW=80kHz,1kHz)；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8.串音 (A加权)  &lt;-70dB；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9.阻尼系数(1kHz 8Ω)  &gt;300；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10.保护  限幅/高温/直流/短路/高频/峰值电流/开机延时保护；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11.功率  110~120@220~240AC 50/60Hz；</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线阵低音单元功率放大器</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*1.8Ω立体声功率  2x1050W；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*2.4Ω立体声功率  2x1500W；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*3.8Ω桥接功率  3000W；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4.输入灵敏度  1.4V/32dB/26dB；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5.频率响应（@ 1W）  (20Hz-20kHz)±0.5dB；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6.信噪比(A加权)  100dB；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7.总谐波失真（额定输出功率）  &lt;0.05%(MBW=80kHz,1kHz)；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8.串音 (A加权)  &lt;-70dB；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9.阻尼系数(1kHz 8Ω)  &gt;300；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10.保护  限幅/高温/直流/短路/高频/峰值电流/开机延时保护；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11.功率  110~120@220~240AC 50/60Hz；</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线阵次低音功率放大器</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*1.8Ω立体声功率  2x1050W；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*2.4Ω立体声功率  2x1500W；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*3.8Ω桥接功率  3000W；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4.输入灵敏度  1.4V/32dB/26dB；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5.频率响应（@ 1W）  (20Hz-20kHz)±0.5dB；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6.信噪比(A加权)  100dB；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7.总谐波失真（额定输出功率）  &lt;0.05%(MBW=80kHz,1kHz)；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8.串音 (A加权)  &lt;-70dB；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9.阻尼系数(1kHz 8Ω)  &gt;300；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10.保护  限幅/高温/直流/短路/高频/峰值电流/开机延时保护；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11.功率  110~120@220~240AC 50/60Hz；</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返听功率放大器</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*1.8Ω立体声功率  2x500W；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*2.4Ω立体声功率  2x750W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*3.8Ω桥接功率  1500W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4.输入灵敏度  1.4V/32dB/26dB；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5.频率响应（@ 1W）  (20Hz-20kHz)±0.5dB；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6.信噪比(A加权)  100dB；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7.总谐波失真（额定输出功率）  &lt;0.05%(MBW=80kHz,1kHz)；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8.串音 (A加权)  &lt;-70dB；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9.阻尼系数(1kHz 8Ω)  &gt;300；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10.保护  限幅/高温/直流/短路/高频/峰值电流/开机延时保护；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11.功率  110~120@220~240AC 50/60Hz；</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中置功率放大器</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*1.8Ω立体声功率  2x500W；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*2.4Ω立体声功率  2x750W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*3.8Ω桥接功率  1500W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4.输入灵敏度  1.4V/32dB/26dB；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5.频率响应（@ 1W）  (20Hz-20kHz)±0.5dB；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6.信噪比(A加权)  100dB；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7.总谐波失真（额定输出功率）  &lt;0.05%(MBW=80kHz,1kHz)；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8.串音 (A加权)  &lt;-70dB；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9.阻尼系数(1kHz 8Ω)  &gt;300；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10.保护  限幅/高温/直流/短路/高频/峰值电流/开机延时保护；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11.功率  110~120@220~240AC 50/60Hz；</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补声功率放大器</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*1.8Ω立体声功率  2x500W；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*2.4Ω立体声功率  2x750W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*3.8Ω桥接功率  1500W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4.输入灵敏度  1.4V/32dB/26dB；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5.频率响应（@ 1W）  (20Hz-20kHz)±0.5dB；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6.信噪比(A加权)  100dB；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7.总谐波失真（额定输出功率）  &lt;0.05%(MBW=80kHz,1kHz)；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8.串音 (A加权)  &lt;-70dB；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9.阻尼系数(1kHz 8Ω)  &gt;300；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10.保护  限幅/高温/直流/短路/高频/峰值电流/开机延时保护；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11.功率  110~120@220~240AC 50/60Hz；</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超低音功率放大器</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*1.8Ω立体声功率  2x1200W；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*2.4Ω立体声功率  2x2000W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*3.8Ω桥接功率  4000W；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4.输入灵敏度  1.4V/32dB/26dB；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5.频率响应（@ 1W）  (20Hz-20kHz)±0.5dB；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6.信噪比(A加权)  100dB；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7.总谐波失真（额定输出功率）  &lt;0.05%(MBW=80kHz,1kHz)；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8.串音 (A加权)  &lt;-70dB；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9.阻尼系数(1kHz 8Ω)  &gt;300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10.保护  限幅/高温/直流/短路/高频/峰值电流/开机延时保护；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11.功率  110~120@220~240AC 50/60Hz；</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数字调音台</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1、紧凑型数字调音台，用于现场、录音室和固定安装应用；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2、48 路输入通道全处理；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3、32路本地话筒输入（XLR）；</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4、2 路 1/4’’立体声输入（TRS）；</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5、1 路 3.5mm 立体声输入；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6、36 路总线；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7、12 路立体声混音（AUX 或编组）+主左右输出；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8、PAFL 总线；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9、18路可分配的本地输出（16路 XLR+2 路 1/4’’TRS）；</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10、AES 数字输出；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 专用对讲话筒输入（XLR）；</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12、 1/4’’TRS 耳机输出，带专有控制；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13、I/O  端 口 用 于 音 频 选 项 卡 （ 包 括 第 三 方 协 议 ——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Dante/Waves 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14、8 个静音编组；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15、8 个 DCA 编组；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16、8 个立体声 FX，带专有 FX 返回；</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17、3路立体声矩阵输出；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18、配备DEEP 处理架构；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19、96kHz FPGA处理核心；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20、低于0.7毫秒的超低延迟；</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21、RackFX 效果套件；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22、处理核心技术FPGA；</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23、7"彩色触摸屏；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24、16个可分配软按键；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25、8个可分配旋钮；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26、总混音源（包括FX返回）：56；</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27、专有物理控制按键用于通道处理（增益、高通滤波器、噪声门、压缩器、声像、均衡器增益/频率/带宽）；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28、32+1个推子，6 层，192个可分配的通道条；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29、电动推子用于推子发送、GEQ推子模式和混音调用；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30、 32个背光式 LCD 通道条显示屏；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31、彩色通道电平表；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32、单/双脚踏开关控制；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33、两路单声道可配置成为立体声输入；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34、输入通道可自由配置效果器插入；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35、 输入处理——前置放大器、高通滤波器、噪声门、参量均衡器、 压缩器、延时；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36、混音输出处理——参量均衡器、图示均衡器、压缩器、延时；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37、 每个混音输出带图示均衡器（不使用FX）；</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38、内置自动话筒混音（AMM）：2×24 ch；</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39、 31 段实时分析仪；</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40、快速复制/粘贴/重置参数；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41、 用户权限设置；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42、每个 show 文件可储存 300 个 Scene（场景）；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43、通道安全（Channel Safes）、全局（Global）和每场景调 用筛选器；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45、 FX、处理和通道预设；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46、 音频网络端口：1×64；</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47、用 U盘进行多轨录音:16 TRK@96kHz；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48、 通过 USB 转移Scenen、Libraries 和 Shows 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49、 Mac /PC 通过 USB 实现32 x32的音频流传输；</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50、 通过USB 或 TCP/IP 进行DAW 的MIDI 控制；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51、 无线远程混音应用软件，用于 iPad 和 Android；</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数字音频处理器</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1.输入处理部分包含增益、静音、噪声门、高切、低切、8个参量均衡、相位、延时等8个处理单元,4路平衡输入、8路平衡输出;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2.输出处理部分包含分频、5个参量均衡、增益、静音、压缩限幅器、相位、延时等7个处理单元;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3.所有输入输出之间可以自由进行矩阵式分配;</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4.所有参量均衡的频点、增益和带宽可调，类型可选择:PEAK, H-SHELVE, L-SHELVE;</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5.所有高切、低切滤波器、分频器的类型可选择:Butterworth, Linkwitz-Riley, Bessel，斜率在一6dB/oct至-48dB/oct可选。频点20Hz-20kHz连续可调;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6.所有压缩/限幅器的阀值、比率、启动时间、恢复时间连续可调;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7.所有噪声门的阀值、启动时间、恢复时间连续可调;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8.所有延时模块都具有高达682ms的延时时间;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9.任意通道之间参数设置可以自由复制, 内置测试信号发生器，输出方式可选粉红噪声、白噪声及20Hz-20kHz正弦波可调，信号幅度可调;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10.2*20字符LCD屏幕显示，定制的灯键一体设计，独特的一键到位操作方式，使用户的操作更方便、快捷;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11.32个用户预设; 整机状态和每个预设都可以单独存储和调用;具有密码保护功能;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12.配有PC操作软件，可以通过USB或RS232端口实现远程实时控制;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13.可以通过RS485方式实现多达256台的系统级联，并可以接受中控设备进行远程网络控制;</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均衡器</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1.中心频率 20，25，31.5，40，50，63，</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80，100， 125，160，200，</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250，315，400，500，630，</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800，1k，1.25k，1.6k，2k，</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2.5k，3.15k，4k，5k，6.3k，</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8k，10k，12.5k，16k，20k;</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2.均衡范围 ±6dB/±15dB;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3.高通滤波器 40Hz;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4.连接器 XLR平衡输入，TRS 1/4″;</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5.平衡输入，XLR平衡输出，TRS 1/4″平衡输出;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6.开关 EQ旁通开关;</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7.频点增益切换控制 6dB/15dB控制;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8.消耗功率 17W(AC100--240V);</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电源时序器</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1.采用智能单片机控制，8路受控设备电源控制；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2.可选择顺序开启或单独开启两种状态；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3.内置高性能滤波器和紧急按钮；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4.数字显示当前电网电压值，用于减少电网运行回路上的瞬间冲击电流；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5.输出采用多功能电源座；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*6.自带夜景照明功能；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7.输出电流：每路输出16A</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8.控制电源：8路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9.延迟时间：2秒</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10.前面板设置总电源开关；</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11.背板配有8组受开关控制的AC电源插座；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12.每组电源自动延时1秒，对受控的设备起保护作用，确保整个系统的稳定工作；</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无线头戴话筒</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1、纯自动半机架接收器，采用全金属外壳内，配备完全控制的直观LCD显示屏；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2、发射器和接收器之间通过红外线实现轻松灵活的无线同步；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3、通过新的链路功能，为多达12个接收器快速分配频率；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4、最多20个兼容通道；</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5、最高42 Mhz带宽，带1680个可选择的频率，可在稳定的UHF范围内完全调谐；</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6、传输范围：最远100米/300英尺；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7、压扩器:Sennheiser HDX；</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8、THD，总谐波失真:≤0.9％；</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9、重量:(含电池)约160克；</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10、信噪比≥110dba；</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11、RF输出功率:最大值30mw；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12、频点可调范围:最高42MH；</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13、最大频:±48kh；</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14、标称偏差:±24kh；</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15、工作时间:通常8小时；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16、调制:宽频FM；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17、电流消耗:额定电压下:通常180ma，发射器关闭:≤25A；</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18、输入阻抗:40k，非平衡/1MQ；</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19、最大输入电压:3Veff；</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20、传输频率:最高1680个接收频率，可采用25kH的步长调节20个频率库，每个频率库具有多达12个出广预设通道:无互调，1个频率库，具有多12个可编程通道；</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21、音频频率响应:话筒:80～18.000h，线:25～18，000h；</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22、频率稳定性:≤±15ppm；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23、接头:3.5毫米插孔；</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24、频率响应:50hz-18.000hz；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25、最大声压级:150dB；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26、换能原理:预极化电容麦克风；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27、拾音模式:心形；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28、自由场中的灵敏度，无负载   1.6mV/Pa。</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无线领夹话筒</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1、纯自动半机架接收器，采用全金属外壳内，配备完全控制的直观LCD显示屏；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2、发射器和接收器之间通过红外线实现轻松灵活的无线同步；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3、通过新的链路功能，为多达12个接收器快速分配频率；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4、最多20个兼容通道；</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5、最高42 Mhz带宽，带1680个可选择的频率，可在稳定的UHF范围内完全调谐；</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6、传输范围：最远100米/300英尺；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7、压扩器:Sennheiser HDX；</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8、THD，总谐波失真:≤0.9％；</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9、重量：(含电池)约160克；</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10、信噪比：≥110dba；</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11、RF输出功率：最大值30mw；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12、频点可调范围：最高42MH；</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13、最大频偏：±48kh；</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14、标称偏差：±24kh；</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15、工作时间：8小时；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16、调制宽频FM；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17、电流消耗：额定电压下:通常180ma，发射器关闭:≤25A；</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18、输入阻抗：40k，非平衡/1MQ；</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19、最大输入电压：3Veff；</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20、传输频率：最高1680个接收频率，可采用25kH的步长调节20个频率库，每个频率库具有多达12个出广预设通道:无互调，1个频率库，具有多12个可编程通道；</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21、音频频率响应：话筒:80～18.000h，线:25～18，000h；</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22、频率稳定性：≤±15ppm；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23、接头：3.5毫米插孔；</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24、频率响应：50hz-18.000hz；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25、最大声压级：130dB；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26、换能原理：预极化电容麦克风；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27、拾音模式：全向；</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28、自由场中的灵敏度，无负载：20mV/Pa；</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29、等效噪声电平：36 dB。</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无线手持话筒</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1、纯自动半机架接收器，采用全金属外壳内，配备完全控制的直观LCD显示屏；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2、发射器和接收器之间通过红外线实现轻松灵活的无线同步；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3、通过新的链路功能，为多达12个接收器快速分配频率；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4、最多20个兼容通道；</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5、最高42 Mhz带宽，带1680个可选择的频率，可在稳定的UHF范围内完全调谐；</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6、传输范围：最远100米/300英尺；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7、压扩器：Sennheiser HDX；</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8、THD，总谐波失真：≤0.9％；</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9、重量：(含电池)约160克；</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10、信噪比：≥110dba；</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11、RF输出功率：最大值30mw；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12、频点可调范围：最高42MH；</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13、最大频偏：±48kh；</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14、标称偏差：±24kh；</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15、工作时间：通常8小时；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16、调制宽频FM；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17、电流消耗：额定电压下:通常180ma，发射器关闭:≤25A；</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18、输入阻抗：40k，非平衡/1MQ；</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19、最大输入电压：3Veff；</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20、传输频率：最高1680个接收频率，可采用25kH的步长调节20个频率库，每个频率库具有多达12个出广预设通道:无互调，1个频率库，具有多12个可编程通道；</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21、音频频率响应：话筒:80～18.000h，线:25～18，000h；</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22、频率稳定性：≤±15ppm；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23、声压级：154 dB SPL；</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24、换能原理：动圈；</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25、拾音模式：心形；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26、灵敏度：2.1 mV/Pa。</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话筒信号放大器</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1、适用频带范围：500-900MHz；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2、输出/入增益： 0dB(频段中心）；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3、输出端绝缘度：20dB；</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4、输出/入阻抗： 50欧姆；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5、增益：13dBm；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6、频宽：400MHz；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7、接头：TNC插座；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8、电源供应：DC12-18V；</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9、消耗电流：170mA。</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无线对讲机</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1、功率: 其他；</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2、电池类型: 聚合物锂电池；</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3、重量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4、外形尺寸</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5、对讲机类别: 手台最大通话距离: 10km及以上；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6、使用性质: 民用对讲机频率范围: 400-480Hz；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7、电池使用时间: 36小时。</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乐队动圈话筒</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1、具有明亮的中频区音质和低音衰减；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2、心形(单向)动圈、频率响应:50至15,000Hz。</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支</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话筒支架</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1、高度 1000-1700 mm；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2、横杆长度 800 mm；</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支</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线阵吊架</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线阵专用吊架</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副</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音箱辅材及配件</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音箱线、信号线、多媒体地插、欧插、卡侬头等</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10152" w:type="dxa"/>
            <w:gridSpan w:val="5"/>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五、舞台灯光系统</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LED染色灯</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1.54粒大功率LED：3W (12red,14green,14 blue，14white)。</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2.光源平均寿命为50000小时。低功率消耗,超强亮度,丰富亮丽色彩。</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3.国际标准DMX512信号，8通道模式。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4.无限RGB混色系统，三原色连续地变换输出不同亮度，可产生1600多万种颜色。</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5.灯体内置有自走程序，主从设置，4位超亮度显示屏控制。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6.灯体设计外形采用压铸结构设计,具有良好的散热系统。 </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120</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COB LED聚光灯</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1.光源：200W LED灯珠，总功率：240W；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2.透镜角度：35°、75°可选；</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3.频闪：1-10次/每秒；</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4.模式：DMX512，自走、主从；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5.通道：6个DMX通道，色温3200-6500；</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6.节能、耐用、噪音低、光色柔和、无抖动现象；</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350W图案光束灯</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1、电压：100V~240V/50~60Hz；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2、功率：600W；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3、光源：350 17R（7500K）；</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4、寿命：2000个小时；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5、光束：多级光束角度变化效果；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6、调焦： 0~100%线性平滑调焦；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7、调 光： 0-100%线性自由调光；</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8、柔光效果： 可调节柔光角度；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9、颜 色： 13个颜色+白光，带半色、双向旋转彩虹效果、速度可调；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10、图案：13个固定精致图案 + 白光，带图案抖动和双向旋转走图效果、速度可调；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11、效果盘：七彩效果镜（同时能打出7种绚丽的色彩）；</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12、棱 镜：2个独立的自转棱镜（8+16棱镜/蜂窝棱镜）旋钮速度可调，有棱镜定位功能；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13、光 学：高精密的多个多层镀膜防漏光光学透镜；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14、X/Y电机：采用权威性的三相步进电机，速度更快、更有力、更静音；</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15、通道模式：2种通道模式（16CH标准模式/20CH扩展模式）；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16、控制方式： 国际标准DMX 512/随机模式/声控/自走模式（内置多种）、可供自由选择；</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17、灯泡保护：当灯具切光超过5秒时，灯泡功率自动降低40%~50%，延长了灯泡的寿命；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18、显示屏：1600万像素液晶触摸屏，可正/倒立显示，屏幕亮度可调，显示灯泡和灯具的使用时间，也可自行设置灯泡的使用时间，出厂默认为2000小时，方便及时更换灯泡；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19、扫描范围：X轴：540°/2.0秒,Y轴：270度/1.0秒；</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20、可自动校正定位功能；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21、光束角度：平行光束角0 -2.3° 雾化光角度8°；</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22、频 闪：双频闪结构设计，0.5-14次/每秒可调，并可选择随机频闪和脉冲频闪。</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LED三基色会议灯</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1.工作电压：100-240V AC50/60Hz；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2.寿命：50000小时,额定功率：150W；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3.色温：3200K/5600K (±200K)  可选,显色指数：Ra≥90；</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4.调光：0-100%线性调光平滑无闪烁；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5.灯珠数量：432颗贴片灯珠；</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6.显示方式：4种LED数码显示地址码；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7.显色性好，色温可调，完全能满足摄像、摄影的严格要求；</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8.控台控制；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9.适用于演播厅、电视台、会议室等高档场所。灯珠数量和排列可根据要求定做；</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信号分配器</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DM×512信号输入，8路直通输出。</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智能电脑灯光控制台</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1、采用功能强大的泰坦Titan操作系统，支持中文菜单显示，且内置多国语言；</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2、内置一个15.4寸触摸屏；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3、并可扩展一个17寸触摸屏，4 个 DMX 输出端口，2048个DMX 通道，支持 Artnet,并可扩展至12个DMX 输出口，6144个通道；</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4、10 个宏按键，可编辑任何程序；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5、20 个重放推杆，支持1000个虚拟重放；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6、强大的CMY调色板功能，支持涂鸦式手写命名功能；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7、支持CITP 协议，可预览服务器或数字灯的内置素材；</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8、预留一个外部的WI-FI 接入点，可使用 Ipod Touch 和iphone 进行遥控；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9、内置数千种灯库，并内置灯库编辑软件；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10、内置 Visualiser 可视化舞台模拟软件，支持视频；</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11、提供 MIDI 时间码控制，由MIDI遥控重放按钮或推子；</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12、内置像素映射及内置图形发生器。</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追光灯</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1.输入电压：AC110/220V 50/60Hz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2.额定功率：2700W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3.光源：HMI 2500W</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4.色温：6500K</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5.四色转换器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6.采用手动调焦，光圈采用手动调节亮度均匀、一采用超强力风扇制冷。可以前后移动、反光杯、达到最佳光效、最佳射程80-100m。</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cs="宋体"/>
                <w:i w:val="0"/>
                <w:color w:val="auto"/>
                <w:kern w:val="0"/>
                <w:sz w:val="18"/>
                <w:szCs w:val="18"/>
                <w:u w:val="none"/>
                <w:lang w:val="en-US" w:eastAsia="zh-CN" w:bidi="ar"/>
              </w:rPr>
              <w:t>7</w:t>
            </w:r>
            <w:r>
              <w:rPr>
                <w:rFonts w:hint="eastAsia" w:ascii="宋体" w:hAnsi="宋体" w:eastAsia="宋体" w:cs="宋体"/>
                <w:i w:val="0"/>
                <w:color w:val="auto"/>
                <w:kern w:val="0"/>
                <w:sz w:val="18"/>
                <w:szCs w:val="18"/>
                <w:u w:val="none"/>
                <w:lang w:val="en-US" w:eastAsia="zh-CN" w:bidi="ar"/>
              </w:rPr>
              <w:t>.包装规格：木箱包装</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电源直通箱</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可适用于任何负载；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开关过流保护；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供电三相五线制AC380V±10%，AC220V±10%，45-65Hz；</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规格：12CH；</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功率：3KW/CH;</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台</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灯架</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根据现场定制</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套</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灯光辅材及配件</w:t>
            </w:r>
          </w:p>
        </w:tc>
        <w:tc>
          <w:tcPr>
            <w:tcW w:w="7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信号线、电源线、灯钩、欧插头</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14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备注</w:t>
            </w:r>
          </w:p>
        </w:tc>
        <w:tc>
          <w:tcPr>
            <w:tcW w:w="873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6"/>
              </w:numPr>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供应商负责整体项目所有设备的安装、调试、培训及相关售后服务；</w:t>
            </w:r>
          </w:p>
          <w:p>
            <w:pPr>
              <w:keepNext w:val="0"/>
              <w:keepLines w:val="0"/>
              <w:widowControl/>
              <w:numPr>
                <w:ilvl w:val="0"/>
                <w:numId w:val="6"/>
              </w:numPr>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整体项目所有设备质保期为三年；</w:t>
            </w:r>
          </w:p>
        </w:tc>
      </w:tr>
      <w:bookmarkEnd w:id="1"/>
    </w:tbl>
    <w:p>
      <w:pPr>
        <w:spacing w:line="360" w:lineRule="auto"/>
        <w:ind w:firstLine="422" w:firstLineChars="200"/>
        <w:contextualSpacing/>
        <w:rPr>
          <w:rFonts w:hint="eastAsia" w:eastAsia="宋体" w:cs="微软雅黑" w:asciiTheme="minorEastAsia" w:hAnsiTheme="minorEastAsia"/>
          <w:b/>
          <w:color w:val="000000" w:themeColor="text1"/>
          <w:sz w:val="21"/>
          <w:szCs w:val="21"/>
          <w:lang w:eastAsia="zh-CN"/>
          <w14:textFill>
            <w14:solidFill>
              <w14:schemeClr w14:val="tx1"/>
            </w14:solidFill>
          </w14:textFill>
        </w:rPr>
      </w:pPr>
      <w:r>
        <w:rPr>
          <w:rFonts w:hint="eastAsia" w:cs="微软雅黑" w:asciiTheme="minorEastAsia" w:hAnsiTheme="minorEastAsia"/>
          <w:b/>
          <w:color w:val="000000" w:themeColor="text1"/>
          <w:sz w:val="21"/>
          <w:szCs w:val="21"/>
          <w14:textFill>
            <w14:solidFill>
              <w14:schemeClr w14:val="tx1"/>
            </w14:solidFill>
          </w14:textFill>
        </w:rPr>
        <w:t>本采购清单中所列技术规格或主要参数为最低要求，不允许负偏离，否则将承担其投标被视为非实质性响应投标的风险</w:t>
      </w:r>
      <w:r>
        <w:rPr>
          <w:rFonts w:hint="eastAsia" w:cs="微软雅黑" w:asciiTheme="minorEastAsia" w:hAnsiTheme="minorEastAsia"/>
          <w:b/>
          <w:color w:val="000000" w:themeColor="text1"/>
          <w:sz w:val="21"/>
          <w:szCs w:val="21"/>
          <w:lang w:eastAsia="zh-CN"/>
          <w14:textFill>
            <w14:solidFill>
              <w14:schemeClr w14:val="tx1"/>
            </w14:solidFill>
          </w14:textFill>
        </w:rPr>
        <w:t>。</w:t>
      </w:r>
    </w:p>
    <w:p>
      <w:pPr>
        <w:spacing w:line="360" w:lineRule="auto"/>
        <w:ind w:firstLine="422" w:firstLineChars="200"/>
        <w:contextualSpacing/>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b/>
          <w:color w:val="000000" w:themeColor="text1"/>
          <w:kern w:val="0"/>
          <w:sz w:val="21"/>
          <w:szCs w:val="21"/>
          <w:lang w:val="zh-CN"/>
          <w14:textFill>
            <w14:solidFill>
              <w14:schemeClr w14:val="tx1"/>
            </w14:solidFill>
          </w14:textFill>
        </w:rPr>
        <w:t>二、采购标的执行标准</w:t>
      </w:r>
    </w:p>
    <w:p>
      <w:pPr>
        <w:spacing w:line="360" w:lineRule="auto"/>
        <w:ind w:firstLine="420" w:firstLineChars="200"/>
        <w:contextualSpacing/>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1、国家标准：</w:t>
      </w:r>
    </w:p>
    <w:p>
      <w:pPr>
        <w:spacing w:line="360" w:lineRule="auto"/>
        <w:ind w:firstLine="420" w:firstLineChars="200"/>
        <w:contextualSpacing/>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（1）强制性产品认证</w:t>
      </w:r>
    </w:p>
    <w:p>
      <w:pPr>
        <w:spacing w:line="360" w:lineRule="auto"/>
        <w:ind w:firstLine="420" w:firstLineChars="200"/>
        <w:contextualSpacing/>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idowControl/>
        <w:shd w:val="clear" w:color="auto" w:fill="FFFFFF"/>
        <w:spacing w:line="360" w:lineRule="auto"/>
        <w:ind w:firstLine="422" w:firstLineChars="200"/>
        <w:contextualSpacing/>
        <w:jc w:val="left"/>
        <w:rPr>
          <w:rFonts w:hint="eastAsia" w:ascii="宋体" w:hAnsi="宋体" w:eastAsia="宋体" w:cs="宋体"/>
          <w:b/>
          <w:color w:val="000000" w:themeColor="text1"/>
          <w:kern w:val="0"/>
          <w:sz w:val="21"/>
          <w:szCs w:val="21"/>
          <w:lang w:val="zh-CN"/>
          <w14:textFill>
            <w14:solidFill>
              <w14:schemeClr w14:val="tx1"/>
            </w14:solidFill>
          </w14:textFill>
        </w:rPr>
      </w:pPr>
      <w:r>
        <w:rPr>
          <w:rFonts w:hint="eastAsia" w:ascii="宋体" w:hAnsi="宋体" w:eastAsia="宋体" w:cs="宋体"/>
          <w:b/>
          <w:color w:val="000000" w:themeColor="text1"/>
          <w:kern w:val="0"/>
          <w:sz w:val="21"/>
          <w:szCs w:val="21"/>
          <w:lang w:val="zh-CN"/>
          <w14:textFill>
            <w14:solidFill>
              <w14:schemeClr w14:val="tx1"/>
            </w14:solidFill>
          </w14:textFill>
        </w:rPr>
        <w:t>三、采购标的的其他技术、服务等要求</w:t>
      </w:r>
    </w:p>
    <w:p>
      <w:pPr>
        <w:wordWrap w:val="0"/>
        <w:topLinePunct/>
        <w:autoSpaceDE w:val="0"/>
        <w:autoSpaceDN w:val="0"/>
        <w:adjustRightInd w:val="0"/>
        <w:spacing w:line="360" w:lineRule="auto"/>
        <w:ind w:firstLine="482"/>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zh-CN"/>
          <w14:textFill>
            <w14:solidFill>
              <w14:schemeClr w14:val="tx1"/>
            </w14:solidFill>
          </w14:textFill>
        </w:rPr>
        <w:t>投标人须明确投标产品的厂家、产地、品牌、型号、详细参数，否则为无效投标。</w:t>
      </w:r>
    </w:p>
    <w:p>
      <w:pPr>
        <w:keepNext/>
        <w:keepLines w:val="0"/>
        <w:pageBreakBefore w:val="0"/>
        <w:widowControl w:val="0"/>
        <w:kinsoku/>
        <w:wordWrap w:val="0"/>
        <w:overflowPunct/>
        <w:topLinePunct/>
        <w:bidi w:val="0"/>
        <w:spacing w:line="360" w:lineRule="auto"/>
        <w:ind w:firstLine="420" w:firstLineChars="200"/>
        <w:rPr>
          <w:rFonts w:hint="eastAsia" w:ascii="宋体" w:hAnsi="宋体" w:eastAsia="宋体" w:cs="宋体"/>
          <w:b/>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2、所投产品必须符合国家质量检测标准和本招标文件规定标准。</w:t>
      </w:r>
    </w:p>
    <w:p>
      <w:pPr>
        <w:keepNext/>
        <w:keepLines w:val="0"/>
        <w:pageBreakBefore w:val="0"/>
        <w:widowControl w:val="0"/>
        <w:kinsoku/>
        <w:wordWrap w:val="0"/>
        <w:overflowPunct/>
        <w:topLinePunct/>
        <w:bidi w:val="0"/>
        <w:spacing w:line="360" w:lineRule="auto"/>
        <w:ind w:firstLine="420" w:firstLineChars="20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val="zh-CN"/>
          <w14:textFill>
            <w14:solidFill>
              <w14:schemeClr w14:val="tx1"/>
            </w14:solidFill>
          </w14:textFill>
        </w:rPr>
        <w:t>、</w:t>
      </w:r>
      <w:r>
        <w:rPr>
          <w:rFonts w:hint="eastAsia" w:ascii="宋体" w:hAnsi="宋体" w:eastAsia="宋体" w:cs="宋体"/>
          <w:color w:val="000000" w:themeColor="text1"/>
          <w:sz w:val="21"/>
          <w:szCs w:val="21"/>
          <w:lang w:val="zh-CN" w:eastAsia="zh-CN"/>
          <w14:textFill>
            <w14:solidFill>
              <w14:schemeClr w14:val="tx1"/>
            </w14:solidFill>
          </w14:textFill>
        </w:rPr>
        <w:t>投标人所投设备必须提供3年免费质保期</w:t>
      </w:r>
      <w:r>
        <w:rPr>
          <w:rFonts w:hint="eastAsia" w:ascii="宋体" w:hAnsi="宋体" w:eastAsia="宋体" w:cs="宋体"/>
          <w:color w:val="000000" w:themeColor="text1"/>
          <w:sz w:val="21"/>
          <w:szCs w:val="21"/>
          <w:lang w:val="zh-CN"/>
          <w14:textFill>
            <w14:solidFill>
              <w14:schemeClr w14:val="tx1"/>
            </w14:solidFill>
          </w14:textFill>
        </w:rPr>
        <w:t>。</w:t>
      </w:r>
    </w:p>
    <w:p>
      <w:pPr>
        <w:wordWrap w:val="0"/>
        <w:topLinePunct/>
        <w:spacing w:line="360" w:lineRule="auto"/>
        <w:ind w:firstLine="420" w:firstLineChars="200"/>
        <w:rPr>
          <w:rFonts w:hint="eastAsia"/>
          <w:color w:val="000000" w:themeColor="text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lang w:val="zh-CN"/>
          <w14:textFill>
            <w14:solidFill>
              <w14:schemeClr w14:val="tx1"/>
            </w14:solidFill>
          </w14:textFill>
        </w:rPr>
        <w:t>、本项目为交钥匙工程（包括设备、材料</w:t>
      </w:r>
      <w:r>
        <w:rPr>
          <w:rFonts w:hint="eastAsia" w:ascii="宋体" w:hAnsi="宋体" w:cs="宋体"/>
          <w:color w:val="000000" w:themeColor="text1"/>
          <w:sz w:val="21"/>
          <w:szCs w:val="21"/>
          <w:lang w:val="zh-CN"/>
          <w14:textFill>
            <w14:solidFill>
              <w14:schemeClr w14:val="tx1"/>
            </w14:solidFill>
          </w14:textFill>
        </w:rPr>
        <w:t>、</w:t>
      </w:r>
      <w:r>
        <w:rPr>
          <w:rFonts w:hint="eastAsia" w:ascii="宋体" w:hAnsi="宋体" w:eastAsia="宋体" w:cs="宋体"/>
          <w:color w:val="000000" w:themeColor="text1"/>
          <w:sz w:val="21"/>
          <w:szCs w:val="21"/>
          <w:lang w:val="zh-CN"/>
          <w14:textFill>
            <w14:solidFill>
              <w14:schemeClr w14:val="tx1"/>
            </w14:solidFill>
          </w14:textFill>
        </w:rPr>
        <w:t>元件等购置、安装调试、验收、与其它施工单位协作所产生的费用等）。</w:t>
      </w:r>
    </w:p>
    <w:p>
      <w:pPr>
        <w:widowControl/>
        <w:shd w:val="clear" w:color="auto" w:fill="FFFFFF"/>
        <w:spacing w:line="360" w:lineRule="auto"/>
        <w:ind w:firstLine="422" w:firstLineChars="200"/>
        <w:contextualSpacing/>
        <w:jc w:val="left"/>
        <w:rPr>
          <w:rFonts w:ascii="楷体" w:hAnsi="楷体" w:eastAsia="楷体" w:cs="宋体"/>
          <w:color w:val="000000" w:themeColor="text1"/>
          <w:kern w:val="0"/>
          <w:sz w:val="21"/>
          <w:szCs w:val="21"/>
          <w:lang w:val="zh-CN"/>
          <w14:textFill>
            <w14:solidFill>
              <w14:schemeClr w14:val="tx1"/>
            </w14:solidFill>
          </w14:textFill>
        </w:rPr>
      </w:pPr>
      <w:r>
        <w:rPr>
          <w:rFonts w:hint="eastAsia" w:cs="宋体" w:asciiTheme="minorEastAsia" w:hAnsiTheme="minorEastAsia"/>
          <w:b/>
          <w:color w:val="000000" w:themeColor="text1"/>
          <w:kern w:val="0"/>
          <w:sz w:val="21"/>
          <w:szCs w:val="21"/>
          <w:lang w:val="zh-CN"/>
          <w14:textFill>
            <w14:solidFill>
              <w14:schemeClr w14:val="tx1"/>
            </w14:solidFill>
          </w14:textFill>
        </w:rPr>
        <w:t>四、验收标准</w:t>
      </w:r>
    </w:p>
    <w:p>
      <w:pPr>
        <w:wordWrap w:val="0"/>
        <w:topLinePunct/>
        <w:spacing w:line="360" w:lineRule="auto"/>
        <w:ind w:firstLine="420" w:firstLineChars="200"/>
        <w:rPr>
          <w:rFonts w:ascii="宋体" w:cs="宋体"/>
          <w:color w:val="000000" w:themeColor="text1"/>
          <w:sz w:val="21"/>
          <w:szCs w:val="21"/>
          <w:lang w:val="zh-CN"/>
          <w14:textFill>
            <w14:solidFill>
              <w14:schemeClr w14:val="tx1"/>
            </w14:solidFill>
          </w14:textFill>
        </w:rPr>
      </w:pPr>
      <w:r>
        <w:rPr>
          <w:rFonts w:hint="eastAsia" w:ascii="宋体" w:cs="宋体"/>
          <w:color w:val="000000" w:themeColor="text1"/>
          <w:sz w:val="21"/>
          <w:szCs w:val="21"/>
          <w:lang w:val="zh-CN"/>
          <w14:textFill>
            <w14:solidFill>
              <w14:schemeClr w14:val="tx1"/>
            </w14:solidFill>
          </w14:textFill>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20" w:firstLineChars="200"/>
        <w:rPr>
          <w:rFonts w:hint="eastAsia" w:ascii="宋体" w:cs="宋体"/>
          <w:color w:val="000000" w:themeColor="text1"/>
          <w:sz w:val="21"/>
          <w:szCs w:val="21"/>
          <w:lang w:val="zh-CN"/>
          <w14:textFill>
            <w14:solidFill>
              <w14:schemeClr w14:val="tx1"/>
            </w14:solidFill>
          </w14:textFill>
        </w:rPr>
      </w:pPr>
      <w:r>
        <w:rPr>
          <w:rFonts w:hint="eastAsia" w:ascii="宋体" w:cs="宋体"/>
          <w:color w:val="000000" w:themeColor="text1"/>
          <w:sz w:val="21"/>
          <w:szCs w:val="21"/>
          <w:lang w:val="zh-CN"/>
          <w14:textFill>
            <w14:solidFill>
              <w14:schemeClr w14:val="tx1"/>
            </w14:solidFill>
          </w14:textFill>
        </w:rPr>
        <w:t>2.按照招标文件要求、投标文件响应和承诺验收。</w:t>
      </w:r>
    </w:p>
    <w:p>
      <w:pPr>
        <w:wordWrap w:val="0"/>
        <w:topLinePunct/>
        <w:spacing w:line="360" w:lineRule="auto"/>
        <w:ind w:firstLine="632" w:firstLineChars="300"/>
        <w:rPr>
          <w:rFonts w:cs="黑体" w:asciiTheme="minorEastAsia" w:hAnsiTheme="minorEastAsia" w:eastAsiaTheme="minorEastAsia"/>
          <w:b/>
          <w:bCs/>
          <w:color w:val="000000" w:themeColor="text1"/>
          <w:sz w:val="21"/>
          <w:szCs w:val="21"/>
          <w:shd w:val="clear" w:color="auto" w:fill="FFFFFF"/>
          <w14:textFill>
            <w14:solidFill>
              <w14:schemeClr w14:val="tx1"/>
            </w14:solidFill>
          </w14:textFill>
        </w:rPr>
      </w:pPr>
      <w:r>
        <w:rPr>
          <w:rFonts w:hint="eastAsia" w:cs="微软雅黑" w:asciiTheme="minorEastAsia" w:hAnsiTheme="minorEastAsia" w:eastAsiaTheme="minorEastAsia"/>
          <w:b/>
          <w:color w:val="000000" w:themeColor="text1"/>
          <w:sz w:val="21"/>
          <w:szCs w:val="21"/>
          <w:lang w:eastAsia="zh-CN"/>
          <w14:textFill>
            <w14:solidFill>
              <w14:schemeClr w14:val="tx1"/>
            </w14:solidFill>
          </w14:textFill>
        </w:rPr>
        <w:t>五</w:t>
      </w:r>
      <w:r>
        <w:rPr>
          <w:rFonts w:hint="eastAsia" w:cs="黑体" w:asciiTheme="minorEastAsia" w:hAnsiTheme="minorEastAsia" w:eastAsiaTheme="minorEastAsia"/>
          <w:b/>
          <w:bCs/>
          <w:color w:val="000000" w:themeColor="text1"/>
          <w:sz w:val="21"/>
          <w:szCs w:val="21"/>
          <w:shd w:val="clear" w:color="auto" w:fill="FFFFFF"/>
          <w14:textFill>
            <w14:solidFill>
              <w14:schemeClr w14:val="tx1"/>
            </w14:solidFill>
          </w14:textFill>
        </w:rPr>
        <w:t>、本项目预算金额</w:t>
      </w:r>
      <w:r>
        <w:rPr>
          <w:rFonts w:ascii="Arial" w:hAnsi="Arial" w:cs="Arial"/>
          <w:color w:val="000000" w:themeColor="text1"/>
          <w:sz w:val="21"/>
          <w:szCs w:val="21"/>
          <w:shd w:val="clear" w:color="auto" w:fill="FFFFFF"/>
          <w14:textFill>
            <w14:solidFill>
              <w14:schemeClr w14:val="tx1"/>
            </w14:solidFill>
          </w14:textFill>
        </w:rPr>
        <w:t>¥</w:t>
      </w:r>
      <w:r>
        <w:rPr>
          <w:rFonts w:hint="eastAsia" w:cs="黑体" w:asciiTheme="minorEastAsia" w:hAnsiTheme="minorEastAsia" w:eastAsiaTheme="minorEastAsia"/>
          <w:b/>
          <w:bCs/>
          <w:color w:val="000000" w:themeColor="text1"/>
          <w:sz w:val="21"/>
          <w:szCs w:val="21"/>
          <w:shd w:val="clear" w:color="auto" w:fill="FFFFFF"/>
          <w:lang w:val="en-US" w:eastAsia="zh-CN"/>
          <w14:textFill>
            <w14:solidFill>
              <w14:schemeClr w14:val="tx1"/>
            </w14:solidFill>
          </w14:textFill>
        </w:rPr>
        <w:t>200</w:t>
      </w:r>
      <w:r>
        <w:rPr>
          <w:rFonts w:hint="eastAsia" w:cs="黑体" w:asciiTheme="minorEastAsia" w:hAnsiTheme="minorEastAsia" w:eastAsiaTheme="minorEastAsia"/>
          <w:b/>
          <w:bCs/>
          <w:color w:val="000000" w:themeColor="text1"/>
          <w:sz w:val="21"/>
          <w:szCs w:val="21"/>
          <w:shd w:val="clear" w:color="auto" w:fill="FFFFFF"/>
          <w14:textFill>
            <w14:solidFill>
              <w14:schemeClr w14:val="tx1"/>
            </w14:solidFill>
          </w14:textFill>
        </w:rPr>
        <w:t>万元。最高限价</w:t>
      </w:r>
      <w:r>
        <w:rPr>
          <w:rFonts w:ascii="Arial" w:hAnsi="Arial" w:cs="Arial"/>
          <w:color w:val="000000" w:themeColor="text1"/>
          <w:sz w:val="21"/>
          <w:szCs w:val="21"/>
          <w:shd w:val="clear" w:color="auto" w:fill="FFFFFF"/>
          <w14:textFill>
            <w14:solidFill>
              <w14:schemeClr w14:val="tx1"/>
            </w14:solidFill>
          </w14:textFill>
        </w:rPr>
        <w:t>¥</w:t>
      </w:r>
      <w:r>
        <w:rPr>
          <w:rFonts w:hint="eastAsia" w:cs="黑体" w:asciiTheme="minorEastAsia" w:hAnsiTheme="minorEastAsia" w:eastAsiaTheme="minorEastAsia"/>
          <w:b/>
          <w:bCs/>
          <w:color w:val="000000" w:themeColor="text1"/>
          <w:sz w:val="21"/>
          <w:szCs w:val="21"/>
          <w:shd w:val="clear" w:color="auto" w:fill="FFFFFF"/>
          <w:lang w:val="en-US" w:eastAsia="zh-CN"/>
          <w14:textFill>
            <w14:solidFill>
              <w14:schemeClr w14:val="tx1"/>
            </w14:solidFill>
          </w14:textFill>
        </w:rPr>
        <w:t>200</w:t>
      </w:r>
      <w:r>
        <w:rPr>
          <w:rFonts w:hint="eastAsia" w:cs="黑体" w:asciiTheme="minorEastAsia" w:hAnsiTheme="minorEastAsia" w:eastAsiaTheme="minorEastAsia"/>
          <w:b/>
          <w:bCs/>
          <w:color w:val="000000" w:themeColor="text1"/>
          <w:sz w:val="21"/>
          <w:szCs w:val="21"/>
          <w:shd w:val="clear" w:color="auto" w:fill="FFFFFF"/>
          <w14:textFill>
            <w14:solidFill>
              <w14:schemeClr w14:val="tx1"/>
            </w14:solidFill>
          </w14:textFill>
        </w:rPr>
        <w:t>万元</w:t>
      </w:r>
      <w:r>
        <w:rPr>
          <w:rFonts w:hint="eastAsia" w:cs="宋体" w:asciiTheme="minorEastAsia" w:hAnsiTheme="minorEastAsia" w:eastAsiaTheme="minorEastAsia"/>
          <w:b/>
          <w:color w:val="000000" w:themeColor="text1"/>
          <w:kern w:val="0"/>
          <w:sz w:val="21"/>
          <w:szCs w:val="21"/>
          <w:lang w:val="zh-CN"/>
          <w14:textFill>
            <w14:solidFill>
              <w14:schemeClr w14:val="tx1"/>
            </w14:solidFill>
          </w14:textFill>
        </w:rPr>
        <w:t>。超出最高限价的投标无效。</w:t>
      </w:r>
    </w:p>
    <w:p>
      <w:pPr>
        <w:widowControl/>
        <w:shd w:val="clear" w:color="auto" w:fill="FFFFFF"/>
        <w:spacing w:line="360" w:lineRule="auto"/>
        <w:ind w:firstLine="632" w:firstLineChars="300"/>
        <w:contextualSpacing/>
        <w:jc w:val="left"/>
        <w:rPr>
          <w:rFonts w:hint="eastAsia" w:cs="宋体" w:asciiTheme="minorEastAsia" w:hAnsiTheme="minorEastAsia"/>
          <w:b/>
          <w:color w:val="000000" w:themeColor="text1"/>
          <w:kern w:val="0"/>
          <w:sz w:val="21"/>
          <w:szCs w:val="21"/>
          <w:lang w:val="zh-CN"/>
          <w14:textFill>
            <w14:solidFill>
              <w14:schemeClr w14:val="tx1"/>
            </w14:solidFill>
          </w14:textFill>
        </w:rPr>
      </w:pPr>
      <w:r>
        <w:rPr>
          <w:rFonts w:hint="eastAsia" w:cs="宋体" w:asciiTheme="minorEastAsia" w:hAnsiTheme="minorEastAsia"/>
          <w:b/>
          <w:color w:val="000000" w:themeColor="text1"/>
          <w:kern w:val="0"/>
          <w:sz w:val="21"/>
          <w:szCs w:val="21"/>
          <w:lang w:val="zh-CN"/>
          <w14:textFill>
            <w14:solidFill>
              <w14:schemeClr w14:val="tx1"/>
            </w14:solidFill>
          </w14:textFill>
        </w:rPr>
        <w:t>六、资金支付</w:t>
      </w:r>
    </w:p>
    <w:p>
      <w:pPr>
        <w:widowControl/>
        <w:shd w:val="clear" w:color="auto" w:fill="FFFFFF"/>
        <w:spacing w:line="360" w:lineRule="auto"/>
        <w:ind w:firstLine="1050" w:firstLineChars="500"/>
        <w:contextualSpacing/>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sz w:val="21"/>
          <w:szCs w:val="21"/>
          <w:lang w:val="zh-CN"/>
          <w14:textFill>
            <w14:solidFill>
              <w14:schemeClr w14:val="tx1"/>
            </w14:solidFill>
          </w14:textFill>
        </w:rPr>
        <w:t>以签订的合同为准。</w:t>
      </w:r>
    </w:p>
    <w:p>
      <w:pPr>
        <w:pageBreakBefore/>
        <w:autoSpaceDE w:val="0"/>
        <w:autoSpaceDN w:val="0"/>
        <w:adjustRightInd w:val="0"/>
        <w:jc w:val="center"/>
        <w:rPr>
          <w:rFonts w:ascii="宋体" w:cs="宋体"/>
          <w:b/>
          <w:color w:val="0070C0"/>
          <w:kern w:val="0"/>
          <w:sz w:val="32"/>
          <w:szCs w:val="32"/>
        </w:rPr>
      </w:pPr>
      <w:r>
        <w:rPr>
          <w:rFonts w:hint="eastAsia" w:ascii="宋体" w:hAnsi="宋体" w:cs="宋体"/>
          <w:b/>
          <w:color w:val="000000" w:themeColor="text1"/>
          <w:kern w:val="0"/>
          <w:sz w:val="32"/>
          <w:szCs w:val="32"/>
          <w14:textFill>
            <w14:solidFill>
              <w14:schemeClr w14:val="tx1"/>
            </w14:solidFill>
          </w14:textFill>
        </w:rPr>
        <w:t>第三章投标人须知前附表</w:t>
      </w:r>
    </w:p>
    <w:p>
      <w:pPr>
        <w:autoSpaceDE w:val="0"/>
        <w:autoSpaceDN w:val="0"/>
        <w:adjustRightInd w:val="0"/>
        <w:spacing w:line="360" w:lineRule="auto"/>
        <w:ind w:right="-11"/>
        <w:jc w:val="left"/>
        <w:rPr>
          <w:rFonts w:ascii="宋体" w:cs="宋体"/>
          <w:b/>
          <w:kern w:val="0"/>
          <w:szCs w:val="21"/>
        </w:rPr>
      </w:pPr>
      <w:r>
        <w:rPr>
          <w:rFonts w:hint="eastAsia" w:cs="微软雅黑"/>
          <w:b/>
          <w:szCs w:val="21"/>
        </w:rPr>
        <w:t>招标文件中凡标有</w:t>
      </w:r>
      <w:r>
        <w:rPr>
          <w:rFonts w:hint="eastAsia" w:cs="微软雅黑" w:asciiTheme="minorEastAsia" w:hAnsiTheme="minorEastAsia" w:eastAsiaTheme="minorEastAsia"/>
          <w:b/>
          <w:color w:val="FF0000"/>
          <w:szCs w:val="21"/>
        </w:rPr>
        <w:t>★</w:t>
      </w:r>
      <w:r>
        <w:rPr>
          <w:rFonts w:hint="eastAsia" w:cs="微软雅黑"/>
          <w:b/>
          <w:szCs w:val="21"/>
        </w:rPr>
        <w:t>条款均为实质性要求条款，投标文件须完全响应，未实质响应的，按照无效投标处理。</w:t>
      </w:r>
    </w:p>
    <w:tbl>
      <w:tblPr>
        <w:tblStyle w:val="23"/>
        <w:tblW w:w="9595" w:type="dxa"/>
        <w:jc w:val="center"/>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153"/>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629"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序号</w:t>
            </w:r>
          </w:p>
        </w:tc>
        <w:tc>
          <w:tcPr>
            <w:tcW w:w="2153"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条款名称</w:t>
            </w:r>
          </w:p>
        </w:tc>
        <w:tc>
          <w:tcPr>
            <w:tcW w:w="6813"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采购项目</w:t>
            </w:r>
          </w:p>
        </w:tc>
        <w:tc>
          <w:tcPr>
            <w:tcW w:w="6813" w:type="dxa"/>
          </w:tcPr>
          <w:p>
            <w:pPr>
              <w:pStyle w:val="21"/>
              <w:widowControl/>
              <w:shd w:val="clear" w:color="auto" w:fill="FFFFFF"/>
              <w:spacing w:line="360" w:lineRule="auto"/>
              <w:contextualSpacing/>
              <w:rPr>
                <w:rFonts w:hint="eastAsia"/>
                <w:kern w:val="2"/>
                <w:sz w:val="21"/>
                <w:lang w:val="en-US" w:eastAsia="zh-CN"/>
              </w:rPr>
            </w:pPr>
            <w:r>
              <w:rPr>
                <w:rFonts w:hint="eastAsia"/>
                <w:kern w:val="2"/>
                <w:sz w:val="21"/>
              </w:rPr>
              <w:t>项目名称：长葛市</w:t>
            </w:r>
            <w:r>
              <w:rPr>
                <w:rFonts w:hint="eastAsia"/>
                <w:kern w:val="2"/>
                <w:sz w:val="21"/>
                <w:lang w:eastAsia="zh-CN"/>
              </w:rPr>
              <w:t>广播电视台影视综合体</w:t>
            </w:r>
          </w:p>
          <w:p>
            <w:pPr>
              <w:pStyle w:val="21"/>
              <w:widowControl/>
              <w:shd w:val="clear" w:color="auto" w:fill="FFFFFF"/>
              <w:spacing w:line="360" w:lineRule="auto"/>
              <w:contextualSpacing/>
              <w:rPr>
                <w:kern w:val="2"/>
                <w:sz w:val="21"/>
              </w:rPr>
            </w:pPr>
            <w:r>
              <w:rPr>
                <w:rFonts w:hint="eastAsia"/>
                <w:kern w:val="2"/>
                <w:sz w:val="21"/>
              </w:rPr>
              <w:t>项目编号</w:t>
            </w:r>
            <w:r>
              <w:rPr>
                <w:rFonts w:hint="eastAsia"/>
                <w:color w:val="000000" w:themeColor="text1"/>
                <w:kern w:val="2"/>
                <w:sz w:val="21"/>
                <w14:textFill>
                  <w14:solidFill>
                    <w14:schemeClr w14:val="tx1"/>
                  </w14:solidFill>
                </w14:textFill>
              </w:rPr>
              <w:t>：长招采公字[2019]</w:t>
            </w:r>
            <w:r>
              <w:rPr>
                <w:rFonts w:hint="eastAsia"/>
                <w:color w:val="000000" w:themeColor="text1"/>
                <w:kern w:val="2"/>
                <w:sz w:val="21"/>
                <w:lang w:val="en-US" w:eastAsia="zh-CN"/>
                <w14:textFill>
                  <w14:solidFill>
                    <w14:schemeClr w14:val="tx1"/>
                  </w14:solidFill>
                </w14:textFill>
              </w:rPr>
              <w:t xml:space="preserve"> 072</w:t>
            </w:r>
            <w:r>
              <w:rPr>
                <w:rFonts w:hint="eastAsia"/>
                <w:color w:val="000000" w:themeColor="text1"/>
                <w:kern w:val="2"/>
                <w:sz w:val="21"/>
                <w14:textFill>
                  <w14:solidFill>
                    <w14:schemeClr w14:val="tx1"/>
                  </w14:solidFill>
                </w14:textFill>
              </w:rPr>
              <w:t>号</w:t>
            </w:r>
          </w:p>
          <w:p>
            <w:pPr>
              <w:pStyle w:val="21"/>
              <w:widowControl/>
              <w:shd w:val="clear" w:color="auto" w:fill="FFFFFF"/>
              <w:spacing w:line="360" w:lineRule="auto"/>
              <w:contextualSpacing/>
              <w:rPr>
                <w:kern w:val="2"/>
                <w:sz w:val="21"/>
              </w:rPr>
            </w:pPr>
            <w:r>
              <w:rPr>
                <w:rFonts w:hint="eastAsia"/>
                <w:kern w:val="2"/>
                <w:sz w:val="21"/>
              </w:rPr>
              <w:t>项目内容：长葛市</w:t>
            </w:r>
            <w:r>
              <w:rPr>
                <w:rFonts w:hint="eastAsia"/>
                <w:kern w:val="2"/>
                <w:sz w:val="21"/>
                <w:lang w:eastAsia="zh-CN"/>
              </w:rPr>
              <w:t>广播电视台影视综合体影剧院设备一批</w:t>
            </w:r>
            <w:r>
              <w:rPr>
                <w:rFonts w:hint="eastAsia"/>
                <w:kern w:val="2"/>
                <w:sz w:val="21"/>
              </w:rPr>
              <w:t>，详细参数要求见采购文件。</w:t>
            </w:r>
          </w:p>
          <w:p>
            <w:pPr>
              <w:pStyle w:val="21"/>
              <w:widowControl/>
              <w:shd w:val="clear" w:color="auto" w:fill="FFFFFF"/>
              <w:spacing w:line="360" w:lineRule="auto"/>
              <w:contextualSpacing/>
              <w:rPr>
                <w:kern w:val="2"/>
                <w:sz w:val="21"/>
                <w:lang w:val="en-US"/>
              </w:rPr>
            </w:pPr>
            <w:r>
              <w:rPr>
                <w:rFonts w:hint="eastAsia"/>
                <w:kern w:val="2"/>
                <w:sz w:val="21"/>
              </w:rPr>
              <w:t>项目地址：长葛市</w:t>
            </w:r>
            <w:r>
              <w:rPr>
                <w:rFonts w:hint="eastAsia"/>
                <w:kern w:val="2"/>
                <w:sz w:val="21"/>
                <w:lang w:eastAsia="zh-CN"/>
              </w:rPr>
              <w:t>泰山路</w:t>
            </w:r>
            <w:r>
              <w:rPr>
                <w:rFonts w:hint="eastAsia"/>
                <w:kern w:val="2"/>
                <w:sz w:val="21"/>
                <w:lang w:val="en-US" w:eastAsia="zh-CN"/>
              </w:rPr>
              <w:t>10号楼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629" w:type="dxa"/>
            <w:vAlign w:val="center"/>
          </w:tcPr>
          <w:p>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采购人</w:t>
            </w:r>
          </w:p>
        </w:tc>
        <w:tc>
          <w:tcPr>
            <w:tcW w:w="6813" w:type="dxa"/>
            <w:vAlign w:val="center"/>
          </w:tcPr>
          <w:p>
            <w:pPr>
              <w:pStyle w:val="21"/>
              <w:widowControl/>
              <w:shd w:val="clear" w:color="auto" w:fill="FFFFFF"/>
              <w:spacing w:line="360" w:lineRule="auto"/>
              <w:contextualSpacing/>
              <w:rPr>
                <w:rFonts w:hint="eastAsia"/>
                <w:kern w:val="2"/>
                <w:sz w:val="21"/>
                <w:lang w:eastAsia="zh-CN"/>
              </w:rPr>
            </w:pPr>
            <w:r>
              <w:rPr>
                <w:rFonts w:hint="eastAsia"/>
                <w:kern w:val="2"/>
                <w:sz w:val="21"/>
              </w:rPr>
              <w:t>招标人：长葛市</w:t>
            </w:r>
            <w:r>
              <w:rPr>
                <w:rFonts w:hint="eastAsia"/>
                <w:kern w:val="2"/>
                <w:sz w:val="21"/>
                <w:lang w:eastAsia="zh-CN"/>
              </w:rPr>
              <w:t>文化广电新闻出版局</w:t>
            </w:r>
          </w:p>
          <w:p>
            <w:pPr>
              <w:pStyle w:val="21"/>
              <w:widowControl/>
              <w:shd w:val="clear" w:color="auto" w:fill="FFFFFF"/>
              <w:spacing w:line="360" w:lineRule="auto"/>
              <w:contextualSpacing/>
              <w:rPr>
                <w:rFonts w:hint="eastAsia"/>
                <w:kern w:val="2"/>
                <w:sz w:val="21"/>
                <w:lang w:eastAsia="zh-CN"/>
              </w:rPr>
            </w:pPr>
            <w:r>
              <w:rPr>
                <w:rFonts w:hint="eastAsia"/>
                <w:kern w:val="2"/>
                <w:sz w:val="21"/>
              </w:rPr>
              <w:t>地</w:t>
            </w:r>
            <w:r>
              <w:rPr>
                <w:rFonts w:hint="eastAsia"/>
                <w:kern w:val="2"/>
                <w:sz w:val="21"/>
                <w:lang w:val="en-US" w:eastAsia="zh-CN"/>
              </w:rPr>
              <w:t xml:space="preserve">  </w:t>
            </w:r>
            <w:r>
              <w:rPr>
                <w:rFonts w:hint="eastAsia"/>
                <w:kern w:val="2"/>
                <w:sz w:val="21"/>
              </w:rPr>
              <w:t>址：长葛市</w:t>
            </w:r>
            <w:r>
              <w:rPr>
                <w:rFonts w:hint="eastAsia"/>
                <w:kern w:val="2"/>
                <w:sz w:val="21"/>
                <w:lang w:eastAsia="zh-CN"/>
              </w:rPr>
              <w:t>泰山路</w:t>
            </w:r>
            <w:r>
              <w:rPr>
                <w:rFonts w:hint="eastAsia"/>
                <w:kern w:val="2"/>
                <w:sz w:val="21"/>
                <w:lang w:val="en-US" w:eastAsia="zh-CN"/>
              </w:rPr>
              <w:t>10号楼</w:t>
            </w:r>
          </w:p>
          <w:p>
            <w:pPr>
              <w:pStyle w:val="21"/>
              <w:widowControl/>
              <w:shd w:val="clear" w:color="auto" w:fill="FFFFFF"/>
              <w:spacing w:line="360" w:lineRule="auto"/>
              <w:contextualSpacing/>
              <w:rPr>
                <w:rFonts w:hint="eastAsia" w:eastAsia="宋体"/>
                <w:kern w:val="2"/>
                <w:sz w:val="21"/>
                <w:lang w:val="en-US" w:eastAsia="zh-CN"/>
              </w:rPr>
            </w:pPr>
            <w:r>
              <w:rPr>
                <w:rFonts w:hint="eastAsia"/>
                <w:kern w:val="2"/>
                <w:sz w:val="21"/>
              </w:rPr>
              <w:t xml:space="preserve">联系人： </w:t>
            </w:r>
            <w:r>
              <w:rPr>
                <w:rFonts w:hint="eastAsia"/>
                <w:kern w:val="2"/>
                <w:sz w:val="21"/>
                <w:lang w:eastAsia="zh-CN"/>
              </w:rPr>
              <w:t>韩旭东</w:t>
            </w:r>
            <w:r>
              <w:rPr>
                <w:rFonts w:hint="eastAsia"/>
                <w:kern w:val="2"/>
                <w:sz w:val="21"/>
                <w:lang w:val="en-US" w:eastAsia="zh-CN"/>
              </w:rPr>
              <w:t xml:space="preserve">            </w:t>
            </w:r>
            <w:r>
              <w:rPr>
                <w:rFonts w:hint="eastAsia"/>
                <w:kern w:val="2"/>
                <w:sz w:val="21"/>
              </w:rPr>
              <w:t>联系电话：1</w:t>
            </w:r>
            <w:r>
              <w:rPr>
                <w:rFonts w:hint="eastAsia"/>
                <w:kern w:val="2"/>
                <w:sz w:val="21"/>
                <w:lang w:val="en-US" w:eastAsia="zh-CN"/>
              </w:rPr>
              <w:t>3213367888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hint="eastAsia" w:cs="黑体" w:asciiTheme="minorEastAsia" w:hAnsiTheme="minorEastAsia"/>
                <w:szCs w:val="21"/>
              </w:rPr>
              <w:t>3</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名称：长葛市公共资源交易中心</w:t>
            </w:r>
            <w:r>
              <w:rPr>
                <w:rFonts w:cs="仿宋_GB2312" w:asciiTheme="minorEastAsia" w:hAnsiTheme="minorEastAsia"/>
                <w:szCs w:val="21"/>
              </w:rPr>
              <w:t xml:space="preserve"> </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地址：长葛市商务区6号楼4楼   </w:t>
            </w:r>
          </w:p>
          <w:p>
            <w:pPr>
              <w:autoSpaceDE w:val="0"/>
              <w:autoSpaceDN w:val="0"/>
              <w:adjustRightInd w:val="0"/>
              <w:spacing w:line="360" w:lineRule="auto"/>
              <w:jc w:val="left"/>
              <w:rPr>
                <w:kern w:val="2"/>
                <w:sz w:val="21"/>
              </w:rPr>
            </w:pPr>
            <w:r>
              <w:rPr>
                <w:rFonts w:hint="eastAsia" w:cs="仿宋_GB2312" w:asciiTheme="minorEastAsia" w:hAnsiTheme="minorEastAsia"/>
                <w:szCs w:val="21"/>
              </w:rPr>
              <w:t xml:space="preserve"> 联系人：政府采购二部          电话：0374-6189667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4</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cs="微软雅黑" w:asciiTheme="minorEastAsia" w:hAnsiTheme="minorEastAsia" w:eastAsiaTheme="minorEastAsia"/>
                <w:b/>
                <w:color w:val="FF0000"/>
                <w:szCs w:val="21"/>
              </w:rPr>
              <w:t>★</w:t>
            </w:r>
            <w:r>
              <w:rPr>
                <w:rFonts w:hint="eastAsia" w:ascii="宋体" w:hAnsi="宋体" w:cs="仿宋_GB2312"/>
                <w:szCs w:val="21"/>
              </w:rPr>
              <w:t>投标人资格</w:t>
            </w:r>
          </w:p>
        </w:tc>
        <w:tc>
          <w:tcPr>
            <w:tcW w:w="6813" w:type="dxa"/>
            <w:vAlign w:val="center"/>
          </w:tcPr>
          <w:p>
            <w:pPr>
              <w:numPr>
                <w:ilvl w:val="0"/>
                <w:numId w:val="7"/>
              </w:numPr>
              <w:autoSpaceDE w:val="0"/>
              <w:autoSpaceDN w:val="0"/>
              <w:adjustRightInd w:val="0"/>
              <w:spacing w:line="360" w:lineRule="auto"/>
              <w:ind w:right="-11"/>
              <w:rPr>
                <w:rFonts w:asciiTheme="minorEastAsia" w:hAnsiTheme="minorEastAsia"/>
                <w:b/>
                <w:bCs/>
                <w:szCs w:val="21"/>
              </w:rPr>
            </w:pPr>
            <w:r>
              <w:rPr>
                <w:rFonts w:hint="eastAsia" w:asciiTheme="minorEastAsia" w:hAnsiTheme="minorEastAsia"/>
                <w:b/>
                <w:bCs/>
                <w:szCs w:val="21"/>
              </w:rPr>
              <w:t>法人或者其他组织的营业执照等证明文件，自然人的身份证明</w:t>
            </w:r>
          </w:p>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（6）民办非企业单位登记证书。（民办非企业单位投标提供）</w:t>
            </w:r>
          </w:p>
          <w:p>
            <w:pPr>
              <w:autoSpaceDE w:val="0"/>
              <w:autoSpaceDN w:val="0"/>
              <w:adjustRightInd w:val="0"/>
              <w:spacing w:line="360" w:lineRule="auto"/>
              <w:jc w:val="left"/>
              <w:rPr>
                <w:rFonts w:ascii="宋体" w:cs="仿宋_GB2312"/>
                <w:b/>
                <w:szCs w:val="21"/>
              </w:rPr>
            </w:pPr>
            <w:r>
              <w:rPr>
                <w:rFonts w:hint="eastAsia" w:ascii="宋体" w:hAnsi="宋体" w:cs="仿宋_GB2312"/>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color w:val="000000" w:themeColor="text1"/>
                <w:szCs w:val="21"/>
                <w14:textFill>
                  <w14:solidFill>
                    <w14:schemeClr w14:val="tx1"/>
                  </w14:solidFill>
                </w14:textFill>
              </w:rPr>
              <w:t>①2018</w:t>
            </w:r>
            <w:r>
              <w:rPr>
                <w:rFonts w:hint="eastAsia" w:asciiTheme="minorEastAsia" w:hAnsiTheme="minorEastAsia"/>
                <w:bCs/>
                <w:szCs w:val="21"/>
              </w:rPr>
              <w:t>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color w:val="000000" w:themeColor="text1"/>
                <w:szCs w:val="21"/>
                <w14:textFill>
                  <w14:solidFill>
                    <w14:schemeClr w14:val="tx1"/>
                  </w14:solidFill>
                </w14:textFill>
              </w:rPr>
              <w:t>①2018</w:t>
            </w:r>
            <w:r>
              <w:rPr>
                <w:rFonts w:hint="eastAsia" w:asciiTheme="minorEastAsia" w:hAnsiTheme="minorEastAsia"/>
                <w:bCs/>
                <w:szCs w:val="21"/>
              </w:rPr>
              <w:t>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ascii="楷体" w:hAnsi="楷体" w:eastAsia="楷体"/>
                <w:color w:val="000000"/>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p>
            <w:pPr>
              <w:autoSpaceDE w:val="0"/>
              <w:autoSpaceDN w:val="0"/>
              <w:adjustRightInd w:val="0"/>
              <w:spacing w:line="360" w:lineRule="auto"/>
              <w:ind w:right="-11"/>
              <w:rPr>
                <w:rFonts w:ascii="宋体" w:cs="仿宋_GB2312"/>
                <w:b/>
                <w:szCs w:val="21"/>
              </w:rPr>
            </w:pPr>
            <w:r>
              <w:rPr>
                <w:rFonts w:hint="eastAsia" w:ascii="宋体" w:hAnsi="宋体" w:cs="仿宋_GB2312"/>
                <w:b/>
                <w:szCs w:val="21"/>
              </w:rPr>
              <w:t>三、依法缴纳税收相关材料</w:t>
            </w:r>
          </w:p>
          <w:p>
            <w:pPr>
              <w:autoSpaceDE w:val="0"/>
              <w:autoSpaceDN w:val="0"/>
              <w:adjustRightInd w:val="0"/>
              <w:spacing w:line="360" w:lineRule="auto"/>
              <w:ind w:right="-11"/>
              <w:rPr>
                <w:rFonts w:asciiTheme="minorEastAsia" w:hAnsiTheme="minorEastAsia"/>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p>
            <w:pPr>
              <w:autoSpaceDE w:val="0"/>
              <w:autoSpaceDN w:val="0"/>
              <w:adjustRightInd w:val="0"/>
              <w:spacing w:line="360" w:lineRule="auto"/>
              <w:ind w:right="-11"/>
              <w:rPr>
                <w:rFonts w:ascii="宋体" w:cs="宋体"/>
                <w:b/>
                <w:bCs/>
                <w:szCs w:val="21"/>
                <w:lang w:val="zh-CN"/>
              </w:rPr>
            </w:pPr>
            <w:r>
              <w:rPr>
                <w:rFonts w:hint="eastAsia" w:ascii="宋体" w:hAnsi="宋体" w:cs="宋体"/>
                <w:b/>
                <w:bCs/>
                <w:szCs w:val="21"/>
                <w:lang w:val="zh-CN"/>
              </w:rPr>
              <w:t>四、依法缴纳社会保障资金的证明材料</w:t>
            </w:r>
          </w:p>
          <w:p>
            <w:pPr>
              <w:autoSpaceDE w:val="0"/>
              <w:autoSpaceDN w:val="0"/>
              <w:adjustRightInd w:val="0"/>
              <w:spacing w:line="360" w:lineRule="auto"/>
              <w:ind w:right="-11"/>
              <w:rPr>
                <w:rFonts w:asciiTheme="minorEastAsia" w:hAnsiTheme="minorEastAsia"/>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szCs w:val="21"/>
                <w:lang w:val="zh-CN"/>
              </w:rPr>
            </w:pPr>
            <w:r>
              <w:rPr>
                <w:rFonts w:hint="eastAsia" w:ascii="宋体" w:hAnsi="宋体" w:cs="宋体"/>
                <w:b/>
                <w:bCs/>
                <w:szCs w:val="21"/>
                <w:lang w:val="zh-CN"/>
              </w:rPr>
              <w:t>五、履行合同所必须的设备和专业技术能力的证明材料</w:t>
            </w:r>
          </w:p>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rPr>
            </w:pPr>
            <w:r>
              <w:rPr>
                <w:rFonts w:hint="eastAsia" w:ascii="楷体" w:hAnsi="楷体" w:eastAsia="楷体" w:cs="仿宋_GB2312"/>
                <w:lang w:val="zh-CN"/>
              </w:rPr>
              <w:t>注：仅需提供序号</w:t>
            </w:r>
            <w:r>
              <w:rPr>
                <w:rFonts w:hint="eastAsia" w:ascii="楷体" w:hAnsi="楷体" w:eastAsia="楷体"/>
                <w:color w:val="000000"/>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ascii="宋体" w:hAnsi="宋体"/>
                <w:bCs/>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5</w:t>
            </w:r>
          </w:p>
        </w:tc>
        <w:tc>
          <w:tcPr>
            <w:tcW w:w="2153" w:type="dxa"/>
            <w:vAlign w:val="center"/>
          </w:tcPr>
          <w:p>
            <w:pPr>
              <w:autoSpaceDE w:val="0"/>
              <w:autoSpaceDN w:val="0"/>
              <w:adjustRightInd w:val="0"/>
              <w:spacing w:line="276" w:lineRule="auto"/>
              <w:jc w:val="center"/>
              <w:rPr>
                <w:rFonts w:ascii="宋体" w:cs="宋体"/>
                <w:bCs/>
                <w:szCs w:val="21"/>
                <w:lang w:val="zh-CN"/>
              </w:rPr>
            </w:pPr>
            <w:r>
              <w:rPr>
                <w:rFonts w:hint="eastAsia" w:cs="微软雅黑" w:asciiTheme="minorEastAsia" w:hAnsiTheme="minorEastAsia" w:eastAsiaTheme="minorEastAsia"/>
                <w:b/>
                <w:color w:val="FF0000"/>
                <w:szCs w:val="21"/>
              </w:rPr>
              <w:t>★</w:t>
            </w:r>
            <w:r>
              <w:rPr>
                <w:rFonts w:hint="eastAsia" w:ascii="宋体" w:hAnsi="宋体" w:cs="宋体"/>
                <w:bCs/>
                <w:szCs w:val="21"/>
                <w:lang w:val="zh-CN"/>
              </w:rPr>
              <w:t>联合体投标</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kern w:val="0"/>
                <w:szCs w:val="21"/>
              </w:rPr>
              <w:t>本项目</w:t>
            </w: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6</w:t>
            </w:r>
          </w:p>
        </w:tc>
        <w:tc>
          <w:tcPr>
            <w:tcW w:w="2153" w:type="dxa"/>
            <w:vAlign w:val="center"/>
          </w:tcPr>
          <w:p>
            <w:pPr>
              <w:autoSpaceDE w:val="0"/>
              <w:autoSpaceDN w:val="0"/>
              <w:adjustRightInd w:val="0"/>
              <w:spacing w:line="276" w:lineRule="auto"/>
              <w:jc w:val="center"/>
              <w:rPr>
                <w:rFonts w:ascii="宋体" w:cs="宋体"/>
                <w:bCs/>
                <w:szCs w:val="21"/>
                <w:lang w:val="zh-CN"/>
              </w:rPr>
            </w:pPr>
            <w:r>
              <w:rPr>
                <w:rFonts w:hint="eastAsia" w:cs="微软雅黑" w:asciiTheme="minorEastAsia" w:hAnsiTheme="minorEastAsia" w:eastAsiaTheme="minorEastAsia"/>
                <w:b/>
                <w:color w:val="FF0000"/>
                <w:szCs w:val="21"/>
              </w:rPr>
              <w:t>★</w:t>
            </w:r>
            <w:r>
              <w:rPr>
                <w:rFonts w:hint="eastAsia" w:ascii="宋体" w:hAnsi="宋体" w:cs="宋体"/>
                <w:bCs/>
                <w:szCs w:val="21"/>
                <w:lang w:val="zh-CN"/>
              </w:rPr>
              <w:t>最高限价</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b/>
                <w:sz w:val="24"/>
                <w:szCs w:val="28"/>
                <w:shd w:val="clear" w:color="auto" w:fill="FFFFFF"/>
                <w:lang w:val="en-US" w:eastAsia="zh-CN"/>
              </w:rPr>
              <w:t>200</w:t>
            </w:r>
            <w:r>
              <w:rPr>
                <w:rFonts w:hint="eastAsia" w:ascii="宋体" w:hAnsi="宋体" w:cs="宋体"/>
                <w:b/>
                <w:sz w:val="24"/>
                <w:szCs w:val="28"/>
                <w:shd w:val="clear" w:color="auto" w:fill="FFFFFF"/>
              </w:rPr>
              <w:t>万元，</w:t>
            </w:r>
            <w:r>
              <w:rPr>
                <w:rFonts w:hint="eastAsia" w:ascii="宋体" w:hAnsi="宋体" w:cs="宋体"/>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hint="eastAsia" w:cs="黑体" w:asciiTheme="minorEastAsia" w:hAnsiTheme="minorEastAsia"/>
                <w:szCs w:val="21"/>
              </w:rPr>
              <w:t>7</w:t>
            </w:r>
          </w:p>
        </w:tc>
        <w:tc>
          <w:tcPr>
            <w:tcW w:w="2153" w:type="dxa"/>
            <w:vAlign w:val="center"/>
          </w:tcPr>
          <w:p>
            <w:pPr>
              <w:autoSpaceDE w:val="0"/>
              <w:autoSpaceDN w:val="0"/>
              <w:adjustRightInd w:val="0"/>
              <w:spacing w:line="276" w:lineRule="auto"/>
              <w:jc w:val="center"/>
              <w:rPr>
                <w:rFonts w:ascii="宋体" w:cs="宋体"/>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ascii="宋体" w:cs="宋体"/>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hint="eastAsia" w:cs="黑体" w:asciiTheme="minorEastAsia" w:hAnsiTheme="minorEastAsia"/>
                <w:szCs w:val="21"/>
              </w:rPr>
              <w:t>8</w:t>
            </w:r>
          </w:p>
        </w:tc>
        <w:tc>
          <w:tcPr>
            <w:tcW w:w="2153" w:type="dxa"/>
            <w:vAlign w:val="center"/>
          </w:tcPr>
          <w:p>
            <w:pPr>
              <w:autoSpaceDE w:val="0"/>
              <w:autoSpaceDN w:val="0"/>
              <w:adjustRightInd w:val="0"/>
              <w:spacing w:line="276" w:lineRule="auto"/>
              <w:jc w:val="center"/>
              <w:rPr>
                <w:rFonts w:ascii="宋体" w:cs="宋体"/>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ascii="宋体" w:cs="宋体"/>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hint="eastAsia" w:cs="黑体" w:asciiTheme="minorEastAsia" w:hAnsiTheme="minorEastAsia"/>
                <w:szCs w:val="21"/>
              </w:rPr>
              <w:t>9</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宋体"/>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hint="eastAsia" w:cs="黑体" w:asciiTheme="minorEastAsia" w:hAnsiTheme="minorEastAsia"/>
                <w:szCs w:val="21"/>
              </w:rPr>
              <w:t>10</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ascii="宋体" w:cs="仿宋_GB2312"/>
                <w:szCs w:val="21"/>
              </w:rPr>
            </w:pPr>
            <w:r>
              <w:rPr>
                <w:rFonts w:hint="eastAsia" w:cs="仿宋_GB2312" w:asciiTheme="minorEastAsia" w:hAnsiTheme="minorEastAsia"/>
                <w:szCs w:val="21"/>
              </w:rPr>
              <w:t>60天（自提交投标文件的截止之日起算），供应商应当在投标有效期内办理相关事宜。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11</w:t>
            </w:r>
          </w:p>
        </w:tc>
        <w:tc>
          <w:tcPr>
            <w:tcW w:w="2153" w:type="dxa"/>
            <w:vAlign w:val="center"/>
          </w:tcPr>
          <w:p>
            <w:pPr>
              <w:autoSpaceDE w:val="0"/>
              <w:autoSpaceDN w:val="0"/>
              <w:adjustRightInd w:val="0"/>
              <w:spacing w:line="360" w:lineRule="auto"/>
              <w:rPr>
                <w:rFonts w:ascii="宋体" w:cs="仿宋_GB2312"/>
                <w:szCs w:val="21"/>
              </w:rPr>
            </w:pPr>
            <w:r>
              <w:rPr>
                <w:rFonts w:hint="eastAsia" w:ascii="宋体" w:hAnsi="宋体" w:cs="宋体"/>
                <w:bCs/>
                <w:szCs w:val="21"/>
                <w:lang w:val="zh-CN"/>
              </w:rPr>
              <w:t>中标人将本项目非主体、非关键性工作分包</w:t>
            </w:r>
          </w:p>
        </w:tc>
        <w:tc>
          <w:tcPr>
            <w:tcW w:w="6813" w:type="dxa"/>
            <w:vAlign w:val="center"/>
          </w:tcPr>
          <w:p>
            <w:pPr>
              <w:autoSpaceDE w:val="0"/>
              <w:autoSpaceDN w:val="0"/>
              <w:adjustRightInd w:val="0"/>
              <w:spacing w:line="276" w:lineRule="auto"/>
              <w:rPr>
                <w:rFonts w:ascii="宋体" w:cs="仿宋_GB2312"/>
                <w:szCs w:val="21"/>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不允许</w:t>
            </w:r>
            <w:r>
              <w:rPr>
                <w:rFonts w:hint="eastAsia" w:ascii="宋体" w:hAnsi="宋体" w:cs="宋体"/>
                <w:b/>
                <w:bCs/>
                <w:szCs w:val="21"/>
                <w:lang w:val="zh-CN"/>
              </w:rPr>
              <w:t>□</w:t>
            </w:r>
            <w:r>
              <w:rPr>
                <w:rFonts w:hint="eastAsia" w:ascii="宋体" w:hAnsi="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12</w:t>
            </w:r>
          </w:p>
        </w:tc>
        <w:tc>
          <w:tcPr>
            <w:tcW w:w="2153"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投标截止及开标时间</w:t>
            </w:r>
          </w:p>
        </w:tc>
        <w:tc>
          <w:tcPr>
            <w:tcW w:w="6813" w:type="dxa"/>
            <w:vAlign w:val="center"/>
          </w:tcPr>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color w:val="FF0000"/>
                <w:szCs w:val="21"/>
              </w:rPr>
              <w:t>2019年</w:t>
            </w:r>
            <w:r>
              <w:rPr>
                <w:rFonts w:hint="eastAsia" w:asciiTheme="minorEastAsia" w:hAnsiTheme="minorEastAsia" w:eastAsiaTheme="minorEastAsia" w:cstheme="minorEastAsia"/>
                <w:color w:val="FF0000"/>
                <w:szCs w:val="21"/>
                <w:lang w:val="en-US" w:eastAsia="zh-CN"/>
              </w:rPr>
              <w:t xml:space="preserve">   </w:t>
            </w:r>
            <w:r>
              <w:rPr>
                <w:rFonts w:hint="eastAsia" w:asciiTheme="minorEastAsia" w:hAnsiTheme="minorEastAsia" w:eastAsiaTheme="minorEastAsia" w:cstheme="minorEastAsia"/>
                <w:color w:val="FF0000"/>
                <w:szCs w:val="21"/>
              </w:rPr>
              <w:t>月</w:t>
            </w:r>
            <w:r>
              <w:rPr>
                <w:rFonts w:hint="eastAsia" w:asciiTheme="minorEastAsia" w:hAnsiTheme="minorEastAsia" w:eastAsiaTheme="minorEastAsia" w:cstheme="minorEastAsia"/>
                <w:color w:val="FF0000"/>
                <w:szCs w:val="21"/>
                <w:lang w:val="en-US" w:eastAsia="zh-CN"/>
              </w:rPr>
              <w:t xml:space="preserve">  </w:t>
            </w:r>
            <w:r>
              <w:rPr>
                <w:rFonts w:hint="eastAsia" w:asciiTheme="minorEastAsia" w:hAnsiTheme="minorEastAsia" w:eastAsiaTheme="minorEastAsia" w:cstheme="minorEastAsia"/>
                <w:color w:val="FF0000"/>
                <w:szCs w:val="21"/>
              </w:rPr>
              <w:t>日</w:t>
            </w:r>
            <w:r>
              <w:rPr>
                <w:rFonts w:hint="eastAsia" w:asciiTheme="minorEastAsia" w:hAnsiTheme="minorEastAsia" w:eastAsiaTheme="minorEastAsia" w:cstheme="minorEastAsia"/>
                <w:color w:val="FF0000"/>
                <w:szCs w:val="21"/>
                <w:lang w:val="en-US" w:eastAsia="zh-CN"/>
              </w:rPr>
              <w:t xml:space="preserve">  </w:t>
            </w:r>
            <w:r>
              <w:rPr>
                <w:rFonts w:hint="eastAsia" w:asciiTheme="minorEastAsia" w:hAnsiTheme="minorEastAsia" w:eastAsiaTheme="minorEastAsia" w:cstheme="minorEastAsia"/>
                <w:color w:val="FF0000"/>
                <w:szCs w:val="21"/>
              </w:rPr>
              <w:t>时</w:t>
            </w:r>
            <w:r>
              <w:rPr>
                <w:rFonts w:hint="eastAsia" w:asciiTheme="minorEastAsia" w:hAnsiTheme="minorEastAsia" w:eastAsiaTheme="minorEastAsia" w:cstheme="minorEastAsia"/>
                <w:color w:val="FF0000"/>
                <w:szCs w:val="21"/>
                <w:lang w:val="en-US" w:eastAsia="zh-CN"/>
              </w:rPr>
              <w:t xml:space="preserve">  </w:t>
            </w:r>
            <w:r>
              <w:rPr>
                <w:rFonts w:hint="eastAsia" w:asciiTheme="minorEastAsia" w:hAnsiTheme="minorEastAsia" w:eastAsiaTheme="minorEastAsia" w:cstheme="minorEastAsia"/>
                <w:color w:val="FF0000"/>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hint="eastAsia" w:cs="黑体" w:asciiTheme="minorEastAsia" w:hAnsiTheme="minorEastAsia"/>
                <w:szCs w:val="21"/>
              </w:rPr>
              <w:t>13</w:t>
            </w:r>
          </w:p>
        </w:tc>
        <w:tc>
          <w:tcPr>
            <w:tcW w:w="2153"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递交投标文件</w:t>
            </w:r>
          </w:p>
          <w:p>
            <w:pPr>
              <w:autoSpaceDE w:val="0"/>
              <w:autoSpaceDN w:val="0"/>
              <w:adjustRightInd w:val="0"/>
              <w:spacing w:line="360" w:lineRule="auto"/>
              <w:jc w:val="center"/>
              <w:rPr>
                <w:rFonts w:ascii="宋体" w:cs="黑体"/>
                <w:szCs w:val="21"/>
              </w:rPr>
            </w:pPr>
            <w:r>
              <w:rPr>
                <w:rFonts w:hint="eastAsia" w:cs="仿宋_GB2312" w:asciiTheme="minorEastAsia" w:hAnsiTheme="minorEastAsia"/>
                <w:szCs w:val="21"/>
              </w:rPr>
              <w:t>及开标地点</w:t>
            </w:r>
          </w:p>
        </w:tc>
        <w:tc>
          <w:tcPr>
            <w:tcW w:w="6813" w:type="dxa"/>
            <w:vAlign w:val="center"/>
          </w:tcPr>
          <w:p>
            <w:pPr>
              <w:autoSpaceDE w:val="0"/>
              <w:autoSpaceDN w:val="0"/>
              <w:adjustRightInd w:val="0"/>
              <w:spacing w:line="360" w:lineRule="auto"/>
              <w:rPr>
                <w:rFonts w:asciiTheme="minorEastAsia" w:hAnsiTheme="minorEastAsia" w:eastAsiaTheme="minorEastAsia" w:cstheme="minorEastAsia"/>
                <w:szCs w:val="21"/>
              </w:rPr>
            </w:pPr>
            <w:r>
              <w:rPr>
                <w:rFonts w:hint="eastAsia" w:cs="仿宋_GB2312" w:asciiTheme="minorEastAsia" w:hAnsiTheme="minorEastAsia"/>
                <w:color w:val="FF0000"/>
                <w:szCs w:val="21"/>
              </w:rPr>
              <w:t>长葛市公共资源交易中心</w:t>
            </w:r>
            <w:r>
              <w:rPr>
                <w:rFonts w:hint="eastAsia" w:cs="仿宋_GB2312" w:asciiTheme="minorEastAsia" w:hAnsiTheme="minorEastAsia"/>
                <w:color w:val="FF0000"/>
                <w:szCs w:val="21"/>
                <w:lang w:val="en-US" w:eastAsia="zh-CN"/>
              </w:rPr>
              <w:t xml:space="preserve">  </w:t>
            </w:r>
            <w:r>
              <w:rPr>
                <w:rFonts w:hint="eastAsia" w:cs="仿宋_GB2312" w:asciiTheme="minorEastAsia" w:hAnsiTheme="minorEastAsia"/>
                <w:color w:val="FF0000"/>
                <w:szCs w:val="21"/>
              </w:rPr>
              <w:t xml:space="preserve"> 楼开标</w:t>
            </w:r>
            <w:r>
              <w:rPr>
                <w:rFonts w:hint="eastAsia" w:cs="仿宋_GB2312" w:asciiTheme="minorEastAsia" w:hAnsiTheme="minorEastAsia"/>
                <w:color w:val="FF0000"/>
                <w:szCs w:val="21"/>
                <w:lang w:val="en-US" w:eastAsia="zh-CN"/>
              </w:rPr>
              <w:t xml:space="preserve">  </w:t>
            </w:r>
            <w:r>
              <w:rPr>
                <w:rFonts w:hint="eastAsia" w:cs="仿宋_GB2312" w:asciiTheme="minorEastAsia" w:hAnsiTheme="minorEastAsia"/>
                <w:color w:val="FF0000"/>
                <w:szCs w:val="21"/>
              </w:rPr>
              <w:t>室（长葛市葛天大道商务区6号楼</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14</w:t>
            </w:r>
          </w:p>
        </w:tc>
        <w:tc>
          <w:tcPr>
            <w:tcW w:w="2153" w:type="dxa"/>
            <w:vAlign w:val="center"/>
          </w:tcPr>
          <w:p>
            <w:pPr>
              <w:autoSpaceDE w:val="0"/>
              <w:autoSpaceDN w:val="0"/>
              <w:adjustRightInd w:val="0"/>
              <w:spacing w:line="276" w:lineRule="auto"/>
              <w:jc w:val="center"/>
              <w:rPr>
                <w:rFonts w:ascii="宋体" w:cs="宋体"/>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lang w:val="zh-CN"/>
              </w:rPr>
            </w:pPr>
            <w:r>
              <w:rPr>
                <w:rFonts w:hint="eastAsia" w:cs="仿宋_GB2312" w:asciiTheme="minorEastAsia" w:hAnsiTheme="minorEastAsia"/>
                <w:szCs w:val="21"/>
                <w:lang w:val="zh-CN"/>
              </w:rPr>
              <w:t>本项目不收取。投标人应提供投标承诺函。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hint="eastAsia" w:cs="黑体" w:asciiTheme="minorEastAsia" w:hAnsiTheme="minorEastAsia"/>
                <w:szCs w:val="21"/>
              </w:rPr>
              <w:t>15</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cs="仿宋_GB2312" w:asciiTheme="minorEastAsia" w:hAnsiTheme="minorEastAsia"/>
                <w:szCs w:val="21"/>
              </w:rPr>
              <w:t>公告发布</w:t>
            </w:r>
          </w:p>
        </w:tc>
        <w:tc>
          <w:tcPr>
            <w:tcW w:w="6813" w:type="dxa"/>
            <w:vAlign w:val="center"/>
          </w:tcPr>
          <w:p>
            <w:pPr>
              <w:autoSpaceDE w:val="0"/>
              <w:autoSpaceDN w:val="0"/>
              <w:adjustRightInd w:val="0"/>
              <w:spacing w:line="360" w:lineRule="auto"/>
              <w:rPr>
                <w:rFonts w:ascii="宋体" w:hAnsi="宋体" w:cs="宋体"/>
                <w:szCs w:val="21"/>
                <w:lang w:val="zh-CN"/>
              </w:rPr>
            </w:pPr>
            <w:r>
              <w:rPr>
                <w:rFonts w:hint="eastAsia" w:cs="宋体" w:asciiTheme="minorEastAsia" w:hAnsiTheme="minorEastAsia"/>
                <w:color w:val="000000"/>
                <w:szCs w:val="21"/>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hint="eastAsia" w:cs="黑体" w:asciiTheme="minorEastAsia" w:hAnsiTheme="minorEastAsia"/>
                <w:szCs w:val="21"/>
              </w:rPr>
              <w:t>16</w:t>
            </w:r>
          </w:p>
        </w:tc>
        <w:tc>
          <w:tcPr>
            <w:tcW w:w="2153"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ascii="宋体" w:cs="黑体"/>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ascii="宋体" w:cs="宋体"/>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17</w:t>
            </w:r>
          </w:p>
        </w:tc>
        <w:tc>
          <w:tcPr>
            <w:tcW w:w="2153"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投标人对采购文件</w:t>
            </w:r>
          </w:p>
          <w:p>
            <w:pPr>
              <w:autoSpaceDE w:val="0"/>
              <w:autoSpaceDN w:val="0"/>
              <w:adjustRightInd w:val="0"/>
              <w:spacing w:line="360" w:lineRule="auto"/>
              <w:jc w:val="center"/>
              <w:rPr>
                <w:rFonts w:ascii="宋体" w:cs="黑体"/>
                <w:szCs w:val="21"/>
              </w:rPr>
            </w:pPr>
            <w:r>
              <w:rPr>
                <w:rFonts w:hint="eastAsia" w:ascii="宋体" w:hAnsi="宋体" w:cs="黑体"/>
                <w:szCs w:val="21"/>
              </w:rPr>
              <w:t>质疑截止时间</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18</w:t>
            </w:r>
          </w:p>
        </w:tc>
        <w:tc>
          <w:tcPr>
            <w:tcW w:w="2153"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投标文件份数</w:t>
            </w:r>
          </w:p>
        </w:tc>
        <w:tc>
          <w:tcPr>
            <w:tcW w:w="6813" w:type="dxa"/>
            <w:vAlign w:val="center"/>
          </w:tcPr>
          <w:p>
            <w:pPr>
              <w:autoSpaceDE w:val="0"/>
              <w:autoSpaceDN w:val="0"/>
              <w:adjustRightInd w:val="0"/>
              <w:spacing w:line="360" w:lineRule="auto"/>
              <w:rPr>
                <w:rFonts w:ascii="宋体" w:cs="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w:t>
            </w:r>
            <w:r>
              <w:rPr>
                <w:rFonts w:ascii="新宋体" w:hAnsi="新宋体" w:eastAsia="新宋体"/>
                <w:szCs w:val="21"/>
              </w:rPr>
              <w:t>1</w:t>
            </w:r>
            <w:r>
              <w:rPr>
                <w:rFonts w:hint="eastAsia" w:ascii="新宋体" w:hAnsi="新宋体" w:eastAsia="新宋体"/>
                <w:szCs w:val="21"/>
              </w:rPr>
              <w:t>份</w:t>
            </w:r>
            <w:r>
              <w:rPr>
                <w:rFonts w:hint="eastAsia" w:hAnsi="宋体" w:cs="宋体"/>
                <w:szCs w:val="21"/>
                <w:lang w:val="zh-CN"/>
              </w:rPr>
              <w:t>（文件格式为：</w:t>
            </w:r>
            <w:r>
              <w:rPr>
                <w:rFonts w:hAnsi="宋体" w:cs="宋体"/>
                <w:szCs w:val="21"/>
                <w:lang w:val="zh-CN"/>
              </w:rPr>
              <w:t xml:space="preserve"> XXX</w:t>
            </w:r>
            <w:r>
              <w:rPr>
                <w:rFonts w:hint="eastAsia" w:hAnsi="宋体" w:cs="宋体"/>
                <w:szCs w:val="21"/>
                <w:lang w:val="zh-CN"/>
              </w:rPr>
              <w:t>公司</w:t>
            </w:r>
            <w:r>
              <w:rPr>
                <w:rFonts w:hAnsi="宋体" w:cs="宋体"/>
                <w:szCs w:val="21"/>
                <w:lang w:val="zh-CN"/>
              </w:rPr>
              <w:t>XXX</w:t>
            </w:r>
            <w:r>
              <w:rPr>
                <w:rFonts w:hint="eastAsia" w:hAnsi="宋体" w:cs="宋体"/>
                <w:szCs w:val="21"/>
                <w:lang w:val="zh-CN"/>
              </w:rPr>
              <w:t>项目编号</w:t>
            </w:r>
            <w:r>
              <w:rPr>
                <w:rFonts w:hAnsi="宋体" w:cs="宋体"/>
                <w:szCs w:val="21"/>
                <w:lang w:val="zh-CN"/>
              </w:rPr>
              <w:t>.file</w:t>
            </w:r>
            <w:r>
              <w:rPr>
                <w:rFonts w:hint="eastAsia" w:hAnsi="宋体" w:cs="宋体"/>
                <w:szCs w:val="21"/>
                <w:lang w:val="zh-CN"/>
              </w:rPr>
              <w:t>）。</w:t>
            </w:r>
            <w:r>
              <w:rPr>
                <w:rFonts w:hint="eastAsia" w:ascii="新宋体" w:hAnsi="新宋体" w:eastAsia="新宋体"/>
                <w:szCs w:val="21"/>
              </w:rPr>
              <w:t>使用电子介质存储的备份文件</w:t>
            </w:r>
            <w:r>
              <w:rPr>
                <w:rFonts w:ascii="新宋体" w:hAnsi="新宋体" w:eastAsia="新宋体"/>
                <w:szCs w:val="21"/>
              </w:rPr>
              <w:t>1</w:t>
            </w:r>
            <w:r>
              <w:rPr>
                <w:rFonts w:hint="eastAsia" w:ascii="新宋体" w:hAnsi="新宋体" w:eastAsia="新宋体"/>
                <w:szCs w:val="21"/>
              </w:rPr>
              <w:t>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ascii="宋体" w:hAnsi="宋体" w:cs="仿宋_GB2312"/>
                <w:szCs w:val="21"/>
              </w:rPr>
              <w:t>正本</w:t>
            </w:r>
            <w:r>
              <w:rPr>
                <w:rFonts w:hint="eastAsia" w:ascii="宋体" w:hAnsi="宋体" w:cs="仿宋_GB2312"/>
                <w:b/>
                <w:szCs w:val="21"/>
              </w:rPr>
              <w:t>一</w:t>
            </w:r>
            <w:r>
              <w:rPr>
                <w:rFonts w:hint="eastAsia" w:ascii="宋体" w:hAnsi="宋体" w:cs="仿宋_GB2312"/>
                <w:szCs w:val="21"/>
              </w:rPr>
              <w:t>份，副本一份。使用</w:t>
            </w:r>
            <w:r>
              <w:rPr>
                <w:rFonts w:hint="eastAsia" w:ascii="新宋体" w:hAnsi="新宋体" w:eastAsia="新宋体"/>
                <w:szCs w:val="21"/>
              </w:rPr>
              <w:t>格式为“投标文件（供打印）</w:t>
            </w:r>
            <w:r>
              <w:rPr>
                <w:rFonts w:ascii="新宋体" w:hAnsi="新宋体" w:eastAsia="新宋体"/>
                <w:szCs w:val="21"/>
              </w:rPr>
              <w:t>.PDF</w:t>
            </w:r>
            <w:r>
              <w:rPr>
                <w:rFonts w:hint="eastAsia" w:ascii="新宋体" w:hAnsi="新宋体" w:eastAsia="新宋体"/>
                <w:szCs w:val="21"/>
              </w:rPr>
              <w:t>”的文件</w:t>
            </w:r>
          </w:p>
          <w:p>
            <w:pPr>
              <w:autoSpaceDE w:val="0"/>
              <w:autoSpaceDN w:val="0"/>
              <w:adjustRightInd w:val="0"/>
              <w:spacing w:line="360" w:lineRule="auto"/>
              <w:rPr>
                <w:rFonts w:ascii="宋体" w:cs="宋体"/>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19</w:t>
            </w:r>
          </w:p>
        </w:tc>
        <w:tc>
          <w:tcPr>
            <w:tcW w:w="2153"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投标文件的</w:t>
            </w:r>
          </w:p>
          <w:p>
            <w:pPr>
              <w:autoSpaceDE w:val="0"/>
              <w:autoSpaceDN w:val="0"/>
              <w:adjustRightInd w:val="0"/>
              <w:spacing w:line="360" w:lineRule="auto"/>
              <w:jc w:val="center"/>
              <w:rPr>
                <w:rFonts w:ascii="宋体" w:cs="黑体"/>
                <w:szCs w:val="21"/>
              </w:rPr>
            </w:pPr>
            <w:r>
              <w:rPr>
                <w:rFonts w:hint="eastAsia" w:ascii="宋体" w:hAnsi="宋体" w:cs="黑体"/>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ascii="宋体" w:cs="仿宋_GB2312"/>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w:t>
            </w:r>
            <w:r>
              <w:rPr>
                <w:rFonts w:hAnsi="宋体"/>
                <w:szCs w:val="21"/>
              </w:rPr>
              <w:t>.PDF</w:t>
            </w:r>
            <w:r>
              <w:rPr>
                <w:rFonts w:hint="eastAsia" w:hAnsi="宋体"/>
                <w:szCs w:val="21"/>
              </w:rPr>
              <w:t>”的文件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TimesNewRomanPSMT"/>
                <w:szCs w:val="21"/>
              </w:rPr>
            </w:pPr>
            <w:r>
              <w:rPr>
                <w:rFonts w:hint="eastAsia" w:cs="TimesNewRomanPSMT" w:asciiTheme="minorEastAsia" w:hAnsiTheme="minorEastAsia"/>
                <w:szCs w:val="21"/>
              </w:rPr>
              <w:t>20</w:t>
            </w:r>
          </w:p>
        </w:tc>
        <w:tc>
          <w:tcPr>
            <w:tcW w:w="2153" w:type="dxa"/>
            <w:vAlign w:val="center"/>
          </w:tcPr>
          <w:p>
            <w:pPr>
              <w:autoSpaceDE w:val="0"/>
              <w:autoSpaceDN w:val="0"/>
              <w:adjustRightInd w:val="0"/>
              <w:spacing w:line="360" w:lineRule="auto"/>
              <w:jc w:val="center"/>
              <w:rPr>
                <w:rFonts w:ascii="宋体" w:cs="仿宋_GB2312"/>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ascii="宋体" w:cs="宋体"/>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21</w:t>
            </w:r>
          </w:p>
        </w:tc>
        <w:tc>
          <w:tcPr>
            <w:tcW w:w="2153"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仿宋_GB2312"/>
                <w:szCs w:val="21"/>
              </w:rPr>
              <w:t>评标方法</w:t>
            </w:r>
          </w:p>
        </w:tc>
        <w:tc>
          <w:tcPr>
            <w:tcW w:w="6813" w:type="dxa"/>
            <w:vAlign w:val="center"/>
          </w:tcPr>
          <w:p>
            <w:pPr>
              <w:autoSpaceDE w:val="0"/>
              <w:autoSpaceDN w:val="0"/>
              <w:adjustRightInd w:val="0"/>
              <w:spacing w:line="360" w:lineRule="auto"/>
              <w:rPr>
                <w:rFonts w:ascii="宋体" w:cs="宋体"/>
                <w:bCs/>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综合评分法</w:t>
            </w:r>
            <w:r>
              <w:rPr>
                <w:rFonts w:hint="eastAsia" w:ascii="宋体" w:hAnsi="宋体" w:cs="宋体"/>
                <w:b/>
                <w:bCs/>
                <w:szCs w:val="21"/>
                <w:lang w:val="zh-CN"/>
              </w:rPr>
              <w:t>□</w:t>
            </w:r>
            <w:r>
              <w:rPr>
                <w:rFonts w:hint="eastAsia" w:ascii="宋体" w:hAnsi="宋体" w:cs="仿宋_GB2312"/>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hint="eastAsia" w:cs="黑体" w:asciiTheme="minorEastAsia" w:hAnsiTheme="minorEastAsia"/>
                <w:szCs w:val="21"/>
              </w:rPr>
              <w:t>22</w:t>
            </w:r>
          </w:p>
        </w:tc>
        <w:tc>
          <w:tcPr>
            <w:tcW w:w="2153" w:type="dxa"/>
            <w:vAlign w:val="center"/>
          </w:tcPr>
          <w:p>
            <w:pPr>
              <w:autoSpaceDE w:val="0"/>
              <w:autoSpaceDN w:val="0"/>
              <w:adjustRightInd w:val="0"/>
              <w:spacing w:line="360" w:lineRule="auto"/>
              <w:jc w:val="center"/>
              <w:rPr>
                <w:rFonts w:ascii="宋体" w:cs="宋体"/>
                <w:bCs/>
                <w:color w:val="0070C0"/>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ascii="宋体" w:cs="宋体"/>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评审委员会的，须向采购代理机构出具授权函。除授权代表外，采购单位委派纪检监察人员对评标过程实施监督的须进入长葛市公共资源交易中心四楼监控大厅，并向采购代理机构出具授权函，且不得超过2人。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23</w:t>
            </w:r>
          </w:p>
        </w:tc>
        <w:tc>
          <w:tcPr>
            <w:tcW w:w="2153" w:type="dxa"/>
            <w:vAlign w:val="center"/>
          </w:tcPr>
          <w:p>
            <w:pPr>
              <w:autoSpaceDE w:val="0"/>
              <w:autoSpaceDN w:val="0"/>
              <w:adjustRightInd w:val="0"/>
              <w:spacing w:line="360" w:lineRule="auto"/>
              <w:jc w:val="center"/>
              <w:rPr>
                <w:rFonts w:ascii="宋体" w:cs="宋体"/>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cs="宋体" w:asciiTheme="minorEastAsia" w:hAnsiTheme="minorEastAsia"/>
                <w:color w:val="000000" w:themeColor="text1"/>
                <w:szCs w:val="21"/>
                <w14:textFill>
                  <w14:solidFill>
                    <w14:schemeClr w14:val="tx1"/>
                  </w14:solidFill>
                </w14:textFill>
              </w:rPr>
              <w:fldChar w:fldCharType="begin"/>
            </w:r>
            <w:r>
              <w:rPr>
                <w:rFonts w:hint="eastAsia" w:cs="宋体" w:asciiTheme="minorEastAsia" w:hAnsiTheme="minorEastAsia"/>
                <w:color w:val="000000" w:themeColor="text1"/>
                <w:szCs w:val="21"/>
                <w14:textFill>
                  <w14:solidFill>
                    <w14:schemeClr w14:val="tx1"/>
                  </w14:solidFill>
                </w14:textFill>
              </w:rPr>
              <w:instrText xml:space="preserve">eq \o\ac(□,√)</w:instrText>
            </w:r>
            <w:r>
              <w:rPr>
                <w:rFonts w:cs="宋体" w:asciiTheme="minorEastAsia" w:hAnsiTheme="minorEastAsia"/>
                <w:color w:val="000000" w:themeColor="text1"/>
                <w:szCs w:val="21"/>
                <w14:textFill>
                  <w14:solidFill>
                    <w14:schemeClr w14:val="tx1"/>
                  </w14:solidFill>
                </w14:textFill>
              </w:rPr>
              <w:fldChar w:fldCharType="end"/>
            </w:r>
            <w:r>
              <w:rPr>
                <w:rFonts w:hint="eastAsia" w:cs="宋体" w:asciiTheme="minorEastAsia" w:hAnsiTheme="minorEastAsia"/>
                <w:color w:val="000000" w:themeColor="text1"/>
                <w:szCs w:val="21"/>
                <w14:textFill>
                  <w14:solidFill>
                    <w14:schemeClr w14:val="tx1"/>
                  </w14:solidFill>
                </w14:textFill>
              </w:rPr>
              <w:t>要求提交。履约保证金的数额为合同金额的10%。</w:t>
            </w:r>
          </w:p>
          <w:p>
            <w:pPr>
              <w:spacing w:line="40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开户行：河南长葛农村商业银行股份有限公司营业部</w:t>
            </w:r>
          </w:p>
          <w:p>
            <w:pPr>
              <w:spacing w:line="400" w:lineRule="exac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户  名：长葛市公共资源交易中心</w:t>
            </w:r>
          </w:p>
          <w:p>
            <w:pPr>
              <w:spacing w:line="400" w:lineRule="exact"/>
              <w:rPr>
                <w:color w:val="000000" w:themeColor="text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账  号：13201001800000552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24</w:t>
            </w:r>
          </w:p>
        </w:tc>
        <w:tc>
          <w:tcPr>
            <w:tcW w:w="2153"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代理服务费</w:t>
            </w:r>
          </w:p>
        </w:tc>
        <w:tc>
          <w:tcPr>
            <w:tcW w:w="6813" w:type="dxa"/>
            <w:vAlign w:val="center"/>
          </w:tcPr>
          <w:p>
            <w:pPr>
              <w:autoSpaceDE w:val="0"/>
              <w:autoSpaceDN w:val="0"/>
              <w:spacing w:line="360" w:lineRule="auto"/>
              <w:contextualSpacing/>
              <w:rPr>
                <w:rFonts w:ascii="新宋体" w:hAnsi="新宋体" w:eastAsia="新宋体"/>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hint="eastAsia" w:cs="黑体" w:asciiTheme="minorEastAsia" w:hAnsiTheme="minorEastAsia"/>
                <w:szCs w:val="21"/>
              </w:rPr>
              <w:t>25</w:t>
            </w:r>
          </w:p>
        </w:tc>
        <w:tc>
          <w:tcPr>
            <w:tcW w:w="2153"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ascii="宋体" w:cs="宋体"/>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ascii="宋体" w:cs="宋体"/>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向长葛市公共资源交易中心政府采购二部发</w:t>
            </w:r>
            <w:r>
              <w:rPr>
                <w:rFonts w:hint="eastAsia" w:cs="宋体" w:asciiTheme="minorEastAsia" w:hAnsiTheme="minorEastAsia"/>
                <w:bCs/>
                <w:szCs w:val="21"/>
                <w:lang w:val="zh-CN"/>
              </w:rPr>
              <w:t xml:space="preserve">送投标报价及分项报价一览表（包含主要中标标的的名称、规格型号、数量、单价、服务要求等）电子文档，并同时通知政府采购二部。联系电话：0374-6189667；邮箱zfcgeb@126.com。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hint="eastAsia" w:cs="黑体" w:asciiTheme="minorEastAsia" w:hAnsiTheme="minorEastAsia"/>
                <w:szCs w:val="21"/>
              </w:rPr>
              <w:t>26</w:t>
            </w:r>
          </w:p>
        </w:tc>
        <w:tc>
          <w:tcPr>
            <w:tcW w:w="2153" w:type="dxa"/>
            <w:vAlign w:val="center"/>
          </w:tcPr>
          <w:p>
            <w:pPr>
              <w:autoSpaceDE w:val="0"/>
              <w:autoSpaceDN w:val="0"/>
              <w:adjustRightInd w:val="0"/>
              <w:spacing w:line="360" w:lineRule="auto"/>
              <w:jc w:val="center"/>
              <w:rPr>
                <w:rFonts w:ascii="宋体" w:hAnsi="宋体" w:cs="宋体"/>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ascii="宋体" w:hAnsi="宋体" w:cs="宋体"/>
                <w:b/>
                <w:kern w:val="0"/>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153"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int="eastAsia" w:hAnsi="宋体" w:cs="宋体"/>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ascii="宋体" w:hAnsi="宋体" w:cs="宋体"/>
          <w:b/>
          <w:kern w:val="0"/>
          <w:sz w:val="32"/>
          <w:szCs w:val="32"/>
        </w:rPr>
        <w:br w:type="page"/>
      </w: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86"/>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86"/>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86"/>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2.4</w:t>
      </w:r>
      <w:r>
        <w:rPr>
          <w:rFonts w:hint="eastAsia" w:cs="宋体" w:asciiTheme="minorEastAsia" w:hAnsiTheme="minorEastAsia"/>
          <w:kern w:val="0"/>
          <w:szCs w:val="21"/>
        </w:rPr>
        <w:t>“集中采购机构”：接受采购人委托，代理采购项目的集中采购机构。集中采购名称、地址、 电话、联系人见“投标人须知前附表”。</w:t>
      </w:r>
    </w:p>
    <w:p>
      <w:pPr>
        <w:autoSpaceDE w:val="0"/>
        <w:autoSpaceDN w:val="0"/>
        <w:spacing w:line="360" w:lineRule="auto"/>
        <w:ind w:left="420" w:leftChars="20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集中采购机构及其分支机构不得在所代理的采购项目中投标或者代理投标，不得为所代理的采购项目的投标人参加本项目提供投标咨询。</w:t>
      </w:r>
    </w:p>
    <w:p>
      <w:pPr>
        <w:pStyle w:val="86"/>
        <w:numPr>
          <w:ilvl w:val="0"/>
          <w:numId w:val="0"/>
        </w:numPr>
        <w:autoSpaceDE w:val="0"/>
        <w:autoSpaceDN w:val="0"/>
        <w:spacing w:line="360" w:lineRule="auto"/>
        <w:ind w:left="420" w:leftChars="200" w:firstLine="0" w:firstLine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2.5</w:t>
      </w: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86"/>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2.6 </w:t>
      </w: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86"/>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2.7 </w:t>
      </w: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2.7.1</w:t>
      </w:r>
      <w:r>
        <w:rPr>
          <w:rFonts w:hint="eastAsia" w:cs="宋体" w:asciiTheme="minorEastAsia" w:hAnsiTheme="minorEastAsia"/>
          <w:kern w:val="0"/>
          <w:szCs w:val="21"/>
        </w:rPr>
        <w:t xml:space="preserve">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2.7.2</w:t>
      </w:r>
      <w:r>
        <w:rPr>
          <w:rFonts w:hint="eastAsia" w:cs="宋体" w:asciiTheme="minorEastAsia" w:hAnsiTheme="minorEastAsia"/>
          <w:kern w:val="0"/>
          <w:szCs w:val="21"/>
        </w:rPr>
        <w:t xml:space="preserve">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2.8 </w:t>
      </w: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86"/>
        <w:autoSpaceDE w:val="0"/>
        <w:autoSpaceDN w:val="0"/>
        <w:spacing w:line="360" w:lineRule="auto"/>
        <w:ind w:left="964" w:firstLine="0" w:firstLineChars="0"/>
        <w:contextualSpacing/>
        <w:rPr>
          <w:rFonts w:cs="宋体" w:asciiTheme="minorEastAsia" w:hAnsiTheme="minorEastAsia"/>
          <w:kern w:val="0"/>
          <w:szCs w:val="21"/>
        </w:rPr>
      </w:pP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3.1</w:t>
      </w: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ascii="宋体" w:hAnsi="宋体"/>
          <w:szCs w:val="21"/>
          <w:lang w:val="en-US" w:eastAsia="zh-CN"/>
        </w:rPr>
        <w:t>3.3</w:t>
      </w: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86"/>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86"/>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86"/>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86"/>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3.6.4</w:t>
      </w:r>
      <w:r>
        <w:rPr>
          <w:rFonts w:hint="eastAsia" w:cs="宋体" w:asciiTheme="minorEastAsia" w:hAnsiTheme="minorEastAsia"/>
          <w:kern w:val="0"/>
          <w:szCs w:val="21"/>
        </w:rPr>
        <w:t xml:space="preserve">  联合体各方不得再单独参加或者与其他供应商另外组成联合体参加同一合同项下的政府采购活动。</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3.6.5</w:t>
      </w:r>
      <w:r>
        <w:rPr>
          <w:rFonts w:hint="eastAsia" w:cs="宋体" w:asciiTheme="minorEastAsia" w:hAnsiTheme="minorEastAsia"/>
          <w:kern w:val="0"/>
          <w:szCs w:val="21"/>
        </w:rPr>
        <w:t xml:space="preserve">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630" w:firstLineChars="3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3.7</w:t>
      </w:r>
      <w:r>
        <w:rPr>
          <w:rFonts w:hint="eastAsia" w:cs="宋体" w:asciiTheme="minorEastAsia" w:hAnsiTheme="minorEastAsia"/>
          <w:kern w:val="0"/>
          <w:szCs w:val="21"/>
        </w:rPr>
        <w:t xml:space="preserve">  法律、行政法规规定的其他条件。</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4.1</w:t>
      </w: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4.3</w:t>
      </w: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86"/>
        <w:numPr>
          <w:ilvl w:val="0"/>
          <w:numId w:val="0"/>
        </w:numPr>
        <w:autoSpaceDE w:val="0"/>
        <w:autoSpaceDN w:val="0"/>
        <w:spacing w:line="360" w:lineRule="auto"/>
        <w:ind w:firstLine="420" w:firstLineChars="200"/>
        <w:contextualSpacing/>
        <w:rPr>
          <w:rFonts w:hint="eastAsia" w:cs="宋体" w:asciiTheme="minorEastAsia" w:hAnsiTheme="minorEastAsia"/>
          <w:kern w:val="0"/>
          <w:szCs w:val="21"/>
        </w:rPr>
      </w:pPr>
      <w:r>
        <w:rPr>
          <w:rFonts w:hint="eastAsia"/>
          <w:color w:val="333333"/>
          <w:szCs w:val="21"/>
          <w:shd w:val="clear" w:color="auto" w:fill="FFFFFF"/>
          <w:lang w:val="en-US" w:eastAsia="zh-CN"/>
        </w:rPr>
        <w:t>4.4</w:t>
      </w: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4.5</w:t>
      </w: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86"/>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投标费用</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86"/>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86"/>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9.2</w:t>
      </w: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9.3</w:t>
      </w: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86"/>
        <w:numPr>
          <w:ilvl w:val="0"/>
          <w:numId w:val="0"/>
        </w:numPr>
        <w:autoSpaceDE w:val="0"/>
        <w:autoSpaceDN w:val="0"/>
        <w:spacing w:line="360" w:lineRule="auto"/>
        <w:ind w:firstLine="210" w:firstLineChars="1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10.1</w:t>
      </w: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10.2</w:t>
      </w: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10.3</w:t>
      </w: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10.4</w:t>
      </w:r>
      <w:r>
        <w:rPr>
          <w:rFonts w:hint="eastAsia" w:cs="宋体" w:asciiTheme="minorEastAsia" w:hAnsiTheme="minorEastAsia"/>
          <w:kern w:val="0"/>
          <w:szCs w:val="21"/>
        </w:rPr>
        <w:t>现场考察及参加开标前答疑会所发生的费用及一切责任由投标人自行承担。</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11.1</w:t>
      </w: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11.2</w:t>
      </w: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11.3</w:t>
      </w: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11.4</w:t>
      </w:r>
      <w:r>
        <w:rPr>
          <w:rFonts w:hint="eastAsia" w:cs="宋体" w:asciiTheme="minorEastAsia" w:hAnsiTheme="minorEastAsia"/>
          <w:kern w:val="0"/>
          <w:szCs w:val="21"/>
        </w:rPr>
        <w:t>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86"/>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投标的语言及计量单位</w:t>
      </w:r>
    </w:p>
    <w:p>
      <w:pPr>
        <w:pStyle w:val="86"/>
        <w:numPr>
          <w:ilvl w:val="0"/>
          <w:numId w:val="0"/>
        </w:numPr>
        <w:autoSpaceDE w:val="0"/>
        <w:autoSpaceDN w:val="0"/>
        <w:spacing w:line="360" w:lineRule="auto"/>
        <w:ind w:leftChars="0" w:firstLine="422" w:firstLineChars="200"/>
        <w:contextualSpacing/>
        <w:rPr>
          <w:rFonts w:cs="宋体" w:asciiTheme="minorEastAsia" w:hAnsiTheme="minorEastAsia"/>
          <w:kern w:val="0"/>
          <w:szCs w:val="21"/>
        </w:rPr>
      </w:pPr>
      <w:r>
        <w:rPr>
          <w:rFonts w:hint="eastAsia" w:cs="宋体" w:asciiTheme="minorEastAsia" w:hAnsiTheme="minorEastAsia"/>
          <w:b/>
          <w:kern w:val="0"/>
          <w:szCs w:val="21"/>
          <w:lang w:val="en-US" w:eastAsia="zh-CN"/>
        </w:rPr>
        <w:t>12.1</w:t>
      </w: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12.2</w:t>
      </w: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13.1 </w:t>
      </w:r>
      <w:r>
        <w:rPr>
          <w:rFonts w:hint="eastAsia" w:cs="宋体" w:asciiTheme="minorEastAsia" w:hAnsiTheme="minorEastAsia"/>
          <w:kern w:val="0"/>
          <w:szCs w:val="21"/>
        </w:rPr>
        <w:t>本次招标项目的投标均以人民币为计算单位。</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86"/>
        <w:numPr>
          <w:ilvl w:val="0"/>
          <w:numId w:val="0"/>
        </w:numPr>
        <w:autoSpaceDE w:val="0"/>
        <w:autoSpaceDN w:val="0"/>
        <w:spacing w:line="360" w:lineRule="auto"/>
        <w:ind w:firstLine="630" w:firstLineChars="3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13.4</w:t>
      </w: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13.5</w:t>
      </w:r>
      <w:r>
        <w:rPr>
          <w:rFonts w:hint="eastAsia" w:cs="宋体" w:asciiTheme="minorEastAsia" w:hAnsiTheme="minorEastAsia"/>
          <w:kern w:val="0"/>
          <w:szCs w:val="21"/>
        </w:rPr>
        <w:t>本项目所涉及的运输、施工、安装、集成、调试、验收、备品和工具等费用均包含在投标报价中。</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13.6</w:t>
      </w: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13.7</w:t>
      </w: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13.8</w:t>
      </w:r>
      <w:r>
        <w:rPr>
          <w:rFonts w:hint="eastAsia" w:cs="宋体" w:asciiTheme="minorEastAsia" w:hAnsiTheme="minorEastAsia"/>
          <w:kern w:val="0"/>
          <w:szCs w:val="21"/>
        </w:rPr>
        <w:t>最低报价不能作为中标的保证。</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14.1</w:t>
      </w: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14.3 </w:t>
      </w: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86"/>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14.4</w:t>
      </w:r>
      <w:r>
        <w:rPr>
          <w:rFonts w:hint="eastAsia" w:cs="宋体" w:asciiTheme="minorEastAsia" w:hAnsiTheme="minorEastAsia"/>
          <w:kern w:val="0"/>
          <w:szCs w:val="21"/>
        </w:rPr>
        <w:t>中标人的投标文件作为项目合同的附件，其有效期至中标人全部合同义务履行完毕为止。</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86"/>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15.1</w:t>
      </w:r>
      <w:r>
        <w:rPr>
          <w:rFonts w:hint="eastAsia" w:cs="宋体" w:asciiTheme="minorEastAsia" w:hAnsiTheme="minorEastAsia"/>
          <w:kern w:val="0"/>
          <w:szCs w:val="21"/>
        </w:rPr>
        <w:t>投标文件的构成应符合法律法规及招标文件的要求。</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15.4</w:t>
      </w: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15.5</w:t>
      </w: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16.1</w:t>
      </w: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16.2</w:t>
      </w:r>
      <w:r>
        <w:rPr>
          <w:rFonts w:hint="eastAsia" w:cs="宋体" w:asciiTheme="minorEastAsia" w:hAnsiTheme="minorEastAsia"/>
          <w:kern w:val="0"/>
          <w:szCs w:val="21"/>
        </w:rPr>
        <w:t>投标人应按招标文件提供的格式编写投标文件。招标文件未提供标准格式的投标人可自行拟定。</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投标保证金及履约保证金</w:t>
      </w:r>
    </w:p>
    <w:p>
      <w:pPr>
        <w:pStyle w:val="86"/>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17.1</w:t>
      </w:r>
      <w:r>
        <w:rPr>
          <w:rFonts w:hint="eastAsia" w:cs="宋体" w:asciiTheme="minorEastAsia" w:hAnsiTheme="minorEastAsia"/>
          <w:kern w:val="0"/>
          <w:szCs w:val="21"/>
        </w:rPr>
        <w:t>本项目不收取投标保证金。</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履约保证金按投标人须知前附表中要求的收取。</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18.1</w:t>
      </w:r>
      <w:r>
        <w:rPr>
          <w:rFonts w:hint="eastAsia" w:cs="宋体" w:asciiTheme="minorEastAsia" w:hAnsiTheme="minorEastAsia"/>
          <w:kern w:val="0"/>
          <w:szCs w:val="21"/>
        </w:rPr>
        <w:t>投标人应提交投标文件份数见“投标人须知前附表”。</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18.2</w:t>
      </w: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18.3</w:t>
      </w: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86"/>
        <w:numPr>
          <w:ilvl w:val="0"/>
          <w:numId w:val="0"/>
        </w:numPr>
        <w:autoSpaceDE w:val="0"/>
        <w:autoSpaceDN w:val="0"/>
        <w:spacing w:line="360" w:lineRule="auto"/>
        <w:ind w:left="420" w:leftChars="0"/>
        <w:contextualSpacing/>
        <w:rPr>
          <w:rFonts w:cs="仿宋_GB2312" w:asciiTheme="minorEastAsia" w:hAnsiTheme="minorEastAsia"/>
          <w:szCs w:val="21"/>
          <w:lang w:val="zh-CN"/>
        </w:rPr>
      </w:pPr>
      <w:r>
        <w:rPr>
          <w:rFonts w:hint="eastAsia" w:cs="宋体" w:asciiTheme="minorEastAsia" w:hAnsiTheme="minorEastAsia"/>
          <w:kern w:val="0"/>
          <w:szCs w:val="21"/>
          <w:lang w:val="en-US" w:eastAsia="zh-CN"/>
        </w:rPr>
        <w:t>18.4</w:t>
      </w: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86"/>
        <w:numPr>
          <w:ilvl w:val="0"/>
          <w:numId w:val="0"/>
        </w:num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19.1</w:t>
      </w:r>
      <w:r>
        <w:rPr>
          <w:rFonts w:hint="eastAsia" w:cs="宋体" w:asciiTheme="minorEastAsia" w:hAnsiTheme="minorEastAsia"/>
          <w:color w:val="000000" w:themeColor="text1"/>
          <w:kern w:val="0"/>
          <w:szCs w:val="21"/>
          <w14:textFill>
            <w14:solidFill>
              <w14:schemeClr w14:val="tx1"/>
            </w14:solidFill>
          </w14:textFill>
        </w:rPr>
        <w:t>投标人应将纸质投标文件“正本”、“ 副本”密封包装。使用电子介质存储的投标文件单独密封包装，并随纸质投标文件一并提交。</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20.1</w:t>
      </w: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86"/>
        <w:numPr>
          <w:ilvl w:val="0"/>
          <w:numId w:val="0"/>
        </w:numPr>
        <w:autoSpaceDE w:val="0"/>
        <w:autoSpaceDN w:val="0"/>
        <w:spacing w:line="360" w:lineRule="auto"/>
        <w:ind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20.2</w:t>
      </w:r>
      <w:r>
        <w:rPr>
          <w:rFonts w:hint="eastAsia" w:cs="宋体" w:asciiTheme="minorEastAsia" w:hAnsiTheme="minorEastAsia"/>
          <w:kern w:val="0"/>
          <w:szCs w:val="21"/>
        </w:rPr>
        <w:t>招标人收到投标文件后，应当如实记载投标文件的送达时间和密封情况，签收保存，。任何单位和个人不得在开标前开启投标文件。</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20.3</w:t>
      </w: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22.1</w:t>
      </w: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firstLine="630" w:firstLineChars="300"/>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86"/>
        <w:numPr>
          <w:ilvl w:val="0"/>
          <w:numId w:val="0"/>
        </w:numPr>
        <w:autoSpaceDE w:val="0"/>
        <w:autoSpaceDN w:val="0"/>
        <w:spacing w:line="360" w:lineRule="auto"/>
        <w:ind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22.2</w:t>
      </w: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86"/>
        <w:numPr>
          <w:ilvl w:val="0"/>
          <w:numId w:val="0"/>
        </w:numPr>
        <w:autoSpaceDE w:val="0"/>
        <w:autoSpaceDN w:val="0"/>
        <w:spacing w:line="360" w:lineRule="auto"/>
        <w:ind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22.3</w:t>
      </w: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22.4</w:t>
      </w:r>
      <w:r>
        <w:rPr>
          <w:rFonts w:hint="eastAsia" w:cs="宋体" w:asciiTheme="minorEastAsia" w:hAnsiTheme="minorEastAsia"/>
          <w:kern w:val="0"/>
          <w:szCs w:val="21"/>
        </w:rPr>
        <w:t>投标人不得在投标有效期内撤销投标文件，否则投标人将承担违背投标承诺函的责任追究。</w:t>
      </w:r>
    </w:p>
    <w:p>
      <w:pPr>
        <w:pStyle w:val="86"/>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86"/>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开标</w:t>
      </w:r>
    </w:p>
    <w:p>
      <w:pPr>
        <w:pStyle w:val="86"/>
        <w:numPr>
          <w:ilvl w:val="0"/>
          <w:numId w:val="0"/>
        </w:numPr>
        <w:autoSpaceDE w:val="0"/>
        <w:autoSpaceDN w:val="0"/>
        <w:spacing w:line="360" w:lineRule="auto"/>
        <w:ind w:leftChars="0" w:firstLine="422" w:firstLineChars="200"/>
        <w:contextualSpacing/>
        <w:rPr>
          <w:rFonts w:hint="eastAsia" w:cs="宋体" w:asciiTheme="minorEastAsia" w:hAnsiTheme="minorEastAsia"/>
          <w:kern w:val="0"/>
          <w:szCs w:val="21"/>
        </w:rPr>
      </w:pPr>
      <w:r>
        <w:rPr>
          <w:rFonts w:hint="eastAsia" w:cs="宋体" w:asciiTheme="minorEastAsia" w:hAnsiTheme="minorEastAsia"/>
          <w:b/>
          <w:kern w:val="0"/>
          <w:szCs w:val="21"/>
          <w:lang w:val="en-US" w:eastAsia="zh-CN"/>
        </w:rPr>
        <w:t>24.1</w:t>
      </w:r>
      <w:r>
        <w:rPr>
          <w:rFonts w:hint="eastAsia" w:cs="宋体" w:asciiTheme="minorEastAsia" w:hAnsiTheme="minorEastAsia"/>
          <w:kern w:val="0"/>
          <w:szCs w:val="21"/>
        </w:rPr>
        <w:t>招标人将按招标文件规定的时间和地点组织公开开标。开标由集中采购机构主持，邀请投标人参加。评标委员会成员不得参加开标活动。</w:t>
      </w:r>
    </w:p>
    <w:p>
      <w:pPr>
        <w:pStyle w:val="86"/>
        <w:numPr>
          <w:ilvl w:val="0"/>
          <w:numId w:val="0"/>
        </w:numPr>
        <w:autoSpaceDE w:val="0"/>
        <w:autoSpaceDN w:val="0"/>
        <w:spacing w:line="360" w:lineRule="auto"/>
        <w:ind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24.2</w:t>
      </w: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86"/>
        <w:numPr>
          <w:ilvl w:val="0"/>
          <w:numId w:val="0"/>
        </w:numPr>
        <w:autoSpaceDE w:val="0"/>
        <w:autoSpaceDN w:val="0"/>
        <w:spacing w:line="360" w:lineRule="auto"/>
        <w:ind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24.3</w:t>
      </w: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firstLine="630" w:firstLineChars="300"/>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86"/>
        <w:numPr>
          <w:ilvl w:val="0"/>
          <w:numId w:val="0"/>
        </w:numPr>
        <w:autoSpaceDE w:val="0"/>
        <w:autoSpaceDN w:val="0"/>
        <w:spacing w:line="360" w:lineRule="auto"/>
        <w:ind w:left="420" w:leftChars="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24.4</w:t>
      </w:r>
      <w:r>
        <w:rPr>
          <w:rFonts w:hint="eastAsia" w:cs="宋体" w:asciiTheme="minorEastAsia" w:hAnsiTheme="minorEastAsia"/>
          <w:kern w:val="0"/>
          <w:szCs w:val="21"/>
        </w:rPr>
        <w:t>投标人不足3家的，不得开标。</w:t>
      </w:r>
    </w:p>
    <w:p>
      <w:pPr>
        <w:pStyle w:val="86"/>
        <w:numPr>
          <w:ilvl w:val="0"/>
          <w:numId w:val="0"/>
        </w:numPr>
        <w:autoSpaceDE w:val="0"/>
        <w:autoSpaceDN w:val="0"/>
        <w:spacing w:line="360" w:lineRule="auto"/>
        <w:ind w:left="420" w:leftChars="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24.5</w:t>
      </w: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86"/>
        <w:numPr>
          <w:ilvl w:val="0"/>
          <w:numId w:val="0"/>
        </w:numPr>
        <w:autoSpaceDE w:val="0"/>
        <w:autoSpaceDN w:val="0"/>
        <w:spacing w:line="360" w:lineRule="auto"/>
        <w:ind w:left="420" w:leftChars="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24.6</w:t>
      </w: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86"/>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24.7</w:t>
      </w:r>
      <w:r>
        <w:rPr>
          <w:rFonts w:hint="eastAsia" w:cs="宋体" w:asciiTheme="minorEastAsia" w:hAnsiTheme="minorEastAsia"/>
          <w:kern w:val="0"/>
          <w:szCs w:val="21"/>
        </w:rPr>
        <w:t>投标人未参加开标的，视同认可开标结果。</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pStyle w:val="86"/>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评标委员会的组成</w:t>
      </w:r>
    </w:p>
    <w:p>
      <w:pPr>
        <w:pStyle w:val="86"/>
        <w:numPr>
          <w:ilvl w:val="0"/>
          <w:numId w:val="0"/>
        </w:numPr>
        <w:autoSpaceDE w:val="0"/>
        <w:autoSpaceDN w:val="0"/>
        <w:spacing w:line="360" w:lineRule="auto"/>
        <w:ind w:leftChars="0" w:firstLine="422" w:firstLineChars="200"/>
        <w:contextualSpacing/>
        <w:rPr>
          <w:rFonts w:cs="宋体" w:asciiTheme="minorEastAsia" w:hAnsiTheme="minorEastAsia"/>
          <w:kern w:val="0"/>
          <w:szCs w:val="21"/>
        </w:rPr>
      </w:pPr>
      <w:r>
        <w:rPr>
          <w:rFonts w:hint="eastAsia" w:cs="宋体" w:asciiTheme="minorEastAsia" w:hAnsiTheme="minorEastAsia"/>
          <w:b/>
          <w:kern w:val="0"/>
          <w:szCs w:val="21"/>
          <w:lang w:val="en-US" w:eastAsia="zh-CN"/>
        </w:rPr>
        <w:t>26.1</w:t>
      </w: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评审专家对本单位的采购项目只能作为采购人代表参与评标。集中采购机构工作人员不得参加由本机构代理的政府采购项目的评标。</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86"/>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86"/>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8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8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8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8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86"/>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86"/>
        <w:numPr>
          <w:ilvl w:val="1"/>
          <w:numId w:val="8"/>
        </w:numPr>
        <w:autoSpaceDE w:val="0"/>
        <w:autoSpaceDN w:val="0"/>
        <w:spacing w:line="360" w:lineRule="auto"/>
        <w:ind w:firstLineChars="0"/>
        <w:contextualSpacing/>
        <w:rPr>
          <w:rFonts w:cs="仿宋_GB2312" w:asciiTheme="minorEastAsia" w:hAnsiTheme="minorEastAsia"/>
          <w:szCs w:val="21"/>
          <w:lang w:val="zh-CN"/>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r>
        <w:rPr>
          <w:rFonts w:hint="eastAsia" w:cs="宋体" w:asciiTheme="minorEastAsia" w:hAnsiTheme="minorEastAsia"/>
          <w:kern w:val="0"/>
          <w:szCs w:val="21"/>
          <w:lang w:eastAsia="zh-CN"/>
        </w:rPr>
        <w:t>。</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86"/>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86"/>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86"/>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39.1</w:t>
      </w: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对采购过程提出质疑的，为各采购程序环节结束之日起七个工作日内，以书面形式向采购人和采购代理机构一次性提出；</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86"/>
        <w:numPr>
          <w:ilvl w:val="1"/>
          <w:numId w:val="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hint="eastAsia" w:eastAsia="宋体" w:cs="宋体" w:asciiTheme="minorEastAsia" w:hAnsiTheme="minorEastAsia"/>
          <w:kern w:val="0"/>
          <w:szCs w:val="21"/>
          <w:lang w:eastAsia="zh-CN"/>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lang w:eastAsia="zh-CN"/>
        </w:rPr>
        <w:t>。</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pStyle w:val="86"/>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firstLine="420" w:firstLineChars="200"/>
        <w:contextualSpacing/>
        <w:rPr>
          <w:rFonts w:hint="eastAsia" w:ascii="宋体" w:hAnsi="宋体" w:eastAsia="宋体" w:cs="宋体"/>
          <w:color w:val="333333"/>
          <w:sz w:val="24"/>
          <w:szCs w:val="24"/>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pStyle w:val="12"/>
        <w:rPr>
          <w:rFonts w:hint="eastAsia" w:ascii="宋体" w:hAnsi="宋体" w:eastAsia="宋体" w:cs="宋体"/>
          <w:color w:val="333333"/>
          <w:sz w:val="24"/>
          <w:szCs w:val="24"/>
        </w:rPr>
      </w:pPr>
    </w:p>
    <w:p>
      <w:pPr>
        <w:pStyle w:val="12"/>
        <w:rPr>
          <w:rFonts w:hint="eastAsia" w:ascii="宋体" w:hAnsi="宋体" w:eastAsia="宋体" w:cs="宋体"/>
          <w:color w:val="333333"/>
          <w:sz w:val="24"/>
          <w:szCs w:val="24"/>
        </w:rPr>
      </w:pPr>
    </w:p>
    <w:p>
      <w:pPr>
        <w:pStyle w:val="12"/>
        <w:rPr>
          <w:rFonts w:hint="eastAsia" w:ascii="宋体" w:hAnsi="宋体" w:eastAsia="宋体" w:cs="宋体"/>
          <w:color w:val="333333"/>
          <w:sz w:val="24"/>
          <w:szCs w:val="24"/>
        </w:rPr>
      </w:pPr>
    </w:p>
    <w:p>
      <w:pPr>
        <w:pStyle w:val="12"/>
        <w:rPr>
          <w:rFonts w:hint="eastAsia" w:ascii="宋体" w:hAnsi="宋体" w:eastAsia="宋体" w:cs="宋体"/>
          <w:color w:val="333333"/>
          <w:sz w:val="24"/>
          <w:szCs w:val="24"/>
        </w:rPr>
      </w:pPr>
    </w:p>
    <w:p>
      <w:pPr>
        <w:autoSpaceDE w:val="0"/>
        <w:autoSpaceDN w:val="0"/>
        <w:spacing w:line="360" w:lineRule="auto"/>
        <w:ind w:left="210" w:leftChars="100" w:firstLine="181" w:firstLineChars="50"/>
        <w:contextualSpacing/>
        <w:jc w:val="center"/>
        <w:rPr>
          <w:rFonts w:cs="宋体" w:asciiTheme="majorEastAsia" w:hAnsiTheme="majorEastAsia" w:eastAsiaTheme="majorEastAsia"/>
          <w:b/>
          <w:kern w:val="0"/>
          <w:sz w:val="36"/>
          <w:szCs w:val="32"/>
        </w:rPr>
      </w:pPr>
    </w:p>
    <w:p>
      <w:pPr>
        <w:pStyle w:val="22"/>
        <w:ind w:firstLine="340"/>
      </w:pPr>
    </w:p>
    <w:p>
      <w:pPr>
        <w:pStyle w:val="22"/>
        <w:ind w:firstLine="340"/>
      </w:pPr>
    </w:p>
    <w:p>
      <w:pPr>
        <w:pStyle w:val="22"/>
        <w:ind w:firstLine="340"/>
      </w:pPr>
    </w:p>
    <w:p>
      <w:pPr>
        <w:autoSpaceDE w:val="0"/>
        <w:autoSpaceDN w:val="0"/>
        <w:spacing w:line="360" w:lineRule="auto"/>
        <w:contextualSpacing/>
        <w:jc w:val="both"/>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ascii="宋体" w:cs="宋体"/>
          <w:b/>
          <w:kern w:val="0"/>
          <w:sz w:val="36"/>
          <w:szCs w:val="36"/>
        </w:rPr>
      </w:pPr>
      <w:r>
        <w:rPr>
          <w:rFonts w:hint="eastAsia" w:ascii="宋体" w:hAnsi="宋体" w:cs="宋体"/>
          <w:b/>
          <w:kern w:val="0"/>
          <w:sz w:val="32"/>
          <w:szCs w:val="32"/>
        </w:rPr>
        <w:t>第五章</w:t>
      </w:r>
      <w:r>
        <w:rPr>
          <w:rFonts w:ascii="宋体" w:hAnsi="宋体" w:cs="宋体"/>
          <w:b/>
          <w:kern w:val="0"/>
          <w:sz w:val="32"/>
          <w:szCs w:val="32"/>
        </w:rPr>
        <w:t xml:space="preserve"> </w:t>
      </w:r>
      <w:r>
        <w:rPr>
          <w:rFonts w:hint="eastAsia" w:ascii="宋体" w:hAnsi="宋体" w:cs="宋体"/>
          <w:b/>
          <w:kern w:val="0"/>
          <w:sz w:val="32"/>
          <w:szCs w:val="32"/>
        </w:rPr>
        <w:t>政府采购政策功能</w:t>
      </w:r>
    </w:p>
    <w:p>
      <w:pPr>
        <w:pStyle w:val="14"/>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4"/>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一、节能能源、保护环境</w:t>
      </w:r>
    </w:p>
    <w:p>
      <w:pPr>
        <w:pStyle w:val="14"/>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按照《财政部、发展改革委、生态环境部、市场监管总局关于调整优化节能产品、环境标志产品政府采购执行机制的通知》（财库〔</w:t>
      </w:r>
      <w:r>
        <w:rPr>
          <w:rFonts w:ascii="宋体" w:hAnsi="宋体" w:cs="仿宋_GB2312"/>
          <w:sz w:val="21"/>
          <w:szCs w:val="21"/>
          <w:lang w:val="zh-CN"/>
        </w:rPr>
        <w:t>2019</w:t>
      </w:r>
      <w:r>
        <w:rPr>
          <w:rFonts w:hint="eastAsia" w:ascii="宋体" w:hAnsi="宋体" w:cs="仿宋_GB2312"/>
          <w:sz w:val="21"/>
          <w:szCs w:val="21"/>
          <w:lang w:val="zh-CN"/>
        </w:rPr>
        <w:t>〕</w:t>
      </w:r>
      <w:r>
        <w:rPr>
          <w:rFonts w:ascii="宋体" w:hAnsi="宋体" w:cs="仿宋_GB2312"/>
          <w:sz w:val="21"/>
          <w:szCs w:val="21"/>
          <w:lang w:val="zh-CN"/>
        </w:rPr>
        <w:t>9</w:t>
      </w:r>
      <w:r>
        <w:rPr>
          <w:rFonts w:hint="eastAsia" w:ascii="宋体" w:hAnsi="宋体" w:cs="仿宋_GB2312"/>
          <w:sz w:val="21"/>
          <w:szCs w:val="21"/>
          <w:lang w:val="zh-CN"/>
        </w:rPr>
        <w:t>号）和</w:t>
      </w:r>
      <w:r>
        <w:rPr>
          <w:rFonts w:hint="eastAsia" w:ascii="宋体" w:hAnsi="宋体" w:cs="仿宋_GB2312"/>
          <w:sz w:val="21"/>
          <w:szCs w:val="21"/>
        </w:rPr>
        <w:t>财政部、生态环境部</w:t>
      </w:r>
      <w:r>
        <w:rPr>
          <w:rFonts w:hint="eastAsia" w:ascii="宋体" w:hAnsi="宋体" w:cs="仿宋_GB2312"/>
          <w:sz w:val="21"/>
          <w:szCs w:val="21"/>
          <w:lang w:val="zh-CN"/>
        </w:rPr>
        <w:t>《关于印发环境标志产品政府采购品目清单的通知》</w:t>
      </w:r>
      <w:r>
        <w:rPr>
          <w:rFonts w:hint="eastAsia" w:ascii="宋体" w:hAnsi="宋体" w:cs="仿宋_GB2312"/>
          <w:sz w:val="21"/>
          <w:szCs w:val="21"/>
        </w:rPr>
        <w:t>（财库</w:t>
      </w:r>
      <w:r>
        <w:rPr>
          <w:rFonts w:ascii="宋体" w:hAnsi="宋体" w:cs="仿宋_GB2312"/>
          <w:sz w:val="21"/>
          <w:szCs w:val="21"/>
        </w:rPr>
        <w:t>[2019]18</w:t>
      </w:r>
      <w:r>
        <w:rPr>
          <w:rFonts w:hint="eastAsia" w:ascii="宋体" w:hAnsi="宋体" w:cs="仿宋_GB2312"/>
          <w:sz w:val="21"/>
          <w:szCs w:val="21"/>
        </w:rPr>
        <w:t>号）以及</w:t>
      </w:r>
      <w:r>
        <w:rPr>
          <w:rFonts w:hint="eastAsia" w:ascii="宋体" w:hAnsi="宋体" w:cs="仿宋_GB2312"/>
          <w:sz w:val="21"/>
          <w:szCs w:val="21"/>
          <w:lang w:val="zh-CN"/>
        </w:rPr>
        <w:t>财政部、发展改革委</w:t>
      </w:r>
      <w:r>
        <w:rPr>
          <w:rFonts w:hint="eastAsia" w:ascii="宋体" w:hAnsi="宋体" w:cs="仿宋_GB2312"/>
          <w:sz w:val="21"/>
          <w:szCs w:val="21"/>
        </w:rPr>
        <w:t>《关于印发节能产品政府采购品目清单的通知》（财库</w:t>
      </w:r>
      <w:r>
        <w:rPr>
          <w:rFonts w:ascii="宋体" w:hAnsi="宋体" w:cs="仿宋_GB2312"/>
          <w:sz w:val="21"/>
          <w:szCs w:val="21"/>
        </w:rPr>
        <w:t>[2019]19</w:t>
      </w:r>
      <w:r>
        <w:rPr>
          <w:rFonts w:hint="eastAsia" w:ascii="宋体" w:hAnsi="宋体" w:cs="仿宋_GB2312"/>
          <w:sz w:val="21"/>
          <w:szCs w:val="21"/>
        </w:rPr>
        <w:t>号）</w:t>
      </w:r>
      <w:r>
        <w:rPr>
          <w:rFonts w:hint="eastAsia" w:ascii="宋体" w:hAnsi="宋体" w:cs="仿宋_GB2312"/>
          <w:sz w:val="21"/>
          <w:szCs w:val="21"/>
          <w:lang w:val="zh-CN"/>
        </w:rPr>
        <w:t>，</w:t>
      </w:r>
      <w:r>
        <w:rPr>
          <w:rFonts w:hint="eastAsia" w:ascii="宋体" w:hAnsi="宋体" w:cs="仿宋_GB2312"/>
          <w:sz w:val="21"/>
          <w:szCs w:val="21"/>
        </w:rPr>
        <w:t>采购属于政府强</w:t>
      </w:r>
      <w:r>
        <w:rPr>
          <w:rFonts w:hint="eastAsia" w:ascii="宋体" w:hAnsi="宋体" w:cs="仿宋_GB2312"/>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二、促进中小企业发展（不含民办非企业）</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、根据财政部、工业和信息化部发布的《政府采购促进中小企业发展暂行办法》（财库</w:t>
      </w:r>
      <w:r>
        <w:rPr>
          <w:rFonts w:ascii="宋体" w:hAnsi="宋体" w:cs="仿宋_GB2312"/>
          <w:szCs w:val="21"/>
          <w:lang w:val="zh-CN"/>
        </w:rPr>
        <w:t>[2011]181</w:t>
      </w:r>
      <w:r>
        <w:rPr>
          <w:rFonts w:hint="eastAsia" w:ascii="宋体" w:hAnsi="宋体" w:cs="仿宋_GB2312"/>
          <w:szCs w:val="21"/>
          <w:lang w:val="zh-CN"/>
        </w:rPr>
        <w:t>号）规定，本项目为非专门面向中小企业采购的项目，对小型和微型企业产品的价格给予</w:t>
      </w:r>
      <w:r>
        <w:rPr>
          <w:rFonts w:ascii="宋体" w:hAnsi="宋体" w:cs="仿宋_GB2312"/>
          <w:szCs w:val="21"/>
          <w:lang w:val="zh-CN"/>
        </w:rPr>
        <w:t>6%-10%</w:t>
      </w:r>
      <w:r>
        <w:rPr>
          <w:rFonts w:hint="eastAsia" w:ascii="宋体" w:hAnsi="宋体" w:cs="仿宋_GB2312"/>
          <w:szCs w:val="21"/>
          <w:lang w:val="zh-CN"/>
        </w:rPr>
        <w:t>的扣除，用扣除后的价格参与评审。</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、如果本项目为非专门面向中小企业采购且接受联合体投标，联合协议中约定小型或微型企业的协议合同金额占到联合体协议合同总金额</w:t>
      </w:r>
      <w:r>
        <w:rPr>
          <w:rFonts w:ascii="宋体" w:hAnsi="宋体" w:cs="仿宋_GB2312"/>
          <w:szCs w:val="21"/>
          <w:lang w:val="zh-CN"/>
        </w:rPr>
        <w:t>30%</w:t>
      </w:r>
      <w:r>
        <w:rPr>
          <w:rFonts w:hint="eastAsia" w:ascii="宋体" w:hAnsi="宋体" w:cs="仿宋_GB2312"/>
          <w:szCs w:val="21"/>
          <w:lang w:val="zh-CN"/>
        </w:rPr>
        <w:t>以上的，给予联合体</w:t>
      </w:r>
      <w:r>
        <w:rPr>
          <w:rFonts w:ascii="宋体" w:hAnsi="宋体" w:cs="仿宋_GB2312"/>
          <w:szCs w:val="21"/>
          <w:lang w:val="zh-CN"/>
        </w:rPr>
        <w:t>2%-3%</w:t>
      </w:r>
      <w:r>
        <w:rPr>
          <w:rFonts w:hint="eastAsia" w:ascii="宋体" w:hAnsi="宋体" w:cs="仿宋_GB2312"/>
          <w:szCs w:val="21"/>
          <w:lang w:val="zh-CN"/>
        </w:rPr>
        <w:t>的价格扣除，用扣除后的价格参与评审。</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三、支持监狱企业发展</w:t>
      </w:r>
    </w:p>
    <w:p>
      <w:pPr>
        <w:spacing w:line="360" w:lineRule="auto"/>
        <w:ind w:firstLine="420" w:firstLineChars="200"/>
        <w:contextualSpacing/>
        <w:rPr>
          <w:rFonts w:ascii="宋体" w:cs="仿宋_GB2312"/>
          <w:szCs w:val="21"/>
          <w:lang w:val="zh-CN"/>
        </w:rPr>
      </w:pPr>
      <w:r>
        <w:rPr>
          <w:rFonts w:hint="eastAsia" w:ascii="宋体" w:hAnsi="宋体" w:cs="仿宋_GB2312"/>
          <w:szCs w:val="21"/>
          <w:lang w:val="zh-CN"/>
        </w:rPr>
        <w:t>按照财政部、司法部发布的《关于政府采购支持监狱企业发展有关问题的通知》（</w:t>
      </w:r>
      <w:bookmarkStart w:id="3" w:name="OLE_LINK6"/>
      <w:r>
        <w:rPr>
          <w:rFonts w:hint="eastAsia" w:ascii="宋体" w:hAnsi="宋体" w:cs="仿宋_GB2312"/>
          <w:szCs w:val="21"/>
          <w:lang w:val="zh-CN"/>
        </w:rPr>
        <w:t>财库</w:t>
      </w:r>
      <w:r>
        <w:rPr>
          <w:rFonts w:ascii="宋体" w:hAnsi="宋体" w:cs="仿宋_GB2312"/>
          <w:szCs w:val="21"/>
          <w:lang w:val="zh-CN"/>
        </w:rPr>
        <w:t>[2014]68</w:t>
      </w:r>
      <w:r>
        <w:rPr>
          <w:rFonts w:hint="eastAsia" w:ascii="宋体" w:hAnsi="宋体" w:cs="仿宋_GB2312"/>
          <w:szCs w:val="21"/>
          <w:lang w:val="zh-CN"/>
        </w:rPr>
        <w:t>号</w:t>
      </w:r>
      <w:bookmarkEnd w:id="3"/>
      <w:r>
        <w:rPr>
          <w:rFonts w:hint="eastAsia" w:ascii="宋体" w:hAnsi="宋体" w:cs="仿宋_GB2312"/>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szCs w:val="21"/>
          <w:lang w:val="zh-CN"/>
        </w:rPr>
        <w:t>(</w:t>
      </w:r>
      <w:r>
        <w:rPr>
          <w:rFonts w:hint="eastAsia" w:ascii="宋体" w:hAnsi="宋体" w:cs="仿宋_GB2312"/>
          <w:szCs w:val="21"/>
          <w:lang w:val="zh-CN"/>
        </w:rPr>
        <w:t>含新疆生产建设兵团</w:t>
      </w:r>
      <w:r>
        <w:rPr>
          <w:rFonts w:ascii="宋体" w:hAnsi="宋体" w:cs="仿宋_GB2312"/>
          <w:szCs w:val="21"/>
          <w:lang w:val="zh-CN"/>
        </w:rPr>
        <w:t>)</w:t>
      </w:r>
      <w:r>
        <w:rPr>
          <w:rFonts w:hint="eastAsia" w:ascii="宋体" w:hAnsi="宋体" w:cs="仿宋_GB2312"/>
          <w:szCs w:val="21"/>
          <w:lang w:val="zh-CN"/>
        </w:rPr>
        <w:t>出具的属于监狱企业的证明文件。</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四、促进残疾人就业</w:t>
      </w:r>
    </w:p>
    <w:p>
      <w:pPr>
        <w:pStyle w:val="14"/>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1</w:t>
      </w:r>
      <w:r>
        <w:rPr>
          <w:rFonts w:hint="eastAsia" w:ascii="宋体" w:hAnsi="宋体" w:cs="仿宋_GB2312"/>
          <w:sz w:val="21"/>
          <w:szCs w:val="21"/>
          <w:lang w:val="zh-CN"/>
        </w:rPr>
        <w:t>、按照财政部、民政部、中国残疾人联合会和残疾人发布的《三部门联合发布关于促进残疾人就业政府采购政策的通知》（财库</w:t>
      </w:r>
      <w:r>
        <w:rPr>
          <w:rFonts w:ascii="宋体" w:hAnsi="宋体" w:cs="仿宋_GB2312"/>
          <w:sz w:val="21"/>
          <w:szCs w:val="21"/>
          <w:lang w:val="zh-CN"/>
        </w:rPr>
        <w:t>[2017]141</w:t>
      </w:r>
      <w:r>
        <w:rPr>
          <w:rFonts w:hint="eastAsia" w:ascii="宋体" w:hAnsi="宋体" w:cs="仿宋_GB2312"/>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 w:val="21"/>
          <w:szCs w:val="21"/>
        </w:rPr>
        <w:t>残疾人福利性单位属于小型、微型企业的，不重复享受政策。</w:t>
      </w:r>
    </w:p>
    <w:p>
      <w:pPr>
        <w:pStyle w:val="14"/>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2</w:t>
      </w:r>
      <w:r>
        <w:rPr>
          <w:rFonts w:hint="eastAsia" w:ascii="宋体" w:hAnsi="宋体" w:cs="仿宋_GB2312"/>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ascii="宋体" w:cs="仿宋_GB2312"/>
          <w:szCs w:val="24"/>
          <w:lang w:val="zh-CN"/>
        </w:rPr>
      </w:pPr>
      <w:r>
        <w:rPr>
          <w:rFonts w:ascii="宋体" w:hAnsi="宋体" w:cs="仿宋_GB2312"/>
          <w:sz w:val="21"/>
          <w:szCs w:val="21"/>
          <w:lang w:val="zh-CN"/>
        </w:rPr>
        <w:t>3</w:t>
      </w:r>
      <w:r>
        <w:rPr>
          <w:rFonts w:hint="eastAsia" w:ascii="宋体" w:hAnsi="宋体" w:cs="仿宋_GB2312"/>
          <w:sz w:val="21"/>
          <w:szCs w:val="21"/>
          <w:lang w:val="zh-CN"/>
        </w:rPr>
        <w:t>、中标人为残疾人福利性单位的，招标人应当随中标结果同时公告其《残疾人福利性单位声明函》，接受社会监督。</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五、支持脱贫攻坚（物业服务采购）</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、根据《财政部国务院扶贫办关于运用政府采购政策支持脱贫攻坚的通知》财库〔</w:t>
      </w:r>
      <w:r>
        <w:rPr>
          <w:rFonts w:ascii="宋体" w:hAnsi="宋体" w:cs="仿宋_GB2312"/>
          <w:szCs w:val="21"/>
          <w:lang w:val="zh-CN"/>
        </w:rPr>
        <w:t>2019</w:t>
      </w:r>
      <w:r>
        <w:rPr>
          <w:rFonts w:hint="eastAsia" w:ascii="宋体" w:hAnsi="宋体" w:cs="仿宋_GB2312"/>
          <w:szCs w:val="21"/>
          <w:lang w:val="zh-CN"/>
        </w:rPr>
        <w:t>〕</w:t>
      </w:r>
      <w:r>
        <w:rPr>
          <w:rFonts w:ascii="宋体" w:hAnsi="宋体" w:cs="仿宋_GB2312"/>
          <w:szCs w:val="21"/>
          <w:lang w:val="zh-CN"/>
        </w:rPr>
        <w:t>27</w:t>
      </w:r>
      <w:r>
        <w:rPr>
          <w:rFonts w:hint="eastAsia" w:ascii="宋体" w:hAnsi="宋体" w:cs="仿宋_GB2312"/>
          <w:szCs w:val="21"/>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Cs w:val="21"/>
          <w:lang w:val="zh-CN"/>
        </w:rPr>
        <w:t>832</w:t>
      </w:r>
      <w:r>
        <w:rPr>
          <w:rFonts w:hint="eastAsia" w:ascii="宋体" w:hAnsi="宋体" w:cs="仿宋_GB2312"/>
          <w:szCs w:val="21"/>
          <w:lang w:val="zh-CN"/>
        </w:rPr>
        <w:t>个国家级贫困县域内，且聘用建档立卡贫困人员物业公司提供的物业服务。</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ascii="宋体" w:cs="仿宋_GB2312"/>
          <w:szCs w:val="21"/>
          <w:lang w:val="zh-CN"/>
        </w:rPr>
      </w:pPr>
    </w:p>
    <w:p/>
    <w:p>
      <w:pPr>
        <w:pStyle w:val="14"/>
        <w:spacing w:line="360" w:lineRule="auto"/>
        <w:ind w:left="345" w:hanging="345" w:hangingChars="78"/>
        <w:contextualSpacing/>
        <w:jc w:val="center"/>
        <w:rPr>
          <w:rFonts w:cs="宋体" w:asciiTheme="majorEastAsia" w:hAnsiTheme="majorEastAsia" w:eastAsiaTheme="majorEastAsia"/>
          <w:b/>
          <w:kern w:val="0"/>
          <w:sz w:val="44"/>
          <w:szCs w:val="36"/>
        </w:rPr>
      </w:pPr>
    </w:p>
    <w:p>
      <w:pPr>
        <w:pageBreakBefore/>
        <w:tabs>
          <w:tab w:val="left" w:pos="1260"/>
        </w:tabs>
        <w:autoSpaceDE w:val="0"/>
        <w:autoSpaceDN w:val="0"/>
        <w:adjustRightInd w:val="0"/>
        <w:spacing w:line="360" w:lineRule="auto"/>
        <w:contextualSpacing/>
        <w:jc w:val="center"/>
        <w:rPr>
          <w:rFonts w:cs="仿宋_GB2312" w:asciiTheme="minorEastAsia" w:hAnsiTheme="minorEastAsia"/>
        </w:rPr>
      </w:pPr>
      <w:r>
        <w:rPr>
          <w:rFonts w:hint="eastAsia" w:ascii="宋体" w:hAnsi="宋体" w:cs="宋体"/>
          <w:b/>
          <w:kern w:val="0"/>
          <w:sz w:val="32"/>
          <w:szCs w:val="32"/>
        </w:rPr>
        <w:t>第六章资格审查与评标</w:t>
      </w:r>
    </w:p>
    <w:p>
      <w:pPr>
        <w:pStyle w:val="14"/>
        <w:spacing w:line="360" w:lineRule="auto"/>
        <w:contextualSpacing/>
        <w:rPr>
          <w:rFonts w:asciiTheme="minorEastAsia" w:hAnsiTheme="minorEastAsia" w:eastAsiaTheme="minorEastAsia"/>
          <w:bCs/>
          <w:sz w:val="22"/>
          <w:szCs w:val="21"/>
        </w:rPr>
      </w:pPr>
      <w:r>
        <w:rPr>
          <w:rFonts w:cs="仿宋_GB2312" w:asciiTheme="minorEastAsia" w:hAnsiTheme="minorEastAsia" w:eastAsiaTheme="minorEastAsia"/>
          <w:b/>
          <w:sz w:val="22"/>
          <w:szCs w:val="21"/>
          <w:lang w:val="zh-CN"/>
        </w:rPr>
        <w:t>一、资格审查</w:t>
      </w:r>
    </w:p>
    <w:p>
      <w:pPr>
        <w:spacing w:line="360" w:lineRule="auto"/>
        <w:ind w:right="420" w:rightChars="200" w:firstLine="420" w:firstLineChars="200"/>
        <w:contextualSpacing/>
        <w:rPr>
          <w:rFonts w:hAnsi="宋体"/>
          <w:kern w:val="0"/>
          <w:sz w:val="21"/>
          <w:szCs w:val="21"/>
        </w:rPr>
      </w:pPr>
      <w:r>
        <w:rPr>
          <w:rFonts w:hint="eastAsia" w:hAnsi="宋体"/>
          <w:kern w:val="0"/>
          <w:sz w:val="21"/>
          <w:szCs w:val="21"/>
        </w:rPr>
        <w:t>（一）</w:t>
      </w:r>
      <w:r>
        <w:rPr>
          <w:rFonts w:hAnsi="宋体"/>
          <w:kern w:val="0"/>
          <w:sz w:val="21"/>
          <w:szCs w:val="21"/>
        </w:rPr>
        <w:t>开标结束后，</w:t>
      </w:r>
      <w:r>
        <w:rPr>
          <w:rFonts w:hint="eastAsia" w:hAnsi="宋体"/>
          <w:kern w:val="0"/>
          <w:sz w:val="21"/>
          <w:szCs w:val="21"/>
        </w:rPr>
        <w:t>采购人依法对投标人资格进行审查</w:t>
      </w:r>
      <w:r>
        <w:rPr>
          <w:rFonts w:hAnsi="宋体"/>
          <w:kern w:val="0"/>
          <w:sz w:val="21"/>
          <w:szCs w:val="21"/>
        </w:rPr>
        <w:t>。</w:t>
      </w:r>
      <w:r>
        <w:rPr>
          <w:rFonts w:hint="eastAsia" w:hAnsi="宋体"/>
          <w:kern w:val="0"/>
          <w:sz w:val="21"/>
          <w:szCs w:val="21"/>
        </w:rPr>
        <w:t>确定符合资格的投标人不少于3家的，将组织评标委员会进行评标。</w:t>
      </w:r>
    </w:p>
    <w:p>
      <w:pPr>
        <w:spacing w:line="360" w:lineRule="auto"/>
        <w:ind w:right="420" w:rightChars="200" w:firstLine="420" w:firstLineChars="200"/>
        <w:contextualSpacing/>
        <w:rPr>
          <w:rFonts w:hAnsi="宋体"/>
          <w:kern w:val="0"/>
          <w:sz w:val="21"/>
          <w:szCs w:val="21"/>
        </w:rPr>
      </w:pPr>
      <w:r>
        <w:rPr>
          <w:rFonts w:hint="eastAsia" w:hAnsi="宋体"/>
          <w:kern w:val="0"/>
          <w:sz w:val="21"/>
          <w:szCs w:val="21"/>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hAnsi="宋体"/>
          <w:kern w:val="0"/>
          <w:sz w:val="21"/>
          <w:szCs w:val="21"/>
        </w:rPr>
      </w:pPr>
      <w:r>
        <w:rPr>
          <w:rFonts w:hint="eastAsia" w:hAnsi="宋体"/>
          <w:kern w:val="0"/>
          <w:sz w:val="21"/>
          <w:szCs w:val="21"/>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lang w:val="zh-CN"/>
              </w:rPr>
              <w:t>注：仅需提供序号</w:t>
            </w:r>
            <w:r>
              <w:rPr>
                <w:rFonts w:hint="eastAsia" w:ascii="楷体" w:hAnsi="楷体" w:eastAsia="楷体"/>
                <w:color w:val="000000"/>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
                <w:bCs w:val="0"/>
                <w:szCs w:val="21"/>
              </w:rPr>
            </w:pPr>
            <w:r>
              <w:rPr>
                <w:rFonts w:hint="eastAsia" w:asciiTheme="minorEastAsia" w:hAnsiTheme="minorEastAsia"/>
                <w:b/>
                <w:bCs w:val="0"/>
                <w:szCs w:val="21"/>
              </w:rPr>
              <w:t>政府采购活动中查询及使用投标人信用记录的具体要求为：投标人未被列入</w:t>
            </w:r>
            <w:r>
              <w:rPr>
                <w:rFonts w:asciiTheme="minorEastAsia" w:hAnsiTheme="minorEastAsia"/>
                <w:b/>
                <w:bCs w:val="0"/>
                <w:szCs w:val="21"/>
              </w:rPr>
              <w:t>“信用中国”网站</w:t>
            </w:r>
            <w:r>
              <w:rPr>
                <w:rFonts w:hint="eastAsia" w:asciiTheme="minorEastAsia" w:hAnsiTheme="minorEastAsia"/>
                <w:b/>
                <w:bCs w:val="0"/>
                <w:szCs w:val="21"/>
              </w:rPr>
              <w:t>失信被执行人、重大税收违法案件当事人名单、</w:t>
            </w:r>
            <w:r>
              <w:rPr>
                <w:rFonts w:asciiTheme="minorEastAsia" w:hAnsiTheme="minorEastAsia"/>
                <w:b/>
                <w:bCs w:val="0"/>
                <w:szCs w:val="21"/>
              </w:rPr>
              <w:t>政府采购严重违法失信名单</w:t>
            </w:r>
            <w:r>
              <w:rPr>
                <w:rFonts w:hint="eastAsia" w:asciiTheme="minorEastAsia" w:hAnsiTheme="minorEastAsia"/>
                <w:b/>
                <w:bCs w:val="0"/>
                <w:szCs w:val="21"/>
              </w:rPr>
              <w:t>、“</w:t>
            </w:r>
            <w:r>
              <w:rPr>
                <w:rFonts w:asciiTheme="minorEastAsia" w:hAnsiTheme="minorEastAsia"/>
                <w:b/>
                <w:bCs w:val="0"/>
                <w:szCs w:val="21"/>
              </w:rPr>
              <w:t>中国政府采购网</w:t>
            </w:r>
            <w:r>
              <w:rPr>
                <w:rFonts w:hint="eastAsia" w:asciiTheme="minorEastAsia" w:hAnsiTheme="minorEastAsia"/>
                <w:b/>
                <w:bCs w:val="0"/>
                <w:szCs w:val="21"/>
              </w:rPr>
              <w:t>”政府采购严重违法失信行为记录名单、</w:t>
            </w:r>
            <w:r>
              <w:rPr>
                <w:rFonts w:hint="eastAsia" w:cs="仿宋_GB2312" w:asciiTheme="minorEastAsia" w:hAnsiTheme="minorEastAsia"/>
                <w:b/>
                <w:bCs w:val="0"/>
                <w:color w:val="000000"/>
                <w:szCs w:val="21"/>
              </w:rPr>
              <w:t>“中国社会组织公共服务平台”网站（</w:t>
            </w:r>
            <w:r>
              <w:rPr>
                <w:rFonts w:cs="仿宋_GB2312" w:asciiTheme="minorEastAsia" w:hAnsiTheme="minorEastAsia"/>
                <w:b/>
                <w:bCs w:val="0"/>
                <w:color w:val="000000"/>
                <w:szCs w:val="21"/>
              </w:rPr>
              <w:t>www.chinanpo.gov.cn</w:t>
            </w:r>
            <w:r>
              <w:rPr>
                <w:rFonts w:hint="eastAsia" w:cs="仿宋_GB2312" w:asciiTheme="minorEastAsia" w:hAnsiTheme="minorEastAsia"/>
                <w:b/>
                <w:bCs w:val="0"/>
                <w:color w:val="000000"/>
                <w:szCs w:val="21"/>
              </w:rPr>
              <w:t>）严重违法失信社会组织名单的投标人；</w:t>
            </w:r>
            <w:r>
              <w:rPr>
                <w:rFonts w:hint="eastAsia" w:asciiTheme="minorEastAsia" w:hAnsiTheme="minorEastAsia"/>
                <w:b/>
                <w:bCs w:val="0"/>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bCs/>
                <w:szCs w:val="21"/>
              </w:rPr>
              <w:t>www.creditchina.gov.cn</w:t>
            </w:r>
            <w:r>
              <w:rPr>
                <w:rStyle w:val="29"/>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szCs w:val="21"/>
              </w:rPr>
              <w:t>投标人须具备的特殊资质证书</w:t>
            </w:r>
          </w:p>
        </w:tc>
        <w:tc>
          <w:tcPr>
            <w:tcW w:w="5954" w:type="dxa"/>
            <w:vAlign w:val="center"/>
          </w:tcPr>
          <w:p>
            <w:pPr>
              <w:spacing w:line="360" w:lineRule="auto"/>
              <w:rPr>
                <w:rFonts w:asciiTheme="minorEastAsia" w:hAnsiTheme="minorEastAsia"/>
                <w:b/>
                <w:bCs/>
                <w:szCs w:val="21"/>
              </w:rPr>
            </w:pPr>
            <w:r>
              <w:rPr>
                <w:rFonts w:hint="eastAsia" w:ascii="宋体" w:hAnsi="宋体"/>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9"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lang w:val="zh-CN"/>
              </w:rPr>
            </w:pPr>
            <w:r>
              <w:rPr>
                <w:rFonts w:hint="eastAsia" w:ascii="楷体" w:hAnsi="楷体" w:eastAsia="楷体" w:cs="仿宋_GB2312"/>
                <w:b/>
                <w:sz w:val="24"/>
                <w:lang w:val="zh-CN"/>
              </w:rPr>
              <w:t>注：</w:t>
            </w:r>
          </w:p>
          <w:p>
            <w:pPr>
              <w:spacing w:line="360" w:lineRule="auto"/>
              <w:rPr>
                <w:rFonts w:asciiTheme="minorEastAsia" w:hAnsiTheme="minorEastAsia"/>
                <w:b/>
                <w:sz w:val="24"/>
              </w:rPr>
            </w:pPr>
            <w:r>
              <w:rPr>
                <w:rFonts w:hint="eastAsia" w:ascii="楷体" w:hAnsi="楷体" w:eastAsia="楷体"/>
                <w:color w:val="000000"/>
                <w:sz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rPr>
            </w:pPr>
            <w:r>
              <w:rPr>
                <w:rFonts w:hint="eastAsia" w:ascii="楷体" w:hAnsi="楷体" w:eastAsia="楷体"/>
                <w:color w:val="000000"/>
                <w:sz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cs="仿宋_GB2312" w:asciiTheme="minorEastAsia" w:hAnsiTheme="minorEastAsia"/>
                <w:szCs w:val="21"/>
                <w:lang w:val="zh-CN"/>
              </w:rPr>
            </w:pPr>
            <w:r>
              <w:rPr>
                <w:rFonts w:hint="eastAsia" w:ascii="楷体" w:hAnsi="楷体" w:eastAsia="楷体"/>
                <w:color w:val="000000"/>
                <w:sz w:val="24"/>
              </w:rPr>
              <w:t>③</w:t>
            </w:r>
            <w:r>
              <w:rPr>
                <w:rFonts w:hint="eastAsia" w:ascii="楷体" w:hAnsi="楷体" w:eastAsia="楷体"/>
                <w:color w:val="000000"/>
                <w:kern w:val="0"/>
                <w:sz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tc>
      </w:tr>
    </w:tbl>
    <w:p>
      <w:pPr>
        <w:pStyle w:val="14"/>
        <w:spacing w:line="360" w:lineRule="auto"/>
        <w:contextualSpacing/>
        <w:rPr>
          <w:rFonts w:cs="仿宋_GB2312" w:asciiTheme="minorEastAsia" w:hAnsiTheme="minorEastAsia" w:eastAsiaTheme="minorEastAsia"/>
          <w:b/>
          <w:sz w:val="28"/>
          <w:szCs w:val="28"/>
          <w:lang w:val="zh-CN"/>
        </w:rPr>
      </w:pPr>
      <w:r>
        <w:rPr>
          <w:rFonts w:hint="eastAsia" w:cs="仿宋_GB2312" w:asciiTheme="minorEastAsia" w:hAnsiTheme="minorEastAsia" w:eastAsiaTheme="minorEastAsia"/>
          <w:b/>
          <w:sz w:val="28"/>
          <w:szCs w:val="28"/>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1）如投标人所投产品属于“中国强制性产品认证”（3C认证）范围内,则必须承诺采用</w:t>
      </w:r>
      <w:r>
        <w:rPr>
          <w:rFonts w:cs="仿宋_GB2312" w:asciiTheme="minorEastAsia" w:hAnsiTheme="minorEastAsia"/>
          <w:color w:val="000000" w:themeColor="text1"/>
          <w:szCs w:val="21"/>
          <w:lang w:val="zh-CN"/>
          <w14:textFill>
            <w14:solidFill>
              <w14:schemeClr w14:val="tx1"/>
            </w14:solidFill>
          </w14:textFill>
        </w:rPr>
        <w:t>《中华人民共和国实施强制性产品认证的产品目录》</w:t>
      </w:r>
      <w:r>
        <w:rPr>
          <w:rFonts w:hint="eastAsia" w:cs="仿宋_GB2312" w:asciiTheme="minorEastAsia" w:hAnsiTheme="minorEastAsia"/>
          <w:color w:val="000000" w:themeColor="text1"/>
          <w:szCs w:val="21"/>
          <w:lang w:val="zh-CN"/>
          <w14:textFill>
            <w14:solidFill>
              <w14:schemeClr w14:val="tx1"/>
            </w14:solidFill>
          </w14:textFill>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2)投标人所投产品如被列入</w:t>
      </w:r>
      <w:r>
        <w:rPr>
          <w:rFonts w:cs="宋体" w:asciiTheme="minorEastAsia" w:hAnsiTheme="minorEastAsia"/>
          <w:color w:val="000000" w:themeColor="text1"/>
          <w:kern w:val="0"/>
          <w:szCs w:val="21"/>
          <w14:textFill>
            <w14:solidFill>
              <w14:schemeClr w14:val="tx1"/>
            </w14:solidFill>
          </w14:textFill>
        </w:rPr>
        <w:t>《信息安全产品强制性认证目录》，</w:t>
      </w:r>
      <w:r>
        <w:rPr>
          <w:rFonts w:hint="eastAsia" w:cs="仿宋_GB2312" w:asciiTheme="minorEastAsia" w:hAnsiTheme="minorEastAsia"/>
          <w:color w:val="000000" w:themeColor="text1"/>
          <w:szCs w:val="21"/>
          <w:lang w:val="zh-CN"/>
          <w14:textFill>
            <w14:solidFill>
              <w14:schemeClr w14:val="tx1"/>
            </w14:solidFill>
          </w14:textFill>
        </w:rPr>
        <w:t>则投标文件中应根据本项目招标文件“第二章 项目需求”</w:t>
      </w:r>
      <w:r>
        <w:rPr>
          <w:rFonts w:cs="仿宋_GB2312" w:asciiTheme="minorEastAsia" w:hAnsiTheme="minorEastAsia"/>
          <w:color w:val="000000" w:themeColor="text1"/>
          <w:szCs w:val="21"/>
          <w:lang w:val="zh-CN"/>
          <w14:textFill>
            <w14:solidFill>
              <w14:schemeClr w14:val="tx1"/>
            </w14:solidFill>
          </w14:textFill>
        </w:rPr>
        <w:t>提供</w:t>
      </w:r>
      <w:r>
        <w:rPr>
          <w:rFonts w:hint="eastAsia" w:cs="仿宋_GB2312" w:asciiTheme="minorEastAsia" w:hAnsiTheme="minorEastAsia"/>
          <w:color w:val="000000" w:themeColor="text1"/>
          <w:szCs w:val="21"/>
          <w:lang w:val="zh-CN"/>
          <w14:textFill>
            <w14:solidFill>
              <w14:schemeClr w14:val="tx1"/>
            </w14:solidFill>
          </w14:textFill>
        </w:rPr>
        <w:t>：</w:t>
      </w:r>
    </w:p>
    <w:p>
      <w:pPr>
        <w:wordWrap w:val="0"/>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①中国信息安全认证中心官网（</w:t>
      </w:r>
      <w:r>
        <w:rPr>
          <w:rFonts w:cs="宋体" w:asciiTheme="minorEastAsia" w:hAnsiTheme="minorEastAsia"/>
          <w:color w:val="000000" w:themeColor="text1"/>
          <w:kern w:val="0"/>
          <w:szCs w:val="21"/>
          <w14:textFill>
            <w14:solidFill>
              <w14:schemeClr w14:val="tx1"/>
            </w14:solidFill>
          </w14:textFill>
        </w:rPr>
        <w:t>http://www.isccc.gov.cn/index.shtml</w:t>
      </w:r>
      <w:r>
        <w:rPr>
          <w:rFonts w:hint="eastAsia" w:cs="宋体" w:asciiTheme="minorEastAsia" w:hAnsiTheme="minorEastAsia"/>
          <w:color w:val="000000" w:themeColor="text1"/>
          <w:kern w:val="0"/>
          <w:szCs w:val="21"/>
          <w14:textFill>
            <w14:solidFill>
              <w14:schemeClr w14:val="tx1"/>
            </w14:solidFill>
          </w14:textFill>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②中国信息安全认证中心</w:t>
      </w:r>
      <w:r>
        <w:rPr>
          <w:rFonts w:hint="eastAsia" w:cs="仿宋_GB2312" w:asciiTheme="minorEastAsia" w:hAnsiTheme="minorEastAsia"/>
          <w:color w:val="000000" w:themeColor="text1"/>
          <w:szCs w:val="21"/>
          <w:lang w:val="zh-CN"/>
          <w14:textFill>
            <w14:solidFill>
              <w14:schemeClr w14:val="tx1"/>
            </w14:solidFill>
          </w14:textFill>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70C0"/>
          <w:sz w:val="24"/>
          <w:szCs w:val="24"/>
        </w:rPr>
      </w:pPr>
      <w:r>
        <w:rPr>
          <w:rFonts w:hint="eastAsia" w:ascii="楷体" w:hAnsi="楷体" w:eastAsia="楷体" w:cs="仿宋_GB2312"/>
          <w:color w:val="000000" w:themeColor="text1"/>
          <w:sz w:val="24"/>
          <w:szCs w:val="24"/>
          <w:lang w:val="zh-CN"/>
          <w14:textFill>
            <w14:solidFill>
              <w14:schemeClr w14:val="tx1"/>
            </w14:solidFill>
          </w14:textFill>
        </w:rPr>
        <w:t>注：仅需提供序号</w:t>
      </w:r>
      <w:r>
        <w:rPr>
          <w:rFonts w:hint="eastAsia" w:ascii="楷体" w:hAnsi="楷体" w:eastAsia="楷体"/>
          <w:color w:val="000000" w:themeColor="text1"/>
          <w:sz w:val="24"/>
          <w:szCs w:val="24"/>
          <w14:textFill>
            <w14:solidFill>
              <w14:schemeClr w14:val="tx1"/>
            </w14:solidFill>
          </w14:textFill>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ind w:firstLine="422" w:firstLineChars="150"/>
        <w:rPr>
          <w:rFonts w:hint="eastAsia" w:cs="仿宋_GB2312" w:asciiTheme="minorEastAsia" w:hAnsiTheme="minorEastAsia" w:eastAsiaTheme="minorEastAsia"/>
          <w:b/>
          <w:sz w:val="28"/>
          <w:szCs w:val="21"/>
          <w:lang w:val="zh-CN"/>
        </w:rPr>
      </w:pPr>
      <w:r>
        <w:rPr>
          <w:rFonts w:hint="eastAsia" w:cs="仿宋_GB2312" w:asciiTheme="minorEastAsia" w:hAnsiTheme="minorEastAsia" w:eastAsiaTheme="minorEastAsia"/>
          <w:b/>
          <w:sz w:val="28"/>
          <w:szCs w:val="21"/>
          <w:lang w:val="zh-CN"/>
        </w:rPr>
        <w:t>评标标准</w:t>
      </w:r>
    </w:p>
    <w:tbl>
      <w:tblPr>
        <w:tblStyle w:val="23"/>
        <w:tblW w:w="9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628"/>
        <w:gridCol w:w="7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702" w:type="dxa"/>
            <w:gridSpan w:val="2"/>
            <w:vAlign w:val="center"/>
          </w:tcPr>
          <w:p>
            <w:pPr>
              <w:jc w:val="center"/>
              <w:rPr>
                <w:rFonts w:asciiTheme="minorEastAsia" w:hAnsiTheme="minorEastAsia" w:eastAsiaTheme="minorEastAsia" w:cstheme="minorEastAsia"/>
                <w:color w:val="000000" w:themeColor="text1"/>
                <w:szCs w:val="21"/>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Cs w:val="21"/>
                <w:shd w:val="clear" w:color="auto" w:fill="auto"/>
                <w14:textFill>
                  <w14:solidFill>
                    <w14:schemeClr w14:val="tx1"/>
                  </w14:solidFill>
                </w14:textFill>
              </w:rPr>
              <w:t>分值构成</w:t>
            </w:r>
          </w:p>
          <w:p>
            <w:pPr>
              <w:snapToGrid w:val="0"/>
              <w:jc w:val="center"/>
              <w:rPr>
                <w:rFonts w:ascii="宋体" w:hAnsi="宋体" w:cs="宋体"/>
                <w:b/>
                <w:color w:val="000000" w:themeColor="text1"/>
                <w:szCs w:val="21"/>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Cs w:val="21"/>
                <w:shd w:val="clear" w:color="auto" w:fill="auto"/>
                <w14:textFill>
                  <w14:solidFill>
                    <w14:schemeClr w14:val="tx1"/>
                  </w14:solidFill>
                </w14:textFill>
              </w:rPr>
              <w:t>(总分100分)</w:t>
            </w:r>
          </w:p>
        </w:tc>
        <w:tc>
          <w:tcPr>
            <w:tcW w:w="7132" w:type="dxa"/>
            <w:vAlign w:val="center"/>
          </w:tcPr>
          <w:p>
            <w:pPr>
              <w:jc w:val="left"/>
              <w:rPr>
                <w:color w:val="000000" w:themeColor="text1"/>
                <w:shd w:val="clear" w:color="auto" w:fill="auto"/>
                <w14:textFill>
                  <w14:solidFill>
                    <w14:schemeClr w14:val="tx1"/>
                  </w14:solidFill>
                </w14:textFill>
              </w:rPr>
            </w:pPr>
            <w:r>
              <w:rPr>
                <w:rFonts w:hint="eastAsia" w:ascii="宋体" w:hAnsi="宋体"/>
                <w:b/>
                <w:color w:val="000000" w:themeColor="text1"/>
                <w:kern w:val="0"/>
                <w:szCs w:val="21"/>
                <w:shd w:val="clear" w:color="auto" w:fill="auto"/>
                <w14:textFill>
                  <w14:solidFill>
                    <w14:schemeClr w14:val="tx1"/>
                  </w14:solidFill>
                </w14:textFill>
              </w:rPr>
              <w:t>价格部分</w:t>
            </w:r>
            <w:r>
              <w:rPr>
                <w:rFonts w:hint="eastAsia" w:ascii="宋体" w:hAnsi="宋体"/>
                <w:b/>
                <w:color w:val="000000" w:themeColor="text1"/>
                <w:kern w:val="0"/>
                <w:szCs w:val="21"/>
                <w:shd w:val="clear" w:color="auto" w:fill="auto"/>
                <w:lang w:val="en-US" w:eastAsia="zh-CN"/>
                <w14:textFill>
                  <w14:solidFill>
                    <w14:schemeClr w14:val="tx1"/>
                  </w14:solidFill>
                </w14:textFill>
              </w:rPr>
              <w:t>4</w:t>
            </w:r>
            <w:r>
              <w:rPr>
                <w:rFonts w:hint="eastAsia" w:ascii="宋体" w:hAnsi="宋体"/>
                <w:b/>
                <w:color w:val="000000" w:themeColor="text1"/>
                <w:kern w:val="0"/>
                <w:szCs w:val="21"/>
                <w:shd w:val="clear" w:color="auto" w:fill="auto"/>
                <w14:textFill>
                  <w14:solidFill>
                    <w14:schemeClr w14:val="tx1"/>
                  </w14:solidFill>
                </w14:textFill>
              </w:rPr>
              <w:t>0分</w:t>
            </w:r>
          </w:p>
          <w:p>
            <w:pPr>
              <w:jc w:val="left"/>
              <w:rPr>
                <w:b/>
                <w:bCs/>
                <w:color w:val="000000" w:themeColor="text1"/>
                <w:shd w:val="clear" w:color="auto" w:fill="auto"/>
                <w14:textFill>
                  <w14:solidFill>
                    <w14:schemeClr w14:val="tx1"/>
                  </w14:solidFill>
                </w14:textFill>
              </w:rPr>
            </w:pPr>
            <w:r>
              <w:rPr>
                <w:rFonts w:hint="eastAsia" w:ascii="宋体" w:hAnsi="宋体"/>
                <w:b/>
                <w:color w:val="000000" w:themeColor="text1"/>
                <w:kern w:val="0"/>
                <w:szCs w:val="21"/>
                <w:shd w:val="clear" w:color="auto" w:fill="auto"/>
                <w14:textFill>
                  <w14:solidFill>
                    <w14:schemeClr w14:val="tx1"/>
                  </w14:solidFill>
                </w14:textFill>
              </w:rPr>
              <w:t>商务部分</w:t>
            </w:r>
            <w:r>
              <w:rPr>
                <w:rFonts w:hint="eastAsia" w:ascii="宋体" w:hAnsi="宋体"/>
                <w:b/>
                <w:color w:val="000000" w:themeColor="text1"/>
                <w:kern w:val="0"/>
                <w:szCs w:val="21"/>
                <w:shd w:val="clear" w:color="auto" w:fill="auto"/>
                <w:lang w:val="en-US" w:eastAsia="zh-CN"/>
                <w14:textFill>
                  <w14:solidFill>
                    <w14:schemeClr w14:val="tx1"/>
                  </w14:solidFill>
                </w14:textFill>
              </w:rPr>
              <w:t>40</w:t>
            </w:r>
            <w:r>
              <w:rPr>
                <w:rFonts w:hint="eastAsia" w:ascii="宋体" w:hAnsi="宋体"/>
                <w:b/>
                <w:color w:val="000000" w:themeColor="text1"/>
                <w:kern w:val="0"/>
                <w:szCs w:val="21"/>
                <w:shd w:val="clear" w:color="auto" w:fill="auto"/>
                <w14:textFill>
                  <w14:solidFill>
                    <w14:schemeClr w14:val="tx1"/>
                  </w14:solidFill>
                </w14:textFill>
              </w:rPr>
              <w:t>分</w:t>
            </w:r>
          </w:p>
          <w:p>
            <w:pPr>
              <w:rPr>
                <w:rFonts w:ascii="宋体" w:hAnsi="宋体" w:cs="宋体"/>
                <w:b/>
                <w:color w:val="000000" w:themeColor="text1"/>
                <w:szCs w:val="21"/>
                <w:shd w:val="clear" w:color="auto" w:fill="auto"/>
                <w14:textFill>
                  <w14:solidFill>
                    <w14:schemeClr w14:val="tx1"/>
                  </w14:solidFill>
                </w14:textFill>
              </w:rPr>
            </w:pPr>
            <w:r>
              <w:rPr>
                <w:rFonts w:hint="eastAsia"/>
                <w:b/>
                <w:bCs/>
                <w:color w:val="000000" w:themeColor="text1"/>
                <w:shd w:val="clear" w:color="auto" w:fill="auto"/>
                <w14:textFill>
                  <w14:solidFill>
                    <w14:schemeClr w14:val="tx1"/>
                  </w14:solidFill>
                </w14:textFill>
              </w:rPr>
              <w:t>技术及服务能力部</w:t>
            </w:r>
            <w:r>
              <w:rPr>
                <w:rFonts w:hint="eastAsia" w:ascii="宋体" w:hAnsi="宋体"/>
                <w:b/>
                <w:color w:val="000000" w:themeColor="text1"/>
                <w:kern w:val="0"/>
                <w:szCs w:val="21"/>
                <w:shd w:val="clear" w:color="auto" w:fill="auto"/>
                <w14:textFill>
                  <w14:solidFill>
                    <w14:schemeClr w14:val="tx1"/>
                  </w14:solidFill>
                </w14:textFill>
              </w:rPr>
              <w:t>分</w:t>
            </w:r>
            <w:r>
              <w:rPr>
                <w:rFonts w:hint="eastAsia" w:ascii="宋体" w:hAnsi="宋体"/>
                <w:b/>
                <w:color w:val="000000" w:themeColor="text1"/>
                <w:kern w:val="0"/>
                <w:szCs w:val="21"/>
                <w:shd w:val="clear" w:color="auto" w:fill="auto"/>
                <w:lang w:val="en-US" w:eastAsia="zh-CN"/>
                <w14:textFill>
                  <w14:solidFill>
                    <w14:schemeClr w14:val="tx1"/>
                  </w14:solidFill>
                </w14:textFill>
              </w:rPr>
              <w:t>20</w:t>
            </w:r>
            <w:r>
              <w:rPr>
                <w:rFonts w:hint="eastAsia" w:ascii="宋体" w:hAnsi="宋体"/>
                <w:b/>
                <w:color w:val="000000" w:themeColor="text1"/>
                <w:kern w:val="0"/>
                <w:szCs w:val="21"/>
                <w:shd w:val="clear" w:color="auto" w:fill="auto"/>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74" w:type="dxa"/>
            <w:vAlign w:val="center"/>
          </w:tcPr>
          <w:p>
            <w:pPr>
              <w:snapToGrid w:val="0"/>
              <w:jc w:val="center"/>
              <w:rPr>
                <w:rFonts w:ascii="宋体" w:hAnsi="宋体" w:cs="宋体"/>
                <w:b/>
                <w:color w:val="000000" w:themeColor="text1"/>
                <w:szCs w:val="21"/>
                <w:shd w:val="clear" w:color="auto" w:fill="auto"/>
                <w14:textFill>
                  <w14:solidFill>
                    <w14:schemeClr w14:val="tx1"/>
                  </w14:solidFill>
                </w14:textFill>
              </w:rPr>
            </w:pPr>
            <w:r>
              <w:rPr>
                <w:rFonts w:hint="eastAsia" w:ascii="宋体" w:hAnsi="宋体" w:cs="宋体"/>
                <w:b/>
                <w:color w:val="000000" w:themeColor="text1"/>
                <w:szCs w:val="21"/>
                <w:shd w:val="clear" w:color="auto" w:fill="auto"/>
                <w14:textFill>
                  <w14:solidFill>
                    <w14:schemeClr w14:val="tx1"/>
                  </w14:solidFill>
                </w14:textFill>
              </w:rPr>
              <w:t>评审项</w:t>
            </w:r>
          </w:p>
        </w:tc>
        <w:tc>
          <w:tcPr>
            <w:tcW w:w="1628" w:type="dxa"/>
            <w:vAlign w:val="center"/>
          </w:tcPr>
          <w:p>
            <w:pPr>
              <w:snapToGrid w:val="0"/>
              <w:jc w:val="center"/>
              <w:rPr>
                <w:rFonts w:ascii="宋体" w:hAnsi="宋体" w:cs="宋体"/>
                <w:b/>
                <w:color w:val="000000" w:themeColor="text1"/>
                <w:szCs w:val="21"/>
                <w:shd w:val="clear" w:color="auto" w:fill="auto"/>
                <w14:textFill>
                  <w14:solidFill>
                    <w14:schemeClr w14:val="tx1"/>
                  </w14:solidFill>
                </w14:textFill>
              </w:rPr>
            </w:pPr>
            <w:r>
              <w:rPr>
                <w:rFonts w:hint="eastAsia" w:ascii="宋体" w:hAnsi="宋体" w:cs="宋体"/>
                <w:b/>
                <w:color w:val="000000" w:themeColor="text1"/>
                <w:szCs w:val="21"/>
                <w:shd w:val="clear" w:color="auto" w:fill="auto"/>
                <w14:textFill>
                  <w14:solidFill>
                    <w14:schemeClr w14:val="tx1"/>
                  </w14:solidFill>
                </w14:textFill>
              </w:rPr>
              <w:t>评分因素</w:t>
            </w:r>
          </w:p>
        </w:tc>
        <w:tc>
          <w:tcPr>
            <w:tcW w:w="7132" w:type="dxa"/>
            <w:vAlign w:val="center"/>
          </w:tcPr>
          <w:p>
            <w:pPr>
              <w:snapToGrid w:val="0"/>
              <w:jc w:val="center"/>
              <w:rPr>
                <w:rFonts w:ascii="宋体" w:hAnsi="宋体" w:cs="宋体"/>
                <w:b/>
                <w:color w:val="000000" w:themeColor="text1"/>
                <w:szCs w:val="21"/>
                <w:shd w:val="clear" w:color="auto" w:fill="auto"/>
                <w14:textFill>
                  <w14:solidFill>
                    <w14:schemeClr w14:val="tx1"/>
                  </w14:solidFill>
                </w14:textFill>
              </w:rPr>
            </w:pPr>
            <w:r>
              <w:rPr>
                <w:rFonts w:hint="eastAsia" w:ascii="宋体" w:hAnsi="宋体" w:cs="宋体"/>
                <w:b/>
                <w:color w:val="000000" w:themeColor="text1"/>
                <w:szCs w:val="21"/>
                <w:shd w:val="clear" w:color="auto" w:fill="auto"/>
                <w14:textFill>
                  <w14:solidFill>
                    <w14:schemeClr w14:val="tx1"/>
                  </w14:solidFill>
                </w14:textFill>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1074" w:type="dxa"/>
            <w:vAlign w:val="center"/>
          </w:tcPr>
          <w:p>
            <w:pPr>
              <w:widowControl/>
              <w:snapToGrid w:val="0"/>
              <w:ind w:leftChars="-2" w:hanging="4" w:hangingChars="2"/>
              <w:jc w:val="center"/>
              <w:rPr>
                <w:rFonts w:asciiTheme="minorEastAsia" w:hAnsiTheme="minorEastAsia" w:eastAsiaTheme="minorEastAsia" w:cstheme="minorEastAsia"/>
                <w:color w:val="000000" w:themeColor="text1"/>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Cs w:val="21"/>
                <w:shd w:val="clear" w:color="auto" w:fill="auto"/>
                <w14:textFill>
                  <w14:solidFill>
                    <w14:schemeClr w14:val="tx1"/>
                  </w14:solidFill>
                </w14:textFill>
              </w:rPr>
              <w:t>报价部分</w:t>
            </w:r>
          </w:p>
          <w:p>
            <w:pPr>
              <w:widowControl/>
              <w:snapToGrid w:val="0"/>
              <w:ind w:leftChars="-2" w:hanging="4" w:hangingChars="2"/>
              <w:jc w:val="center"/>
              <w:rPr>
                <w:rFonts w:asciiTheme="minorEastAsia" w:hAnsiTheme="minorEastAsia" w:eastAsiaTheme="minorEastAsia" w:cstheme="minorEastAsia"/>
                <w:color w:val="000000" w:themeColor="text1"/>
                <w:szCs w:val="21"/>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Cs w:val="21"/>
                <w:shd w:val="clear" w:color="auto" w:fill="auto"/>
                <w14:textFill>
                  <w14:solidFill>
                    <w14:schemeClr w14:val="tx1"/>
                  </w14:solidFill>
                </w14:textFill>
              </w:rPr>
              <w:t>（</w:t>
            </w:r>
            <w:r>
              <w:rPr>
                <w:rFonts w:hint="eastAsia" w:asciiTheme="minorEastAsia" w:hAnsiTheme="minorEastAsia" w:eastAsiaTheme="minorEastAsia" w:cstheme="minorEastAsia"/>
                <w:color w:val="000000" w:themeColor="text1"/>
                <w:kern w:val="0"/>
                <w:szCs w:val="21"/>
                <w:u w:val="single"/>
                <w:shd w:val="clear" w:color="auto" w:fill="auto"/>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Cs w:val="21"/>
                <w:u w:val="single"/>
                <w:shd w:val="clear" w:color="auto" w:fill="auto"/>
                <w14:textFill>
                  <w14:solidFill>
                    <w14:schemeClr w14:val="tx1"/>
                  </w14:solidFill>
                </w14:textFill>
              </w:rPr>
              <w:t>0</w:t>
            </w:r>
            <w:r>
              <w:rPr>
                <w:rFonts w:hint="eastAsia" w:asciiTheme="minorEastAsia" w:hAnsiTheme="minorEastAsia" w:eastAsiaTheme="minorEastAsia" w:cstheme="minorEastAsia"/>
                <w:color w:val="000000" w:themeColor="text1"/>
                <w:szCs w:val="21"/>
                <w:shd w:val="clear" w:color="auto" w:fill="auto"/>
                <w14:textFill>
                  <w14:solidFill>
                    <w14:schemeClr w14:val="tx1"/>
                  </w14:solidFill>
                </w14:textFill>
              </w:rPr>
              <w:t>分）</w:t>
            </w:r>
          </w:p>
        </w:tc>
        <w:tc>
          <w:tcPr>
            <w:tcW w:w="1628" w:type="dxa"/>
            <w:vAlign w:val="center"/>
          </w:tcPr>
          <w:p>
            <w:pPr>
              <w:widowControl/>
              <w:snapToGrid w:val="0"/>
              <w:jc w:val="center"/>
              <w:rPr>
                <w:rFonts w:asciiTheme="minorEastAsia" w:hAnsiTheme="minorEastAsia" w:eastAsiaTheme="minorEastAsia" w:cstheme="minorEastAsia"/>
                <w:color w:val="000000" w:themeColor="text1"/>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Cs w:val="21"/>
                <w:shd w:val="clear" w:color="auto" w:fill="auto"/>
                <w14:textFill>
                  <w14:solidFill>
                    <w14:schemeClr w14:val="tx1"/>
                  </w14:solidFill>
                </w14:textFill>
              </w:rPr>
              <w:t>报价</w:t>
            </w:r>
          </w:p>
          <w:p>
            <w:pPr>
              <w:widowControl/>
              <w:snapToGrid w:val="0"/>
              <w:jc w:val="center"/>
              <w:rPr>
                <w:rFonts w:asciiTheme="minorEastAsia" w:hAnsiTheme="minorEastAsia" w:eastAsiaTheme="minorEastAsia" w:cstheme="minorEastAsia"/>
                <w:color w:val="000000" w:themeColor="text1"/>
                <w:szCs w:val="21"/>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Cs w:val="21"/>
                <w:shd w:val="clear" w:color="auto" w:fill="auto"/>
                <w14:textFill>
                  <w14:solidFill>
                    <w14:schemeClr w14:val="tx1"/>
                  </w14:solidFill>
                </w14:textFill>
              </w:rPr>
              <w:t>（</w:t>
            </w:r>
            <w:r>
              <w:rPr>
                <w:rFonts w:hint="eastAsia" w:asciiTheme="minorEastAsia" w:hAnsiTheme="minorEastAsia" w:eastAsiaTheme="minorEastAsia" w:cstheme="minorEastAsia"/>
                <w:color w:val="000000" w:themeColor="text1"/>
                <w:kern w:val="0"/>
                <w:szCs w:val="21"/>
                <w:u w:val="single"/>
                <w:shd w:val="clear" w:color="auto" w:fill="auto"/>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Cs w:val="21"/>
                <w:u w:val="single"/>
                <w:shd w:val="clear" w:color="auto" w:fill="auto"/>
                <w14:textFill>
                  <w14:solidFill>
                    <w14:schemeClr w14:val="tx1"/>
                  </w14:solidFill>
                </w14:textFill>
              </w:rPr>
              <w:t>0</w:t>
            </w:r>
            <w:r>
              <w:rPr>
                <w:rFonts w:hint="eastAsia" w:asciiTheme="minorEastAsia" w:hAnsiTheme="minorEastAsia" w:eastAsiaTheme="minorEastAsia" w:cstheme="minorEastAsia"/>
                <w:color w:val="000000" w:themeColor="text1"/>
                <w:szCs w:val="21"/>
                <w:shd w:val="clear" w:color="auto" w:fill="auto"/>
                <w14:textFill>
                  <w14:solidFill>
                    <w14:schemeClr w14:val="tx1"/>
                  </w14:solidFill>
                </w14:textFill>
              </w:rPr>
              <w:t>分）</w:t>
            </w:r>
          </w:p>
        </w:tc>
        <w:tc>
          <w:tcPr>
            <w:tcW w:w="7132" w:type="dxa"/>
            <w:vAlign w:val="center"/>
          </w:tcPr>
          <w:p>
            <w:pPr>
              <w:widowControl/>
              <w:jc w:val="left"/>
              <w:rPr>
                <w:rFonts w:ascii="宋体" w:hAnsi="宋体"/>
                <w:color w:val="000000" w:themeColor="text1"/>
                <w:szCs w:val="21"/>
                <w:shd w:val="clear" w:color="auto" w:fill="auto"/>
                <w14:textFill>
                  <w14:solidFill>
                    <w14:schemeClr w14:val="tx1"/>
                  </w14:solidFill>
                </w14:textFill>
              </w:rPr>
            </w:pPr>
            <w:r>
              <w:rPr>
                <w:rFonts w:hint="eastAsia" w:ascii="宋体" w:hAnsi="宋体"/>
                <w:color w:val="000000" w:themeColor="text1"/>
                <w:szCs w:val="21"/>
                <w:shd w:val="clear" w:color="auto" w:fill="auto"/>
                <w14:textFill>
                  <w14:solidFill>
                    <w14:schemeClr w14:val="tx1"/>
                  </w14:solidFill>
                </w14:textFill>
              </w:rPr>
              <w:t>评标基准价：满足招标文件要求的有效投标报价中，最低的投标报价为评标基准价。</w:t>
            </w:r>
          </w:p>
          <w:p>
            <w:pPr>
              <w:widowControl/>
              <w:jc w:val="left"/>
              <w:rPr>
                <w:rFonts w:ascii="宋体" w:hAnsi="宋体"/>
                <w:color w:val="000000" w:themeColor="text1"/>
                <w:szCs w:val="21"/>
                <w:shd w:val="clear" w:color="auto" w:fill="auto"/>
                <w14:textFill>
                  <w14:solidFill>
                    <w14:schemeClr w14:val="tx1"/>
                  </w14:solidFill>
                </w14:textFill>
              </w:rPr>
            </w:pPr>
            <w:r>
              <w:rPr>
                <w:rFonts w:hint="eastAsia" w:ascii="宋体" w:hAnsi="宋体"/>
                <w:color w:val="000000" w:themeColor="text1"/>
                <w:szCs w:val="21"/>
                <w:shd w:val="clear" w:color="auto" w:fill="auto"/>
                <w14:textFill>
                  <w14:solidFill>
                    <w14:schemeClr w14:val="tx1"/>
                  </w14:solidFill>
                </w14:textFill>
              </w:rPr>
              <w:t>投标报价得分=（评标基准价/投标报价）×</w:t>
            </w:r>
            <w:r>
              <w:rPr>
                <w:rFonts w:hint="eastAsia" w:ascii="宋体" w:hAnsi="宋体"/>
                <w:color w:val="000000" w:themeColor="text1"/>
                <w:szCs w:val="21"/>
                <w:shd w:val="clear" w:color="auto" w:fill="auto"/>
                <w:lang w:val="en-US" w:eastAsia="zh-CN"/>
                <w14:textFill>
                  <w14:solidFill>
                    <w14:schemeClr w14:val="tx1"/>
                  </w14:solidFill>
                </w14:textFill>
              </w:rPr>
              <w:t>4</w:t>
            </w:r>
            <w:r>
              <w:rPr>
                <w:rFonts w:hint="eastAsia" w:ascii="宋体" w:hAnsi="宋体"/>
                <w:color w:val="000000" w:themeColor="text1"/>
                <w:szCs w:val="21"/>
                <w:shd w:val="clear" w:color="auto" w:fill="auto"/>
                <w14:textFill>
                  <w14:solidFill>
                    <w14:schemeClr w14:val="tx1"/>
                  </w14:solidFill>
                </w14:textFill>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074" w:type="dxa"/>
            <w:vMerge w:val="restart"/>
            <w:vAlign w:val="center"/>
          </w:tcPr>
          <w:p>
            <w:pPr>
              <w:widowControl/>
              <w:snapToGrid w:val="0"/>
              <w:ind w:leftChars="-2" w:hanging="4" w:hangingChars="2"/>
              <w:jc w:val="center"/>
              <w:rPr>
                <w:rFonts w:asciiTheme="minorEastAsia" w:hAnsiTheme="minorEastAsia" w:eastAsiaTheme="minorEastAsia" w:cstheme="minorEastAsia"/>
                <w:color w:val="000000" w:themeColor="text1"/>
                <w:shd w:val="clear" w:color="auto" w:fill="auto"/>
                <w14:textFill>
                  <w14:solidFill>
                    <w14:schemeClr w14:val="tx1"/>
                  </w14:solidFill>
                </w14:textFill>
              </w:rPr>
            </w:pPr>
            <w:bookmarkStart w:id="6" w:name="OLE_LINK2"/>
            <w:bookmarkStart w:id="7" w:name="OLE_LINK1"/>
            <w:r>
              <w:rPr>
                <w:rFonts w:hint="eastAsia" w:asciiTheme="minorEastAsia" w:hAnsiTheme="minorEastAsia" w:eastAsiaTheme="minorEastAsia" w:cstheme="minorEastAsia"/>
                <w:color w:val="000000" w:themeColor="text1"/>
                <w:szCs w:val="21"/>
                <w:shd w:val="clear" w:color="auto" w:fill="auto"/>
                <w14:textFill>
                  <w14:solidFill>
                    <w14:schemeClr w14:val="tx1"/>
                  </w14:solidFill>
                </w14:textFill>
              </w:rPr>
              <w:t>商务部分</w:t>
            </w:r>
          </w:p>
          <w:bookmarkEnd w:id="6"/>
          <w:bookmarkEnd w:id="7"/>
          <w:p>
            <w:pPr>
              <w:widowControl/>
              <w:snapToGrid w:val="0"/>
              <w:ind w:leftChars="-2" w:hanging="4" w:hangingChars="2"/>
              <w:jc w:val="center"/>
              <w:rPr>
                <w:rFonts w:asciiTheme="minorEastAsia" w:hAnsiTheme="minorEastAsia" w:eastAsiaTheme="minorEastAsia" w:cstheme="minorEastAsia"/>
                <w:color w:val="000000" w:themeColor="text1"/>
                <w:szCs w:val="21"/>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Cs w:val="21"/>
                <w:shd w:val="clear" w:color="auto" w:fill="auto"/>
                <w14:textFill>
                  <w14:solidFill>
                    <w14:schemeClr w14:val="tx1"/>
                  </w14:solidFill>
                </w14:textFill>
              </w:rPr>
              <w:t>（</w:t>
            </w:r>
            <w:r>
              <w:rPr>
                <w:rFonts w:hint="eastAsia" w:asciiTheme="minorEastAsia" w:hAnsiTheme="minorEastAsia" w:eastAsiaTheme="minorEastAsia" w:cstheme="minorEastAsia"/>
                <w:color w:val="000000" w:themeColor="text1"/>
                <w:kern w:val="0"/>
                <w:szCs w:val="21"/>
                <w:u w:val="single"/>
                <w:shd w:val="clear" w:color="auto" w:fill="auto"/>
                <w:lang w:val="en-US" w:eastAsia="zh-CN"/>
                <w14:textFill>
                  <w14:solidFill>
                    <w14:schemeClr w14:val="tx1"/>
                  </w14:solidFill>
                </w14:textFill>
              </w:rPr>
              <w:t>40</w:t>
            </w:r>
            <w:r>
              <w:rPr>
                <w:rFonts w:hint="eastAsia" w:asciiTheme="minorEastAsia" w:hAnsiTheme="minorEastAsia" w:eastAsiaTheme="minorEastAsia" w:cstheme="minorEastAsia"/>
                <w:color w:val="000000" w:themeColor="text1"/>
                <w:szCs w:val="21"/>
                <w:shd w:val="clear" w:color="auto" w:fill="auto"/>
                <w14:textFill>
                  <w14:solidFill>
                    <w14:schemeClr w14:val="tx1"/>
                  </w14:solidFill>
                </w14:textFill>
              </w:rPr>
              <w:t>分）</w:t>
            </w:r>
          </w:p>
        </w:tc>
        <w:tc>
          <w:tcPr>
            <w:tcW w:w="1628" w:type="dxa"/>
            <w:vAlign w:val="center"/>
          </w:tcPr>
          <w:p>
            <w:pPr>
              <w:widowControl/>
              <w:jc w:val="center"/>
              <w:rPr>
                <w:rFonts w:hint="eastAsia"/>
                <w:color w:val="000000" w:themeColor="text1"/>
                <w:szCs w:val="21"/>
                <w:shd w:val="clear" w:color="auto" w:fill="auto"/>
                <w14:textFill>
                  <w14:solidFill>
                    <w14:schemeClr w14:val="tx1"/>
                  </w14:solidFill>
                </w14:textFill>
              </w:rPr>
            </w:pPr>
            <w:r>
              <w:rPr>
                <w:rFonts w:hint="eastAsia"/>
                <w:color w:val="000000" w:themeColor="text1"/>
                <w:szCs w:val="21"/>
                <w:shd w:val="clear" w:color="auto" w:fill="auto"/>
                <w14:textFill>
                  <w14:solidFill>
                    <w14:schemeClr w14:val="tx1"/>
                  </w14:solidFill>
                </w14:textFill>
              </w:rPr>
              <w:t>业绩</w:t>
            </w:r>
          </w:p>
          <w:p>
            <w:pPr>
              <w:widowControl/>
              <w:jc w:val="center"/>
              <w:rPr>
                <w:rFonts w:asciiTheme="minorEastAsia" w:hAnsiTheme="minorEastAsia" w:eastAsiaTheme="minorEastAsia" w:cstheme="minorEastAsia"/>
                <w:color w:val="000000" w:themeColor="text1"/>
                <w:shd w:val="clear" w:color="auto" w:fill="auto"/>
                <w14:textFill>
                  <w14:solidFill>
                    <w14:schemeClr w14:val="tx1"/>
                  </w14:solidFill>
                </w14:textFill>
              </w:rPr>
            </w:pPr>
            <w:r>
              <w:rPr>
                <w:rFonts w:hint="eastAsia"/>
                <w:color w:val="000000" w:themeColor="text1"/>
                <w:szCs w:val="21"/>
                <w:shd w:val="clear" w:color="auto" w:fill="auto"/>
                <w14:textFill>
                  <w14:solidFill>
                    <w14:schemeClr w14:val="tx1"/>
                  </w14:solidFill>
                </w14:textFill>
              </w:rPr>
              <w:t>（</w:t>
            </w:r>
            <w:r>
              <w:rPr>
                <w:rFonts w:hint="eastAsia"/>
                <w:color w:val="000000" w:themeColor="text1"/>
                <w:szCs w:val="21"/>
                <w:shd w:val="clear" w:color="auto" w:fill="auto"/>
                <w:lang w:val="en-US" w:eastAsia="zh-CN"/>
                <w14:textFill>
                  <w14:solidFill>
                    <w14:schemeClr w14:val="tx1"/>
                  </w14:solidFill>
                </w14:textFill>
              </w:rPr>
              <w:t>4</w:t>
            </w:r>
            <w:r>
              <w:rPr>
                <w:rFonts w:hint="eastAsia"/>
                <w:color w:val="000000" w:themeColor="text1"/>
                <w:szCs w:val="21"/>
                <w:shd w:val="clear" w:color="auto" w:fill="auto"/>
                <w14:textFill>
                  <w14:solidFill>
                    <w14:schemeClr w14:val="tx1"/>
                  </w14:solidFill>
                </w14:textFill>
              </w:rPr>
              <w:t>分）</w:t>
            </w:r>
          </w:p>
        </w:tc>
        <w:tc>
          <w:tcPr>
            <w:tcW w:w="7132" w:type="dxa"/>
            <w:vAlign w:val="center"/>
          </w:tcPr>
          <w:p>
            <w:pPr>
              <w:widowControl/>
              <w:jc w:val="left"/>
              <w:rPr>
                <w:rFonts w:ascii="宋体" w:hAnsi="宋体"/>
                <w:color w:val="000000" w:themeColor="text1"/>
                <w:szCs w:val="21"/>
                <w:shd w:val="clear" w:color="auto" w:fill="auto"/>
                <w14:textFill>
                  <w14:solidFill>
                    <w14:schemeClr w14:val="tx1"/>
                  </w14:solidFill>
                </w14:textFill>
              </w:rPr>
            </w:pPr>
            <w:r>
              <w:rPr>
                <w:rFonts w:hint="eastAsia" w:ascii="宋体" w:hAnsi="宋体"/>
                <w:color w:val="000000" w:themeColor="text1"/>
                <w:szCs w:val="21"/>
                <w:shd w:val="clear" w:color="auto" w:fill="auto"/>
                <w14:textFill>
                  <w14:solidFill>
                    <w14:schemeClr w14:val="tx1"/>
                  </w14:solidFill>
                </w14:textFill>
              </w:rPr>
              <w:t>供应商201</w:t>
            </w:r>
            <w:r>
              <w:rPr>
                <w:rFonts w:hint="eastAsia" w:ascii="宋体" w:hAnsi="宋体"/>
                <w:color w:val="000000" w:themeColor="text1"/>
                <w:szCs w:val="21"/>
                <w:shd w:val="clear" w:color="auto" w:fill="auto"/>
                <w:lang w:val="en-US" w:eastAsia="zh-CN"/>
                <w14:textFill>
                  <w14:solidFill>
                    <w14:schemeClr w14:val="tx1"/>
                  </w14:solidFill>
                </w14:textFill>
              </w:rPr>
              <w:t>6</w:t>
            </w:r>
            <w:r>
              <w:rPr>
                <w:rFonts w:hint="eastAsia" w:ascii="宋体" w:hAnsi="宋体"/>
                <w:color w:val="000000" w:themeColor="text1"/>
                <w:szCs w:val="21"/>
                <w:shd w:val="clear" w:color="auto" w:fill="auto"/>
                <w14:textFill>
                  <w14:solidFill>
                    <w14:schemeClr w14:val="tx1"/>
                  </w14:solidFill>
                </w14:textFill>
              </w:rPr>
              <w:t>年以来具有</w:t>
            </w:r>
            <w:r>
              <w:rPr>
                <w:rFonts w:hint="eastAsia" w:ascii="宋体" w:hAnsi="宋体"/>
                <w:color w:val="000000" w:themeColor="text1"/>
                <w:szCs w:val="21"/>
                <w:shd w:val="clear" w:color="auto" w:fill="auto"/>
                <w:lang w:val="en-US" w:eastAsia="zh-CN"/>
                <w14:textFill>
                  <w14:solidFill>
                    <w14:schemeClr w14:val="tx1"/>
                  </w14:solidFill>
                </w14:textFill>
              </w:rPr>
              <w:t>200万以上</w:t>
            </w:r>
            <w:r>
              <w:rPr>
                <w:rFonts w:hint="eastAsia" w:ascii="宋体" w:hAnsi="宋体"/>
                <w:color w:val="000000" w:themeColor="text1"/>
                <w:szCs w:val="21"/>
                <w:shd w:val="clear" w:color="auto" w:fill="auto"/>
                <w:lang w:eastAsia="zh-CN"/>
                <w14:textFill>
                  <w14:solidFill>
                    <w14:schemeClr w14:val="tx1"/>
                  </w14:solidFill>
                </w14:textFill>
              </w:rPr>
              <w:t>同类</w:t>
            </w:r>
            <w:r>
              <w:rPr>
                <w:rFonts w:hint="eastAsia" w:ascii="宋体" w:hAnsi="宋体"/>
                <w:color w:val="000000" w:themeColor="text1"/>
                <w:szCs w:val="21"/>
                <w:shd w:val="clear" w:color="auto" w:fill="auto"/>
                <w14:textFill>
                  <w14:solidFill>
                    <w14:schemeClr w14:val="tx1"/>
                  </w14:solidFill>
                </w14:textFill>
              </w:rPr>
              <w:t>项目业绩，每份业绩得</w:t>
            </w:r>
            <w:r>
              <w:rPr>
                <w:rFonts w:hint="eastAsia" w:ascii="宋体" w:hAnsi="宋体"/>
                <w:color w:val="000000" w:themeColor="text1"/>
                <w:szCs w:val="21"/>
                <w:shd w:val="clear" w:color="auto" w:fill="auto"/>
                <w:lang w:val="en-US" w:eastAsia="zh-CN"/>
                <w14:textFill>
                  <w14:solidFill>
                    <w14:schemeClr w14:val="tx1"/>
                  </w14:solidFill>
                </w14:textFill>
              </w:rPr>
              <w:t>1</w:t>
            </w:r>
            <w:r>
              <w:rPr>
                <w:rFonts w:hint="eastAsia" w:ascii="宋体" w:hAnsi="宋体"/>
                <w:color w:val="000000" w:themeColor="text1"/>
                <w:szCs w:val="21"/>
                <w:shd w:val="clear" w:color="auto" w:fill="auto"/>
                <w14:textFill>
                  <w14:solidFill>
                    <w14:schemeClr w14:val="tx1"/>
                  </w14:solidFill>
                </w14:textFill>
              </w:rPr>
              <w:t>分，最多</w:t>
            </w:r>
            <w:r>
              <w:rPr>
                <w:rFonts w:hint="eastAsia" w:ascii="宋体" w:hAnsi="宋体"/>
                <w:color w:val="000000" w:themeColor="text1"/>
                <w:szCs w:val="21"/>
                <w:shd w:val="clear" w:color="auto" w:fill="auto"/>
                <w:lang w:val="en-US" w:eastAsia="zh-CN"/>
                <w14:textFill>
                  <w14:solidFill>
                    <w14:schemeClr w14:val="tx1"/>
                  </w14:solidFill>
                </w14:textFill>
              </w:rPr>
              <w:t>4</w:t>
            </w:r>
            <w:r>
              <w:rPr>
                <w:rFonts w:hint="eastAsia" w:ascii="宋体" w:hAnsi="宋体"/>
                <w:color w:val="000000" w:themeColor="text1"/>
                <w:szCs w:val="21"/>
                <w:shd w:val="clear" w:color="auto" w:fill="auto"/>
                <w14:textFill>
                  <w14:solidFill>
                    <w14:schemeClr w14:val="tx1"/>
                  </w14:solidFill>
                </w14:textFill>
              </w:rPr>
              <w:t>分；</w:t>
            </w:r>
            <w:r>
              <w:rPr>
                <w:rFonts w:hint="eastAsia" w:ascii="宋体" w:hAnsi="宋体"/>
                <w:color w:val="000000" w:themeColor="text1"/>
                <w:szCs w:val="21"/>
                <w:shd w:val="clear" w:color="auto" w:fill="auto"/>
                <w:lang w:eastAsia="zh-CN"/>
                <w14:textFill>
                  <w14:solidFill>
                    <w14:schemeClr w14:val="tx1"/>
                  </w14:solidFill>
                </w14:textFill>
              </w:rPr>
              <w:t>（</w:t>
            </w:r>
            <w:r>
              <w:rPr>
                <w:rFonts w:hint="eastAsia" w:ascii="宋体" w:hAnsi="宋体"/>
                <w:b w:val="0"/>
                <w:bCs w:val="0"/>
                <w:color w:val="000000" w:themeColor="text1"/>
                <w:szCs w:val="21"/>
                <w:shd w:val="clear" w:color="auto" w:fill="auto"/>
                <w14:textFill>
                  <w14:solidFill>
                    <w14:schemeClr w14:val="tx1"/>
                  </w14:solidFill>
                </w14:textFill>
              </w:rPr>
              <w:t>投标文件里</w:t>
            </w:r>
            <w:r>
              <w:rPr>
                <w:rFonts w:hint="eastAsia"/>
                <w:color w:val="000000" w:themeColor="text1"/>
                <w:szCs w:val="21"/>
                <w:shd w:val="clear" w:color="auto" w:fill="auto"/>
                <w14:textFill>
                  <w14:solidFill>
                    <w14:schemeClr w14:val="tx1"/>
                  </w14:solidFill>
                </w14:textFill>
              </w:rPr>
              <w:t>应提供法定媒介中标(成交)公示网页截图，合同和中标通知书电子扫描件，三者缺一不计分。</w:t>
            </w:r>
            <w:r>
              <w:rPr>
                <w:rFonts w:hint="eastAsia"/>
                <w:color w:val="000000" w:themeColor="text1"/>
                <w:szCs w:val="21"/>
                <w:shd w:val="clear" w:color="auto" w:fill="auto"/>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1074" w:type="dxa"/>
            <w:vMerge w:val="continue"/>
            <w:vAlign w:val="center"/>
          </w:tcPr>
          <w:p>
            <w:pPr>
              <w:rPr>
                <w:rFonts w:asciiTheme="minorEastAsia" w:hAnsiTheme="minorEastAsia" w:eastAsiaTheme="minorEastAsia" w:cstheme="minorEastAsia"/>
                <w:color w:val="000000" w:themeColor="text1"/>
                <w:szCs w:val="21"/>
                <w:shd w:val="clear" w:color="auto" w:fill="auto"/>
                <w14:textFill>
                  <w14:solidFill>
                    <w14:schemeClr w14:val="tx1"/>
                  </w14:solidFill>
                </w14:textFill>
              </w:rPr>
            </w:pPr>
          </w:p>
        </w:tc>
        <w:tc>
          <w:tcPr>
            <w:tcW w:w="1628" w:type="dxa"/>
            <w:vAlign w:val="center"/>
          </w:tcPr>
          <w:p>
            <w:pPr>
              <w:jc w:val="center"/>
              <w:rPr>
                <w:rFonts w:hint="eastAsia" w:ascii="宋体" w:hAnsi="宋体"/>
                <w:color w:val="000000" w:themeColor="text1"/>
                <w:szCs w:val="21"/>
                <w:shd w:val="clear" w:color="auto" w:fill="auto"/>
                <w14:textFill>
                  <w14:solidFill>
                    <w14:schemeClr w14:val="tx1"/>
                  </w14:solidFill>
                </w14:textFill>
              </w:rPr>
            </w:pPr>
            <w:r>
              <w:rPr>
                <w:rFonts w:hint="eastAsia" w:ascii="宋体" w:hAnsi="宋体"/>
                <w:color w:val="000000" w:themeColor="text1"/>
                <w:szCs w:val="21"/>
                <w:shd w:val="clear" w:color="auto" w:fill="auto"/>
                <w14:textFill>
                  <w14:solidFill>
                    <w14:schemeClr w14:val="tx1"/>
                  </w14:solidFill>
                </w14:textFill>
              </w:rPr>
              <w:t>体</w:t>
            </w:r>
            <w:r>
              <w:rPr>
                <w:rFonts w:hint="eastAsia" w:ascii="宋体" w:hAnsi="宋体"/>
                <w:color w:val="000000" w:themeColor="text1"/>
                <w:szCs w:val="21"/>
                <w:shd w:val="clear" w:color="auto" w:fill="auto"/>
                <w:lang w:eastAsia="zh-CN"/>
                <w14:textFill>
                  <w14:solidFill>
                    <w14:schemeClr w14:val="tx1"/>
                  </w14:solidFill>
                </w14:textFill>
              </w:rPr>
              <w:t>系</w:t>
            </w:r>
            <w:r>
              <w:rPr>
                <w:rFonts w:hint="eastAsia" w:ascii="宋体" w:hAnsi="宋体"/>
                <w:color w:val="000000" w:themeColor="text1"/>
                <w:szCs w:val="21"/>
                <w:shd w:val="clear" w:color="auto" w:fill="auto"/>
                <w14:textFill>
                  <w14:solidFill>
                    <w14:schemeClr w14:val="tx1"/>
                  </w14:solidFill>
                </w14:textFill>
              </w:rPr>
              <w:t>认证</w:t>
            </w:r>
          </w:p>
          <w:p>
            <w:pPr>
              <w:jc w:val="center"/>
              <w:rPr>
                <w:rFonts w:asciiTheme="minorEastAsia" w:hAnsiTheme="minorEastAsia" w:eastAsiaTheme="minorEastAsia" w:cstheme="minorEastAsia"/>
                <w:color w:val="000000" w:themeColor="text1"/>
                <w:shd w:val="clear" w:color="auto" w:fill="auto"/>
                <w14:textFill>
                  <w14:solidFill>
                    <w14:schemeClr w14:val="tx1"/>
                  </w14:solidFill>
                </w14:textFill>
              </w:rPr>
            </w:pPr>
            <w:r>
              <w:rPr>
                <w:rFonts w:hint="eastAsia" w:ascii="宋体" w:hAnsi="宋体"/>
                <w:color w:val="000000" w:themeColor="text1"/>
                <w:szCs w:val="21"/>
                <w:shd w:val="clear" w:color="auto" w:fill="auto"/>
                <w14:textFill>
                  <w14:solidFill>
                    <w14:schemeClr w14:val="tx1"/>
                  </w14:solidFill>
                </w14:textFill>
              </w:rPr>
              <w:t>（</w:t>
            </w:r>
            <w:r>
              <w:rPr>
                <w:rFonts w:hint="eastAsia" w:ascii="宋体" w:hAnsi="宋体"/>
                <w:color w:val="000000" w:themeColor="text1"/>
                <w:szCs w:val="21"/>
                <w:shd w:val="clear" w:color="auto" w:fill="auto"/>
                <w:lang w:val="en-US" w:eastAsia="zh-CN"/>
                <w14:textFill>
                  <w14:solidFill>
                    <w14:schemeClr w14:val="tx1"/>
                  </w14:solidFill>
                </w14:textFill>
              </w:rPr>
              <w:t>8</w:t>
            </w:r>
            <w:r>
              <w:rPr>
                <w:rFonts w:hint="eastAsia" w:ascii="宋体" w:hAnsi="宋体"/>
                <w:color w:val="000000" w:themeColor="text1"/>
                <w:szCs w:val="21"/>
                <w:shd w:val="clear" w:color="auto" w:fill="auto"/>
                <w14:textFill>
                  <w14:solidFill>
                    <w14:schemeClr w14:val="tx1"/>
                  </w14:solidFill>
                </w14:textFill>
              </w:rPr>
              <w:t>分）</w:t>
            </w:r>
          </w:p>
        </w:tc>
        <w:tc>
          <w:tcPr>
            <w:tcW w:w="7132" w:type="dxa"/>
            <w:vAlign w:val="center"/>
          </w:tcPr>
          <w:p>
            <w:pPr>
              <w:rPr>
                <w:rFonts w:hint="eastAsia" w:eastAsia="宋体"/>
                <w:color w:val="000000" w:themeColor="text1"/>
                <w:shd w:val="clear" w:color="auto" w:fill="auto"/>
                <w:lang w:val="en-US" w:eastAsia="zh-CN"/>
                <w14:textFill>
                  <w14:solidFill>
                    <w14:schemeClr w14:val="tx1"/>
                  </w14:solidFill>
                </w14:textFill>
              </w:rPr>
            </w:pPr>
            <w:r>
              <w:rPr>
                <w:rFonts w:hint="eastAsia"/>
                <w:color w:val="000000" w:themeColor="text1"/>
                <w:shd w:val="clear" w:color="auto" w:fill="auto"/>
                <w:lang w:val="zh-CN"/>
                <w14:textFill>
                  <w14:solidFill>
                    <w14:schemeClr w14:val="tx1"/>
                  </w14:solidFill>
                </w14:textFill>
              </w:rPr>
              <w:t>投标人具备质量管理体系认证、企业诚信管理体系证书，每个证书得</w:t>
            </w:r>
            <w:r>
              <w:rPr>
                <w:rFonts w:hint="eastAsia"/>
                <w:color w:val="000000" w:themeColor="text1"/>
                <w:shd w:val="clear" w:color="auto" w:fill="auto"/>
                <w:lang w:val="en-US" w:eastAsia="zh-CN"/>
                <w14:textFill>
                  <w14:solidFill>
                    <w14:schemeClr w14:val="tx1"/>
                  </w14:solidFill>
                </w14:textFill>
              </w:rPr>
              <w:t>4</w:t>
            </w:r>
            <w:r>
              <w:rPr>
                <w:rFonts w:hint="eastAsia"/>
                <w:color w:val="000000" w:themeColor="text1"/>
                <w:shd w:val="clear" w:color="auto" w:fill="auto"/>
                <w:lang w:val="zh-CN"/>
                <w14:textFill>
                  <w14:solidFill>
                    <w14:schemeClr w14:val="tx1"/>
                  </w14:solidFill>
                </w14:textFill>
              </w:rPr>
              <w:t>分，最高得</w:t>
            </w:r>
            <w:r>
              <w:rPr>
                <w:rFonts w:hint="eastAsia"/>
                <w:color w:val="000000" w:themeColor="text1"/>
                <w:shd w:val="clear" w:color="auto" w:fill="auto"/>
                <w:lang w:val="en-US" w:eastAsia="zh-CN"/>
                <w14:textFill>
                  <w14:solidFill>
                    <w14:schemeClr w14:val="tx1"/>
                  </w14:solidFill>
                </w14:textFill>
              </w:rPr>
              <w:t>8</w:t>
            </w:r>
            <w:r>
              <w:rPr>
                <w:rFonts w:hint="eastAsia"/>
                <w:color w:val="000000" w:themeColor="text1"/>
                <w:shd w:val="clear" w:color="auto" w:fill="auto"/>
                <w:lang w:val="zh-CN"/>
                <w14:textFill>
                  <w14:solidFill>
                    <w14:schemeClr w14:val="tx1"/>
                  </w14:solidFill>
                </w14:textFill>
              </w:rPr>
              <w:t>分</w:t>
            </w:r>
            <w:r>
              <w:rPr>
                <w:rFonts w:hint="eastAsia"/>
                <w:color w:val="000000" w:themeColor="text1"/>
                <w:shd w:val="clear" w:color="auto" w:fill="auto"/>
                <w:lang w:val="en-US" w:eastAsia="zh-CN"/>
                <w14:textFill>
                  <w14:solidFill>
                    <w14:schemeClr w14:val="tx1"/>
                  </w14:solidFill>
                </w14:textFill>
              </w:rPr>
              <w:t>,</w:t>
            </w:r>
            <w:r>
              <w:rPr>
                <w:rFonts w:hint="eastAsia"/>
                <w:color w:val="000000" w:themeColor="text1"/>
                <w:shd w:val="clear" w:color="auto" w:fill="auto"/>
                <w:lang w:val="zh-CN"/>
                <w14:textFill>
                  <w14:solidFill>
                    <w14:schemeClr w14:val="tx1"/>
                  </w14:solidFill>
                </w14:textFill>
              </w:rPr>
              <w:t>缺项不得分。</w:t>
            </w:r>
            <w:r>
              <w:rPr>
                <w:rFonts w:hint="eastAsia"/>
                <w:color w:val="000000" w:themeColor="text1"/>
                <w14:textFill>
                  <w14:solidFill>
                    <w14:schemeClr w14:val="tx1"/>
                  </w14:solidFill>
                </w14:textFill>
              </w:rPr>
              <w:t>投标文件中附完整的扫描件</w:t>
            </w:r>
            <w:r>
              <w:rPr>
                <w:rFonts w:hint="eastAsia"/>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074" w:type="dxa"/>
            <w:vMerge w:val="continue"/>
            <w:vAlign w:val="center"/>
          </w:tcPr>
          <w:p>
            <w:pPr>
              <w:rPr>
                <w:rFonts w:asciiTheme="minorEastAsia" w:hAnsiTheme="minorEastAsia" w:eastAsiaTheme="minorEastAsia" w:cstheme="minorEastAsia"/>
                <w:color w:val="FF0000"/>
                <w:szCs w:val="21"/>
              </w:rPr>
            </w:pPr>
          </w:p>
        </w:tc>
        <w:tc>
          <w:tcPr>
            <w:tcW w:w="1628" w:type="dxa"/>
            <w:vAlign w:val="center"/>
          </w:tcPr>
          <w:p>
            <w:pPr>
              <w:jc w:val="center"/>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信用等级</w:t>
            </w:r>
          </w:p>
          <w:p>
            <w:pPr>
              <w:widowControl/>
              <w:spacing w:line="360" w:lineRule="auto"/>
              <w:jc w:val="center"/>
              <w:rPr>
                <w:rFonts w:asciiTheme="minorEastAsia" w:hAnsiTheme="minorEastAsia" w:eastAsiaTheme="minorEastAsia" w:cstheme="minorEastAsia"/>
                <w:color w:val="FF0000"/>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eastAsia="宋体" w:cs="Times New Roman"/>
                <w:color w:val="000000" w:themeColor="text1"/>
                <w:szCs w:val="21"/>
                <w14:textFill>
                  <w14:solidFill>
                    <w14:schemeClr w14:val="tx1"/>
                  </w14:solidFill>
                </w14:textFill>
              </w:rPr>
              <w:t>分）</w:t>
            </w:r>
          </w:p>
        </w:tc>
        <w:tc>
          <w:tcPr>
            <w:tcW w:w="7132" w:type="dxa"/>
            <w:vAlign w:val="center"/>
          </w:tcPr>
          <w:p>
            <w:pPr>
              <w:widowControl/>
              <w:spacing w:line="360" w:lineRule="auto"/>
              <w:jc w:val="left"/>
              <w:rPr>
                <w:rFonts w:hint="eastAsia" w:eastAsia="宋体"/>
                <w:color w:val="000000" w:themeColor="text1"/>
                <w:lang w:eastAsia="zh-CN"/>
                <w14:textFill>
                  <w14:solidFill>
                    <w14:schemeClr w14:val="tx1"/>
                  </w14:solidFill>
                </w14:textFill>
              </w:rPr>
            </w:pPr>
            <w:r>
              <w:rPr>
                <w:rFonts w:hint="eastAsia" w:cs="仿宋" w:asciiTheme="majorEastAsia" w:hAnsiTheme="majorEastAsia" w:eastAsiaTheme="majorEastAsia"/>
                <w:color w:val="000000" w:themeColor="text1"/>
                <w:lang w:val="zh-CN"/>
                <w14:textFill>
                  <w14:solidFill>
                    <w14:schemeClr w14:val="tx1"/>
                  </w14:solidFill>
                </w14:textFill>
              </w:rPr>
              <w:t>提供信用评估报告</w:t>
            </w:r>
            <w:r>
              <w:rPr>
                <w:rFonts w:hint="eastAsia" w:cs="仿宋" w:asciiTheme="majorEastAsia" w:hAnsiTheme="majorEastAsia" w:eastAsiaTheme="majorEastAsia"/>
                <w:color w:val="000000" w:themeColor="text1"/>
                <w14:textFill>
                  <w14:solidFill>
                    <w14:schemeClr w14:val="tx1"/>
                  </w14:solidFill>
                </w14:textFill>
              </w:rPr>
              <w:t>，</w:t>
            </w:r>
            <w:r>
              <w:rPr>
                <w:rFonts w:hint="eastAsia" w:cs="仿宋" w:asciiTheme="majorEastAsia" w:hAnsiTheme="majorEastAsia" w:eastAsiaTheme="majorEastAsia"/>
                <w:color w:val="000000" w:themeColor="text1"/>
                <w:lang w:val="zh-CN"/>
                <w14:textFill>
                  <w14:solidFill>
                    <w14:schemeClr w14:val="tx1"/>
                  </w14:solidFill>
                </w14:textFill>
              </w:rPr>
              <w:t>信用等级为</w:t>
            </w:r>
            <w:r>
              <w:rPr>
                <w:rFonts w:hint="eastAsia" w:cs="仿宋" w:asciiTheme="majorEastAsia" w:hAnsiTheme="majorEastAsia" w:eastAsiaTheme="majorEastAsia"/>
                <w:color w:val="000000" w:themeColor="text1"/>
                <w14:textFill>
                  <w14:solidFill>
                    <w14:schemeClr w14:val="tx1"/>
                  </w14:solidFill>
                </w14:textFill>
              </w:rPr>
              <w:t>AAA级得</w:t>
            </w:r>
            <w:r>
              <w:rPr>
                <w:rFonts w:hint="eastAsia" w:cs="仿宋" w:asciiTheme="majorEastAsia" w:hAnsiTheme="majorEastAsia" w:eastAsiaTheme="majorEastAsia"/>
                <w:color w:val="000000" w:themeColor="text1"/>
                <w:lang w:val="en-US" w:eastAsia="zh-CN"/>
                <w14:textFill>
                  <w14:solidFill>
                    <w14:schemeClr w14:val="tx1"/>
                  </w14:solidFill>
                </w14:textFill>
              </w:rPr>
              <w:t>3</w:t>
            </w:r>
            <w:r>
              <w:rPr>
                <w:rFonts w:hint="eastAsia" w:cs="仿宋" w:asciiTheme="majorEastAsia" w:hAnsiTheme="majorEastAsia" w:eastAsiaTheme="majorEastAsia"/>
                <w:color w:val="000000" w:themeColor="text1"/>
                <w14:textFill>
                  <w14:solidFill>
                    <w14:schemeClr w14:val="tx1"/>
                  </w14:solidFill>
                </w14:textFill>
              </w:rPr>
              <w:t>分，AA级得</w:t>
            </w:r>
            <w:r>
              <w:rPr>
                <w:rFonts w:hint="eastAsia" w:cs="仿宋" w:asciiTheme="majorEastAsia" w:hAnsiTheme="majorEastAsia" w:eastAsiaTheme="majorEastAsia"/>
                <w:color w:val="000000" w:themeColor="text1"/>
                <w:lang w:val="en-US" w:eastAsia="zh-CN"/>
                <w14:textFill>
                  <w14:solidFill>
                    <w14:schemeClr w14:val="tx1"/>
                  </w14:solidFill>
                </w14:textFill>
              </w:rPr>
              <w:t>2</w:t>
            </w:r>
            <w:r>
              <w:rPr>
                <w:rFonts w:hint="eastAsia" w:cs="仿宋" w:asciiTheme="majorEastAsia" w:hAnsiTheme="majorEastAsia" w:eastAsiaTheme="majorEastAsia"/>
                <w:color w:val="000000" w:themeColor="text1"/>
                <w14:textFill>
                  <w14:solidFill>
                    <w14:schemeClr w14:val="tx1"/>
                  </w14:solidFill>
                </w14:textFill>
              </w:rPr>
              <w:t>分，A级得1分</w:t>
            </w:r>
            <w:r>
              <w:rPr>
                <w:rFonts w:hint="eastAsia" w:cs="仿宋" w:asciiTheme="majorEastAsia" w:hAnsiTheme="majorEastAsia" w:eastAsiaTheme="major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投标文件中附完整的扫描件</w:t>
            </w:r>
            <w:r>
              <w:rPr>
                <w:rFonts w:hint="eastAsia"/>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trPr>
        <w:tc>
          <w:tcPr>
            <w:tcW w:w="1074" w:type="dxa"/>
            <w:vMerge w:val="continue"/>
            <w:vAlign w:val="center"/>
          </w:tcPr>
          <w:p>
            <w:pPr>
              <w:rPr>
                <w:rFonts w:asciiTheme="minorEastAsia" w:hAnsiTheme="minorEastAsia" w:eastAsiaTheme="minorEastAsia" w:cstheme="minorEastAsia"/>
                <w:color w:val="FF0000"/>
                <w:szCs w:val="21"/>
              </w:rPr>
            </w:pPr>
          </w:p>
        </w:tc>
        <w:tc>
          <w:tcPr>
            <w:tcW w:w="1628" w:type="dxa"/>
            <w:vAlign w:val="center"/>
          </w:tcPr>
          <w:p>
            <w:pPr>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企业履约能力</w:t>
            </w:r>
          </w:p>
          <w:p>
            <w:pPr>
              <w:jc w:val="center"/>
              <w:rPr>
                <w:rFonts w:hint="eastAsia" w:ascii="宋体" w:hAnsi="宋体" w:eastAsia="宋体" w:cs="Times New Roman"/>
                <w:color w:val="FF0000"/>
                <w:szCs w:val="21"/>
              </w:rPr>
            </w:pPr>
            <w:r>
              <w:rPr>
                <w:rFonts w:hint="eastAsia" w:ascii="宋体" w:hAnsi="宋体"/>
                <w:color w:val="000000" w:themeColor="text1"/>
                <w:szCs w:val="21"/>
                <w:lang w:val="en-US" w:eastAsia="zh-CN"/>
                <w14:textFill>
                  <w14:solidFill>
                    <w14:schemeClr w14:val="tx1"/>
                  </w14:solidFill>
                </w14:textFill>
              </w:rPr>
              <w:t>(25分）</w:t>
            </w:r>
          </w:p>
        </w:tc>
        <w:tc>
          <w:tcPr>
            <w:tcW w:w="7132" w:type="dxa"/>
            <w:vAlign w:val="center"/>
          </w:tcPr>
          <w:p>
            <w:pPr>
              <w:pStyle w:val="84"/>
              <w:numPr>
                <w:ilvl w:val="0"/>
                <w:numId w:val="0"/>
              </w:numPr>
              <w:rPr>
                <w:rFonts w:hint="eastAsia" w:cs="仿宋" w:asciiTheme="majorEastAsia" w:hAnsiTheme="majorEastAsia" w:eastAsiaTheme="majorEastAsia"/>
                <w:color w:val="000000" w:themeColor="text1"/>
                <w:lang w:val="zh-CN" w:eastAsia="zh-CN"/>
                <w14:textFill>
                  <w14:solidFill>
                    <w14:schemeClr w14:val="tx1"/>
                  </w14:solidFill>
                </w14:textFill>
              </w:rPr>
            </w:pPr>
            <w:r>
              <w:rPr>
                <w:rFonts w:hint="eastAsia" w:cs="仿宋" w:asciiTheme="majorEastAsia" w:hAnsiTheme="majorEastAsia" w:eastAsiaTheme="majorEastAsia"/>
                <w:color w:val="000000" w:themeColor="text1"/>
                <w:lang w:val="en-US" w:eastAsia="zh-CN"/>
                <w14:textFill>
                  <w14:solidFill>
                    <w14:schemeClr w14:val="tx1"/>
                  </w14:solidFill>
                </w14:textFill>
              </w:rPr>
              <w:t>1、投标人具备售后服务五星认证证书得4分；</w:t>
            </w:r>
            <w:r>
              <w:rPr>
                <w:rFonts w:hint="eastAsia" w:cs="仿宋" w:asciiTheme="majorEastAsia" w:hAnsiTheme="majorEastAsia" w:eastAsiaTheme="majorEastAsia"/>
                <w:color w:val="000000" w:themeColor="text1"/>
                <w:lang w:val="zh-CN" w:eastAsia="zh-CN"/>
                <w14:textFill>
                  <w14:solidFill>
                    <w14:schemeClr w14:val="tx1"/>
                  </w14:solidFill>
                </w14:textFill>
              </w:rPr>
              <w:t>投标文件中附完整的扫描件。</w:t>
            </w:r>
          </w:p>
          <w:p>
            <w:pPr>
              <w:pStyle w:val="84"/>
              <w:numPr>
                <w:ilvl w:val="0"/>
                <w:numId w:val="0"/>
              </w:numPr>
              <w:rPr>
                <w:rFonts w:hint="eastAsia" w:cs="仿宋" w:asciiTheme="majorEastAsia" w:hAnsiTheme="majorEastAsia" w:eastAsiaTheme="majorEastAsia"/>
                <w:color w:val="000000" w:themeColor="text1"/>
                <w:lang w:val="en-US" w:eastAsia="zh-CN"/>
                <w14:textFill>
                  <w14:solidFill>
                    <w14:schemeClr w14:val="tx1"/>
                  </w14:solidFill>
                </w14:textFill>
              </w:rPr>
            </w:pPr>
            <w:r>
              <w:rPr>
                <w:rFonts w:hint="eastAsia" w:cs="仿宋" w:asciiTheme="majorEastAsia" w:hAnsiTheme="majorEastAsia" w:eastAsiaTheme="majorEastAsia"/>
                <w:color w:val="000000" w:themeColor="text1"/>
                <w:lang w:val="en-US" w:eastAsia="zh-CN"/>
                <w14:textFill>
                  <w14:solidFill>
                    <w14:schemeClr w14:val="tx1"/>
                  </w14:solidFill>
                </w14:textFill>
              </w:rPr>
              <w:t>2、</w:t>
            </w:r>
            <w:r>
              <w:rPr>
                <w:rFonts w:hint="eastAsia" w:cs="仿宋" w:asciiTheme="majorEastAsia" w:hAnsiTheme="majorEastAsia" w:eastAsiaTheme="majorEastAsia"/>
                <w:color w:val="000000" w:themeColor="text1"/>
                <w:lang w:val="zh-CN" w:eastAsia="zh-CN"/>
                <w14:textFill>
                  <w14:solidFill>
                    <w14:schemeClr w14:val="tx1"/>
                  </w14:solidFill>
                </w14:textFill>
              </w:rPr>
              <w:t>投标人具备音视频智能系统集成资质和专业舞台灯光音响工程设计与施工资质有一项得</w:t>
            </w:r>
            <w:r>
              <w:rPr>
                <w:rFonts w:hint="eastAsia" w:cs="仿宋" w:asciiTheme="majorEastAsia" w:hAnsiTheme="majorEastAsia" w:eastAsiaTheme="majorEastAsia"/>
                <w:color w:val="000000" w:themeColor="text1"/>
                <w:lang w:val="en-US" w:eastAsia="zh-CN"/>
                <w14:textFill>
                  <w14:solidFill>
                    <w14:schemeClr w14:val="tx1"/>
                  </w14:solidFill>
                </w14:textFill>
              </w:rPr>
              <w:t>2分，最高得4</w:t>
            </w:r>
            <w:r>
              <w:rPr>
                <w:rFonts w:hint="eastAsia" w:cs="仿宋" w:asciiTheme="majorEastAsia" w:hAnsiTheme="majorEastAsia" w:eastAsiaTheme="majorEastAsia"/>
                <w:color w:val="000000" w:themeColor="text1"/>
                <w:lang w:val="zh-CN" w:eastAsia="zh-CN"/>
                <w14:textFill>
                  <w14:solidFill>
                    <w14:schemeClr w14:val="tx1"/>
                  </w14:solidFill>
                </w14:textFill>
              </w:rPr>
              <w:t>分。</w:t>
            </w:r>
            <w:r>
              <w:rPr>
                <w:rFonts w:hint="eastAsia"/>
                <w:color w:val="000000" w:themeColor="text1"/>
                <w14:textFill>
                  <w14:solidFill>
                    <w14:schemeClr w14:val="tx1"/>
                  </w14:solidFill>
                </w14:textFill>
              </w:rPr>
              <w:t>投标文件中附完整的扫描件</w:t>
            </w:r>
            <w:r>
              <w:rPr>
                <w:rFonts w:hint="eastAsia"/>
                <w:color w:val="000000" w:themeColor="text1"/>
                <w:shd w:val="clear" w:color="auto" w:fill="auto"/>
                <w:lang w:val="zh-CN"/>
                <w14:textFill>
                  <w14:solidFill>
                    <w14:schemeClr w14:val="tx1"/>
                  </w14:solidFill>
                </w14:textFill>
              </w:rPr>
              <w:t>。</w:t>
            </w:r>
          </w:p>
          <w:p>
            <w:pPr>
              <w:pStyle w:val="84"/>
              <w:rPr>
                <w:rFonts w:hint="eastAsia" w:eastAsia="宋体" w:cs="仿宋" w:asciiTheme="majorEastAsia" w:hAnsiTheme="majorEastAsia"/>
                <w:color w:val="000000" w:themeColor="text1"/>
                <w:lang w:val="en-US" w:eastAsia="zh-CN"/>
                <w14:textFill>
                  <w14:solidFill>
                    <w14:schemeClr w14:val="tx1"/>
                  </w14:solidFill>
                </w14:textFill>
              </w:rPr>
            </w:pPr>
            <w:r>
              <w:rPr>
                <w:rFonts w:hint="eastAsia" w:cs="仿宋" w:asciiTheme="majorEastAsia" w:hAnsiTheme="majorEastAsia" w:eastAsiaTheme="majorEastAsia"/>
                <w:color w:val="000000" w:themeColor="text1"/>
                <w:lang w:val="en-US" w:eastAsia="zh-CN"/>
                <w14:textFill>
                  <w14:solidFill>
                    <w14:schemeClr w14:val="tx1"/>
                  </w14:solidFill>
                </w14:textFill>
              </w:rPr>
              <w:t>3、</w:t>
            </w:r>
            <w:r>
              <w:rPr>
                <w:rFonts w:hint="eastAsia" w:cs="仿宋" w:asciiTheme="majorEastAsia" w:hAnsiTheme="majorEastAsia" w:eastAsiaTheme="majorEastAsia"/>
                <w:color w:val="000000" w:themeColor="text1"/>
                <w:lang w:val="zh-CN" w:eastAsia="zh-CN"/>
                <w14:textFill>
                  <w14:solidFill>
                    <w14:schemeClr w14:val="tx1"/>
                  </w14:solidFill>
                </w14:textFill>
              </w:rPr>
              <w:t>投标人具备资信等级AAA证书、AAA级诚信经营示范单位、重合同守信用AAA级证书、AAA级质量服务信誉证书证书每提供一个得1分，最高得4分。</w:t>
            </w:r>
            <w:r>
              <w:rPr>
                <w:rFonts w:hint="eastAsia"/>
                <w:color w:val="000000" w:themeColor="text1"/>
                <w14:textFill>
                  <w14:solidFill>
                    <w14:schemeClr w14:val="tx1"/>
                  </w14:solidFill>
                </w14:textFill>
              </w:rPr>
              <w:t>投标文件中附完整的扫描件</w:t>
            </w:r>
            <w:r>
              <w:rPr>
                <w:rFonts w:hint="eastAsia"/>
                <w:color w:val="000000" w:themeColor="text1"/>
                <w:lang w:eastAsia="zh-CN"/>
                <w14:textFill>
                  <w14:solidFill>
                    <w14:schemeClr w14:val="tx1"/>
                  </w14:solidFill>
                </w14:textFill>
              </w:rPr>
              <w:t>。</w:t>
            </w:r>
          </w:p>
          <w:p>
            <w:pPr>
              <w:pStyle w:val="84"/>
              <w:rPr>
                <w:rFonts w:hint="default" w:cs="仿宋" w:asciiTheme="majorEastAsia" w:hAnsiTheme="majorEastAsia" w:eastAsiaTheme="majorEastAsia"/>
                <w:color w:val="000000" w:themeColor="text1"/>
                <w:lang w:val="en-US" w:eastAsia="zh-CN"/>
                <w14:textFill>
                  <w14:solidFill>
                    <w14:schemeClr w14:val="tx1"/>
                  </w14:solidFill>
                </w14:textFill>
              </w:rPr>
            </w:pPr>
            <w:r>
              <w:rPr>
                <w:rFonts w:hint="eastAsia" w:cs="仿宋" w:asciiTheme="majorEastAsia" w:hAnsiTheme="majorEastAsia" w:eastAsiaTheme="majorEastAsia"/>
                <w:color w:val="000000" w:themeColor="text1"/>
                <w:lang w:val="en-US" w:eastAsia="zh-CN"/>
                <w14:textFill>
                  <w14:solidFill>
                    <w14:schemeClr w14:val="tx1"/>
                  </w14:solidFill>
                </w14:textFill>
              </w:rPr>
              <w:t>4、投标人公司法人或委托代理人具备专业音响工程；专业灯光工程；系统集成工程；音视频工程；舞台机械工程项目经理证有一项得1分，最高得5分；</w:t>
            </w:r>
            <w:r>
              <w:rPr>
                <w:rFonts w:hint="eastAsia"/>
                <w:color w:val="000000" w:themeColor="text1"/>
                <w14:textFill>
                  <w14:solidFill>
                    <w14:schemeClr w14:val="tx1"/>
                  </w14:solidFill>
                </w14:textFill>
              </w:rPr>
              <w:t>投标文件中附完整的扫描件</w:t>
            </w:r>
            <w:r>
              <w:rPr>
                <w:rFonts w:hint="eastAsia" w:cs="仿宋" w:asciiTheme="majorEastAsia" w:hAnsiTheme="majorEastAsia" w:eastAsiaTheme="majorEastAsia"/>
                <w:color w:val="000000" w:themeColor="text1"/>
                <w:lang w:val="zh-CN" w:eastAsia="zh-CN"/>
                <w14:textFill>
                  <w14:solidFill>
                    <w14:schemeClr w14:val="tx1"/>
                  </w14:solidFill>
                </w14:textFill>
              </w:rPr>
              <w:t>。</w:t>
            </w:r>
          </w:p>
          <w:p>
            <w:pPr>
              <w:pStyle w:val="84"/>
              <w:rPr>
                <w:rFonts w:hint="eastAsia" w:eastAsia="宋体" w:cs="仿宋" w:asciiTheme="majorEastAsia" w:hAnsiTheme="majorEastAsia"/>
                <w:color w:val="000000" w:themeColor="text1"/>
                <w:lang w:val="en-US" w:eastAsia="zh-CN"/>
                <w14:textFill>
                  <w14:solidFill>
                    <w14:schemeClr w14:val="tx1"/>
                  </w14:solidFill>
                </w14:textFill>
              </w:rPr>
            </w:pPr>
            <w:r>
              <w:rPr>
                <w:rFonts w:hint="eastAsia" w:cs="仿宋" w:asciiTheme="majorEastAsia" w:hAnsiTheme="majorEastAsia" w:eastAsiaTheme="majorEastAsia"/>
                <w:color w:val="000000" w:themeColor="text1"/>
                <w:lang w:val="en-US" w:eastAsia="zh-CN"/>
                <w14:textFill>
                  <w14:solidFill>
                    <w14:schemeClr w14:val="tx1"/>
                  </w14:solidFill>
                </w14:textFill>
              </w:rPr>
              <w:t>5、投标人具备绿色环保推广企业证书得4分；</w:t>
            </w:r>
            <w:r>
              <w:rPr>
                <w:rFonts w:hint="eastAsia"/>
                <w:color w:val="000000" w:themeColor="text1"/>
                <w14:textFill>
                  <w14:solidFill>
                    <w14:schemeClr w14:val="tx1"/>
                  </w14:solidFill>
                </w14:textFill>
              </w:rPr>
              <w:t>投标文件中附完整的扫描件</w:t>
            </w:r>
            <w:r>
              <w:rPr>
                <w:rFonts w:hint="eastAsia"/>
                <w:color w:val="000000" w:themeColor="text1"/>
                <w:lang w:eastAsia="zh-CN"/>
                <w14:textFill>
                  <w14:solidFill>
                    <w14:schemeClr w14:val="tx1"/>
                  </w14:solidFill>
                </w14:textFill>
              </w:rPr>
              <w:t>。</w:t>
            </w:r>
          </w:p>
          <w:p>
            <w:pPr>
              <w:pStyle w:val="84"/>
              <w:rPr>
                <w:rFonts w:hint="eastAsia" w:ascii="宋体" w:hAnsi="宋体" w:eastAsia="宋体" w:cs="宋体"/>
                <w:color w:val="000000" w:themeColor="text1"/>
                <w:sz w:val="24"/>
                <w:szCs w:val="24"/>
                <w:lang w:eastAsia="zh-CN"/>
                <w14:textFill>
                  <w14:solidFill>
                    <w14:schemeClr w14:val="tx1"/>
                  </w14:solidFill>
                </w14:textFill>
              </w:rPr>
            </w:pPr>
            <w:r>
              <w:rPr>
                <w:rFonts w:hint="eastAsia" w:cs="仿宋" w:asciiTheme="majorEastAsia" w:hAnsiTheme="majorEastAsia" w:eastAsiaTheme="majorEastAsia"/>
                <w:color w:val="000000" w:themeColor="text1"/>
                <w:lang w:val="en-US" w:eastAsia="zh-CN"/>
                <w14:textFill>
                  <w14:solidFill>
                    <w14:schemeClr w14:val="tx1"/>
                  </w14:solidFill>
                </w14:textFill>
              </w:rPr>
              <w:t>6、投标人具备社会责任管理体系认证得4分；</w:t>
            </w:r>
            <w:r>
              <w:rPr>
                <w:rFonts w:hint="eastAsia"/>
                <w:color w:val="000000" w:themeColor="text1"/>
                <w14:textFill>
                  <w14:solidFill>
                    <w14:schemeClr w14:val="tx1"/>
                  </w14:solidFill>
                </w14:textFill>
              </w:rPr>
              <w:t>投标文件中附完整的扫描件</w:t>
            </w:r>
            <w:r>
              <w:rPr>
                <w:rFonts w:hint="eastAsia"/>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1074" w:type="dxa"/>
            <w:vMerge w:val="restart"/>
            <w:tcBorders>
              <w:right w:val="single" w:color="auto" w:sz="4" w:space="0"/>
            </w:tcBorders>
            <w:vAlign w:val="center"/>
          </w:tcPr>
          <w:p>
            <w:pPr>
              <w:widowControl/>
              <w:snapToGrid w:val="0"/>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技术及服务能力</w:t>
            </w:r>
          </w:p>
          <w:p>
            <w:pPr>
              <w:widowControl/>
              <w:snapToGrid w:val="0"/>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Cs w:val="21"/>
                <w14:textFill>
                  <w14:solidFill>
                    <w14:schemeClr w14:val="tx1"/>
                  </w14:solidFill>
                </w14:textFill>
              </w:rPr>
              <w:t>分</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w:t>
            </w:r>
          </w:p>
        </w:tc>
        <w:tc>
          <w:tcPr>
            <w:tcW w:w="1628" w:type="dxa"/>
            <w:tcBorders>
              <w:right w:val="single" w:color="auto" w:sz="4" w:space="0"/>
            </w:tcBorders>
            <w:vAlign w:val="center"/>
          </w:tcPr>
          <w:p>
            <w:pPr>
              <w:widowControl/>
              <w:spacing w:line="360" w:lineRule="auto"/>
              <w:jc w:val="left"/>
              <w:rPr>
                <w:rFonts w:hint="eastAsia"/>
                <w:lang w:val="en-US" w:eastAsia="zh-CN"/>
              </w:rPr>
            </w:pPr>
            <w:r>
              <w:rPr>
                <w:rFonts w:hint="eastAsia"/>
                <w:lang w:val="en-US" w:eastAsia="zh-CN"/>
              </w:rPr>
              <w:t>质量要求（10分）</w:t>
            </w:r>
          </w:p>
        </w:tc>
        <w:tc>
          <w:tcPr>
            <w:tcW w:w="7132" w:type="dxa"/>
            <w:tcBorders>
              <w:right w:val="single" w:color="auto" w:sz="4" w:space="0"/>
            </w:tcBorders>
            <w:vAlign w:val="center"/>
          </w:tcPr>
          <w:p>
            <w:pPr>
              <w:widowControl/>
              <w:spacing w:line="360" w:lineRule="auto"/>
              <w:jc w:val="left"/>
              <w:rPr>
                <w:rFonts w:hint="eastAsia"/>
                <w:lang w:val="en-US" w:eastAsia="zh-CN"/>
              </w:rPr>
            </w:pPr>
            <w:r>
              <w:rPr>
                <w:rFonts w:hint="eastAsia"/>
                <w:lang w:val="en-US" w:eastAsia="zh-CN"/>
              </w:rPr>
              <w:t>1、根据投标人设计的货物配送方案的合理性、对投标货物的交货保证的详细方案，综合对比所有投标人的方案，分三档打分，优得3分，良得1分，差得0分；</w:t>
            </w:r>
          </w:p>
          <w:p>
            <w:pPr>
              <w:widowControl/>
              <w:spacing w:line="360" w:lineRule="auto"/>
              <w:jc w:val="left"/>
              <w:rPr>
                <w:rFonts w:hint="eastAsia"/>
                <w:lang w:val="en-US" w:eastAsia="zh-CN"/>
              </w:rPr>
            </w:pPr>
            <w:r>
              <w:rPr>
                <w:rFonts w:hint="eastAsia"/>
                <w:lang w:val="en-US" w:eastAsia="zh-CN"/>
              </w:rPr>
              <w:t>2、投标货物质量要求优于招标文件中采购清单质量要求，评委根据情况分三档打分，优得4分，良得2分，差得0分；</w:t>
            </w:r>
          </w:p>
          <w:p>
            <w:pPr>
              <w:widowControl/>
              <w:spacing w:line="360" w:lineRule="auto"/>
              <w:jc w:val="left"/>
              <w:rPr>
                <w:rFonts w:hint="eastAsia"/>
                <w:lang w:val="en-US" w:eastAsia="zh-CN"/>
              </w:rPr>
            </w:pPr>
            <w:r>
              <w:rPr>
                <w:rFonts w:hint="eastAsia"/>
                <w:lang w:val="en-US" w:eastAsia="zh-CN"/>
              </w:rPr>
              <w:t>3．进度计划及保障措施优得3分，评委根据情况分三档打分，优得3分，良得1分，差得0分；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74" w:type="dxa"/>
            <w:vMerge w:val="continue"/>
            <w:tcBorders>
              <w:right w:val="single" w:color="auto" w:sz="4" w:space="0"/>
            </w:tcBorders>
            <w:vAlign w:val="center"/>
          </w:tcPr>
          <w:p>
            <w:pPr>
              <w:widowControl/>
              <w:snapToGrid w:val="0"/>
              <w:jc w:val="center"/>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628" w:type="dxa"/>
            <w:vAlign w:val="center"/>
          </w:tcPr>
          <w:p>
            <w:pPr>
              <w:widowControl/>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售后服务</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10分）</w:t>
            </w:r>
          </w:p>
        </w:tc>
        <w:tc>
          <w:tcPr>
            <w:tcW w:w="7132" w:type="dxa"/>
            <w:vAlign w:val="top"/>
          </w:tcPr>
          <w:p>
            <w:pPr>
              <w:rPr>
                <w:rFonts w:hint="eastAsia"/>
              </w:rPr>
            </w:pPr>
            <w:r>
              <w:rPr>
                <w:rFonts w:hint="eastAsia"/>
              </w:rPr>
              <w:t>1、提供完善的售后服务方案（综合对比分为</w:t>
            </w:r>
            <w:r>
              <w:rPr>
                <w:rFonts w:hint="eastAsia"/>
                <w:lang w:eastAsia="zh-CN"/>
              </w:rPr>
              <w:t>优</w:t>
            </w:r>
            <w:r>
              <w:rPr>
                <w:rFonts w:hint="eastAsia"/>
              </w:rPr>
              <w:t>5分，</w:t>
            </w:r>
            <w:r>
              <w:rPr>
                <w:rFonts w:hint="eastAsia"/>
                <w:lang w:eastAsia="zh-CN"/>
              </w:rPr>
              <w:t>良</w:t>
            </w:r>
            <w:r>
              <w:rPr>
                <w:rFonts w:hint="eastAsia"/>
              </w:rPr>
              <w:t>3分，</w:t>
            </w:r>
            <w:r>
              <w:rPr>
                <w:rFonts w:hint="eastAsia"/>
                <w:lang w:eastAsia="zh-CN"/>
              </w:rPr>
              <w:t>一般</w:t>
            </w:r>
            <w:r>
              <w:rPr>
                <w:rFonts w:hint="eastAsia"/>
              </w:rPr>
              <w:t>1分</w:t>
            </w:r>
            <w:r>
              <w:rPr>
                <w:rFonts w:hint="eastAsia"/>
                <w:lang w:eastAsia="zh-CN"/>
              </w:rPr>
              <w:t>三档进行打分，</w:t>
            </w:r>
            <w:r>
              <w:rPr>
                <w:rFonts w:hint="eastAsia"/>
                <w:color w:val="000000" w:themeColor="text1"/>
                <w:lang w:val="en-US" w:eastAsia="zh-CN"/>
                <w14:textFill>
                  <w14:solidFill>
                    <w14:schemeClr w14:val="tx1"/>
                  </w14:solidFill>
                </w14:textFill>
              </w:rPr>
              <w:t>缺项不得分</w:t>
            </w:r>
            <w:r>
              <w:rPr>
                <w:rFonts w:hint="eastAsia"/>
              </w:rPr>
              <w:t>）；</w:t>
            </w:r>
          </w:p>
          <w:p>
            <w:pPr>
              <w:rPr>
                <w:rFonts w:hint="eastAsia"/>
                <w:color w:val="000000" w:themeColor="text1"/>
                <w14:textFill>
                  <w14:solidFill>
                    <w14:schemeClr w14:val="tx1"/>
                  </w14:solidFill>
                </w14:textFill>
              </w:rPr>
            </w:pPr>
            <w:r>
              <w:rPr>
                <w:rFonts w:hint="eastAsia"/>
              </w:rPr>
              <w:t>2、提供完善的培训计划（综合对比分为</w:t>
            </w:r>
            <w:r>
              <w:rPr>
                <w:rFonts w:hint="eastAsia"/>
                <w:lang w:eastAsia="zh-CN"/>
              </w:rPr>
              <w:t>优</w:t>
            </w:r>
            <w:r>
              <w:rPr>
                <w:rFonts w:hint="eastAsia"/>
              </w:rPr>
              <w:t>5分，</w:t>
            </w:r>
            <w:r>
              <w:rPr>
                <w:rFonts w:hint="eastAsia"/>
                <w:lang w:eastAsia="zh-CN"/>
              </w:rPr>
              <w:t>良</w:t>
            </w:r>
            <w:r>
              <w:rPr>
                <w:rFonts w:hint="eastAsia"/>
              </w:rPr>
              <w:t>3分，</w:t>
            </w:r>
            <w:r>
              <w:rPr>
                <w:rFonts w:hint="eastAsia"/>
                <w:lang w:eastAsia="zh-CN"/>
              </w:rPr>
              <w:t>一般</w:t>
            </w:r>
            <w:r>
              <w:rPr>
                <w:rFonts w:hint="eastAsia"/>
              </w:rPr>
              <w:t>1分</w:t>
            </w:r>
            <w:r>
              <w:rPr>
                <w:rFonts w:hint="eastAsia"/>
                <w:lang w:eastAsia="zh-CN"/>
              </w:rPr>
              <w:t>三档进行打分，</w:t>
            </w:r>
            <w:r>
              <w:rPr>
                <w:rFonts w:hint="eastAsia"/>
                <w:color w:val="000000" w:themeColor="text1"/>
                <w:lang w:val="en-US" w:eastAsia="zh-CN"/>
                <w14:textFill>
                  <w14:solidFill>
                    <w14:schemeClr w14:val="tx1"/>
                  </w14:solidFill>
                </w14:textFill>
              </w:rPr>
              <w:t>缺项不得分</w:t>
            </w:r>
            <w:r>
              <w:rPr>
                <w:rFonts w:hint="eastAsia"/>
              </w:rPr>
              <w:t>）；</w:t>
            </w:r>
          </w:p>
        </w:tc>
      </w:tr>
    </w:tbl>
    <w:p>
      <w:pPr>
        <w:spacing w:line="360" w:lineRule="auto"/>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3"/>
        <w:tblW w:w="95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993"/>
        <w:gridCol w:w="3116"/>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08"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99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3116"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663"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808"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99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3116"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663"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808"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99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3116"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663"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trPr>
        <w:tc>
          <w:tcPr>
            <w:tcW w:w="808"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99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3116"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663"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808"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99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3116"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663"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808"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99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3116"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663"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1" w:hRule="atLeast"/>
        </w:trPr>
        <w:tc>
          <w:tcPr>
            <w:tcW w:w="9580" w:type="dxa"/>
            <w:gridSpan w:val="4"/>
            <w:vAlign w:val="center"/>
          </w:tcPr>
          <w:p>
            <w:pPr>
              <w:widowControl/>
              <w:adjustRightInd w:val="0"/>
              <w:ind w:left="-2" w:leftChars="-1" w:firstLine="420" w:firstLineChars="20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ind w:left="-2" w:leftChars="-1" w:firstLine="420" w:firstLineChars="20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ind w:left="-88" w:leftChars="-42" w:firstLine="449" w:firstLineChars="214"/>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评标基准价=评标价格的最低价</w:t>
            </w:r>
          </w:p>
          <w:p>
            <w:pPr>
              <w:adjustRightInd w:val="0"/>
              <w:ind w:left="-88" w:leftChars="-42" w:firstLine="449" w:firstLineChars="214"/>
              <w:jc w:val="left"/>
              <w:rPr>
                <w:rFonts w:cs="仿宋_GB2312" w:asciiTheme="minorEastAsia" w:hAnsiTheme="minorEastAsia"/>
                <w:szCs w:val="21"/>
                <w:lang w:val="zh-CN"/>
              </w:rPr>
            </w:pPr>
            <w:r>
              <w:rPr>
                <w:rFonts w:hint="eastAsia" w:asciiTheme="minorEastAsia" w:hAnsiTheme="minorEastAsia" w:eastAsiaTheme="minorEastAsia" w:cstheme="minorEastAsia"/>
                <w:szCs w:val="21"/>
                <w:lang w:val="zh-CN"/>
              </w:rPr>
              <w:t>其他投标报价得分=（评标基准价/评标价格）×评标标准中价格分值</w:t>
            </w:r>
          </w:p>
        </w:tc>
      </w:tr>
    </w:tbl>
    <w:p>
      <w:pPr>
        <w:tabs>
          <w:tab w:val="left" w:pos="1260"/>
        </w:tabs>
        <w:autoSpaceDE w:val="0"/>
        <w:autoSpaceDN w:val="0"/>
        <w:spacing w:line="360" w:lineRule="auto"/>
        <w:contextualSpacing/>
        <w:jc w:val="left"/>
        <w:rPr>
          <w:rFonts w:hAnsi="宋体"/>
          <w:kern w:val="0"/>
          <w:sz w:val="21"/>
          <w:szCs w:val="21"/>
        </w:rPr>
      </w:pPr>
      <w:r>
        <w:rPr>
          <w:rFonts w:hint="eastAsia" w:hAnsi="宋体"/>
          <w:kern w:val="0"/>
          <w:sz w:val="21"/>
          <w:szCs w:val="21"/>
        </w:rPr>
        <w:t>备注：</w:t>
      </w:r>
    </w:p>
    <w:p>
      <w:pPr>
        <w:tabs>
          <w:tab w:val="left" w:pos="1260"/>
        </w:tabs>
        <w:autoSpaceDE w:val="0"/>
        <w:autoSpaceDN w:val="0"/>
        <w:spacing w:line="360" w:lineRule="auto"/>
        <w:ind w:firstLine="420" w:firstLineChars="200"/>
        <w:contextualSpacing/>
        <w:rPr>
          <w:rFonts w:hAnsi="宋体"/>
          <w:kern w:val="0"/>
          <w:sz w:val="21"/>
          <w:szCs w:val="21"/>
        </w:rPr>
      </w:pPr>
      <w:r>
        <w:rPr>
          <w:rFonts w:hint="eastAsia" w:hAnsi="宋体"/>
          <w:kern w:val="0"/>
          <w:sz w:val="21"/>
          <w:szCs w:val="21"/>
        </w:rPr>
        <w:t>a、不接受联合体投标的项目，本表中第2项、第3项情形不适用。</w:t>
      </w:r>
    </w:p>
    <w:p>
      <w:pPr>
        <w:tabs>
          <w:tab w:val="left" w:pos="1260"/>
        </w:tabs>
        <w:autoSpaceDE w:val="0"/>
        <w:autoSpaceDN w:val="0"/>
        <w:spacing w:line="360" w:lineRule="auto"/>
        <w:ind w:firstLine="420" w:firstLineChars="200"/>
        <w:contextualSpacing/>
        <w:rPr>
          <w:rFonts w:hAnsi="宋体"/>
          <w:kern w:val="0"/>
          <w:sz w:val="21"/>
          <w:szCs w:val="21"/>
        </w:rPr>
      </w:pPr>
      <w:r>
        <w:rPr>
          <w:rFonts w:hint="eastAsia" w:hAnsi="宋体"/>
          <w:kern w:val="0"/>
          <w:sz w:val="21"/>
          <w:szCs w:val="21"/>
        </w:rPr>
        <w:t>b、小型和微型企业产品包括货物及其提供的服务与工程。</w:t>
      </w:r>
    </w:p>
    <w:p>
      <w:pPr>
        <w:tabs>
          <w:tab w:val="left" w:pos="1260"/>
        </w:tabs>
        <w:autoSpaceDE w:val="0"/>
        <w:autoSpaceDN w:val="0"/>
        <w:spacing w:line="360" w:lineRule="auto"/>
        <w:ind w:firstLine="420" w:firstLineChars="200"/>
        <w:contextualSpacing/>
        <w:rPr>
          <w:rFonts w:hAnsi="宋体"/>
          <w:kern w:val="0"/>
          <w:sz w:val="21"/>
          <w:szCs w:val="21"/>
        </w:rPr>
      </w:pPr>
      <w:r>
        <w:rPr>
          <w:rFonts w:hint="eastAsia" w:hAnsi="宋体"/>
          <w:kern w:val="0"/>
          <w:sz w:val="21"/>
          <w:szCs w:val="21"/>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hAnsi="宋体"/>
          <w:kern w:val="0"/>
          <w:sz w:val="21"/>
          <w:szCs w:val="21"/>
        </w:rPr>
      </w:pPr>
      <w:r>
        <w:rPr>
          <w:rFonts w:hint="eastAsia" w:hAnsi="宋体"/>
          <w:kern w:val="0"/>
          <w:sz w:val="21"/>
          <w:szCs w:val="21"/>
        </w:rPr>
        <w:t>d、残疾人福利性单位属于小型、微型企业的，不重复享受政策。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（5）</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hAnsi="宋体"/>
          <w:kern w:val="0"/>
          <w:sz w:val="21"/>
          <w:szCs w:val="21"/>
        </w:rPr>
      </w:pPr>
      <w:r>
        <w:rPr>
          <w:rFonts w:hint="eastAsia" w:hAnsi="宋体"/>
          <w:kern w:val="0"/>
          <w:sz w:val="21"/>
          <w:szCs w:val="21"/>
        </w:rPr>
        <w:t xml:space="preserve">1） </w:t>
      </w:r>
      <w:r>
        <w:rPr>
          <w:rFonts w:hAnsi="宋体"/>
          <w:kern w:val="0"/>
          <w:sz w:val="21"/>
          <w:szCs w:val="21"/>
        </w:rPr>
        <w:t>分值汇总计算错误的；</w:t>
      </w:r>
    </w:p>
    <w:p>
      <w:pPr>
        <w:tabs>
          <w:tab w:val="left" w:pos="1260"/>
        </w:tabs>
        <w:autoSpaceDE w:val="0"/>
        <w:autoSpaceDN w:val="0"/>
        <w:spacing w:line="360" w:lineRule="auto"/>
        <w:ind w:firstLine="420" w:firstLineChars="200"/>
        <w:contextualSpacing/>
        <w:rPr>
          <w:rFonts w:hAnsi="宋体"/>
          <w:kern w:val="0"/>
          <w:sz w:val="21"/>
          <w:szCs w:val="21"/>
        </w:rPr>
      </w:pPr>
      <w:r>
        <w:rPr>
          <w:rFonts w:hint="eastAsia" w:hAnsi="宋体"/>
          <w:kern w:val="0"/>
          <w:sz w:val="21"/>
          <w:szCs w:val="21"/>
        </w:rPr>
        <w:t xml:space="preserve">2） </w:t>
      </w:r>
      <w:r>
        <w:rPr>
          <w:rFonts w:hAnsi="宋体"/>
          <w:kern w:val="0"/>
          <w:sz w:val="21"/>
          <w:szCs w:val="21"/>
        </w:rPr>
        <w:t>分项评分超出评分标准范围的；</w:t>
      </w:r>
    </w:p>
    <w:p>
      <w:pPr>
        <w:tabs>
          <w:tab w:val="left" w:pos="1260"/>
        </w:tabs>
        <w:autoSpaceDE w:val="0"/>
        <w:autoSpaceDN w:val="0"/>
        <w:spacing w:line="360" w:lineRule="auto"/>
        <w:ind w:firstLine="420" w:firstLineChars="200"/>
        <w:contextualSpacing/>
        <w:rPr>
          <w:rFonts w:hAnsi="宋体"/>
          <w:kern w:val="0"/>
          <w:sz w:val="21"/>
          <w:szCs w:val="21"/>
        </w:rPr>
      </w:pPr>
      <w:r>
        <w:rPr>
          <w:rFonts w:hint="eastAsia" w:hAnsi="宋体"/>
          <w:kern w:val="0"/>
          <w:sz w:val="21"/>
          <w:szCs w:val="21"/>
        </w:rPr>
        <w:t xml:space="preserve">3） </w:t>
      </w:r>
      <w:r>
        <w:rPr>
          <w:rFonts w:hAnsi="宋体"/>
          <w:kern w:val="0"/>
          <w:sz w:val="21"/>
          <w:szCs w:val="21"/>
        </w:rPr>
        <w:t>评标委员会成员对客观评审因素评分不一致的；</w:t>
      </w:r>
    </w:p>
    <w:p>
      <w:pPr>
        <w:tabs>
          <w:tab w:val="left" w:pos="1260"/>
        </w:tabs>
        <w:autoSpaceDE w:val="0"/>
        <w:autoSpaceDN w:val="0"/>
        <w:spacing w:line="360" w:lineRule="auto"/>
        <w:ind w:firstLine="420" w:firstLineChars="200"/>
        <w:contextualSpacing/>
        <w:rPr>
          <w:rFonts w:hAnsi="宋体"/>
          <w:kern w:val="0"/>
          <w:sz w:val="21"/>
          <w:szCs w:val="21"/>
        </w:rPr>
      </w:pPr>
      <w:r>
        <w:rPr>
          <w:rFonts w:hint="eastAsia" w:hAnsi="宋体"/>
          <w:kern w:val="0"/>
          <w:sz w:val="21"/>
          <w:szCs w:val="21"/>
        </w:rPr>
        <w:t xml:space="preserve">4） </w:t>
      </w:r>
      <w:r>
        <w:rPr>
          <w:rFonts w:hAnsi="宋体"/>
          <w:kern w:val="0"/>
          <w:sz w:val="21"/>
          <w:szCs w:val="21"/>
        </w:rPr>
        <w:t>经评标委员会认定评分畸高、畸低的。</w:t>
      </w:r>
    </w:p>
    <w:p>
      <w:pPr>
        <w:tabs>
          <w:tab w:val="left" w:pos="1260"/>
        </w:tabs>
        <w:autoSpaceDE w:val="0"/>
        <w:autoSpaceDN w:val="0"/>
        <w:spacing w:line="360" w:lineRule="auto"/>
        <w:ind w:firstLine="420" w:firstLineChars="200"/>
        <w:contextualSpacing/>
        <w:rPr>
          <w:rFonts w:hAnsi="宋体"/>
          <w:kern w:val="0"/>
          <w:sz w:val="21"/>
          <w:szCs w:val="21"/>
        </w:rPr>
      </w:pPr>
      <w:r>
        <w:rPr>
          <w:rFonts w:hAnsi="宋体"/>
          <w:kern w:val="0"/>
          <w:sz w:val="21"/>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hAnsi="宋体"/>
          <w:kern w:val="0"/>
          <w:sz w:val="21"/>
          <w:szCs w:val="21"/>
        </w:rPr>
      </w:pPr>
      <w:r>
        <w:rPr>
          <w:rFonts w:hAnsi="宋体"/>
          <w:kern w:val="0"/>
          <w:sz w:val="21"/>
          <w:szCs w:val="21"/>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w:t>
      </w:r>
      <w:r>
        <w:rPr>
          <w:rFonts w:cs="仿宋_GB2312" w:asciiTheme="minorEastAsia" w:hAnsiTheme="minorEastAsia" w:eastAsiaTheme="minorEastAsia"/>
          <w:b/>
          <w:sz w:val="21"/>
          <w:szCs w:val="21"/>
          <w:lang w:val="zh-CN"/>
        </w:rPr>
        <w:t>评标委员会</w:t>
      </w:r>
      <w:r>
        <w:rPr>
          <w:rFonts w:hint="eastAsia" w:cs="仿宋_GB2312" w:asciiTheme="minorEastAsia" w:hAnsiTheme="minorEastAsia" w:eastAsiaTheme="minorEastAsia"/>
          <w:b/>
          <w:sz w:val="21"/>
          <w:szCs w:val="21"/>
          <w:lang w:val="zh-CN"/>
        </w:rPr>
        <w:t>争议处理</w:t>
      </w:r>
    </w:p>
    <w:p>
      <w:pPr>
        <w:tabs>
          <w:tab w:val="left" w:pos="1260"/>
        </w:tabs>
        <w:autoSpaceDE w:val="0"/>
        <w:autoSpaceDN w:val="0"/>
        <w:spacing w:line="360" w:lineRule="auto"/>
        <w:ind w:firstLine="420" w:firstLineChars="200"/>
        <w:contextualSpacing/>
        <w:rPr>
          <w:rFonts w:hAnsi="宋体"/>
          <w:kern w:val="0"/>
          <w:sz w:val="21"/>
          <w:szCs w:val="21"/>
        </w:rPr>
      </w:pPr>
      <w:r>
        <w:rPr>
          <w:rFonts w:hAnsi="宋体"/>
          <w:kern w:val="0"/>
          <w:sz w:val="21"/>
          <w:szCs w:val="21"/>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b/>
          <w:bCs/>
        </w:rPr>
      </w:pPr>
      <w:r>
        <w:rPr>
          <w:rFonts w:hint="eastAsia" w:cs="仿宋_GB2312" w:asciiTheme="minorEastAsia" w:hAnsiTheme="minorEastAsia" w:eastAsiaTheme="minorEastAsia"/>
          <w:b/>
          <w:sz w:val="21"/>
          <w:szCs w:val="21"/>
          <w:lang w:val="zh-CN"/>
        </w:rPr>
        <w:t>4、</w:t>
      </w:r>
      <w:r>
        <w:rPr>
          <w:rFonts w:cs="仿宋_GB2312" w:asciiTheme="minorEastAsia" w:hAnsiTheme="minorEastAsia" w:eastAsiaTheme="minorEastAsia"/>
          <w:b/>
          <w:sz w:val="21"/>
          <w:szCs w:val="21"/>
          <w:lang w:val="zh-CN"/>
        </w:rPr>
        <w:t>确定中标候选人名单，以及根据采购人委托直接确定中标人</w:t>
      </w:r>
      <w:r>
        <w:rPr>
          <w:rFonts w:hint="eastAsia" w:cs="仿宋_GB2312" w:asciiTheme="minorEastAsia" w:hAnsiTheme="minorEastAsia" w:eastAsiaTheme="minorEastAsia"/>
          <w:b/>
          <w:sz w:val="21"/>
          <w:szCs w:val="21"/>
          <w:lang w:val="zh-CN"/>
        </w:rPr>
        <w:t>。</w:t>
      </w:r>
    </w:p>
    <w:p>
      <w:pPr>
        <w:pageBreakBefore/>
        <w:tabs>
          <w:tab w:val="left" w:pos="1260"/>
        </w:tabs>
        <w:autoSpaceDE w:val="0"/>
        <w:autoSpaceDN w:val="0"/>
        <w:adjustRightInd w:val="0"/>
        <w:spacing w:line="360" w:lineRule="auto"/>
        <w:contextualSpacing/>
        <w:jc w:val="center"/>
        <w:rPr>
          <w:rFonts w:ascii="宋体" w:cs="宋体"/>
          <w:b/>
          <w:kern w:val="0"/>
          <w:sz w:val="36"/>
          <w:szCs w:val="32"/>
        </w:rPr>
      </w:pPr>
      <w:r>
        <w:rPr>
          <w:rFonts w:hint="eastAsia" w:ascii="宋体" w:hAnsi="宋体" w:cs="宋体"/>
          <w:b/>
          <w:kern w:val="0"/>
          <w:sz w:val="36"/>
          <w:szCs w:val="32"/>
        </w:rPr>
        <w:t>第七章合同条款及格式</w:t>
      </w:r>
    </w:p>
    <w:p>
      <w:pPr>
        <w:spacing w:line="360" w:lineRule="auto"/>
        <w:jc w:val="center"/>
        <w:rPr>
          <w:rFonts w:ascii="宋体" w:cs="微软雅黑"/>
          <w:b/>
          <w:bCs/>
          <w:sz w:val="22"/>
          <w:szCs w:val="21"/>
        </w:rPr>
      </w:pPr>
      <w:r>
        <w:rPr>
          <w:rFonts w:hint="eastAsia" w:ascii="宋体" w:hAnsi="宋体" w:cs="微软雅黑"/>
          <w:b/>
          <w:bCs/>
          <w:sz w:val="22"/>
          <w:szCs w:val="21"/>
        </w:rPr>
        <w:t>（此合同仅供参考。以最终采购人与中标人签定的合同条款为准进行公示，</w:t>
      </w:r>
    </w:p>
    <w:p>
      <w:pPr>
        <w:spacing w:line="360" w:lineRule="auto"/>
        <w:jc w:val="center"/>
        <w:rPr>
          <w:rFonts w:ascii="宋体" w:cs="微软雅黑"/>
          <w:b/>
          <w:bCs/>
          <w:sz w:val="22"/>
          <w:szCs w:val="21"/>
        </w:rPr>
      </w:pPr>
      <w:r>
        <w:rPr>
          <w:rFonts w:hint="eastAsia" w:ascii="宋体" w:hAnsi="宋体" w:cs="微软雅黑"/>
          <w:b/>
          <w:bCs/>
          <w:sz w:val="22"/>
          <w:szCs w:val="21"/>
        </w:rPr>
        <w:t>最终签定合同的主要条款不能与招标文件有冲突）</w:t>
      </w:r>
    </w:p>
    <w:p>
      <w:pPr>
        <w:pStyle w:val="21"/>
        <w:spacing w:before="0" w:beforeAutospacing="0" w:after="0" w:afterAutospacing="0" w:line="360" w:lineRule="auto"/>
        <w:rPr>
          <w:rFonts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甲方：</w:t>
      </w:r>
      <w:r>
        <w:rPr>
          <w:rFonts w:hint="eastAsia" w:asciiTheme="minorEastAsia" w:hAnsiTheme="minorEastAsia" w:eastAsiaTheme="minorEastAsia" w:cstheme="minorEastAsia"/>
          <w:kern w:val="2"/>
          <w:sz w:val="21"/>
          <w:szCs w:val="21"/>
          <w:u w:val="single"/>
          <w:lang w:val="zh-CN"/>
        </w:rPr>
        <w:t>（采购人全称）</w:t>
      </w:r>
    </w:p>
    <w:p>
      <w:pPr>
        <w:pStyle w:val="21"/>
        <w:spacing w:before="0" w:beforeAutospacing="0" w:after="0" w:afterAutospacing="0"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kern w:val="2"/>
          <w:sz w:val="21"/>
          <w:szCs w:val="21"/>
          <w:lang w:val="zh-CN"/>
        </w:rPr>
        <w:t>乙方：</w:t>
      </w:r>
      <w:r>
        <w:rPr>
          <w:rFonts w:hint="eastAsia" w:asciiTheme="minorEastAsia" w:hAnsiTheme="minorEastAsia" w:eastAsiaTheme="minorEastAsia" w:cstheme="minorEastAsia"/>
          <w:kern w:val="2"/>
          <w:sz w:val="21"/>
          <w:szCs w:val="21"/>
          <w:u w:val="single"/>
          <w:lang w:val="zh-CN"/>
        </w:rPr>
        <w:t>（中标人全称）</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根据招标编号为</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的</w:t>
      </w:r>
      <w:r>
        <w:rPr>
          <w:rFonts w:hint="eastAsia" w:asciiTheme="minorEastAsia" w:hAnsiTheme="minorEastAsia" w:eastAsiaTheme="minorEastAsia" w:cstheme="minorEastAsia"/>
          <w:color w:val="000000"/>
          <w:sz w:val="21"/>
          <w:szCs w:val="21"/>
          <w:u w:val="single"/>
        </w:rPr>
        <w:t>（填写“项目名称”）</w:t>
      </w:r>
      <w:r>
        <w:rPr>
          <w:rFonts w:hint="eastAsia" w:asciiTheme="minorEastAsia" w:hAnsiTheme="minorEastAsia" w:eastAsiaTheme="minorEastAsia" w:cstheme="minorEastAsia"/>
          <w:color w:val="000000"/>
          <w:sz w:val="21"/>
          <w:szCs w:val="21"/>
        </w:rPr>
        <w:t>项目（以下简称：“本项目”）的招标结果，乙方为中标人。现经甲乙双方友好协商，就以下事项达成一致并签订本合同：</w:t>
      </w:r>
    </w:p>
    <w:p>
      <w:pPr>
        <w:pStyle w:val="21"/>
        <w:spacing w:before="0" w:beforeAutospacing="0" w:after="0" w:afterAutospacing="0" w:line="360" w:lineRule="auto"/>
        <w:ind w:firstLine="482"/>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w:t>
      </w:r>
      <w:r>
        <w:rPr>
          <w:rFonts w:hint="eastAsia" w:asciiTheme="minorEastAsia" w:hAnsiTheme="minorEastAsia" w:eastAsiaTheme="minorEastAsia" w:cstheme="minorEastAsia"/>
          <w:kern w:val="2"/>
          <w:sz w:val="21"/>
          <w:szCs w:val="21"/>
          <w:lang w:val="zh-CN"/>
        </w:rPr>
        <w:t>、下列合同文件是构成本合同不可分割的部分</w:t>
      </w:r>
      <w:r>
        <w:rPr>
          <w:rFonts w:hint="eastAsia" w:asciiTheme="minorEastAsia" w:hAnsiTheme="minorEastAsia" w:eastAsiaTheme="minorEastAsia" w:cstheme="minorEastAsia"/>
          <w:kern w:val="2"/>
          <w:sz w:val="21"/>
          <w:szCs w:val="21"/>
        </w:rPr>
        <w:t>：</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1.1合同条款；</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1.2招标文件、乙方的投标文件；</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1.3其他文件或材料：□无。□</w:t>
      </w:r>
      <w:r>
        <w:rPr>
          <w:rFonts w:hint="eastAsia" w:asciiTheme="minorEastAsia" w:hAnsiTheme="minorEastAsia" w:eastAsiaTheme="minorEastAsia" w:cstheme="minorEastAsia"/>
          <w:color w:val="000000"/>
          <w:sz w:val="21"/>
          <w:szCs w:val="21"/>
          <w:u w:val="single"/>
        </w:rPr>
        <w:t>（按照实际情况编制填写需要增加的内容）</w:t>
      </w:r>
      <w:r>
        <w:rPr>
          <w:rFonts w:hint="eastAsia" w:asciiTheme="minorEastAsia" w:hAnsiTheme="minorEastAsia" w:eastAsiaTheme="minorEastAsia" w:cstheme="minorEastAsia"/>
          <w:color w:val="000000"/>
          <w:sz w:val="21"/>
          <w:szCs w:val="21"/>
        </w:rPr>
        <w:t>。</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2、合同标的</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1"/>
        <w:spacing w:before="0" w:beforeAutospacing="0" w:after="0" w:afterAutospacing="0" w:line="360" w:lineRule="auto"/>
        <w:ind w:firstLine="482"/>
        <w:rPr>
          <w:rFonts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3、合同总金额</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3.1合同总金额为人民币大写：</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元（￥</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4、合同标的交付时间、地点和条件</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4.1交付时间：</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4.2交付地点：</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4.3交付条件：</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5、合同标的应符合招标文件、乙方投标文件的规定或约定，具体如下：</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6、验收</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6.1验收应按照招标文件、乙方投标文件的规定或约定进行，具体如下：</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6.2本项目是否邀请其他投标人参与验收：</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□不邀请。□邀请，具体如下：</w:t>
      </w:r>
      <w:r>
        <w:rPr>
          <w:rFonts w:hint="eastAsia" w:asciiTheme="minorEastAsia" w:hAnsiTheme="minorEastAsia" w:eastAsiaTheme="minorEastAsia" w:cstheme="minorEastAsia"/>
          <w:color w:val="000000"/>
          <w:sz w:val="21"/>
          <w:szCs w:val="21"/>
          <w:u w:val="single"/>
        </w:rPr>
        <w:t>（按照招标文件规定填写）</w:t>
      </w:r>
      <w:r>
        <w:rPr>
          <w:rFonts w:hint="eastAsia" w:asciiTheme="minorEastAsia" w:hAnsiTheme="minorEastAsia" w:eastAsiaTheme="minorEastAsia" w:cstheme="minorEastAsia"/>
          <w:color w:val="000000"/>
          <w:sz w:val="21"/>
          <w:szCs w:val="21"/>
        </w:rPr>
        <w:t>。</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7、合同款项的支付应按照招标文件的规定进行，具体如下：</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（按照实际情况编制填写，可以是表格或文字描述，包括一次性支付或分期支付等）</w:t>
      </w:r>
      <w:r>
        <w:rPr>
          <w:rFonts w:hint="eastAsia" w:asciiTheme="minorEastAsia" w:hAnsiTheme="minorEastAsia" w:eastAsiaTheme="minorEastAsia" w:cstheme="minorEastAsia"/>
          <w:color w:val="000000"/>
          <w:sz w:val="21"/>
          <w:szCs w:val="21"/>
        </w:rPr>
        <w:t>。</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8、履约担保</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□无。□有，具体如下：</w:t>
      </w:r>
      <w:r>
        <w:rPr>
          <w:rFonts w:hint="eastAsia" w:asciiTheme="minorEastAsia" w:hAnsiTheme="minorEastAsia" w:eastAsiaTheme="minorEastAsia" w:cstheme="minorEastAsia"/>
          <w:color w:val="000000"/>
          <w:sz w:val="21"/>
          <w:szCs w:val="21"/>
          <w:u w:val="single"/>
        </w:rPr>
        <w:t>（按照招标文件规定填写）</w:t>
      </w:r>
      <w:r>
        <w:rPr>
          <w:rFonts w:hint="eastAsia" w:asciiTheme="minorEastAsia" w:hAnsiTheme="minorEastAsia" w:eastAsiaTheme="minorEastAsia" w:cstheme="minorEastAsia"/>
          <w:color w:val="000000"/>
          <w:sz w:val="21"/>
          <w:szCs w:val="21"/>
        </w:rPr>
        <w:t>。</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9、合同有效期</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10、违约责任</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11、知识产权</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Theme="minorEastAsia" w:hAnsiTheme="minorEastAsia" w:eastAsiaTheme="minorEastAsia" w:cstheme="minorEastAsia"/>
          <w:color w:val="000000"/>
          <w:sz w:val="21"/>
          <w:szCs w:val="21"/>
          <w:u w:val="single"/>
        </w:rPr>
        <w:t>（按照实际情况编制填写）</w:t>
      </w:r>
      <w:r>
        <w:rPr>
          <w:rFonts w:hint="eastAsia" w:asciiTheme="minorEastAsia" w:hAnsiTheme="minorEastAsia" w:eastAsiaTheme="minorEastAsia" w:cstheme="minorEastAsia"/>
          <w:color w:val="000000"/>
          <w:sz w:val="21"/>
          <w:szCs w:val="21"/>
        </w:rPr>
        <w:t>。</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12、解决争议的方法</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12.1甲、乙双方协商解决。</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12.2若协商解决不成，则通过下列途径之一解决：</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□提交仲裁委员会仲裁，具体如下：</w:t>
      </w:r>
      <w:r>
        <w:rPr>
          <w:rFonts w:hint="eastAsia" w:asciiTheme="minorEastAsia" w:hAnsiTheme="minorEastAsia" w:eastAsiaTheme="minorEastAsia" w:cstheme="minorEastAsia"/>
          <w:color w:val="000000"/>
          <w:sz w:val="21"/>
          <w:szCs w:val="21"/>
          <w:u w:val="single"/>
        </w:rPr>
        <w:t>（按照实际情况编制填写）</w:t>
      </w:r>
      <w:r>
        <w:rPr>
          <w:rFonts w:hint="eastAsia" w:asciiTheme="minorEastAsia" w:hAnsiTheme="minorEastAsia" w:eastAsiaTheme="minorEastAsia" w:cstheme="minorEastAsia"/>
          <w:color w:val="000000"/>
          <w:sz w:val="21"/>
          <w:szCs w:val="21"/>
        </w:rPr>
        <w:t>。</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□向人民法院提起诉讼，具体如下：</w:t>
      </w:r>
      <w:r>
        <w:rPr>
          <w:rFonts w:hint="eastAsia" w:asciiTheme="minorEastAsia" w:hAnsiTheme="minorEastAsia" w:eastAsiaTheme="minorEastAsia" w:cstheme="minorEastAsia"/>
          <w:color w:val="000000"/>
          <w:sz w:val="21"/>
          <w:szCs w:val="21"/>
          <w:u w:val="single"/>
        </w:rPr>
        <w:t>（按照实际情况编制填写）</w:t>
      </w:r>
      <w:r>
        <w:rPr>
          <w:rFonts w:hint="eastAsia" w:asciiTheme="minorEastAsia" w:hAnsiTheme="minorEastAsia" w:eastAsiaTheme="minorEastAsia" w:cstheme="minorEastAsia"/>
          <w:color w:val="000000"/>
          <w:sz w:val="21"/>
          <w:szCs w:val="21"/>
        </w:rPr>
        <w:t>。</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13、不可抗力</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14、合同条款</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（按照实际情况编制填写。招标文件第五章已有规定的，双方均不得变更或调整；招标文件第五章未作规定的，双方可通过友好协商进行约定）</w:t>
      </w:r>
      <w:r>
        <w:rPr>
          <w:rFonts w:hint="eastAsia" w:asciiTheme="minorEastAsia" w:hAnsiTheme="minorEastAsia" w:eastAsiaTheme="minorEastAsia" w:cstheme="minorEastAsia"/>
          <w:color w:val="000000"/>
          <w:sz w:val="21"/>
          <w:szCs w:val="21"/>
        </w:rPr>
        <w:t>。</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15、其他约定</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15.1合同文件与本合同具有同等法律效力。</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15.2本合同未尽事宜，双方可另行补充。</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15.3合同生效：自签订之日起生效。</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15.4本合同一式</w:t>
      </w:r>
      <w:r>
        <w:rPr>
          <w:rFonts w:hint="eastAsia" w:asciiTheme="minorEastAsia" w:hAnsiTheme="minorEastAsia" w:eastAsiaTheme="minorEastAsia" w:cstheme="minorEastAsia"/>
          <w:color w:val="000000"/>
          <w:sz w:val="21"/>
          <w:szCs w:val="21"/>
          <w:u w:val="single"/>
        </w:rPr>
        <w:t>（填写具体份数）</w:t>
      </w:r>
      <w:r>
        <w:rPr>
          <w:rFonts w:hint="eastAsia" w:asciiTheme="minorEastAsia" w:hAnsiTheme="minorEastAsia" w:eastAsiaTheme="minorEastAsia" w:cstheme="minorEastAsia"/>
          <w:color w:val="000000"/>
          <w:sz w:val="21"/>
          <w:szCs w:val="21"/>
        </w:rPr>
        <w:t>份，经双方授权代表签字并盖章后生效。甲方、乙方各执</w:t>
      </w:r>
      <w:r>
        <w:rPr>
          <w:rFonts w:hint="eastAsia" w:asciiTheme="minorEastAsia" w:hAnsiTheme="minorEastAsia" w:eastAsiaTheme="minorEastAsia" w:cstheme="minorEastAsia"/>
          <w:color w:val="000000"/>
          <w:sz w:val="21"/>
          <w:szCs w:val="21"/>
          <w:u w:val="single"/>
        </w:rPr>
        <w:t>（填写具体份数）</w:t>
      </w:r>
      <w:r>
        <w:rPr>
          <w:rFonts w:hint="eastAsia" w:asciiTheme="minorEastAsia" w:hAnsiTheme="minorEastAsia" w:eastAsiaTheme="minorEastAsia" w:cstheme="minorEastAsia"/>
          <w:color w:val="000000"/>
          <w:sz w:val="21"/>
          <w:szCs w:val="21"/>
        </w:rPr>
        <w:t>份，送</w:t>
      </w:r>
      <w:r>
        <w:rPr>
          <w:rFonts w:hint="eastAsia" w:asciiTheme="minorEastAsia" w:hAnsiTheme="minorEastAsia" w:eastAsiaTheme="minorEastAsia" w:cstheme="minorEastAsia"/>
          <w:color w:val="000000"/>
          <w:sz w:val="21"/>
          <w:szCs w:val="21"/>
          <w:u w:val="single"/>
        </w:rPr>
        <w:t>（填写需要备案的监管部门的全称）</w:t>
      </w:r>
      <w:r>
        <w:rPr>
          <w:rFonts w:hint="eastAsia" w:asciiTheme="minorEastAsia" w:hAnsiTheme="minorEastAsia" w:eastAsiaTheme="minorEastAsia" w:cstheme="minorEastAsia"/>
          <w:color w:val="000000"/>
          <w:sz w:val="21"/>
          <w:szCs w:val="21"/>
        </w:rPr>
        <w:t>备案</w:t>
      </w:r>
      <w:r>
        <w:rPr>
          <w:rFonts w:hint="eastAsia" w:asciiTheme="minorEastAsia" w:hAnsiTheme="minorEastAsia" w:eastAsiaTheme="minorEastAsia" w:cstheme="minorEastAsia"/>
          <w:color w:val="000000"/>
          <w:sz w:val="21"/>
          <w:szCs w:val="21"/>
          <w:u w:val="single"/>
        </w:rPr>
        <w:t>（填写具体份数）</w:t>
      </w:r>
      <w:r>
        <w:rPr>
          <w:rFonts w:hint="eastAsia" w:asciiTheme="minorEastAsia" w:hAnsiTheme="minorEastAsia" w:eastAsiaTheme="minorEastAsia" w:cstheme="minorEastAsia"/>
          <w:color w:val="000000"/>
          <w:sz w:val="21"/>
          <w:szCs w:val="21"/>
        </w:rPr>
        <w:t>份，具有同等效力。</w:t>
      </w:r>
    </w:p>
    <w:p>
      <w:pPr>
        <w:pStyle w:val="21"/>
        <w:spacing w:before="0" w:beforeAutospacing="0" w:after="0" w:afterAutospacing="0"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15.5其他：□无。□</w:t>
      </w:r>
      <w:r>
        <w:rPr>
          <w:rFonts w:hint="eastAsia" w:asciiTheme="minorEastAsia" w:hAnsiTheme="minorEastAsia" w:eastAsiaTheme="minorEastAsia" w:cstheme="minorEastAsia"/>
          <w:color w:val="000000"/>
          <w:sz w:val="21"/>
          <w:szCs w:val="21"/>
          <w:u w:val="single"/>
        </w:rPr>
        <w:t>（按照实际情况编制填写需要增加的内容）</w:t>
      </w:r>
      <w:r>
        <w:rPr>
          <w:rFonts w:hint="eastAsia" w:asciiTheme="minorEastAsia" w:hAnsiTheme="minorEastAsia" w:eastAsiaTheme="minorEastAsia" w:cstheme="minorEastAsia"/>
          <w:color w:val="000000"/>
          <w:sz w:val="21"/>
          <w:szCs w:val="21"/>
        </w:rPr>
        <w:t>。</w:t>
      </w:r>
    </w:p>
    <w:p>
      <w:pPr>
        <w:pStyle w:val="21"/>
        <w:spacing w:before="0" w:beforeAutospacing="0" w:after="0" w:afterAutospacing="0"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p>
      <w:pPr>
        <w:pStyle w:val="21"/>
        <w:spacing w:before="0" w:beforeAutospacing="0" w:after="0" w:afterAutospacing="0"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p>
      <w:pPr>
        <w:pStyle w:val="21"/>
        <w:spacing w:before="0" w:beforeAutospacing="0" w:after="0" w:afterAutospacing="0"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甲方：                        乙方：</w:t>
      </w:r>
    </w:p>
    <w:p>
      <w:pPr>
        <w:pStyle w:val="21"/>
        <w:spacing w:before="0" w:beforeAutospacing="0" w:after="0" w:afterAutospacing="0"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住所：                        住所：</w:t>
      </w:r>
    </w:p>
    <w:p>
      <w:pPr>
        <w:pStyle w:val="21"/>
        <w:spacing w:before="0" w:beforeAutospacing="0" w:after="0" w:afterAutospacing="0"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法定代表人（单位负责人）：              法定代表人（单位负责人）：</w:t>
      </w:r>
    </w:p>
    <w:p>
      <w:pPr>
        <w:pStyle w:val="21"/>
        <w:spacing w:before="0" w:beforeAutospacing="0" w:after="0" w:afterAutospacing="0"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联系方法：                      联系方法：</w:t>
      </w:r>
    </w:p>
    <w:p>
      <w:pPr>
        <w:pStyle w:val="21"/>
        <w:spacing w:before="0" w:beforeAutospacing="0" w:after="0" w:afterAutospacing="0"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开户银行：                      开户银行：</w:t>
      </w:r>
    </w:p>
    <w:p>
      <w:pPr>
        <w:pStyle w:val="21"/>
        <w:spacing w:before="0" w:beforeAutospacing="0" w:after="0" w:afterAutospacing="0"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账号：                        账号：</w:t>
      </w:r>
    </w:p>
    <w:p>
      <w:pPr>
        <w:pStyle w:val="21"/>
        <w:spacing w:before="0" w:beforeAutospacing="0" w:after="0" w:afterAutospacing="0"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p>
      <w:pPr>
        <w:pStyle w:val="21"/>
        <w:spacing w:before="0" w:beforeAutospacing="0" w:after="0" w:afterAutospacing="0"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p>
    <w:p>
      <w:pPr>
        <w:pStyle w:val="21"/>
        <w:spacing w:before="0" w:beforeAutospacing="0" w:after="0" w:afterAutospacing="0"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签订地点：</w:t>
      </w:r>
      <w:r>
        <w:rPr>
          <w:rFonts w:hint="eastAsia" w:asciiTheme="minorEastAsia" w:hAnsiTheme="minorEastAsia" w:eastAsiaTheme="minorEastAsia" w:cstheme="minorEastAsia"/>
          <w:color w:val="000000"/>
          <w:sz w:val="21"/>
          <w:szCs w:val="21"/>
          <w:u w:val="single"/>
        </w:rPr>
        <w:t>                </w:t>
      </w:r>
    </w:p>
    <w:p>
      <w:pPr>
        <w:pStyle w:val="21"/>
        <w:spacing w:before="0" w:beforeAutospacing="0" w:after="0" w:afterAutospacing="0"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签订日期：</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年</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月</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日</w:t>
      </w:r>
    </w:p>
    <w:p>
      <w:pPr>
        <w:autoSpaceDE w:val="0"/>
        <w:autoSpaceDN w:val="0"/>
        <w:spacing w:line="360" w:lineRule="auto"/>
        <w:contextualSpacing/>
        <w:rPr>
          <w:rFonts w:cs="宋体" w:asciiTheme="minorEastAsia" w:hAnsiTheme="minorEastAsia"/>
          <w:kern w:val="0"/>
          <w:sz w:val="21"/>
          <w:szCs w:val="21"/>
        </w:rPr>
      </w:pPr>
    </w:p>
    <w:p>
      <w:pPr>
        <w:autoSpaceDE w:val="0"/>
        <w:autoSpaceDN w:val="0"/>
        <w:spacing w:line="360" w:lineRule="auto"/>
        <w:contextualSpacing/>
        <w:rPr>
          <w:rFonts w:cs="宋体" w:asciiTheme="minorEastAsia" w:hAnsiTheme="minorEastAsia"/>
          <w:kern w:val="0"/>
          <w:sz w:val="21"/>
          <w:szCs w:val="21"/>
        </w:rPr>
      </w:pPr>
    </w:p>
    <w:p>
      <w:pPr>
        <w:autoSpaceDE w:val="0"/>
        <w:autoSpaceDN w:val="0"/>
        <w:spacing w:line="360" w:lineRule="auto"/>
        <w:contextualSpacing/>
        <w:rPr>
          <w:rFonts w:cs="宋体" w:asciiTheme="minorEastAsia" w:hAnsiTheme="minorEastAsia"/>
          <w:kern w:val="0"/>
          <w:sz w:val="21"/>
          <w:szCs w:val="21"/>
        </w:rPr>
      </w:pPr>
    </w:p>
    <w:p>
      <w:pPr>
        <w:autoSpaceDE w:val="0"/>
        <w:autoSpaceDN w:val="0"/>
        <w:spacing w:line="360" w:lineRule="auto"/>
        <w:contextualSpacing/>
        <w:rPr>
          <w:rFonts w:cs="宋体" w:asciiTheme="minorEastAsia" w:hAnsiTheme="minorEastAsia"/>
          <w:kern w:val="0"/>
          <w:sz w:val="21"/>
          <w:szCs w:val="21"/>
        </w:rPr>
      </w:pPr>
    </w:p>
    <w:p>
      <w:pPr>
        <w:tabs>
          <w:tab w:val="left" w:pos="1260"/>
          <w:tab w:val="left" w:pos="2025"/>
        </w:tabs>
        <w:autoSpaceDE w:val="0"/>
        <w:autoSpaceDN w:val="0"/>
        <w:spacing w:line="360" w:lineRule="auto"/>
        <w:contextualSpacing/>
        <w:rPr>
          <w:rFonts w:cs="宋体" w:asciiTheme="minorEastAsia" w:hAnsiTheme="minorEastAsia"/>
          <w:b/>
          <w:kern w:val="0"/>
          <w:sz w:val="21"/>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21"/>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2"/>
        <w:rPr>
          <w:rFonts w:cs="黑体" w:asciiTheme="minorEastAsia" w:hAnsiTheme="minorEastAsia"/>
          <w:b/>
          <w:bCs/>
          <w:sz w:val="44"/>
          <w:szCs w:val="44"/>
          <w:lang w:val="zh-CN"/>
        </w:rPr>
      </w:pPr>
    </w:p>
    <w:p>
      <w:pPr>
        <w:pStyle w:val="12"/>
        <w:rPr>
          <w:rFonts w:cs="黑体" w:asciiTheme="minorEastAsia" w:hAnsiTheme="minorEastAsia"/>
          <w:b/>
          <w:bCs/>
          <w:sz w:val="44"/>
          <w:szCs w:val="44"/>
          <w:lang w:val="zh-CN"/>
        </w:rPr>
      </w:pPr>
    </w:p>
    <w:p>
      <w:pPr>
        <w:autoSpaceDE w:val="0"/>
        <w:autoSpaceDN w:val="0"/>
        <w:adjustRightInd w:val="0"/>
        <w:spacing w:line="700" w:lineRule="exact"/>
        <w:jc w:val="both"/>
        <w:rPr>
          <w:rFonts w:cs="黑体" w:asciiTheme="minorEastAsia" w:hAnsiTheme="minorEastAsia"/>
          <w:b/>
          <w:bCs/>
          <w:sz w:val="44"/>
          <w:szCs w:val="44"/>
          <w:lang w:val="zh-CN"/>
        </w:rPr>
      </w:pPr>
    </w:p>
    <w:p>
      <w:pPr>
        <w:pStyle w:val="9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8" w:name="_Toc174185203"/>
      <w:bookmarkStart w:id="9" w:name="_Toc186274126"/>
      <w:bookmarkStart w:id="10" w:name="_Toc184023138"/>
      <w:r>
        <w:rPr>
          <w:rFonts w:hint="eastAsia" w:cs="黑体" w:asciiTheme="minorEastAsia" w:hAnsiTheme="minorEastAsia" w:eastAsiaTheme="minorEastAsia"/>
          <w:color w:val="auto"/>
          <w:kern w:val="2"/>
          <w:sz w:val="28"/>
          <w:szCs w:val="28"/>
          <w:lang w:val="zh-CN"/>
        </w:rPr>
        <w:t>一、投标人应答索引表</w:t>
      </w:r>
      <w:bookmarkEnd w:id="8"/>
      <w:bookmarkEnd w:id="9"/>
      <w:bookmarkEnd w:id="10"/>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2"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2"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8"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82"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86"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7"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2"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6"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4"/>
        <w:spacing w:line="360" w:lineRule="auto"/>
        <w:jc w:val="both"/>
        <w:rPr>
          <w:rFonts w:hint="eastAsia" w:asciiTheme="majorEastAsia" w:hAnsiTheme="majorEastAsia" w:eastAsiaTheme="majorEastAsia"/>
          <w:b/>
          <w:snapToGrid w:val="0"/>
          <w:kern w:val="0"/>
          <w:sz w:val="28"/>
          <w:szCs w:val="28"/>
        </w:rPr>
      </w:pPr>
    </w:p>
    <w:p>
      <w:pPr>
        <w:pStyle w:val="14"/>
        <w:spacing w:line="360" w:lineRule="auto"/>
        <w:jc w:val="center"/>
        <w:rPr>
          <w:rFonts w:ascii="宋体"/>
          <w:b/>
          <w:snapToGrid w:val="0"/>
          <w:kern w:val="0"/>
          <w:sz w:val="28"/>
          <w:szCs w:val="28"/>
        </w:rPr>
      </w:pPr>
      <w:r>
        <w:rPr>
          <w:rFonts w:hint="eastAsia" w:ascii="宋体" w:hAnsi="宋体"/>
          <w:b/>
          <w:snapToGrid w:val="0"/>
          <w:kern w:val="0"/>
          <w:sz w:val="28"/>
          <w:szCs w:val="28"/>
        </w:rPr>
        <w:t>二、开标一览表</w:t>
      </w:r>
    </w:p>
    <w:p>
      <w:pPr>
        <w:pStyle w:val="14"/>
        <w:spacing w:line="360" w:lineRule="auto"/>
        <w:jc w:val="center"/>
        <w:rPr>
          <w:rFonts w:ascii="宋体"/>
          <w:b/>
          <w:snapToGrid w:val="0"/>
          <w:kern w:val="0"/>
          <w:sz w:val="28"/>
          <w:szCs w:val="28"/>
        </w:rPr>
      </w:pPr>
    </w:p>
    <w:p>
      <w:pPr>
        <w:spacing w:before="50" w:after="156" w:afterLines="50" w:line="360" w:lineRule="auto"/>
        <w:contextualSpacing/>
        <w:jc w:val="left"/>
        <w:rPr>
          <w:rFonts w:ascii="宋体"/>
          <w:color w:val="000000"/>
          <w:szCs w:val="21"/>
        </w:rPr>
      </w:pPr>
      <w:r>
        <w:rPr>
          <w:rFonts w:hint="eastAsia" w:ascii="宋体" w:hAnsi="宋体"/>
          <w:color w:val="000000"/>
          <w:szCs w:val="21"/>
        </w:rPr>
        <w:t>项目编号：</w:t>
      </w:r>
    </w:p>
    <w:p>
      <w:pPr>
        <w:spacing w:line="360" w:lineRule="auto"/>
        <w:contextualSpacing/>
        <w:rPr>
          <w:rFonts w:ascii="宋体"/>
          <w:color w:val="000000"/>
          <w:szCs w:val="21"/>
        </w:rPr>
      </w:pPr>
      <w:r>
        <w:rPr>
          <w:rFonts w:hint="eastAsia" w:ascii="宋体" w:hAnsi="宋体"/>
          <w:color w:val="000000"/>
          <w:szCs w:val="21"/>
        </w:rPr>
        <w:t>项目名称：</w:t>
      </w:r>
      <w:r>
        <w:rPr>
          <w:rFonts w:ascii="宋体" w:hAnsi="宋体"/>
          <w:color w:val="000000"/>
          <w:szCs w:val="21"/>
        </w:rPr>
        <w:t xml:space="preserve">                                                      </w:t>
      </w:r>
      <w:r>
        <w:rPr>
          <w:rFonts w:hint="eastAsia" w:ascii="宋体" w:hAnsi="宋体" w:cs="Arial"/>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szCs w:val="21"/>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szCs w:val="21"/>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Cs w:val="21"/>
                <w:lang w:val="zh-CN"/>
              </w:rPr>
            </w:pPr>
          </w:p>
        </w:tc>
      </w:tr>
    </w:tbl>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投标人名称：</w:t>
      </w:r>
      <w:r>
        <w:rPr>
          <w:rFonts w:ascii="宋体" w:hAnsi="宋体" w:cs="宋体"/>
          <w:szCs w:val="21"/>
          <w:u w:val="single"/>
          <w:lang w:val="zh-CN"/>
        </w:rPr>
        <w:t xml:space="preserve">     </w:t>
      </w:r>
      <w:r>
        <w:rPr>
          <w:rFonts w:hint="eastAsia" w:ascii="宋体" w:hAnsi="宋体" w:cs="宋体"/>
          <w:szCs w:val="21"/>
          <w:u w:val="single"/>
          <w:lang w:val="zh-CN"/>
        </w:rPr>
        <w:t>（全称）</w:t>
      </w:r>
      <w:r>
        <w:rPr>
          <w:rFonts w:ascii="宋体" w:hAnsi="宋体" w:cs="宋体"/>
          <w:szCs w:val="21"/>
          <w:u w:val="single"/>
          <w:lang w:val="zh-CN"/>
        </w:rPr>
        <w:t xml:space="preserve">   </w:t>
      </w:r>
      <w:r>
        <w:rPr>
          <w:rFonts w:hint="eastAsia" w:ascii="宋体" w:hAnsi="宋体" w:cs="宋体"/>
          <w:szCs w:val="21"/>
          <w:lang w:val="zh-CN"/>
        </w:rPr>
        <w:t>（公章）：</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日期：</w:t>
      </w:r>
      <w:r>
        <w:rPr>
          <w:rFonts w:ascii="宋体" w:hAnsi="宋体" w:cs="宋体"/>
          <w:szCs w:val="21"/>
          <w:lang w:val="zh-CN"/>
        </w:rPr>
        <w:t xml:space="preserve">   </w:t>
      </w:r>
      <w:r>
        <w:rPr>
          <w:rFonts w:hint="eastAsia" w:ascii="宋体" w:hAnsi="宋体" w:cs="宋体"/>
          <w:szCs w:val="21"/>
          <w:lang w:val="zh-CN"/>
        </w:rPr>
        <w:t>年</w:t>
      </w:r>
      <w:r>
        <w:rPr>
          <w:rFonts w:ascii="宋体" w:hAnsi="宋体" w:cs="宋体"/>
          <w:szCs w:val="21"/>
          <w:lang w:val="zh-CN"/>
        </w:rPr>
        <w:t xml:space="preserve">    </w:t>
      </w:r>
      <w:r>
        <w:rPr>
          <w:rFonts w:hint="eastAsia" w:ascii="宋体" w:hAnsi="宋体" w:cs="宋体"/>
          <w:szCs w:val="21"/>
          <w:lang w:val="zh-CN"/>
        </w:rPr>
        <w:t>月</w:t>
      </w:r>
      <w:r>
        <w:rPr>
          <w:rFonts w:ascii="宋体" w:hAnsi="宋体" w:cs="宋体"/>
          <w:szCs w:val="21"/>
          <w:lang w:val="zh-CN"/>
        </w:rPr>
        <w:t xml:space="preserve">    </w:t>
      </w:r>
      <w:r>
        <w:rPr>
          <w:rFonts w:hint="eastAsia" w:ascii="宋体" w:hAnsi="宋体" w:cs="宋体"/>
          <w:szCs w:val="21"/>
          <w:lang w:val="zh-CN"/>
        </w:rPr>
        <w:t>日</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注：</w:t>
      </w:r>
      <w:r>
        <w:rPr>
          <w:rFonts w:ascii="宋体" w:hAnsi="宋体" w:cs="宋体"/>
          <w:szCs w:val="21"/>
          <w:lang w:val="zh-CN"/>
        </w:rPr>
        <w:t>1</w:t>
      </w:r>
      <w:r>
        <w:rPr>
          <w:rFonts w:hint="eastAsia" w:ascii="宋体" w:hAnsi="宋体" w:cs="宋体"/>
          <w:szCs w:val="21"/>
          <w:lang w:val="zh-CN"/>
        </w:rPr>
        <w:t>、交付日期指完成该项目的最终时间（日历天）。</w:t>
      </w:r>
    </w:p>
    <w:p>
      <w:pPr>
        <w:autoSpaceDE w:val="0"/>
        <w:autoSpaceDN w:val="0"/>
        <w:adjustRightInd w:val="0"/>
        <w:spacing w:line="480" w:lineRule="auto"/>
        <w:ind w:firstLine="420" w:firstLineChars="200"/>
        <w:rPr>
          <w:rFonts w:ascii="宋体" w:cs="宋体"/>
          <w:szCs w:val="21"/>
          <w:lang w:val="zh-CN"/>
        </w:rPr>
      </w:pPr>
      <w:r>
        <w:rPr>
          <w:rFonts w:ascii="宋体" w:hAnsi="宋体" w:cs="宋体"/>
          <w:szCs w:val="21"/>
          <w:lang w:val="zh-CN"/>
        </w:rPr>
        <w:t>2</w:t>
      </w:r>
      <w:r>
        <w:rPr>
          <w:rFonts w:hint="eastAsia" w:ascii="宋体" w:hAnsi="宋体" w:cs="宋体"/>
          <w:szCs w:val="21"/>
          <w:lang w:val="zh-CN"/>
        </w:rPr>
        <w:t>、如招标公告明确项目交付日期以年为单位，本表应填写完成该项目的年限。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pStyle w:val="12"/>
        <w:rPr>
          <w:rFonts w:ascii="宋体" w:cs="宋体"/>
          <w:sz w:val="24"/>
          <w:lang w:val="zh-CN"/>
        </w:rPr>
      </w:pPr>
    </w:p>
    <w:p>
      <w:pPr>
        <w:pStyle w:val="12"/>
        <w:rPr>
          <w:rFonts w:ascii="宋体" w:cs="宋体"/>
          <w:sz w:val="24"/>
          <w:lang w:val="zh-CN"/>
        </w:rPr>
      </w:pPr>
    </w:p>
    <w:p>
      <w:pPr>
        <w:pStyle w:val="12"/>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Cs w:val="24"/>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宋体"/>
          <w:b/>
          <w:snapToGrid w:val="0"/>
          <w:kern w:val="0"/>
          <w:sz w:val="28"/>
          <w:szCs w:val="28"/>
        </w:rPr>
      </w:pPr>
      <w:r>
        <w:rPr>
          <w:rFonts w:ascii="宋体" w:hAnsi="宋体"/>
          <w:b/>
          <w:snapToGrid w:val="0"/>
          <w:kern w:val="0"/>
          <w:szCs w:val="24"/>
        </w:rPr>
        <w:t xml:space="preserve">3.1 </w:t>
      </w:r>
      <w:r>
        <w:rPr>
          <w:rFonts w:hint="eastAsia" w:ascii="宋体" w:hAnsi="宋体"/>
          <w:b/>
          <w:snapToGrid w:val="0"/>
          <w:kern w:val="0"/>
          <w:szCs w:val="24"/>
        </w:rPr>
        <w:t>投</w:t>
      </w:r>
      <w:r>
        <w:rPr>
          <w:rFonts w:ascii="宋体" w:hAnsi="宋体"/>
          <w:b/>
          <w:snapToGrid w:val="0"/>
          <w:kern w:val="0"/>
          <w:szCs w:val="24"/>
        </w:rPr>
        <w:t xml:space="preserve"> </w:t>
      </w:r>
      <w:r>
        <w:rPr>
          <w:rFonts w:hint="eastAsia" w:ascii="宋体" w:hAnsi="宋体"/>
          <w:b/>
          <w:snapToGrid w:val="0"/>
          <w:kern w:val="0"/>
          <w:szCs w:val="24"/>
        </w:rPr>
        <w:t>标</w:t>
      </w:r>
      <w:r>
        <w:rPr>
          <w:rFonts w:ascii="宋体" w:hAnsi="宋体"/>
          <w:b/>
          <w:snapToGrid w:val="0"/>
          <w:kern w:val="0"/>
          <w:szCs w:val="24"/>
        </w:rPr>
        <w:t xml:space="preserve"> </w:t>
      </w:r>
      <w:r>
        <w:rPr>
          <w:rFonts w:hint="eastAsia" w:ascii="宋体" w:hAnsi="宋体"/>
          <w:b/>
          <w:snapToGrid w:val="0"/>
          <w:kern w:val="0"/>
          <w:szCs w:val="24"/>
        </w:rPr>
        <w:t>函</w:t>
      </w:r>
    </w:p>
    <w:p>
      <w:pPr>
        <w:adjustRightInd w:val="0"/>
        <w:spacing w:line="360" w:lineRule="auto"/>
        <w:contextualSpacing/>
        <w:rPr>
          <w:rFonts w:ascii="宋体"/>
          <w:b/>
          <w:snapToGrid w:val="0"/>
          <w:kern w:val="0"/>
          <w:szCs w:val="21"/>
        </w:rPr>
      </w:pPr>
      <w:r>
        <w:rPr>
          <w:rFonts w:hint="eastAsia" w:ascii="宋体" w:hAnsi="宋体"/>
          <w:snapToGrid w:val="0"/>
          <w:kern w:val="0"/>
          <w:szCs w:val="21"/>
        </w:rPr>
        <w:t>致：</w:t>
      </w:r>
      <w:r>
        <w:rPr>
          <w:rFonts w:hint="eastAsia" w:ascii="宋体" w:hAnsi="宋体"/>
          <w:b/>
          <w:snapToGrid w:val="0"/>
          <w:kern w:val="0"/>
          <w:szCs w:val="21"/>
        </w:rPr>
        <w:t>（采购人或招标代理机构）</w:t>
      </w:r>
    </w:p>
    <w:p>
      <w:pPr>
        <w:adjustRightInd w:val="0"/>
        <w:spacing w:line="360" w:lineRule="auto"/>
        <w:ind w:firstLine="420" w:firstLineChars="200"/>
        <w:contextualSpacing/>
        <w:outlineLvl w:val="0"/>
        <w:rPr>
          <w:rFonts w:ascii="宋体"/>
          <w:snapToGrid w:val="0"/>
          <w:kern w:val="0"/>
          <w:szCs w:val="21"/>
        </w:rPr>
      </w:pPr>
      <w:r>
        <w:rPr>
          <w:rFonts w:hint="eastAsia" w:ascii="宋体" w:hAnsi="宋体"/>
          <w:snapToGrid w:val="0"/>
          <w:kern w:val="0"/>
          <w:szCs w:val="21"/>
        </w:rPr>
        <w:t>根据贵方</w:t>
      </w:r>
      <w:r>
        <w:rPr>
          <w:rFonts w:ascii="宋体" w:hAnsi="宋体"/>
          <w:snapToGrid w:val="0"/>
          <w:kern w:val="0"/>
          <w:szCs w:val="21"/>
        </w:rPr>
        <w:t>_</w:t>
      </w:r>
      <w:r>
        <w:rPr>
          <w:rFonts w:ascii="宋体" w:hAnsi="宋体"/>
          <w:snapToGrid w:val="0"/>
          <w:kern w:val="0"/>
          <w:szCs w:val="21"/>
          <w:u w:val="single"/>
        </w:rPr>
        <w:t xml:space="preserve">_    </w:t>
      </w:r>
      <w:r>
        <w:rPr>
          <w:rFonts w:ascii="宋体" w:hAnsi="宋体"/>
          <w:snapToGrid w:val="0"/>
          <w:kern w:val="0"/>
          <w:szCs w:val="21"/>
        </w:rPr>
        <w:t>_</w:t>
      </w:r>
      <w:r>
        <w:rPr>
          <w:rFonts w:hint="eastAsia" w:ascii="宋体" w:hAnsi="宋体"/>
          <w:snapToGrid w:val="0"/>
          <w:kern w:val="0"/>
          <w:szCs w:val="21"/>
        </w:rPr>
        <w:t>（项目名称、招标编号）采购的招标公告及采购公告，</w:t>
      </w:r>
      <w:r>
        <w:rPr>
          <w:rFonts w:ascii="宋体" w:hAnsi="宋体"/>
          <w:snapToGrid w:val="0"/>
          <w:kern w:val="0"/>
          <w:szCs w:val="21"/>
        </w:rPr>
        <w:t>_______</w:t>
      </w:r>
      <w:r>
        <w:rPr>
          <w:rFonts w:hint="eastAsia" w:ascii="宋体" w:hAnsi="宋体"/>
          <w:snapToGrid w:val="0"/>
          <w:kern w:val="0"/>
          <w:szCs w:val="21"/>
        </w:rPr>
        <w:t>（姓名和职务）被正式授权并代表投标人（投标人名称、地址）</w:t>
      </w:r>
      <w:r>
        <w:rPr>
          <w:rFonts w:ascii="宋体" w:hAnsi="宋体"/>
          <w:snapToGrid w:val="0"/>
          <w:kern w:val="0"/>
          <w:szCs w:val="21"/>
          <w:u w:val="single"/>
        </w:rPr>
        <w:t xml:space="preserve">              </w:t>
      </w:r>
      <w:r>
        <w:rPr>
          <w:rFonts w:hint="eastAsia" w:ascii="宋体" w:hAnsi="宋体"/>
          <w:snapToGrid w:val="0"/>
          <w:kern w:val="0"/>
          <w:szCs w:val="21"/>
        </w:rPr>
        <w:t>提交。</w:t>
      </w:r>
    </w:p>
    <w:p>
      <w:pPr>
        <w:pStyle w:val="14"/>
        <w:adjustRightInd w:val="0"/>
        <w:spacing w:line="360" w:lineRule="auto"/>
        <w:ind w:firstLine="420" w:firstLineChars="200"/>
        <w:contextualSpacing/>
        <w:rPr>
          <w:rFonts w:ascii="宋体"/>
          <w:snapToGrid w:val="0"/>
          <w:kern w:val="0"/>
          <w:sz w:val="21"/>
          <w:szCs w:val="21"/>
        </w:rPr>
      </w:pPr>
      <w:r>
        <w:rPr>
          <w:rFonts w:hint="eastAsia" w:ascii="宋体" w:hAnsi="宋体"/>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宋体"/>
          <w:snapToGrid w:val="0"/>
          <w:kern w:val="0"/>
          <w:sz w:val="21"/>
          <w:szCs w:val="21"/>
        </w:rPr>
      </w:pPr>
      <w:r>
        <w:rPr>
          <w:rFonts w:hint="eastAsia" w:ascii="宋体" w:hAnsi="宋体"/>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宋体"/>
          <w:snapToGrid w:val="0"/>
          <w:kern w:val="0"/>
          <w:szCs w:val="21"/>
        </w:rPr>
      </w:pPr>
      <w:r>
        <w:rPr>
          <w:rFonts w:ascii="宋体" w:hAnsi="宋体"/>
          <w:i/>
          <w:snapToGrid w:val="0"/>
          <w:kern w:val="0"/>
          <w:szCs w:val="21"/>
          <w:u w:val="single"/>
        </w:rPr>
        <w:t>(</w:t>
      </w:r>
      <w:r>
        <w:rPr>
          <w:rFonts w:hint="eastAsia" w:ascii="宋体" w:hAnsi="宋体"/>
          <w:i/>
          <w:snapToGrid w:val="0"/>
          <w:kern w:val="0"/>
          <w:szCs w:val="21"/>
          <w:u w:val="single"/>
        </w:rPr>
        <w:t>投标人名称</w:t>
      </w:r>
      <w:r>
        <w:rPr>
          <w:rFonts w:ascii="宋体" w:hAnsi="宋体"/>
          <w:i/>
          <w:snapToGrid w:val="0"/>
          <w:kern w:val="0"/>
          <w:szCs w:val="21"/>
          <w:u w:val="single"/>
        </w:rPr>
        <w:t xml:space="preserve">)     </w:t>
      </w:r>
      <w:r>
        <w:rPr>
          <w:rFonts w:hint="eastAsia" w:ascii="宋体" w:hAnsi="宋体"/>
          <w:snapToGrid w:val="0"/>
          <w:kern w:val="0"/>
          <w:szCs w:val="21"/>
        </w:rPr>
        <w:t>作为投标人正式授权</w:t>
      </w:r>
      <w:r>
        <w:rPr>
          <w:rFonts w:ascii="宋体" w:hAnsi="宋体"/>
          <w:i/>
          <w:snapToGrid w:val="0"/>
          <w:kern w:val="0"/>
          <w:szCs w:val="21"/>
          <w:u w:val="single"/>
        </w:rPr>
        <w:t>(</w:t>
      </w:r>
      <w:r>
        <w:rPr>
          <w:rFonts w:hint="eastAsia" w:ascii="宋体" w:hAnsi="宋体"/>
          <w:i/>
          <w:snapToGrid w:val="0"/>
          <w:kern w:val="0"/>
          <w:szCs w:val="21"/>
          <w:u w:val="single"/>
        </w:rPr>
        <w:t>授权代表全名</w:t>
      </w:r>
      <w:r>
        <w:rPr>
          <w:rFonts w:ascii="宋体" w:hAnsi="宋体"/>
          <w:i/>
          <w:snapToGrid w:val="0"/>
          <w:kern w:val="0"/>
          <w:szCs w:val="21"/>
          <w:u w:val="single"/>
        </w:rPr>
        <w:t xml:space="preserve">, </w:t>
      </w:r>
      <w:r>
        <w:rPr>
          <w:rFonts w:hint="eastAsia" w:ascii="宋体" w:hAnsi="宋体"/>
          <w:i/>
          <w:snapToGrid w:val="0"/>
          <w:kern w:val="0"/>
          <w:szCs w:val="21"/>
          <w:u w:val="single"/>
        </w:rPr>
        <w:t>职务</w:t>
      </w:r>
      <w:r>
        <w:rPr>
          <w:rFonts w:ascii="宋体" w:hAnsi="宋体"/>
          <w:i/>
          <w:snapToGrid w:val="0"/>
          <w:kern w:val="0"/>
          <w:szCs w:val="21"/>
          <w:u w:val="single"/>
        </w:rPr>
        <w:t xml:space="preserve">)       </w:t>
      </w:r>
      <w:r>
        <w:rPr>
          <w:rFonts w:hint="eastAsia" w:ascii="宋体" w:hAnsi="宋体"/>
          <w:snapToGrid w:val="0"/>
          <w:kern w:val="0"/>
          <w:szCs w:val="21"/>
        </w:rPr>
        <w:t>代表我方全权处理有关本投标的一切事宜。</w:t>
      </w:r>
    </w:p>
    <w:p>
      <w:pPr>
        <w:adjustRightInd w:val="0"/>
        <w:spacing w:line="360" w:lineRule="auto"/>
        <w:ind w:firstLine="420" w:firstLineChars="200"/>
        <w:contextualSpacing/>
        <w:rPr>
          <w:rFonts w:ascii="宋体"/>
          <w:snapToGrid w:val="0"/>
          <w:kern w:val="0"/>
          <w:szCs w:val="21"/>
        </w:rPr>
      </w:pPr>
      <w:r>
        <w:rPr>
          <w:rFonts w:hint="eastAsia" w:ascii="宋体" w:hAnsi="宋体"/>
          <w:snapToGrid w:val="0"/>
          <w:kern w:val="0"/>
          <w:szCs w:val="21"/>
        </w:rPr>
        <w:t>在此提交的投标文件，正本一份，副本</w:t>
      </w:r>
      <w:r>
        <w:rPr>
          <w:rFonts w:ascii="宋体" w:hAnsi="宋体"/>
          <w:snapToGrid w:val="0"/>
          <w:kern w:val="0"/>
          <w:szCs w:val="21"/>
          <w:u w:val="single"/>
        </w:rPr>
        <w:t xml:space="preserve">  </w:t>
      </w:r>
      <w:r>
        <w:rPr>
          <w:rFonts w:hint="eastAsia" w:ascii="宋体" w:hAnsi="宋体"/>
          <w:snapToGrid w:val="0"/>
          <w:kern w:val="0"/>
          <w:szCs w:val="21"/>
        </w:rPr>
        <w:t>份，电子文件</w:t>
      </w:r>
      <w:r>
        <w:rPr>
          <w:rFonts w:ascii="宋体" w:hAnsi="宋体"/>
          <w:snapToGrid w:val="0"/>
          <w:kern w:val="0"/>
          <w:szCs w:val="21"/>
          <w:u w:val="single"/>
        </w:rPr>
        <w:t xml:space="preserve">     </w:t>
      </w:r>
      <w:r>
        <w:rPr>
          <w:rFonts w:hint="eastAsia" w:ascii="宋体" w:hAnsi="宋体"/>
          <w:snapToGrid w:val="0"/>
          <w:kern w:val="0"/>
          <w:szCs w:val="21"/>
        </w:rPr>
        <w:t>份。</w:t>
      </w:r>
    </w:p>
    <w:p>
      <w:pPr>
        <w:adjustRightInd w:val="0"/>
        <w:spacing w:line="360" w:lineRule="auto"/>
        <w:ind w:firstLine="420" w:firstLineChars="200"/>
        <w:contextualSpacing/>
        <w:rPr>
          <w:rFonts w:ascii="宋体" w:cs="Courier New"/>
          <w:szCs w:val="21"/>
        </w:rPr>
      </w:pPr>
      <w:r>
        <w:rPr>
          <w:rFonts w:hint="eastAsia" w:ascii="宋体" w:hAnsi="宋体" w:cs="Courier New"/>
          <w:szCs w:val="21"/>
        </w:rPr>
        <w:t>我方已完全明白招标文件的所有条款要求，并申明如下：</w:t>
      </w:r>
    </w:p>
    <w:p>
      <w:pPr>
        <w:adjustRightInd w:val="0"/>
        <w:spacing w:line="360" w:lineRule="auto"/>
        <w:ind w:firstLine="420" w:firstLineChars="200"/>
        <w:contextualSpacing/>
        <w:rPr>
          <w:rFonts w:ascii="宋体" w:cs="Courier New"/>
          <w:szCs w:val="21"/>
        </w:rPr>
      </w:pPr>
      <w:r>
        <w:rPr>
          <w:rFonts w:hint="eastAsia" w:ascii="宋体" w:hAnsi="宋体" w:cs="Courier New"/>
          <w:szCs w:val="21"/>
        </w:rPr>
        <w:t>一、按招标文件提供的全部货物与相关服务的投标总价详见《开标一览表》。</w:t>
      </w:r>
    </w:p>
    <w:p>
      <w:pPr>
        <w:adjustRightInd w:val="0"/>
        <w:spacing w:line="360" w:lineRule="auto"/>
        <w:ind w:firstLine="420" w:firstLineChars="200"/>
        <w:contextualSpacing/>
        <w:rPr>
          <w:rFonts w:ascii="宋体" w:cs="Courier New"/>
          <w:szCs w:val="21"/>
        </w:rPr>
      </w:pPr>
      <w:r>
        <w:rPr>
          <w:rFonts w:hint="eastAsia" w:ascii="宋体" w:hAnsi="宋体" w:cs="Courier New"/>
          <w:szCs w:val="21"/>
        </w:rPr>
        <w:t>二、本投标文件的有效期为投标截止时间起</w:t>
      </w:r>
      <w:r>
        <w:rPr>
          <w:rFonts w:hint="eastAsia" w:ascii="宋体" w:hAnsi="宋体" w:cs="Courier New"/>
          <w:szCs w:val="21"/>
          <w:u w:val="single"/>
          <w:lang w:val="en-US" w:eastAsia="zh-CN"/>
        </w:rPr>
        <w:t xml:space="preserve">    </w:t>
      </w:r>
      <w:r>
        <w:rPr>
          <w:rFonts w:hint="eastAsia" w:ascii="宋体" w:hAnsi="宋体" w:cs="Courier New"/>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ascii="宋体" w:cs="Courier New"/>
          <w:sz w:val="21"/>
          <w:szCs w:val="21"/>
        </w:rPr>
      </w:pPr>
      <w:r>
        <w:rPr>
          <w:rFonts w:hint="eastAsia" w:ascii="宋体" w:hAnsi="宋体" w:cs="Courier New"/>
          <w:sz w:val="21"/>
          <w:szCs w:val="21"/>
        </w:rPr>
        <w:t>三、我方同意按照贵方可能提出的要求而提供与投标有关的任何其它数据、信息或资料。</w:t>
      </w:r>
    </w:p>
    <w:p>
      <w:pPr>
        <w:pStyle w:val="21"/>
        <w:adjustRightInd w:val="0"/>
        <w:spacing w:line="360" w:lineRule="auto"/>
        <w:ind w:firstLine="420" w:firstLineChars="200"/>
        <w:contextualSpacing/>
        <w:rPr>
          <w:rFonts w:ascii="宋体" w:cs="Courier New"/>
          <w:sz w:val="21"/>
          <w:szCs w:val="21"/>
        </w:rPr>
      </w:pPr>
      <w:r>
        <w:rPr>
          <w:rFonts w:hint="eastAsia" w:ascii="宋体" w:hAnsi="宋体" w:cs="Courier New"/>
          <w:sz w:val="21"/>
          <w:szCs w:val="21"/>
        </w:rPr>
        <w:t>四、我方理解贵方不一定接受最低投标价或任何贵方可能收到的投标。</w:t>
      </w:r>
    </w:p>
    <w:p>
      <w:pPr>
        <w:pStyle w:val="21"/>
        <w:adjustRightInd w:val="0"/>
        <w:spacing w:line="360" w:lineRule="auto"/>
        <w:ind w:firstLine="420" w:firstLineChars="200"/>
        <w:contextualSpacing/>
        <w:rPr>
          <w:rFonts w:ascii="宋体" w:cs="Courier New"/>
          <w:sz w:val="21"/>
          <w:szCs w:val="21"/>
        </w:rPr>
      </w:pPr>
      <w:r>
        <w:rPr>
          <w:rFonts w:hint="eastAsia" w:ascii="宋体" w:hAnsi="宋体" w:cs="Courier New"/>
          <w:sz w:val="21"/>
          <w:szCs w:val="21"/>
        </w:rPr>
        <w:t>五、我方如果中标，将保证履行招标文件及其澄清、修改文件（如果有）中的全部责任和义务，按质、按量、按期完成《项目需求》及《合同书》中的全部任务。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ascii="宋体" w:cs="宋体"/>
          <w:sz w:val="21"/>
          <w:szCs w:val="21"/>
        </w:rPr>
      </w:pPr>
      <w:r>
        <w:rPr>
          <w:rFonts w:hint="eastAsia" w:ascii="宋体" w:hAnsi="宋体" w:cs="Courier New"/>
          <w:sz w:val="21"/>
          <w:szCs w:val="21"/>
        </w:rPr>
        <w:t>六、我方在此保证所提交的所有文件和全部说明是真实的和正确的。</w:t>
      </w:r>
    </w:p>
    <w:p>
      <w:pPr>
        <w:pStyle w:val="14"/>
        <w:adjustRightInd w:val="0"/>
        <w:spacing w:line="360" w:lineRule="auto"/>
        <w:ind w:firstLine="420" w:firstLineChars="200"/>
        <w:contextualSpacing/>
        <w:rPr>
          <w:rFonts w:ascii="宋体" w:hAnsi="宋体"/>
          <w:sz w:val="21"/>
          <w:szCs w:val="21"/>
        </w:rPr>
      </w:pPr>
      <w:r>
        <w:rPr>
          <w:rFonts w:hint="eastAsia" w:ascii="宋体" w:hAnsi="宋体"/>
          <w:sz w:val="21"/>
          <w:szCs w:val="21"/>
        </w:rPr>
        <w:t>七、我方投标报价已包含应向知识产权所有权人支付的所有相关税费，并保证采购人在中国使用我方提供的货物时，如有第三方提出侵犯其知识产权主张的，责任由我方承担。</w:t>
      </w:r>
      <w:r>
        <w:rPr>
          <w:rFonts w:ascii="宋体" w:hAnsi="宋体"/>
          <w:sz w:val="21"/>
          <w:szCs w:val="21"/>
        </w:rPr>
        <w:t xml:space="preserve"> </w:t>
      </w:r>
    </w:p>
    <w:p>
      <w:pPr>
        <w:pStyle w:val="14"/>
        <w:adjustRightInd w:val="0"/>
        <w:spacing w:line="360" w:lineRule="auto"/>
        <w:ind w:firstLine="420" w:firstLineChars="200"/>
        <w:contextualSpacing/>
        <w:rPr>
          <w:rFonts w:ascii="宋体" w:cs="Arial"/>
          <w:sz w:val="21"/>
          <w:szCs w:val="21"/>
        </w:rPr>
      </w:pPr>
      <w:r>
        <w:rPr>
          <w:rFonts w:hint="eastAsia" w:ascii="宋体" w:hAnsi="宋体" w:cs="Arial"/>
          <w:sz w:val="21"/>
          <w:szCs w:val="21"/>
        </w:rPr>
        <w:t>八、我方具备《政府采购法》第二十二条规定的条件；承诺如下：</w:t>
      </w:r>
    </w:p>
    <w:p>
      <w:pPr>
        <w:pStyle w:val="14"/>
        <w:adjustRightInd w:val="0"/>
        <w:spacing w:line="360" w:lineRule="auto"/>
        <w:ind w:firstLine="420" w:firstLineChars="200"/>
        <w:contextualSpacing/>
        <w:rPr>
          <w:rFonts w:ascii="宋体" w:cs="Arial"/>
          <w:sz w:val="21"/>
          <w:szCs w:val="21"/>
        </w:rPr>
      </w:pPr>
      <w:r>
        <w:rPr>
          <w:rFonts w:ascii="宋体" w:hAnsi="宋体" w:cs="Arial"/>
          <w:sz w:val="21"/>
          <w:szCs w:val="21"/>
        </w:rPr>
        <w:t xml:space="preserve">1. </w:t>
      </w:r>
      <w:r>
        <w:rPr>
          <w:rFonts w:hint="eastAsia" w:ascii="宋体" w:hAnsi="宋体" w:cs="Arial"/>
          <w:sz w:val="21"/>
          <w:szCs w:val="21"/>
        </w:rPr>
        <w:t>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cs="Arial"/>
          <w:szCs w:val="21"/>
        </w:rPr>
      </w:pPr>
      <w:r>
        <w:rPr>
          <w:rFonts w:ascii="宋体" w:hAnsi="宋体" w:cs="Arial"/>
          <w:szCs w:val="21"/>
        </w:rPr>
        <w:t xml:space="preserve">2. </w:t>
      </w:r>
      <w:r>
        <w:rPr>
          <w:rFonts w:hint="eastAsia" w:ascii="宋体" w:hAnsi="宋体" w:cs="Arial"/>
          <w:szCs w:val="21"/>
        </w:rPr>
        <w:t>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cs="Arial"/>
          <w:szCs w:val="21"/>
        </w:rPr>
      </w:pPr>
      <w:r>
        <w:rPr>
          <w:rFonts w:ascii="宋体" w:hAnsi="宋体" w:cs="Arial"/>
          <w:szCs w:val="21"/>
        </w:rPr>
        <w:t xml:space="preserve">3. </w:t>
      </w:r>
      <w:r>
        <w:rPr>
          <w:rFonts w:hint="eastAsia" w:ascii="宋体" w:hAnsi="宋体" w:cs="Arial"/>
          <w:szCs w:val="21"/>
        </w:rPr>
        <w:t>我方已依法建立健全的财务会计制度，如有需要，可随时向采购人提供相关证明材料，以便核查。</w:t>
      </w:r>
    </w:p>
    <w:p>
      <w:pPr>
        <w:adjustRightInd w:val="0"/>
        <w:spacing w:line="360" w:lineRule="auto"/>
        <w:ind w:firstLine="441" w:firstLineChars="210"/>
        <w:contextualSpacing/>
        <w:rPr>
          <w:rFonts w:ascii="宋体" w:cs="Arial"/>
          <w:szCs w:val="21"/>
        </w:rPr>
      </w:pPr>
      <w:r>
        <w:rPr>
          <w:rFonts w:ascii="宋体" w:hAnsi="宋体" w:cs="Arial"/>
          <w:szCs w:val="21"/>
        </w:rPr>
        <w:t xml:space="preserve">4. </w:t>
      </w:r>
      <w:r>
        <w:rPr>
          <w:rFonts w:hint="eastAsia" w:ascii="宋体" w:hAnsi="宋体" w:cs="Arial"/>
          <w:szCs w:val="21"/>
        </w:rPr>
        <w:t>参加政府采购活动前三年内，在经营活动中没有重大违法记录。</w:t>
      </w:r>
    </w:p>
    <w:p>
      <w:pPr>
        <w:adjustRightInd w:val="0"/>
        <w:spacing w:line="360" w:lineRule="auto"/>
        <w:ind w:firstLine="441" w:firstLineChars="210"/>
        <w:contextualSpacing/>
        <w:rPr>
          <w:rFonts w:ascii="宋体" w:cs="Arial"/>
          <w:szCs w:val="21"/>
        </w:rPr>
      </w:pPr>
      <w:r>
        <w:rPr>
          <w:rFonts w:ascii="宋体" w:hAnsi="宋体" w:cs="Arial"/>
          <w:szCs w:val="21"/>
        </w:rPr>
        <w:t xml:space="preserve">5. </w:t>
      </w:r>
      <w:r>
        <w:rPr>
          <w:rFonts w:hint="eastAsia" w:ascii="宋体" w:hAnsi="宋体" w:cs="Arial"/>
          <w:szCs w:val="21"/>
        </w:rPr>
        <w:t>符合法律、行政法规规定的其他条件。</w:t>
      </w:r>
    </w:p>
    <w:p>
      <w:pPr>
        <w:adjustRightInd w:val="0"/>
        <w:spacing w:line="360" w:lineRule="auto"/>
        <w:ind w:firstLine="441" w:firstLineChars="210"/>
        <w:contextualSpacing/>
        <w:rPr>
          <w:rFonts w:ascii="宋体" w:cs="Arial"/>
          <w:szCs w:val="21"/>
        </w:rPr>
      </w:pPr>
      <w:r>
        <w:rPr>
          <w:rFonts w:hint="eastAsia" w:ascii="宋体" w:hAnsi="宋体" w:cs="宋体"/>
          <w:szCs w:val="21"/>
        </w:rPr>
        <w:t>以上内容如有虚假或与事实不符的，评审委员会可将</w:t>
      </w:r>
      <w:r>
        <w:rPr>
          <w:rFonts w:hint="eastAsia" w:ascii="宋体" w:hAnsi="宋体" w:cs="Arial"/>
          <w:szCs w:val="21"/>
        </w:rPr>
        <w:t>我方做无效投标处理，我方愿意承担相应的法律责任。</w:t>
      </w:r>
    </w:p>
    <w:p>
      <w:pPr>
        <w:pStyle w:val="14"/>
        <w:adjustRightInd w:val="0"/>
        <w:spacing w:line="360" w:lineRule="auto"/>
        <w:ind w:firstLine="420" w:firstLineChars="200"/>
        <w:contextualSpacing/>
        <w:rPr>
          <w:rFonts w:ascii="宋体"/>
          <w:sz w:val="21"/>
          <w:szCs w:val="21"/>
        </w:rPr>
      </w:pPr>
      <w:r>
        <w:rPr>
          <w:rFonts w:hint="eastAsia" w:ascii="宋体" w:hAnsi="宋体"/>
          <w:sz w:val="21"/>
          <w:szCs w:val="21"/>
        </w:rPr>
        <w:t>九、我方具备履行合同所必需的设备和专业技术能力。</w:t>
      </w:r>
    </w:p>
    <w:p>
      <w:pPr>
        <w:pStyle w:val="14"/>
        <w:adjustRightInd w:val="0"/>
        <w:spacing w:line="360" w:lineRule="auto"/>
        <w:ind w:firstLine="420" w:firstLineChars="200"/>
        <w:contextualSpacing/>
        <w:rPr>
          <w:rFonts w:ascii="宋体"/>
          <w:sz w:val="21"/>
          <w:szCs w:val="21"/>
        </w:rPr>
      </w:pPr>
      <w:r>
        <w:rPr>
          <w:rFonts w:hint="eastAsia" w:ascii="宋体" w:hAnsi="宋体"/>
          <w:snapToGrid w:val="0"/>
          <w:kern w:val="0"/>
          <w:sz w:val="21"/>
          <w:szCs w:val="21"/>
        </w:rPr>
        <w:t>十、</w:t>
      </w:r>
      <w:r>
        <w:rPr>
          <w:rFonts w:hint="eastAsia" w:ascii="宋体" w:hAnsi="宋体"/>
          <w:sz w:val="21"/>
          <w:szCs w:val="21"/>
        </w:rPr>
        <w:t>我方对在本函及投标文件中所作的所有承诺承担法律责任。</w:t>
      </w:r>
    </w:p>
    <w:p>
      <w:pPr>
        <w:pStyle w:val="14"/>
        <w:adjustRightInd w:val="0"/>
        <w:snapToGrid w:val="0"/>
        <w:spacing w:line="360" w:lineRule="auto"/>
        <w:rPr>
          <w:rFonts w:ascii="宋体"/>
          <w:sz w:val="21"/>
          <w:szCs w:val="21"/>
        </w:rPr>
      </w:pPr>
    </w:p>
    <w:p>
      <w:pPr>
        <w:pStyle w:val="14"/>
        <w:adjustRightInd w:val="0"/>
        <w:snapToGrid w:val="0"/>
        <w:spacing w:line="360" w:lineRule="auto"/>
        <w:rPr>
          <w:rFonts w:ascii="宋体"/>
          <w:sz w:val="21"/>
          <w:szCs w:val="21"/>
        </w:rPr>
      </w:pPr>
    </w:p>
    <w:p>
      <w:pPr>
        <w:pStyle w:val="14"/>
        <w:adjustRightInd w:val="0"/>
        <w:snapToGrid w:val="0"/>
        <w:spacing w:line="360" w:lineRule="auto"/>
        <w:rPr>
          <w:rFonts w:ascii="宋体"/>
          <w:sz w:val="21"/>
          <w:szCs w:val="21"/>
        </w:rPr>
      </w:pPr>
      <w:r>
        <w:rPr>
          <w:rFonts w:hint="eastAsia" w:ascii="宋体" w:hAnsi="宋体"/>
          <w:sz w:val="21"/>
          <w:szCs w:val="21"/>
        </w:rPr>
        <w:t>所有与本招标有关的一切正式往来请寄：</w:t>
      </w:r>
    </w:p>
    <w:p>
      <w:pPr>
        <w:adjustRightInd w:val="0"/>
        <w:snapToGrid w:val="0"/>
        <w:spacing w:line="360" w:lineRule="auto"/>
        <w:rPr>
          <w:rFonts w:ascii="宋体" w:cs="宋体"/>
          <w:szCs w:val="21"/>
        </w:rPr>
      </w:pPr>
      <w:r>
        <w:rPr>
          <w:rFonts w:hint="eastAsia" w:ascii="宋体" w:hAnsi="宋体" w:cs="宋体"/>
          <w:szCs w:val="21"/>
        </w:rPr>
        <w:t>地</w:t>
      </w:r>
      <w:r>
        <w:rPr>
          <w:rFonts w:ascii="宋体" w:hAnsi="宋体" w:cs="宋体"/>
          <w:szCs w:val="21"/>
        </w:rPr>
        <w:t xml:space="preserve">    </w:t>
      </w:r>
      <w:r>
        <w:rPr>
          <w:rFonts w:hint="eastAsia" w:ascii="宋体" w:hAnsi="宋体" w:cs="宋体"/>
          <w:szCs w:val="21"/>
        </w:rPr>
        <w:t>址：</w:t>
      </w:r>
      <w:r>
        <w:rPr>
          <w:rFonts w:ascii="宋体" w:hAnsi="宋体" w:cs="宋体"/>
          <w:szCs w:val="21"/>
          <w:u w:val="single"/>
        </w:rPr>
        <w:t xml:space="preserve">           </w:t>
      </w:r>
      <w:r>
        <w:rPr>
          <w:rFonts w:ascii="宋体" w:hAnsi="宋体" w:cs="宋体"/>
          <w:szCs w:val="21"/>
        </w:rPr>
        <w:t xml:space="preserve">  .  </w:t>
      </w:r>
      <w:r>
        <w:rPr>
          <w:rFonts w:hint="eastAsia" w:ascii="宋体" w:hAnsi="宋体" w:cs="宋体"/>
          <w:szCs w:val="21"/>
        </w:rPr>
        <w:t>邮政编码：</w:t>
      </w:r>
      <w:r>
        <w:rPr>
          <w:rFonts w:ascii="宋体" w:hAnsi="宋体" w:cs="宋体"/>
          <w:szCs w:val="21"/>
          <w:u w:val="single"/>
        </w:rPr>
        <w:t xml:space="preserve">            </w:t>
      </w:r>
      <w:r>
        <w:rPr>
          <w:rFonts w:ascii="宋体" w:cs="宋体"/>
          <w:szCs w:val="21"/>
        </w:rPr>
        <w:t>.</w:t>
      </w:r>
    </w:p>
    <w:p>
      <w:pPr>
        <w:adjustRightInd w:val="0"/>
        <w:snapToGrid w:val="0"/>
        <w:spacing w:line="360" w:lineRule="auto"/>
        <w:rPr>
          <w:rFonts w:ascii="宋体" w:cs="宋体"/>
          <w:szCs w:val="21"/>
          <w:u w:val="single"/>
        </w:rPr>
      </w:pPr>
      <w:r>
        <w:rPr>
          <w:rFonts w:hint="eastAsia" w:ascii="宋体" w:hAnsi="宋体" w:cs="宋体"/>
          <w:szCs w:val="21"/>
        </w:rPr>
        <w:t>电</w:t>
      </w:r>
      <w:r>
        <w:rPr>
          <w:rFonts w:ascii="宋体" w:hAnsi="宋体" w:cs="宋体"/>
          <w:szCs w:val="21"/>
        </w:rPr>
        <w:t xml:space="preserve">    </w:t>
      </w:r>
      <w:r>
        <w:rPr>
          <w:rFonts w:hint="eastAsia" w:ascii="宋体" w:hAnsi="宋体" w:cs="宋体"/>
          <w:szCs w:val="21"/>
        </w:rPr>
        <w:t>话：</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传</w:t>
      </w:r>
      <w:r>
        <w:rPr>
          <w:rFonts w:ascii="宋体" w:hAnsi="宋体" w:cs="宋体"/>
          <w:szCs w:val="21"/>
        </w:rPr>
        <w:t xml:space="preserve">    </w:t>
      </w:r>
      <w:r>
        <w:rPr>
          <w:rFonts w:hint="eastAsia" w:ascii="宋体" w:hAnsi="宋体" w:cs="宋体"/>
          <w:szCs w:val="21"/>
        </w:rPr>
        <w:t>真：</w:t>
      </w:r>
      <w:r>
        <w:rPr>
          <w:rFonts w:ascii="宋体" w:cs="宋体"/>
          <w:szCs w:val="21"/>
        </w:rPr>
        <w:t>.</w:t>
      </w:r>
      <w:r>
        <w:rPr>
          <w:rFonts w:ascii="宋体" w:hAnsi="宋体" w:cs="宋体"/>
          <w:szCs w:val="21"/>
          <w:u w:val="single"/>
        </w:rPr>
        <w:t xml:space="preserve">            </w:t>
      </w:r>
    </w:p>
    <w:p>
      <w:pPr>
        <w:adjustRightInd w:val="0"/>
        <w:snapToGrid w:val="0"/>
        <w:spacing w:line="360" w:lineRule="auto"/>
        <w:rPr>
          <w:rFonts w:ascii="宋体" w:cs="宋体"/>
          <w:szCs w:val="21"/>
          <w:u w:val="single"/>
        </w:rPr>
      </w:pPr>
      <w:r>
        <w:rPr>
          <w:rFonts w:hint="eastAsia" w:ascii="宋体" w:hAnsi="宋体" w:cs="宋体"/>
          <w:szCs w:val="21"/>
        </w:rPr>
        <w:t>投标人代表姓名：</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职</w:t>
      </w:r>
      <w:r>
        <w:rPr>
          <w:rFonts w:ascii="宋体" w:hAnsi="宋体" w:cs="宋体"/>
          <w:szCs w:val="21"/>
        </w:rPr>
        <w:t xml:space="preserve">    </w:t>
      </w:r>
      <w:r>
        <w:rPr>
          <w:rFonts w:hint="eastAsia" w:ascii="宋体" w:hAnsi="宋体" w:cs="宋体"/>
          <w:szCs w:val="21"/>
        </w:rPr>
        <w:t>务：</w:t>
      </w:r>
      <w:r>
        <w:rPr>
          <w:rFonts w:ascii="宋体" w:hAnsi="宋体" w:cs="宋体"/>
          <w:szCs w:val="21"/>
          <w:u w:val="single"/>
        </w:rPr>
        <w:t xml:space="preserve">           </w:t>
      </w:r>
      <w:r>
        <w:rPr>
          <w:rFonts w:ascii="宋体" w:hAnsi="宋体" w:cs="宋体"/>
          <w:szCs w:val="21"/>
        </w:rPr>
        <w:t xml:space="preserve">  .</w:t>
      </w:r>
    </w:p>
    <w:p>
      <w:pPr>
        <w:adjustRightInd w:val="0"/>
        <w:snapToGrid w:val="0"/>
        <w:spacing w:line="360" w:lineRule="auto"/>
        <w:rPr>
          <w:rFonts w:ascii="宋体" w:cs="宋体"/>
          <w:szCs w:val="21"/>
          <w:u w:val="single"/>
        </w:rPr>
      </w:pPr>
    </w:p>
    <w:p>
      <w:pPr>
        <w:adjustRightInd w:val="0"/>
        <w:snapToGrid w:val="0"/>
        <w:spacing w:line="360" w:lineRule="auto"/>
        <w:rPr>
          <w:rFonts w:ascii="宋体" w:cs="宋体"/>
          <w:szCs w:val="21"/>
          <w:u w:val="single"/>
        </w:rPr>
      </w:pPr>
    </w:p>
    <w:p>
      <w:pPr>
        <w:adjustRightInd w:val="0"/>
        <w:snapToGrid w:val="0"/>
        <w:spacing w:line="360" w:lineRule="auto"/>
        <w:rPr>
          <w:rFonts w:ascii="宋体" w:cs="宋体"/>
          <w:szCs w:val="21"/>
        </w:rPr>
      </w:pPr>
      <w:r>
        <w:rPr>
          <w:rFonts w:hint="eastAsia" w:ascii="宋体" w:hAnsi="宋体" w:cs="宋体"/>
          <w:szCs w:val="21"/>
        </w:rPr>
        <w:t>投标人法定代表人（单位负责人）或法定代表人（单位负责人）授权代表签字或盖章：</w:t>
      </w:r>
    </w:p>
    <w:p>
      <w:pPr>
        <w:adjustRightInd w:val="0"/>
        <w:snapToGrid w:val="0"/>
        <w:spacing w:line="360" w:lineRule="auto"/>
        <w:rPr>
          <w:rFonts w:ascii="宋体" w:cs="宋体"/>
          <w:szCs w:val="21"/>
        </w:rPr>
      </w:pPr>
      <w:r>
        <w:rPr>
          <w:rFonts w:hint="eastAsia" w:ascii="宋体" w:hAnsi="宋体" w:cs="宋体"/>
          <w:szCs w:val="21"/>
        </w:rPr>
        <w:t>投标人名称（盖章）：</w:t>
      </w:r>
    </w:p>
    <w:p>
      <w:pPr>
        <w:adjustRightInd w:val="0"/>
        <w:snapToGrid w:val="0"/>
        <w:spacing w:line="360" w:lineRule="auto"/>
        <w:ind w:firstLine="4305" w:firstLineChars="2050"/>
        <w:rPr>
          <w:rFonts w:ascii="宋体" w:cs="宋体"/>
          <w:szCs w:val="21"/>
        </w:rPr>
      </w:pPr>
    </w:p>
    <w:p>
      <w:pPr>
        <w:adjustRightInd w:val="0"/>
        <w:snapToGrid w:val="0"/>
        <w:spacing w:line="360" w:lineRule="auto"/>
        <w:ind w:firstLine="4305" w:firstLineChars="2050"/>
        <w:rPr>
          <w:rFonts w:ascii="宋体" w:cs="宋体"/>
          <w:szCs w:val="21"/>
        </w:rPr>
      </w:pPr>
    </w:p>
    <w:p>
      <w:pPr>
        <w:adjustRightInd w:val="0"/>
        <w:snapToGrid w:val="0"/>
        <w:spacing w:line="360" w:lineRule="auto"/>
        <w:ind w:firstLine="4305" w:firstLineChars="2050"/>
        <w:rPr>
          <w:rFonts w:ascii="宋体" w:cs="宋体"/>
          <w:szCs w:val="21"/>
        </w:rPr>
      </w:pPr>
    </w:p>
    <w:p>
      <w:pPr>
        <w:adjustRightInd w:val="0"/>
        <w:snapToGrid w:val="0"/>
        <w:spacing w:line="360" w:lineRule="auto"/>
        <w:ind w:firstLine="4305" w:firstLineChars="2050"/>
        <w:rPr>
          <w:rFonts w:ascii="宋体" w:cs="宋体"/>
          <w:szCs w:val="21"/>
        </w:rPr>
      </w:pPr>
      <w:r>
        <w:rPr>
          <w:rFonts w:hint="eastAsia" w:ascii="宋体" w:hAnsi="宋体" w:cs="宋体"/>
          <w:szCs w:val="21"/>
        </w:rPr>
        <w:t>日期：</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pPr>
        <w:adjustRightInd w:val="0"/>
        <w:snapToGrid w:val="0"/>
        <w:spacing w:line="360" w:lineRule="auto"/>
        <w:ind w:firstLine="4305" w:firstLineChars="2050"/>
        <w:rPr>
          <w:rFonts w:ascii="宋体" w:cs="宋体"/>
          <w:szCs w:val="21"/>
        </w:rPr>
      </w:pPr>
    </w:p>
    <w:p>
      <w:pPr>
        <w:adjustRightInd w:val="0"/>
        <w:snapToGrid w:val="0"/>
        <w:spacing w:line="360" w:lineRule="auto"/>
        <w:ind w:firstLine="4305" w:firstLineChars="2050"/>
        <w:rPr>
          <w:rFonts w:ascii="宋体" w:cs="宋体"/>
          <w:szCs w:val="21"/>
        </w:rPr>
      </w:pPr>
    </w:p>
    <w:p>
      <w:pPr>
        <w:spacing w:line="480" w:lineRule="exact"/>
        <w:jc w:val="center"/>
        <w:rPr>
          <w:rFonts w:ascii="宋体"/>
          <w:b/>
          <w:bCs/>
          <w:color w:val="000000"/>
          <w:sz w:val="24"/>
          <w:szCs w:val="24"/>
        </w:rPr>
      </w:pPr>
    </w:p>
    <w:p>
      <w:pPr>
        <w:spacing w:line="480" w:lineRule="exact"/>
        <w:jc w:val="center"/>
        <w:rPr>
          <w:rFonts w:ascii="宋体"/>
          <w:b/>
          <w:bCs/>
          <w:color w:val="000000"/>
          <w:sz w:val="24"/>
          <w:szCs w:val="24"/>
        </w:rPr>
      </w:pPr>
    </w:p>
    <w:p>
      <w:pPr>
        <w:spacing w:line="480" w:lineRule="exact"/>
        <w:jc w:val="center"/>
        <w:rPr>
          <w:rFonts w:ascii="宋体"/>
          <w:b/>
          <w:bCs/>
          <w:color w:val="000000"/>
          <w:sz w:val="24"/>
          <w:szCs w:val="24"/>
        </w:rPr>
      </w:pPr>
    </w:p>
    <w:p>
      <w:pPr>
        <w:spacing w:line="480" w:lineRule="exact"/>
        <w:jc w:val="center"/>
        <w:rPr>
          <w:rFonts w:ascii="宋体"/>
          <w:b/>
          <w:bCs/>
          <w:color w:val="000000"/>
          <w:sz w:val="24"/>
          <w:szCs w:val="24"/>
        </w:rPr>
      </w:pPr>
    </w:p>
    <w:p>
      <w:pPr>
        <w:adjustRightInd w:val="0"/>
        <w:snapToGrid w:val="0"/>
        <w:spacing w:line="360" w:lineRule="auto"/>
        <w:ind w:firstLine="4939" w:firstLineChars="2050"/>
        <w:rPr>
          <w:rFonts w:cs="宋体" w:asciiTheme="minorEastAsia" w:hAnsiTheme="minorEastAsia"/>
          <w:szCs w:val="21"/>
        </w:rPr>
      </w:pPr>
      <w:r>
        <w:rPr>
          <w:rFonts w:ascii="宋体" w:hAnsi="宋体"/>
          <w:b/>
          <w:bCs/>
          <w:color w:val="000000"/>
          <w:sz w:val="24"/>
          <w:szCs w:val="24"/>
        </w:rPr>
        <w:br w:type="page"/>
      </w:r>
    </w:p>
    <w:p>
      <w:pPr>
        <w:spacing w:line="480" w:lineRule="exact"/>
        <w:jc w:val="both"/>
        <w:rPr>
          <w:rFonts w:hint="eastAsia" w:asciiTheme="majorEastAsia" w:hAnsiTheme="majorEastAsia" w:eastAsiaTheme="majorEastAsia"/>
          <w:b/>
          <w:bCs/>
          <w:color w:val="000000"/>
          <w:sz w:val="24"/>
          <w:szCs w:val="24"/>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90"/>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9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9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9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9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90"/>
        <w:spacing w:line="480" w:lineRule="auto"/>
        <w:ind w:firstLine="472" w:firstLineChars="225"/>
        <w:jc w:val="left"/>
        <w:rPr>
          <w:rFonts w:asciiTheme="minorEastAsia" w:hAnsiTheme="minorEastAsia"/>
          <w:color w:val="000000"/>
          <w:sz w:val="21"/>
          <w:szCs w:val="21"/>
        </w:rPr>
      </w:pPr>
    </w:p>
    <w:p>
      <w:pPr>
        <w:pStyle w:val="90"/>
        <w:spacing w:line="480" w:lineRule="auto"/>
        <w:ind w:firstLine="472" w:firstLineChars="225"/>
        <w:jc w:val="left"/>
        <w:rPr>
          <w:rFonts w:asciiTheme="minorEastAsia" w:hAnsiTheme="minorEastAsia"/>
          <w:color w:val="000000"/>
          <w:sz w:val="21"/>
          <w:szCs w:val="21"/>
        </w:rPr>
      </w:pPr>
    </w:p>
    <w:p>
      <w:pPr>
        <w:pStyle w:val="90"/>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90"/>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8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74"/>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hint="eastAsia" w:ascii="宋体" w:hAnsi="宋体"/>
          <w:b/>
          <w:bCs/>
          <w:color w:val="000000"/>
          <w:sz w:val="24"/>
          <w:szCs w:val="24"/>
        </w:rPr>
      </w:pPr>
    </w:p>
    <w:p>
      <w:pPr>
        <w:spacing w:line="480" w:lineRule="exact"/>
        <w:jc w:val="both"/>
        <w:rPr>
          <w:rFonts w:hint="eastAsia" w:ascii="宋体" w:hAnsi="宋体"/>
          <w:b/>
          <w:bCs/>
          <w:color w:val="000000"/>
          <w:sz w:val="24"/>
          <w:szCs w:val="24"/>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hint="eastAsia" w:ascii="宋体" w:hAnsi="宋体"/>
          <w:b/>
          <w:bCs/>
          <w:color w:val="000000"/>
          <w:sz w:val="24"/>
          <w:szCs w:val="24"/>
        </w:rPr>
      </w:pPr>
    </w:p>
    <w:p>
      <w:pPr>
        <w:widowControl/>
        <w:spacing w:before="100" w:beforeAutospacing="1" w:after="100" w:afterAutospacing="1" w:line="360" w:lineRule="auto"/>
        <w:jc w:val="center"/>
        <w:rPr>
          <w:rFonts w:hint="eastAsia"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投标人名称（盖章）：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cs="宋体"/>
          <w:b/>
          <w:color w:val="000000"/>
          <w:sz w:val="36"/>
          <w:szCs w:val="36"/>
          <w:lang w:val="zh-CN"/>
        </w:rPr>
      </w:pPr>
      <w:r>
        <w:rPr>
          <w:rFonts w:ascii="宋体" w:hAnsi="宋体"/>
          <w:b/>
          <w:bCs/>
          <w:color w:val="000000"/>
          <w:sz w:val="24"/>
          <w:szCs w:val="24"/>
        </w:rPr>
        <w:t xml:space="preserve">3.5 </w:t>
      </w:r>
      <w:r>
        <w:rPr>
          <w:rFonts w:hint="eastAsia" w:ascii="宋体" w:hAnsi="宋体" w:cs="宋体"/>
          <w:b/>
          <w:color w:val="000000"/>
          <w:sz w:val="24"/>
          <w:szCs w:val="24"/>
          <w:lang w:val="zh-CN"/>
        </w:rPr>
        <w:t>投标承诺函</w:t>
      </w:r>
    </w:p>
    <w:p>
      <w:pPr>
        <w:pStyle w:val="21"/>
        <w:widowControl/>
        <w:shd w:val="clear" w:color="auto" w:fill="FFFFFF"/>
        <w:spacing w:after="300" w:line="336" w:lineRule="atLeast"/>
        <w:ind w:firstLine="420" w:firstLineChars="200"/>
        <w:rPr>
          <w:rFonts w:ascii="宋体"/>
          <w:color w:val="000000"/>
          <w:sz w:val="21"/>
          <w:szCs w:val="21"/>
          <w:shd w:val="clear" w:color="auto" w:fill="FFFFFF"/>
        </w:rPr>
      </w:pPr>
      <w:r>
        <w:rPr>
          <w:rFonts w:hint="eastAsia" w:ascii="宋体" w:hAnsi="宋体"/>
          <w:color w:val="000000"/>
          <w:sz w:val="21"/>
          <w:szCs w:val="21"/>
          <w:shd w:val="clear" w:color="auto" w:fill="FFFFFF"/>
        </w:rPr>
        <w:t>本企业郑重承诺：</w:t>
      </w:r>
    </w:p>
    <w:p>
      <w:pPr>
        <w:pStyle w:val="21"/>
        <w:widowControl/>
        <w:shd w:val="clear" w:color="auto" w:fill="FFFFFF"/>
        <w:spacing w:after="300" w:line="336" w:lineRule="atLeast"/>
        <w:ind w:firstLine="420" w:firstLineChars="200"/>
        <w:rPr>
          <w:rFonts w:ascii="宋体"/>
          <w:color w:val="000000"/>
          <w:sz w:val="21"/>
          <w:szCs w:val="21"/>
          <w:shd w:val="clear" w:color="auto" w:fill="FFFFFF"/>
        </w:rPr>
      </w:pPr>
      <w:r>
        <w:rPr>
          <w:rFonts w:hint="eastAsia" w:ascii="宋体" w:hAnsi="宋体"/>
          <w:color w:val="000000"/>
          <w:sz w:val="21"/>
          <w:szCs w:val="21"/>
          <w:shd w:val="clear" w:color="auto" w:fill="FFFFFF"/>
        </w:rPr>
        <w:t>一、将遵循公开、公平、公正和诚实信用的原则参加</w:t>
      </w:r>
      <w:r>
        <w:rPr>
          <w:rFonts w:ascii="宋体" w:hAnsi="宋体"/>
          <w:color w:val="000000"/>
          <w:sz w:val="21"/>
          <w:szCs w:val="21"/>
          <w:shd w:val="clear" w:color="auto" w:fill="FFFFFF"/>
        </w:rPr>
        <w:t>(</w:t>
      </w:r>
      <w:r>
        <w:rPr>
          <w:rFonts w:hint="eastAsia" w:ascii="宋体" w:hAnsi="宋体"/>
          <w:color w:val="000000"/>
          <w:sz w:val="21"/>
          <w:szCs w:val="21"/>
          <w:shd w:val="clear" w:color="auto" w:fill="FFFFFF"/>
        </w:rPr>
        <w:t>具体政府采购项目名称）</w:t>
      </w:r>
      <w:r>
        <w:rPr>
          <w:rFonts w:ascii="宋体" w:hAnsi="宋体"/>
          <w:color w:val="000000"/>
          <w:sz w:val="21"/>
          <w:szCs w:val="21"/>
          <w:u w:val="single"/>
          <w:shd w:val="clear" w:color="auto" w:fill="FFFFFF"/>
        </w:rPr>
        <w:t xml:space="preserve">             </w:t>
      </w:r>
      <w:r>
        <w:rPr>
          <w:rFonts w:hint="eastAsia" w:ascii="宋体" w:hAnsi="宋体"/>
          <w:color w:val="000000"/>
          <w:sz w:val="21"/>
          <w:szCs w:val="21"/>
          <w:shd w:val="clear" w:color="auto" w:fill="FFFFFF"/>
        </w:rPr>
        <w:t>的投标</w:t>
      </w:r>
      <w:r>
        <w:rPr>
          <w:rFonts w:ascii="宋体" w:hAnsi="宋体"/>
          <w:color w:val="000000"/>
          <w:sz w:val="21"/>
          <w:szCs w:val="21"/>
          <w:shd w:val="clear" w:color="auto" w:fill="FFFFFF"/>
        </w:rPr>
        <w:t>;</w:t>
      </w:r>
    </w:p>
    <w:p>
      <w:pPr>
        <w:pStyle w:val="21"/>
        <w:widowControl/>
        <w:shd w:val="clear" w:color="auto" w:fill="FFFFFF"/>
        <w:spacing w:after="300" w:line="336" w:lineRule="atLeast"/>
        <w:ind w:firstLine="420" w:firstLineChars="200"/>
        <w:rPr>
          <w:rFonts w:ascii="宋体"/>
          <w:color w:val="000000"/>
          <w:sz w:val="21"/>
          <w:szCs w:val="21"/>
          <w:shd w:val="clear" w:color="auto" w:fill="FFFFFF"/>
        </w:rPr>
      </w:pPr>
      <w:r>
        <w:rPr>
          <w:rFonts w:hint="eastAsia" w:ascii="宋体" w:hAnsi="宋体"/>
          <w:color w:val="000000"/>
          <w:sz w:val="21"/>
          <w:szCs w:val="21"/>
          <w:shd w:val="clear" w:color="auto" w:fill="FFFFFF"/>
        </w:rPr>
        <w:t>二、本次投标所提供的一切材料都是真实、有效、合法的</w:t>
      </w:r>
      <w:r>
        <w:rPr>
          <w:rFonts w:ascii="宋体" w:hAnsi="宋体"/>
          <w:color w:val="000000"/>
          <w:sz w:val="21"/>
          <w:szCs w:val="21"/>
          <w:shd w:val="clear" w:color="auto" w:fill="FFFFFF"/>
        </w:rPr>
        <w:t xml:space="preserve">; </w:t>
      </w:r>
    </w:p>
    <w:p>
      <w:pPr>
        <w:pStyle w:val="21"/>
        <w:widowControl/>
        <w:shd w:val="clear" w:color="auto" w:fill="FFFFFF"/>
        <w:spacing w:after="300" w:line="336" w:lineRule="atLeast"/>
        <w:ind w:firstLine="420" w:firstLineChars="200"/>
        <w:rPr>
          <w:rFonts w:ascii="宋体"/>
          <w:color w:val="000000"/>
          <w:sz w:val="21"/>
          <w:szCs w:val="21"/>
          <w:shd w:val="clear" w:color="auto" w:fill="FFFFFF"/>
        </w:rPr>
      </w:pPr>
      <w:r>
        <w:rPr>
          <w:rFonts w:hint="eastAsia" w:ascii="宋体" w:hAnsi="宋体"/>
          <w:color w:val="000000"/>
          <w:sz w:val="21"/>
          <w:szCs w:val="21"/>
          <w:shd w:val="clear" w:color="auto" w:fill="FFFFFF"/>
        </w:rPr>
        <w:t>三、不与其他投标人相互串通投标报价，不排挤其他投标人的公平竞争，不损害采购人或其他投标人的合法权益</w:t>
      </w:r>
      <w:r>
        <w:rPr>
          <w:rFonts w:ascii="宋体" w:hAnsi="宋体"/>
          <w:color w:val="000000"/>
          <w:sz w:val="21"/>
          <w:szCs w:val="21"/>
          <w:shd w:val="clear" w:color="auto" w:fill="FFFFFF"/>
        </w:rPr>
        <w:t>;</w:t>
      </w:r>
    </w:p>
    <w:p>
      <w:pPr>
        <w:pStyle w:val="21"/>
        <w:widowControl/>
        <w:shd w:val="clear" w:color="auto" w:fill="FFFFFF"/>
        <w:spacing w:after="300" w:line="336" w:lineRule="atLeast"/>
        <w:ind w:firstLine="420" w:firstLineChars="200"/>
        <w:rPr>
          <w:rFonts w:ascii="宋体"/>
          <w:color w:val="000000"/>
          <w:sz w:val="21"/>
          <w:szCs w:val="21"/>
          <w:shd w:val="clear" w:color="auto" w:fill="FFFFFF"/>
        </w:rPr>
      </w:pPr>
      <w:r>
        <w:rPr>
          <w:rFonts w:hint="eastAsia" w:ascii="宋体" w:hAnsi="宋体"/>
          <w:color w:val="000000"/>
          <w:sz w:val="21"/>
          <w:szCs w:val="21"/>
          <w:shd w:val="clear" w:color="auto" w:fill="FFFFFF"/>
        </w:rPr>
        <w:t>四、不与采购人或集中采购机构串通投标，不损害国家利益、社会公共利益或者他人的合法权益</w:t>
      </w:r>
      <w:r>
        <w:rPr>
          <w:rFonts w:ascii="宋体" w:hAnsi="宋体"/>
          <w:color w:val="000000"/>
          <w:sz w:val="21"/>
          <w:szCs w:val="21"/>
          <w:shd w:val="clear" w:color="auto" w:fill="FFFFFF"/>
        </w:rPr>
        <w:t>;</w:t>
      </w:r>
    </w:p>
    <w:p>
      <w:pPr>
        <w:pStyle w:val="21"/>
        <w:widowControl/>
        <w:shd w:val="clear" w:color="auto" w:fill="FFFFFF"/>
        <w:spacing w:after="300" w:line="336" w:lineRule="atLeast"/>
        <w:ind w:firstLine="420" w:firstLineChars="200"/>
        <w:rPr>
          <w:rFonts w:ascii="宋体"/>
          <w:color w:val="000000"/>
          <w:sz w:val="21"/>
          <w:szCs w:val="21"/>
          <w:shd w:val="clear" w:color="auto" w:fill="FFFFFF"/>
        </w:rPr>
      </w:pPr>
      <w:r>
        <w:rPr>
          <w:rFonts w:hint="eastAsia" w:ascii="宋体" w:hAnsi="宋体"/>
          <w:color w:val="000000"/>
          <w:sz w:val="21"/>
          <w:szCs w:val="21"/>
          <w:shd w:val="clear" w:color="auto" w:fill="FFFFFF"/>
        </w:rPr>
        <w:t>五、不向采购人或者</w:t>
      </w:r>
      <w:r>
        <w:fldChar w:fldCharType="begin"/>
      </w:r>
      <w:r>
        <w:instrText xml:space="preserve"> HYPERLINK "http://www.cbi360.net/hyjd/1zt102.html" \t "https://www.cbi360.net/hyjd/20170619/_blank" </w:instrText>
      </w:r>
      <w:r>
        <w:fldChar w:fldCharType="separate"/>
      </w:r>
      <w:r>
        <w:rPr>
          <w:rStyle w:val="29"/>
          <w:rFonts w:hint="eastAsia" w:ascii="宋体" w:hAnsi="宋体"/>
          <w:color w:val="000000"/>
          <w:sz w:val="21"/>
          <w:szCs w:val="21"/>
          <w:shd w:val="clear" w:color="auto" w:fill="FFFFFF"/>
        </w:rPr>
        <w:t>评标</w:t>
      </w:r>
      <w:r>
        <w:rPr>
          <w:rFonts w:hint="eastAsia" w:ascii="宋体" w:hAnsi="宋体"/>
          <w:color w:val="000000"/>
          <w:sz w:val="21"/>
          <w:szCs w:val="21"/>
          <w:shd w:val="clear" w:color="auto" w:fill="FFFFFF"/>
        </w:rPr>
        <w:fldChar w:fldCharType="end"/>
      </w:r>
      <w:r>
        <w:rPr>
          <w:rFonts w:hint="eastAsia" w:ascii="宋体" w:hAnsi="宋体"/>
          <w:color w:val="000000"/>
          <w:sz w:val="21"/>
          <w:szCs w:val="21"/>
          <w:shd w:val="clear" w:color="auto" w:fill="FFFFFF"/>
        </w:rPr>
        <w:t>委员会成员行贿以牟取</w:t>
      </w:r>
      <w:r>
        <w:fldChar w:fldCharType="begin"/>
      </w:r>
      <w:r>
        <w:instrText xml:space="preserve"> HYPERLINK "http://hhb.cbi360.net/TenderBangSoso.aspx" \t "https://www.cbi360.net/hyjd/20170619/_blank" </w:instrText>
      </w:r>
      <w:r>
        <w:fldChar w:fldCharType="separate"/>
      </w:r>
      <w:r>
        <w:rPr>
          <w:rStyle w:val="29"/>
          <w:rFonts w:hint="eastAsia" w:ascii="宋体" w:hAnsi="宋体"/>
          <w:color w:val="000000"/>
          <w:sz w:val="21"/>
          <w:szCs w:val="21"/>
          <w:shd w:val="clear" w:color="auto" w:fill="FFFFFF"/>
        </w:rPr>
        <w:t>中标</w:t>
      </w:r>
      <w:r>
        <w:rPr>
          <w:rFonts w:hint="eastAsia" w:ascii="宋体" w:hAnsi="宋体"/>
          <w:color w:val="000000"/>
          <w:sz w:val="21"/>
          <w:szCs w:val="21"/>
          <w:shd w:val="clear" w:color="auto" w:fill="FFFFFF"/>
        </w:rPr>
        <w:fldChar w:fldCharType="end"/>
      </w:r>
      <w:r>
        <w:rPr>
          <w:rFonts w:ascii="宋体" w:hAnsi="宋体"/>
          <w:color w:val="000000"/>
          <w:sz w:val="21"/>
          <w:szCs w:val="21"/>
          <w:shd w:val="clear" w:color="auto" w:fill="FFFFFF"/>
        </w:rPr>
        <w:t>;</w:t>
      </w:r>
    </w:p>
    <w:p>
      <w:pPr>
        <w:pStyle w:val="21"/>
        <w:widowControl/>
        <w:shd w:val="clear" w:color="auto" w:fill="FFFFFF"/>
        <w:spacing w:after="300" w:line="336" w:lineRule="atLeast"/>
        <w:ind w:firstLine="420" w:firstLineChars="200"/>
        <w:rPr>
          <w:rFonts w:ascii="宋体"/>
          <w:color w:val="000000"/>
          <w:sz w:val="21"/>
          <w:szCs w:val="21"/>
          <w:shd w:val="clear" w:color="auto" w:fill="FFFFFF"/>
        </w:rPr>
      </w:pPr>
      <w:r>
        <w:rPr>
          <w:rFonts w:hint="eastAsia" w:ascii="宋体" w:hAnsi="宋体"/>
          <w:color w:val="000000"/>
          <w:sz w:val="21"/>
          <w:szCs w:val="21"/>
          <w:shd w:val="clear" w:color="auto" w:fill="FFFFFF"/>
        </w:rPr>
        <w:t>六、不以他人名义投标或者以其他方式弄虚作假，骗取中标</w:t>
      </w:r>
      <w:r>
        <w:rPr>
          <w:rFonts w:ascii="宋体" w:hAnsi="宋体"/>
          <w:color w:val="000000"/>
          <w:sz w:val="21"/>
          <w:szCs w:val="21"/>
          <w:shd w:val="clear" w:color="auto" w:fill="FFFFFF"/>
        </w:rPr>
        <w:t>;</w:t>
      </w:r>
    </w:p>
    <w:p>
      <w:pPr>
        <w:pStyle w:val="21"/>
        <w:widowControl/>
        <w:shd w:val="clear" w:color="auto" w:fill="FFFFFF"/>
        <w:spacing w:after="300" w:line="336" w:lineRule="atLeast"/>
        <w:ind w:firstLine="420" w:firstLineChars="200"/>
        <w:rPr>
          <w:rFonts w:ascii="宋体"/>
          <w:color w:val="000000"/>
          <w:sz w:val="21"/>
          <w:szCs w:val="21"/>
          <w:shd w:val="clear" w:color="auto" w:fill="FFFFFF"/>
        </w:rPr>
      </w:pPr>
      <w:r>
        <w:rPr>
          <w:rFonts w:hint="eastAsia" w:ascii="宋体" w:hAnsi="宋体"/>
          <w:color w:val="000000"/>
          <w:sz w:val="21"/>
          <w:szCs w:val="21"/>
          <w:shd w:val="clear" w:color="auto" w:fill="FFFFFF"/>
        </w:rPr>
        <w:t>七、不扰乱长葛市政府采购市场秩序</w:t>
      </w:r>
      <w:r>
        <w:rPr>
          <w:rFonts w:ascii="宋体" w:hAnsi="宋体"/>
          <w:color w:val="000000"/>
          <w:sz w:val="21"/>
          <w:szCs w:val="21"/>
          <w:shd w:val="clear" w:color="auto" w:fill="FFFFFF"/>
        </w:rPr>
        <w:t>;</w:t>
      </w:r>
    </w:p>
    <w:p>
      <w:pPr>
        <w:pStyle w:val="21"/>
        <w:widowControl/>
        <w:shd w:val="clear" w:color="auto" w:fill="FFFFFF"/>
        <w:spacing w:after="300" w:line="336" w:lineRule="atLeast"/>
        <w:ind w:firstLine="420" w:firstLineChars="200"/>
        <w:rPr>
          <w:rFonts w:ascii="宋体"/>
          <w:color w:val="000000"/>
          <w:sz w:val="21"/>
          <w:szCs w:val="21"/>
          <w:shd w:val="clear" w:color="auto" w:fill="FFFFFF"/>
        </w:rPr>
      </w:pPr>
      <w:r>
        <w:rPr>
          <w:rFonts w:hint="eastAsia" w:ascii="宋体" w:hAnsi="宋体"/>
          <w:color w:val="000000"/>
          <w:sz w:val="21"/>
          <w:szCs w:val="21"/>
          <w:shd w:val="clear" w:color="auto" w:fill="FFFFFF"/>
        </w:rPr>
        <w:t>八、不在</w:t>
      </w:r>
      <w:r>
        <w:fldChar w:fldCharType="begin"/>
      </w:r>
      <w:r>
        <w:instrText xml:space="preserve"> HYPERLINK "http://www.cbi360.net/hyjd/1zt99.html" \t "https://www.cbi360.net/hyjd/20170619/_blank" </w:instrText>
      </w:r>
      <w:r>
        <w:fldChar w:fldCharType="separate"/>
      </w:r>
      <w:r>
        <w:rPr>
          <w:rStyle w:val="29"/>
          <w:rFonts w:hint="eastAsia" w:ascii="宋体" w:hAnsi="宋体"/>
          <w:color w:val="000000"/>
          <w:sz w:val="21"/>
          <w:szCs w:val="21"/>
          <w:shd w:val="clear" w:color="auto" w:fill="FFFFFF"/>
        </w:rPr>
        <w:t>开标</w:t>
      </w:r>
      <w:r>
        <w:rPr>
          <w:rFonts w:hint="eastAsia" w:ascii="宋体" w:hAnsi="宋体"/>
          <w:color w:val="000000"/>
          <w:sz w:val="21"/>
          <w:szCs w:val="21"/>
          <w:shd w:val="clear" w:color="auto" w:fill="FFFFFF"/>
        </w:rPr>
        <w:fldChar w:fldCharType="end"/>
      </w:r>
      <w:r>
        <w:rPr>
          <w:rFonts w:hint="eastAsia" w:ascii="宋体" w:hAnsi="宋体"/>
          <w:color w:val="000000"/>
          <w:sz w:val="21"/>
          <w:szCs w:val="21"/>
          <w:shd w:val="clear" w:color="auto" w:fill="FFFFFF"/>
        </w:rPr>
        <w:t>后进行虚假恶意投诉</w:t>
      </w:r>
      <w:r>
        <w:rPr>
          <w:rFonts w:ascii="宋体" w:hAnsi="宋体"/>
          <w:color w:val="000000"/>
          <w:sz w:val="21"/>
          <w:szCs w:val="21"/>
          <w:shd w:val="clear" w:color="auto" w:fill="FFFFFF"/>
        </w:rPr>
        <w:t>;</w:t>
      </w:r>
    </w:p>
    <w:p>
      <w:pPr>
        <w:pStyle w:val="21"/>
        <w:widowControl/>
        <w:shd w:val="clear" w:color="auto" w:fill="FFFFFF"/>
        <w:spacing w:after="300" w:line="336" w:lineRule="atLeast"/>
        <w:ind w:firstLine="420" w:firstLineChars="200"/>
        <w:rPr>
          <w:rFonts w:ascii="宋体"/>
          <w:color w:val="000000"/>
          <w:sz w:val="21"/>
          <w:szCs w:val="21"/>
          <w:shd w:val="clear" w:color="auto" w:fill="FFFFFF"/>
        </w:rPr>
      </w:pPr>
      <w:r>
        <w:rPr>
          <w:rFonts w:hint="eastAsia" w:ascii="宋体" w:hAnsi="宋体"/>
          <w:color w:val="000000"/>
          <w:sz w:val="21"/>
          <w:szCs w:val="21"/>
          <w:shd w:val="clear" w:color="auto" w:fill="FFFFFF"/>
        </w:rPr>
        <w:t>九、中标后不得将</w:t>
      </w:r>
      <w:r>
        <w:fldChar w:fldCharType="begin"/>
      </w:r>
      <w:r>
        <w:instrText xml:space="preserve"> HYPERLINK "http://www.cbi360.net/hyjd/1zt49.html" \t "https://www.cbi360.net/hyjd/20170619/_blank" </w:instrText>
      </w:r>
      <w:r>
        <w:fldChar w:fldCharType="separate"/>
      </w:r>
      <w:r>
        <w:rPr>
          <w:rStyle w:val="29"/>
          <w:rFonts w:hint="eastAsia" w:ascii="宋体" w:hAnsi="宋体"/>
          <w:color w:val="000000"/>
          <w:sz w:val="21"/>
          <w:szCs w:val="21"/>
          <w:shd w:val="clear" w:color="auto" w:fill="FFFFFF"/>
        </w:rPr>
        <w:t>招标文件</w:t>
      </w:r>
      <w:r>
        <w:rPr>
          <w:rFonts w:hint="eastAsia" w:ascii="宋体" w:hAnsi="宋体"/>
          <w:color w:val="000000"/>
          <w:sz w:val="21"/>
          <w:szCs w:val="21"/>
          <w:shd w:val="clear" w:color="auto" w:fill="FFFFFF"/>
        </w:rPr>
        <w:fldChar w:fldCharType="end"/>
      </w:r>
      <w:r>
        <w:rPr>
          <w:rFonts w:hint="eastAsia" w:ascii="宋体" w:hAnsi="宋体"/>
          <w:color w:val="000000"/>
          <w:sz w:val="21"/>
          <w:szCs w:val="21"/>
          <w:shd w:val="clear" w:color="auto" w:fill="FFFFFF"/>
        </w:rPr>
        <w:t>规定不予转包、分包的项目转包、分包于他人。</w:t>
      </w:r>
    </w:p>
    <w:p>
      <w:pPr>
        <w:pStyle w:val="21"/>
        <w:widowControl/>
        <w:shd w:val="clear" w:color="auto" w:fill="FFFFFF"/>
        <w:spacing w:after="300" w:line="360" w:lineRule="auto"/>
        <w:ind w:firstLine="420" w:firstLineChars="200"/>
        <w:rPr>
          <w:rFonts w:ascii="宋体"/>
          <w:color w:val="000000"/>
          <w:sz w:val="21"/>
          <w:szCs w:val="21"/>
          <w:shd w:val="clear" w:color="auto" w:fill="FFFFFF"/>
        </w:rPr>
      </w:pPr>
      <w:r>
        <w:rPr>
          <w:rFonts w:hint="eastAsia" w:ascii="宋体" w:hAnsi="宋体"/>
          <w:color w:val="000000"/>
          <w:sz w:val="21"/>
          <w:szCs w:val="21"/>
          <w:shd w:val="clear" w:color="auto" w:fill="FFFFFF"/>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pStyle w:val="21"/>
        <w:widowControl/>
        <w:shd w:val="clear" w:color="auto" w:fill="FFFFFF"/>
        <w:spacing w:after="300" w:line="336" w:lineRule="atLeast"/>
        <w:rPr>
          <w:rFonts w:ascii="宋体"/>
          <w:color w:val="000000"/>
          <w:sz w:val="21"/>
          <w:szCs w:val="21"/>
          <w:shd w:val="clear" w:color="auto" w:fill="FFFFFF"/>
        </w:rPr>
      </w:pPr>
    </w:p>
    <w:p>
      <w:pPr>
        <w:pStyle w:val="21"/>
        <w:widowControl/>
        <w:shd w:val="clear" w:color="auto" w:fill="FFFFFF"/>
        <w:spacing w:after="300" w:line="336" w:lineRule="atLeast"/>
        <w:ind w:firstLine="3570" w:firstLineChars="1700"/>
        <w:rPr>
          <w:rFonts w:ascii="宋体"/>
          <w:color w:val="000000"/>
          <w:sz w:val="21"/>
          <w:szCs w:val="21"/>
          <w:shd w:val="clear" w:color="auto" w:fill="FFFFFF"/>
        </w:rPr>
      </w:pPr>
      <w:r>
        <w:rPr>
          <w:rFonts w:hint="eastAsia" w:ascii="宋体" w:hAnsi="宋体"/>
          <w:color w:val="000000"/>
          <w:sz w:val="21"/>
          <w:szCs w:val="21"/>
          <w:shd w:val="clear" w:color="auto" w:fill="FFFFFF"/>
        </w:rPr>
        <w:t>法定代表人或者被委托人（签字</w:t>
      </w:r>
      <w:r>
        <w:rPr>
          <w:rFonts w:ascii="宋体" w:hAnsi="宋体"/>
          <w:color w:val="000000"/>
          <w:sz w:val="21"/>
          <w:szCs w:val="21"/>
          <w:shd w:val="clear" w:color="auto" w:fill="FFFFFF"/>
        </w:rPr>
        <w:t>)</w:t>
      </w:r>
      <w:r>
        <w:rPr>
          <w:rFonts w:hint="eastAsia" w:ascii="宋体" w:hAnsi="宋体"/>
          <w:color w:val="000000"/>
          <w:sz w:val="21"/>
          <w:szCs w:val="21"/>
          <w:shd w:val="clear" w:color="auto" w:fill="FFFFFF"/>
        </w:rPr>
        <w:t>：</w:t>
      </w:r>
    </w:p>
    <w:p>
      <w:pPr>
        <w:pStyle w:val="21"/>
        <w:widowControl/>
        <w:shd w:val="clear" w:color="auto" w:fill="FFFFFF"/>
        <w:spacing w:after="300" w:line="336" w:lineRule="atLeast"/>
        <w:ind w:firstLine="3570" w:firstLineChars="1700"/>
        <w:rPr>
          <w:rFonts w:ascii="宋体"/>
          <w:color w:val="000000"/>
          <w:sz w:val="21"/>
          <w:szCs w:val="21"/>
          <w:shd w:val="clear" w:color="auto" w:fill="FFFFFF"/>
        </w:rPr>
      </w:pPr>
      <w:r>
        <w:rPr>
          <w:rFonts w:hint="eastAsia" w:ascii="宋体" w:hAnsi="宋体"/>
          <w:color w:val="000000"/>
          <w:sz w:val="21"/>
          <w:szCs w:val="21"/>
          <w:shd w:val="clear" w:color="auto" w:fill="FFFFFF"/>
        </w:rPr>
        <w:t>投标商名称</w:t>
      </w:r>
      <w:r>
        <w:rPr>
          <w:rFonts w:ascii="宋体" w:hAnsi="宋体"/>
          <w:color w:val="000000"/>
          <w:sz w:val="21"/>
          <w:szCs w:val="21"/>
          <w:shd w:val="clear" w:color="auto" w:fill="FFFFFF"/>
        </w:rPr>
        <w:t>(</w:t>
      </w:r>
      <w:r>
        <w:rPr>
          <w:rFonts w:hint="eastAsia" w:ascii="宋体" w:hAnsi="宋体"/>
          <w:color w:val="000000"/>
          <w:sz w:val="21"/>
          <w:szCs w:val="21"/>
          <w:shd w:val="clear" w:color="auto" w:fill="FFFFFF"/>
        </w:rPr>
        <w:t>盖章</w:t>
      </w:r>
      <w:r>
        <w:rPr>
          <w:rFonts w:ascii="宋体" w:hAnsi="宋体"/>
          <w:color w:val="000000"/>
          <w:sz w:val="21"/>
          <w:szCs w:val="21"/>
          <w:shd w:val="clear" w:color="auto" w:fill="FFFFFF"/>
        </w:rPr>
        <w:t>)</w:t>
      </w:r>
      <w:r>
        <w:rPr>
          <w:rFonts w:hint="eastAsia" w:ascii="宋体" w:hAnsi="宋体"/>
          <w:color w:val="000000"/>
          <w:sz w:val="21"/>
          <w:szCs w:val="21"/>
          <w:shd w:val="clear" w:color="auto" w:fill="FFFFFF"/>
        </w:rPr>
        <w:t>：</w:t>
      </w:r>
    </w:p>
    <w:p>
      <w:pPr>
        <w:pStyle w:val="21"/>
        <w:widowControl/>
        <w:shd w:val="clear" w:color="auto" w:fill="FFFFFF"/>
        <w:spacing w:after="300" w:line="336" w:lineRule="atLeast"/>
        <w:ind w:firstLine="6300" w:firstLineChars="3000"/>
        <w:rPr>
          <w:rFonts w:ascii="宋体"/>
          <w:color w:val="000000"/>
          <w:sz w:val="21"/>
          <w:szCs w:val="21"/>
          <w:shd w:val="clear" w:color="auto" w:fill="FFFFFF"/>
        </w:rPr>
      </w:pPr>
      <w:r>
        <w:rPr>
          <w:rFonts w:hint="eastAsia" w:ascii="宋体" w:hAnsi="宋体"/>
          <w:color w:val="000000"/>
          <w:sz w:val="21"/>
          <w:szCs w:val="21"/>
          <w:shd w:val="clear" w:color="auto" w:fill="FFFFFF"/>
        </w:rPr>
        <w:t>年</w:t>
      </w:r>
      <w:r>
        <w:rPr>
          <w:rFonts w:ascii="宋体" w:hAnsi="宋体"/>
          <w:color w:val="000000"/>
          <w:sz w:val="21"/>
          <w:szCs w:val="21"/>
          <w:shd w:val="clear" w:color="auto" w:fill="FFFFFF"/>
        </w:rPr>
        <w:t xml:space="preserve">  </w:t>
      </w:r>
      <w:r>
        <w:rPr>
          <w:rFonts w:hint="eastAsia" w:ascii="宋体" w:hAnsi="宋体"/>
          <w:color w:val="000000"/>
          <w:sz w:val="21"/>
          <w:szCs w:val="21"/>
          <w:shd w:val="clear" w:color="auto" w:fill="FFFFFF"/>
        </w:rPr>
        <w:t>月</w:t>
      </w:r>
      <w:r>
        <w:rPr>
          <w:rFonts w:ascii="宋体" w:hAnsi="宋体"/>
          <w:color w:val="000000"/>
          <w:sz w:val="21"/>
          <w:szCs w:val="21"/>
          <w:shd w:val="clear" w:color="auto" w:fill="FFFFFF"/>
        </w:rPr>
        <w:t xml:space="preserve">  </w:t>
      </w:r>
      <w:r>
        <w:rPr>
          <w:rFonts w:hint="eastAsia" w:ascii="宋体" w:hAnsi="宋体"/>
          <w:color w:val="000000"/>
          <w:sz w:val="21"/>
          <w:szCs w:val="21"/>
          <w:shd w:val="clear" w:color="auto" w:fill="FFFFFF"/>
        </w:rPr>
        <w:t>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pStyle w:val="12"/>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pStyle w:val="12"/>
        <w:rPr>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pStyle w:val="12"/>
        <w:rPr>
          <w:rFonts w:ascii="宋体" w:hAnsi="宋体"/>
          <w:b/>
          <w:bCs/>
          <w:color w:val="000000"/>
          <w:sz w:val="24"/>
          <w:szCs w:val="24"/>
        </w:rPr>
      </w:pPr>
    </w:p>
    <w:p>
      <w:pPr>
        <w:pStyle w:val="12"/>
        <w:rPr>
          <w:rFonts w:ascii="宋体" w:hAnsi="宋体"/>
          <w:b/>
          <w:bCs/>
          <w:color w:val="000000"/>
          <w:sz w:val="24"/>
          <w:szCs w:val="24"/>
        </w:rPr>
      </w:pPr>
    </w:p>
    <w:p>
      <w:pPr>
        <w:pStyle w:val="12"/>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rPr>
          <w:rFonts w:cs="宋体" w:asciiTheme="minorEastAsia" w:hAnsiTheme="minorEastAsia"/>
          <w:szCs w:val="21"/>
          <w:lang w:val="zh-CN"/>
        </w:rPr>
      </w:pPr>
    </w:p>
    <w:p>
      <w:pPr>
        <w:pStyle w:val="12"/>
        <w:rPr>
          <w:rFonts w:cs="宋体" w:asciiTheme="minorEastAsia" w:hAnsiTheme="minorEastAsia"/>
          <w:szCs w:val="21"/>
          <w:lang w:val="zh-CN"/>
        </w:rPr>
      </w:pPr>
    </w:p>
    <w:p>
      <w:pPr>
        <w:pStyle w:val="12"/>
        <w:rPr>
          <w:rFonts w:cs="宋体" w:asciiTheme="minorEastAsia" w:hAnsiTheme="minorEastAsia"/>
          <w:szCs w:val="21"/>
          <w:lang w:val="zh-CN"/>
        </w:rPr>
      </w:pPr>
    </w:p>
    <w:p>
      <w:pPr>
        <w:pStyle w:val="12"/>
        <w:rPr>
          <w:rFonts w:cs="宋体" w:asciiTheme="minorEastAsia" w:hAnsiTheme="minorEastAsia"/>
          <w:szCs w:val="21"/>
          <w:lang w:val="zh-CN"/>
        </w:rPr>
      </w:pPr>
    </w:p>
    <w:p>
      <w:pPr>
        <w:pStyle w:val="12"/>
        <w:rPr>
          <w:rFonts w:cs="宋体" w:asciiTheme="minorEastAsia" w:hAnsiTheme="minorEastAsia"/>
          <w:szCs w:val="21"/>
          <w:lang w:val="zh-CN"/>
        </w:rPr>
      </w:pPr>
    </w:p>
    <w:p>
      <w:pPr>
        <w:pStyle w:val="12"/>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pStyle w:val="12"/>
        <w:rPr>
          <w:rFonts w:ascii="宋体" w:hAnsi="宋体"/>
          <w:b/>
          <w:bCs/>
          <w:color w:val="000000"/>
          <w:sz w:val="36"/>
          <w:szCs w:val="36"/>
        </w:rPr>
      </w:pPr>
    </w:p>
    <w:p>
      <w:pPr>
        <w:pStyle w:val="12"/>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投标人名称（盖章）：　　　　　　　　　</w:t>
      </w:r>
      <w:r>
        <w:rPr>
          <w:rFonts w:hint="eastAsia" w:cs="Arial" w:asciiTheme="minorEastAsia" w:hAnsiTheme="minorEastAsia"/>
          <w:color w:val="000000"/>
          <w:szCs w:val="21"/>
        </w:rPr>
        <w:br w:type="textWrapping"/>
      </w:r>
      <w:r>
        <w:rPr>
          <w:rFonts w:hint="eastAsia" w:cs="Arial" w:asciiTheme="minorEastAsia" w:hAnsiTheme="minorEastAsia"/>
          <w:color w:val="000000"/>
          <w:szCs w:val="21"/>
        </w:rPr>
        <w:t>日　  期：      年    月    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pStyle w:val="12"/>
        <w:rPr>
          <w:rFonts w:ascii="宋体" w:hAnsi="宋体" w:cs="Arial"/>
          <w:color w:val="000000"/>
          <w:kern w:val="0"/>
          <w:szCs w:val="21"/>
        </w:rPr>
      </w:pPr>
    </w:p>
    <w:p>
      <w:pPr>
        <w:pStyle w:val="12"/>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1" w:name="OLE_LINK13"/>
      <w:bookmarkStart w:id="12" w:name="OLE_LINK14"/>
      <w:r>
        <w:rPr>
          <w:rFonts w:hint="eastAsia" w:ascii="宋体" w:hAnsi="宋体"/>
          <w:b/>
          <w:bCs/>
          <w:color w:val="000000"/>
          <w:sz w:val="24"/>
          <w:szCs w:val="24"/>
        </w:rPr>
        <w:t>4.10 残疾人福利性单位声明函</w:t>
      </w:r>
    </w:p>
    <w:bookmarkEnd w:id="11"/>
    <w:bookmarkEnd w:id="1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单位名称（盖章）：</w:t>
      </w: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 xml:space="preserve"> 日    期：      年    月    日</w:t>
      </w:r>
    </w:p>
    <w:p>
      <w:pPr>
        <w:spacing w:line="480" w:lineRule="auto"/>
        <w:ind w:left="4358" w:leftChars="2075"/>
        <w:rPr>
          <w:rFonts w:cs="Arial" w:asciiTheme="minorEastAsia" w:hAnsiTheme="minorEastAsia"/>
          <w:color w:val="000000"/>
          <w:szCs w:val="21"/>
        </w:rPr>
      </w:pPr>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Pr>
        <w:autoSpaceDE w:val="0"/>
        <w:autoSpaceDN w:val="0"/>
        <w:adjustRightInd w:val="0"/>
        <w:spacing w:line="360" w:lineRule="auto"/>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pPr>
        <w:rPr>
          <w:rFonts w:ascii="方正小标宋简体" w:hAnsi="方正小标宋简体" w:eastAsia="方正小标宋简体" w:cs="方正小标宋简体"/>
          <w:sz w:val="32"/>
          <w:szCs w:val="32"/>
        </w:rPr>
      </w:pPr>
    </w:p>
    <w:sectPr>
      <w:footerReference r:id="rId3" w:type="default"/>
      <w:pgSz w:w="11906" w:h="16838"/>
      <w:pgMar w:top="1440" w:right="148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1"/>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28575</wp:posOffset>
              </wp:positionV>
              <wp:extent cx="133985" cy="153035"/>
              <wp:effectExtent l="0" t="0" r="0" b="0"/>
              <wp:wrapNone/>
              <wp:docPr id="2" name="文本框 5"/>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22</w:t>
                          </w:r>
                          <w:r>
                            <w:rPr>
                              <w:rFonts w:hint="eastAsia"/>
                              <w:sz w:val="1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2.25pt;height:12.05pt;width:10.55pt;mso-position-horizontal:center;mso-position-horizontal-relative:margin;mso-wrap-style:none;z-index:251658240;mso-width-relative:page;mso-height-relative:page;" filled="f" stroked="f" coordsize="21600,21600" o:gfxdata="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F4J3tIAAAAEAQAADwAAAAAAAAABACAAAAAiAAAAZHJzL2Rvd25yZXYueG1sUEsBAhQAFAAA&#10;AAgAh07iQHGbk/68AQAAUgMAAA4AAAAAAAAAAQAgAAAAIQEAAGRycy9lMm9Eb2MueG1sUEsFBgAA&#10;AAAGAAYAWQEAAE8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22</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0</wp:posOffset>
              </wp:positionV>
              <wp:extent cx="114935" cy="131445"/>
              <wp:effectExtent l="0" t="0" r="0" b="0"/>
              <wp:wrapNone/>
              <wp:docPr id="1"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pPr>
                            <w:snapToGrid w:val="0"/>
                            <w:rPr>
                              <w:sz w:val="18"/>
                            </w:rPr>
                          </w:pPr>
                        </w:p>
                      </w:txbxContent>
                    </wps:txbx>
                    <wps:bodyPr wrap="none" lIns="0" tIns="0" rIns="0" bIns="0" upright="1">
                      <a:spAutoFit/>
                    </wps:bodyPr>
                  </wps:wsp>
                </a:graphicData>
              </a:graphic>
            </wp:anchor>
          </w:drawing>
        </mc:Choice>
        <mc:Fallback>
          <w:pict>
            <v:shape id="文本框 4" o:spid="_x0000_s1026" o:spt="202" type="#_x0000_t202" style="position:absolute;left:0pt;margin-left:0pt;margin-top:0pt;height:10.35pt;width:9.05pt;mso-position-horizontal-relative:margin;mso-wrap-style:none;z-index:25165721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PlfknQAAAAAwEAAA8AAAAAAAAAAQAgAAAAIgAAAGRycy9kb3ducmV2LnhtbFBLAQIUABQAAAAI&#10;AIdO4kD8ggTRvAEAAFIDAAAOAAAAAAAAAAEAIAAAAB8BAABkcnMvZTJvRG9jLnhtbFBLBQYAAAAA&#10;BgAGAFkBAABN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0B89D"/>
    <w:multiLevelType w:val="singleLevel"/>
    <w:tmpl w:val="0CD0B89D"/>
    <w:lvl w:ilvl="0" w:tentative="0">
      <w:start w:val="1"/>
      <w:numFmt w:val="chineseCounting"/>
      <w:suff w:val="nothing"/>
      <w:lvlText w:val="%1、"/>
      <w:lvlJc w:val="left"/>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1130E93A"/>
    <w:multiLevelType w:val="singleLevel"/>
    <w:tmpl w:val="1130E93A"/>
    <w:lvl w:ilvl="0" w:tentative="0">
      <w:start w:val="1"/>
      <w:numFmt w:val="decimal"/>
      <w:suff w:val="nothing"/>
      <w:lvlText w:val="%1、"/>
      <w:lvlJc w:val="left"/>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0B8E44B"/>
    <w:multiLevelType w:val="singleLevel"/>
    <w:tmpl w:val="20B8E44B"/>
    <w:lvl w:ilvl="0" w:tentative="0">
      <w:start w:val="1"/>
      <w:numFmt w:val="chineseCounting"/>
      <w:suff w:val="nothing"/>
      <w:lvlText w:val="%1、"/>
      <w:lvlJc w:val="left"/>
      <w:rPr>
        <w:rFonts w:hint="eastAsia"/>
      </w:r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9F817C2"/>
    <w:multiLevelType w:val="singleLevel"/>
    <w:tmpl w:val="59F817C2"/>
    <w:lvl w:ilvl="0" w:tentative="0">
      <w:start w:val="2"/>
      <w:numFmt w:val="chineseCounting"/>
      <w:suff w:val="space"/>
      <w:lvlText w:val="第%1章"/>
      <w:lvlJc w:val="left"/>
      <w:rPr>
        <w:rFonts w:cs="Times New Roman"/>
      </w:rPr>
    </w:lvl>
  </w:abstractNum>
  <w:abstractNum w:abstractNumId="11">
    <w:nsid w:val="59F817E8"/>
    <w:multiLevelType w:val="singleLevel"/>
    <w:tmpl w:val="59F817E8"/>
    <w:lvl w:ilvl="0" w:tentative="0">
      <w:start w:val="1"/>
      <w:numFmt w:val="chineseCounting"/>
      <w:pStyle w:val="94"/>
      <w:suff w:val="nothing"/>
      <w:lvlText w:val="%1、"/>
      <w:lvlJc w:val="left"/>
      <w:rPr>
        <w:rFonts w:cs="Times New Roman"/>
      </w:rPr>
    </w:lvl>
  </w:abstractNum>
  <w:abstractNum w:abstractNumId="1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71E572BA"/>
    <w:multiLevelType w:val="singleLevel"/>
    <w:tmpl w:val="71E572BA"/>
    <w:lvl w:ilvl="0" w:tentative="0">
      <w:start w:val="1"/>
      <w:numFmt w:val="decimal"/>
      <w:lvlText w:val="%1."/>
      <w:lvlJc w:val="left"/>
      <w:pPr>
        <w:tabs>
          <w:tab w:val="left" w:pos="312"/>
        </w:tabs>
      </w:pPr>
    </w:lvl>
  </w:abstractNum>
  <w:abstractNum w:abstractNumId="14">
    <w:nsid w:val="7D9B67D0"/>
    <w:multiLevelType w:val="multilevel"/>
    <w:tmpl w:val="7D9B67D0"/>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180" w:firstLine="0"/>
      </w:pPr>
      <w:rPr>
        <w:rFonts w:hint="eastAsia"/>
      </w:rPr>
    </w:lvl>
    <w:lvl w:ilvl="2" w:tentative="0">
      <w:start w:val="1"/>
      <w:numFmt w:val="chineseCountingThousand"/>
      <w:suff w:val="nothing"/>
      <w:lvlText w:val="(%3)"/>
      <w:lvlJc w:val="left"/>
      <w:pPr>
        <w:ind w:left="36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pStyle w:val="6"/>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4"/>
  </w:num>
  <w:num w:numId="2">
    <w:abstractNumId w:val="11"/>
  </w:num>
  <w:num w:numId="3">
    <w:abstractNumId w:val="10"/>
  </w:num>
  <w:num w:numId="4">
    <w:abstractNumId w:val="0"/>
  </w:num>
  <w:num w:numId="5">
    <w:abstractNumId w:val="2"/>
  </w:num>
  <w:num w:numId="6">
    <w:abstractNumId w:val="13"/>
  </w:num>
  <w:num w:numId="7">
    <w:abstractNumId w:val="6"/>
  </w:num>
  <w:num w:numId="8">
    <w:abstractNumId w:val="7"/>
  </w:num>
  <w:num w:numId="9">
    <w:abstractNumId w:val="12"/>
  </w:num>
  <w:num w:numId="10">
    <w:abstractNumId w:val="4"/>
  </w:num>
  <w:num w:numId="11">
    <w:abstractNumId w:val="3"/>
  </w:num>
  <w:num w:numId="12">
    <w:abstractNumId w:val="5"/>
  </w:num>
  <w:num w:numId="13">
    <w:abstractNumId w:val="9"/>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A78"/>
    <w:rsid w:val="00032E95"/>
    <w:rsid w:val="00050412"/>
    <w:rsid w:val="00051673"/>
    <w:rsid w:val="00053A88"/>
    <w:rsid w:val="00054368"/>
    <w:rsid w:val="00070530"/>
    <w:rsid w:val="000717B0"/>
    <w:rsid w:val="00071E6B"/>
    <w:rsid w:val="000A5558"/>
    <w:rsid w:val="00127DD3"/>
    <w:rsid w:val="0014051C"/>
    <w:rsid w:val="001932BA"/>
    <w:rsid w:val="001B17C2"/>
    <w:rsid w:val="001C7757"/>
    <w:rsid w:val="002127A4"/>
    <w:rsid w:val="00222970"/>
    <w:rsid w:val="0026083F"/>
    <w:rsid w:val="002F02B1"/>
    <w:rsid w:val="00304977"/>
    <w:rsid w:val="003226C6"/>
    <w:rsid w:val="0032644E"/>
    <w:rsid w:val="00384950"/>
    <w:rsid w:val="003C6465"/>
    <w:rsid w:val="003F6AC1"/>
    <w:rsid w:val="004055AD"/>
    <w:rsid w:val="0041430D"/>
    <w:rsid w:val="004213C8"/>
    <w:rsid w:val="00424EDF"/>
    <w:rsid w:val="00436A78"/>
    <w:rsid w:val="00437C36"/>
    <w:rsid w:val="00442EC0"/>
    <w:rsid w:val="00443B40"/>
    <w:rsid w:val="00450B5A"/>
    <w:rsid w:val="00454903"/>
    <w:rsid w:val="00461667"/>
    <w:rsid w:val="0047448D"/>
    <w:rsid w:val="00474A07"/>
    <w:rsid w:val="004767F6"/>
    <w:rsid w:val="00480677"/>
    <w:rsid w:val="00492C7D"/>
    <w:rsid w:val="004A4E21"/>
    <w:rsid w:val="004C5B63"/>
    <w:rsid w:val="004E77D5"/>
    <w:rsid w:val="00503797"/>
    <w:rsid w:val="0051767C"/>
    <w:rsid w:val="00520ABD"/>
    <w:rsid w:val="005529BE"/>
    <w:rsid w:val="0055440B"/>
    <w:rsid w:val="00556474"/>
    <w:rsid w:val="00571271"/>
    <w:rsid w:val="005B21E8"/>
    <w:rsid w:val="005D6C17"/>
    <w:rsid w:val="006235FE"/>
    <w:rsid w:val="00623916"/>
    <w:rsid w:val="0064164D"/>
    <w:rsid w:val="00647A5B"/>
    <w:rsid w:val="00655158"/>
    <w:rsid w:val="00662FF6"/>
    <w:rsid w:val="00675C67"/>
    <w:rsid w:val="00693BBD"/>
    <w:rsid w:val="006B0C63"/>
    <w:rsid w:val="006C1779"/>
    <w:rsid w:val="006C2E78"/>
    <w:rsid w:val="006C44E3"/>
    <w:rsid w:val="006C4F35"/>
    <w:rsid w:val="006D003A"/>
    <w:rsid w:val="006F7CD1"/>
    <w:rsid w:val="007120A9"/>
    <w:rsid w:val="007131BE"/>
    <w:rsid w:val="00727874"/>
    <w:rsid w:val="007370C1"/>
    <w:rsid w:val="00772F5F"/>
    <w:rsid w:val="0077546A"/>
    <w:rsid w:val="007B410E"/>
    <w:rsid w:val="007B5A8D"/>
    <w:rsid w:val="007E5924"/>
    <w:rsid w:val="0080586B"/>
    <w:rsid w:val="00806BC1"/>
    <w:rsid w:val="00831D77"/>
    <w:rsid w:val="00851E8E"/>
    <w:rsid w:val="0085292D"/>
    <w:rsid w:val="0085317D"/>
    <w:rsid w:val="00854C28"/>
    <w:rsid w:val="00887D58"/>
    <w:rsid w:val="008C72F2"/>
    <w:rsid w:val="008D0FF4"/>
    <w:rsid w:val="008E11D9"/>
    <w:rsid w:val="008F64E5"/>
    <w:rsid w:val="00904FCE"/>
    <w:rsid w:val="0091654A"/>
    <w:rsid w:val="009237E9"/>
    <w:rsid w:val="00933393"/>
    <w:rsid w:val="00962A68"/>
    <w:rsid w:val="009640B0"/>
    <w:rsid w:val="0097643C"/>
    <w:rsid w:val="009864F3"/>
    <w:rsid w:val="009958A0"/>
    <w:rsid w:val="009B56B8"/>
    <w:rsid w:val="009C67F6"/>
    <w:rsid w:val="009F6705"/>
    <w:rsid w:val="00A452BC"/>
    <w:rsid w:val="00A479EA"/>
    <w:rsid w:val="00A564F2"/>
    <w:rsid w:val="00A57758"/>
    <w:rsid w:val="00A719BF"/>
    <w:rsid w:val="00AA0E5D"/>
    <w:rsid w:val="00AB7B6B"/>
    <w:rsid w:val="00AC1BF1"/>
    <w:rsid w:val="00AC37A9"/>
    <w:rsid w:val="00AD57E0"/>
    <w:rsid w:val="00AD745F"/>
    <w:rsid w:val="00AD7840"/>
    <w:rsid w:val="00AE2966"/>
    <w:rsid w:val="00B0227D"/>
    <w:rsid w:val="00B1634A"/>
    <w:rsid w:val="00B2616B"/>
    <w:rsid w:val="00B63731"/>
    <w:rsid w:val="00B90355"/>
    <w:rsid w:val="00B91933"/>
    <w:rsid w:val="00B94A24"/>
    <w:rsid w:val="00BC2710"/>
    <w:rsid w:val="00BC2830"/>
    <w:rsid w:val="00BF3FDE"/>
    <w:rsid w:val="00C05B23"/>
    <w:rsid w:val="00C33DA7"/>
    <w:rsid w:val="00C66717"/>
    <w:rsid w:val="00C851EC"/>
    <w:rsid w:val="00CA3EE9"/>
    <w:rsid w:val="00CA7858"/>
    <w:rsid w:val="00CB712F"/>
    <w:rsid w:val="00CD0670"/>
    <w:rsid w:val="00CE2B90"/>
    <w:rsid w:val="00CE66B2"/>
    <w:rsid w:val="00D0657F"/>
    <w:rsid w:val="00D12E79"/>
    <w:rsid w:val="00D31538"/>
    <w:rsid w:val="00D45897"/>
    <w:rsid w:val="00D474CE"/>
    <w:rsid w:val="00D651C3"/>
    <w:rsid w:val="00D67079"/>
    <w:rsid w:val="00D836A2"/>
    <w:rsid w:val="00D84CBA"/>
    <w:rsid w:val="00DA0C0D"/>
    <w:rsid w:val="00DA1E40"/>
    <w:rsid w:val="00DB5C02"/>
    <w:rsid w:val="00DC44E3"/>
    <w:rsid w:val="00DC6494"/>
    <w:rsid w:val="00DC76FB"/>
    <w:rsid w:val="00DD2A78"/>
    <w:rsid w:val="00DF170D"/>
    <w:rsid w:val="00E177EB"/>
    <w:rsid w:val="00E27896"/>
    <w:rsid w:val="00E44BC9"/>
    <w:rsid w:val="00E66D4A"/>
    <w:rsid w:val="00E75EA1"/>
    <w:rsid w:val="00ED2341"/>
    <w:rsid w:val="00ED5623"/>
    <w:rsid w:val="00EE6DEB"/>
    <w:rsid w:val="00EF32F9"/>
    <w:rsid w:val="00EF5671"/>
    <w:rsid w:val="00F257C8"/>
    <w:rsid w:val="00F33C42"/>
    <w:rsid w:val="00F40A82"/>
    <w:rsid w:val="00F50F8C"/>
    <w:rsid w:val="00F5447C"/>
    <w:rsid w:val="00F73940"/>
    <w:rsid w:val="00F80D5D"/>
    <w:rsid w:val="00F90128"/>
    <w:rsid w:val="00FA0D22"/>
    <w:rsid w:val="00FC2A86"/>
    <w:rsid w:val="00FD5890"/>
    <w:rsid w:val="00FE2B0A"/>
    <w:rsid w:val="00FF1C87"/>
    <w:rsid w:val="00FF5694"/>
    <w:rsid w:val="00FF7D2E"/>
    <w:rsid w:val="017A4419"/>
    <w:rsid w:val="01AA0441"/>
    <w:rsid w:val="022460C2"/>
    <w:rsid w:val="02A23E7D"/>
    <w:rsid w:val="02AB0C1C"/>
    <w:rsid w:val="03CD2843"/>
    <w:rsid w:val="03F9645D"/>
    <w:rsid w:val="059E391C"/>
    <w:rsid w:val="05BE5A56"/>
    <w:rsid w:val="08533141"/>
    <w:rsid w:val="086B353E"/>
    <w:rsid w:val="08CD39DD"/>
    <w:rsid w:val="0AF4110B"/>
    <w:rsid w:val="0C2119D6"/>
    <w:rsid w:val="0D302D1A"/>
    <w:rsid w:val="0D333E83"/>
    <w:rsid w:val="0DCF35A8"/>
    <w:rsid w:val="0EA52AE0"/>
    <w:rsid w:val="0EB1382F"/>
    <w:rsid w:val="0ED41E21"/>
    <w:rsid w:val="0F0E4141"/>
    <w:rsid w:val="10F50FD7"/>
    <w:rsid w:val="1166099B"/>
    <w:rsid w:val="11C957E7"/>
    <w:rsid w:val="1357179D"/>
    <w:rsid w:val="13F71BF2"/>
    <w:rsid w:val="15E661B2"/>
    <w:rsid w:val="16E8163E"/>
    <w:rsid w:val="175E7CAA"/>
    <w:rsid w:val="17DE0B80"/>
    <w:rsid w:val="186E3FB5"/>
    <w:rsid w:val="18F77407"/>
    <w:rsid w:val="18FF0CCF"/>
    <w:rsid w:val="19531197"/>
    <w:rsid w:val="1C356CB0"/>
    <w:rsid w:val="1CEF3999"/>
    <w:rsid w:val="1D9E20EC"/>
    <w:rsid w:val="1E45455B"/>
    <w:rsid w:val="1E6115C6"/>
    <w:rsid w:val="20BD44D4"/>
    <w:rsid w:val="20CB01D6"/>
    <w:rsid w:val="22792CBC"/>
    <w:rsid w:val="23BC052E"/>
    <w:rsid w:val="247E2111"/>
    <w:rsid w:val="25BE4E16"/>
    <w:rsid w:val="273B01F0"/>
    <w:rsid w:val="27B0040A"/>
    <w:rsid w:val="27D0407D"/>
    <w:rsid w:val="286A6CC8"/>
    <w:rsid w:val="29B05C86"/>
    <w:rsid w:val="2B8415EF"/>
    <w:rsid w:val="2B971FB4"/>
    <w:rsid w:val="2BB66D48"/>
    <w:rsid w:val="2C1F2056"/>
    <w:rsid w:val="2C882213"/>
    <w:rsid w:val="2E27367A"/>
    <w:rsid w:val="2EA36B29"/>
    <w:rsid w:val="2EEC538A"/>
    <w:rsid w:val="2F7C088C"/>
    <w:rsid w:val="30AA7DD2"/>
    <w:rsid w:val="30B7762C"/>
    <w:rsid w:val="33D267CA"/>
    <w:rsid w:val="33F620A6"/>
    <w:rsid w:val="344211FC"/>
    <w:rsid w:val="34D27E01"/>
    <w:rsid w:val="34F36924"/>
    <w:rsid w:val="351B1B0C"/>
    <w:rsid w:val="352975DF"/>
    <w:rsid w:val="367B188B"/>
    <w:rsid w:val="36924351"/>
    <w:rsid w:val="38070E5A"/>
    <w:rsid w:val="382939AA"/>
    <w:rsid w:val="38E55DC8"/>
    <w:rsid w:val="39965E2B"/>
    <w:rsid w:val="3B401F11"/>
    <w:rsid w:val="3B62560C"/>
    <w:rsid w:val="3C2056F9"/>
    <w:rsid w:val="3CA856BB"/>
    <w:rsid w:val="3D2E13B0"/>
    <w:rsid w:val="3DA608E9"/>
    <w:rsid w:val="3F347809"/>
    <w:rsid w:val="405D20BB"/>
    <w:rsid w:val="405F2658"/>
    <w:rsid w:val="40A27B9E"/>
    <w:rsid w:val="4118344C"/>
    <w:rsid w:val="416563EC"/>
    <w:rsid w:val="41BA3ABA"/>
    <w:rsid w:val="41BC3348"/>
    <w:rsid w:val="43F135F6"/>
    <w:rsid w:val="443179E8"/>
    <w:rsid w:val="456229B6"/>
    <w:rsid w:val="45E13A0B"/>
    <w:rsid w:val="4638549C"/>
    <w:rsid w:val="46F5321B"/>
    <w:rsid w:val="4739475D"/>
    <w:rsid w:val="48CA001D"/>
    <w:rsid w:val="494145BE"/>
    <w:rsid w:val="49614F82"/>
    <w:rsid w:val="4A6437D7"/>
    <w:rsid w:val="4B120D8F"/>
    <w:rsid w:val="4BB81731"/>
    <w:rsid w:val="4D3049D3"/>
    <w:rsid w:val="4D472C87"/>
    <w:rsid w:val="4F2F1DD7"/>
    <w:rsid w:val="4F3B5C5D"/>
    <w:rsid w:val="4FF420C0"/>
    <w:rsid w:val="517A5F96"/>
    <w:rsid w:val="52690599"/>
    <w:rsid w:val="53517A64"/>
    <w:rsid w:val="54120355"/>
    <w:rsid w:val="552761B0"/>
    <w:rsid w:val="55776C31"/>
    <w:rsid w:val="56010337"/>
    <w:rsid w:val="56067D4B"/>
    <w:rsid w:val="562F646A"/>
    <w:rsid w:val="5849465B"/>
    <w:rsid w:val="58902F08"/>
    <w:rsid w:val="58AD05D7"/>
    <w:rsid w:val="590001A6"/>
    <w:rsid w:val="59544A4E"/>
    <w:rsid w:val="59F53DBF"/>
    <w:rsid w:val="5A4D7712"/>
    <w:rsid w:val="5A59223E"/>
    <w:rsid w:val="5A627891"/>
    <w:rsid w:val="5AD05E99"/>
    <w:rsid w:val="5B7463F5"/>
    <w:rsid w:val="5E0E0AF0"/>
    <w:rsid w:val="5ECB18E4"/>
    <w:rsid w:val="5F6F63EA"/>
    <w:rsid w:val="5FCB12FC"/>
    <w:rsid w:val="6011783C"/>
    <w:rsid w:val="628D658F"/>
    <w:rsid w:val="62DB1BC4"/>
    <w:rsid w:val="62F97FC5"/>
    <w:rsid w:val="62FD7C9D"/>
    <w:rsid w:val="64905703"/>
    <w:rsid w:val="65037603"/>
    <w:rsid w:val="65202F87"/>
    <w:rsid w:val="652E7A84"/>
    <w:rsid w:val="65854BFB"/>
    <w:rsid w:val="670E3174"/>
    <w:rsid w:val="682F3C46"/>
    <w:rsid w:val="69264915"/>
    <w:rsid w:val="6B5F4543"/>
    <w:rsid w:val="6C445E6F"/>
    <w:rsid w:val="6C661691"/>
    <w:rsid w:val="6E367D97"/>
    <w:rsid w:val="6F1321A2"/>
    <w:rsid w:val="6FC52921"/>
    <w:rsid w:val="6FE225A7"/>
    <w:rsid w:val="70283EB9"/>
    <w:rsid w:val="718A7E37"/>
    <w:rsid w:val="72682A75"/>
    <w:rsid w:val="72801A42"/>
    <w:rsid w:val="72AB63A7"/>
    <w:rsid w:val="72D84188"/>
    <w:rsid w:val="73CF10A9"/>
    <w:rsid w:val="755140BC"/>
    <w:rsid w:val="767D18DE"/>
    <w:rsid w:val="76B14FC9"/>
    <w:rsid w:val="76ED3A60"/>
    <w:rsid w:val="78050779"/>
    <w:rsid w:val="782C4D88"/>
    <w:rsid w:val="784B4C85"/>
    <w:rsid w:val="793C324C"/>
    <w:rsid w:val="79E75C5D"/>
    <w:rsid w:val="7AEF551C"/>
    <w:rsid w:val="7C0C439C"/>
    <w:rsid w:val="7D0B5567"/>
    <w:rsid w:val="7D347518"/>
    <w:rsid w:val="7D786691"/>
    <w:rsid w:val="7DBD3653"/>
    <w:rsid w:val="7E2503BF"/>
    <w:rsid w:val="7E32577D"/>
    <w:rsid w:val="7F7D79A7"/>
    <w:rsid w:val="7FCC63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name="Body Text Indent 2"/>
    <w:lsdException w:uiPriority="99"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3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32"/>
    <w:qFormat/>
    <w:uiPriority w:val="0"/>
    <w:pPr>
      <w:keepNext/>
      <w:keepLines/>
      <w:spacing w:before="260" w:after="260" w:line="415" w:lineRule="auto"/>
      <w:outlineLvl w:val="2"/>
    </w:pPr>
    <w:rPr>
      <w:b/>
      <w:bCs/>
      <w:sz w:val="32"/>
      <w:szCs w:val="32"/>
    </w:rPr>
  </w:style>
  <w:style w:type="paragraph" w:styleId="6">
    <w:name w:val="heading 5"/>
    <w:basedOn w:val="1"/>
    <w:next w:val="1"/>
    <w:link w:val="33"/>
    <w:qFormat/>
    <w:uiPriority w:val="0"/>
    <w:pPr>
      <w:keepNext/>
      <w:keepLines/>
      <w:numPr>
        <w:ilvl w:val="4"/>
        <w:numId w:val="1"/>
      </w:numPr>
      <w:adjustRightInd w:val="0"/>
      <w:spacing w:before="280" w:after="290" w:line="376" w:lineRule="atLeast"/>
      <w:jc w:val="left"/>
      <w:textAlignment w:val="baseline"/>
      <w:outlineLvl w:val="4"/>
    </w:pPr>
    <w:rPr>
      <w:b/>
      <w:bCs/>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styleId="7">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8">
    <w:name w:val="caption"/>
    <w:basedOn w:val="1"/>
    <w:next w:val="1"/>
    <w:qFormat/>
    <w:uiPriority w:val="99"/>
    <w:rPr>
      <w:rFonts w:ascii="Arial" w:hAnsi="Arial" w:eastAsia="黑体" w:cs="Arial"/>
      <w:sz w:val="20"/>
      <w:szCs w:val="20"/>
    </w:rPr>
  </w:style>
  <w:style w:type="paragraph" w:styleId="9">
    <w:name w:val="Document Map"/>
    <w:basedOn w:val="1"/>
    <w:link w:val="68"/>
    <w:qFormat/>
    <w:uiPriority w:val="0"/>
    <w:rPr>
      <w:rFonts w:ascii="宋体"/>
      <w:sz w:val="18"/>
      <w:szCs w:val="18"/>
    </w:rPr>
  </w:style>
  <w:style w:type="paragraph" w:styleId="10">
    <w:name w:val="annotation text"/>
    <w:basedOn w:val="1"/>
    <w:link w:val="77"/>
    <w:qFormat/>
    <w:uiPriority w:val="0"/>
    <w:pPr>
      <w:jc w:val="left"/>
    </w:pPr>
  </w:style>
  <w:style w:type="paragraph" w:styleId="11">
    <w:name w:val="Body Text 3"/>
    <w:basedOn w:val="1"/>
    <w:link w:val="79"/>
    <w:qFormat/>
    <w:uiPriority w:val="0"/>
    <w:rPr>
      <w:rFonts w:ascii="宋体"/>
      <w:sz w:val="24"/>
      <w:szCs w:val="20"/>
    </w:rPr>
  </w:style>
  <w:style w:type="paragraph" w:styleId="12">
    <w:name w:val="Body Text"/>
    <w:basedOn w:val="1"/>
    <w:link w:val="70"/>
    <w:unhideWhenUsed/>
    <w:qFormat/>
    <w:uiPriority w:val="99"/>
    <w:pPr>
      <w:spacing w:after="120"/>
    </w:pPr>
  </w:style>
  <w:style w:type="paragraph" w:styleId="13">
    <w:name w:val="Block Text"/>
    <w:basedOn w:val="1"/>
    <w:qFormat/>
    <w:uiPriority w:val="0"/>
    <w:pPr>
      <w:spacing w:after="120"/>
      <w:ind w:left="1440" w:leftChars="700" w:right="700" w:rightChars="700"/>
    </w:pPr>
  </w:style>
  <w:style w:type="paragraph" w:styleId="14">
    <w:name w:val="Plain Text"/>
    <w:basedOn w:val="1"/>
    <w:link w:val="67"/>
    <w:qFormat/>
    <w:uiPriority w:val="99"/>
    <w:rPr>
      <w:rFonts w:ascii="Courier New" w:hAnsi="Courier New"/>
      <w:szCs w:val="20"/>
    </w:rPr>
  </w:style>
  <w:style w:type="paragraph" w:styleId="15">
    <w:name w:val="Body Text Indent 2"/>
    <w:basedOn w:val="1"/>
    <w:link w:val="93"/>
    <w:semiHidden/>
    <w:unhideWhenUsed/>
    <w:qFormat/>
    <w:uiPriority w:val="99"/>
    <w:pPr>
      <w:spacing w:after="120" w:line="480" w:lineRule="auto"/>
      <w:ind w:left="420" w:leftChars="200"/>
    </w:pPr>
  </w:style>
  <w:style w:type="paragraph" w:styleId="16">
    <w:name w:val="footer"/>
    <w:basedOn w:val="1"/>
    <w:link w:val="76"/>
    <w:qFormat/>
    <w:uiPriority w:val="0"/>
    <w:pPr>
      <w:tabs>
        <w:tab w:val="center" w:pos="4153"/>
        <w:tab w:val="right" w:pos="8306"/>
      </w:tabs>
      <w:snapToGrid w:val="0"/>
      <w:jc w:val="left"/>
    </w:pPr>
    <w:rPr>
      <w:rFonts w:asciiTheme="minorHAnsi" w:hAnsiTheme="minorHAnsi" w:eastAsiaTheme="minorEastAsia" w:cstheme="minorBidi"/>
      <w:sz w:val="18"/>
    </w:rPr>
  </w:style>
  <w:style w:type="paragraph" w:styleId="17">
    <w:name w:val="header"/>
    <w:basedOn w:val="1"/>
    <w:link w:val="7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18">
    <w:name w:val="Body Text 2"/>
    <w:basedOn w:val="1"/>
    <w:link w:val="75"/>
    <w:qFormat/>
    <w:uiPriority w:val="0"/>
    <w:pPr>
      <w:spacing w:after="120" w:line="480" w:lineRule="auto"/>
    </w:pPr>
    <w:rPr>
      <w:rFonts w:asciiTheme="minorHAnsi" w:hAnsiTheme="minorHAnsi" w:eastAsiaTheme="minorEastAsia" w:cstheme="minorBidi"/>
    </w:rPr>
  </w:style>
  <w:style w:type="paragraph" w:styleId="19">
    <w:name w:val="Message Header"/>
    <w:basedOn w:val="1"/>
    <w:link w:val="69"/>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0">
    <w:name w:val="HTML Preformatted"/>
    <w:basedOn w:val="1"/>
    <w:link w:val="7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1">
    <w:name w:val="Normal (Web)"/>
    <w:basedOn w:val="1"/>
    <w:qFormat/>
    <w:uiPriority w:val="0"/>
    <w:pPr>
      <w:spacing w:before="100" w:beforeAutospacing="1" w:after="100" w:afterAutospacing="1"/>
      <w:jc w:val="left"/>
    </w:pPr>
    <w:rPr>
      <w:kern w:val="0"/>
      <w:sz w:val="24"/>
    </w:rPr>
  </w:style>
  <w:style w:type="paragraph" w:styleId="22">
    <w:name w:val="Body Text First Indent"/>
    <w:basedOn w:val="12"/>
    <w:next w:val="1"/>
    <w:link w:val="71"/>
    <w:qFormat/>
    <w:uiPriority w:val="0"/>
    <w:pPr>
      <w:ind w:firstLine="420" w:firstLineChars="100"/>
    </w:pPr>
    <w:rPr>
      <w:rFonts w:ascii="宋体"/>
      <w:kern w:val="0"/>
      <w:sz w:val="34"/>
      <w:szCs w:val="20"/>
    </w:rPr>
  </w:style>
  <w:style w:type="character" w:styleId="25">
    <w:name w:val="Strong"/>
    <w:qFormat/>
    <w:uiPriority w:val="0"/>
    <w:rPr>
      <w:rFonts w:ascii="Times New Roman" w:hAnsi="Times New Roman" w:cs="Times New Roman"/>
      <w:b/>
      <w:bCs/>
      <w:sz w:val="21"/>
      <w:szCs w:val="20"/>
    </w:rPr>
  </w:style>
  <w:style w:type="character" w:styleId="26">
    <w:name w:val="page number"/>
    <w:basedOn w:val="24"/>
    <w:qFormat/>
    <w:uiPriority w:val="0"/>
    <w:rPr>
      <w:rFonts w:ascii="Times New Roman" w:hAnsi="Times New Roman"/>
      <w:sz w:val="21"/>
      <w:szCs w:val="20"/>
    </w:rPr>
  </w:style>
  <w:style w:type="character" w:styleId="27">
    <w:name w:val="FollowedHyperlink"/>
    <w:qFormat/>
    <w:uiPriority w:val="99"/>
    <w:rPr>
      <w:rFonts w:ascii="Times New Roman" w:hAnsi="Times New Roman"/>
      <w:color w:val="000000"/>
      <w:sz w:val="21"/>
      <w:szCs w:val="20"/>
      <w:u w:val="none"/>
    </w:rPr>
  </w:style>
  <w:style w:type="character" w:styleId="28">
    <w:name w:val="Emphasis"/>
    <w:qFormat/>
    <w:uiPriority w:val="0"/>
    <w:rPr>
      <w:rFonts w:ascii="Times New Roman" w:hAnsi="Times New Roman" w:cs="Times New Roman"/>
      <w:color w:val="CC0000"/>
      <w:sz w:val="21"/>
      <w:szCs w:val="20"/>
    </w:rPr>
  </w:style>
  <w:style w:type="character" w:styleId="29">
    <w:name w:val="Hyperlink"/>
    <w:basedOn w:val="24"/>
    <w:qFormat/>
    <w:uiPriority w:val="99"/>
    <w:rPr>
      <w:rFonts w:ascii="Times New Roman" w:hAnsi="Times New Roman"/>
      <w:color w:val="0000FF"/>
      <w:sz w:val="21"/>
      <w:szCs w:val="20"/>
      <w:u w:val="single"/>
    </w:rPr>
  </w:style>
  <w:style w:type="character" w:customStyle="1" w:styleId="30">
    <w:name w:val="标题 1 Char"/>
    <w:basedOn w:val="24"/>
    <w:link w:val="2"/>
    <w:qFormat/>
    <w:uiPriority w:val="0"/>
    <w:rPr>
      <w:rFonts w:ascii="Times New Roman" w:hAnsi="Times New Roman" w:eastAsia="宋体" w:cs="Times New Roman"/>
      <w:b/>
      <w:bCs/>
      <w:kern w:val="44"/>
      <w:sz w:val="44"/>
      <w:szCs w:val="44"/>
    </w:rPr>
  </w:style>
  <w:style w:type="character" w:customStyle="1" w:styleId="31">
    <w:name w:val="标题 2 Char"/>
    <w:basedOn w:val="24"/>
    <w:link w:val="3"/>
    <w:qFormat/>
    <w:uiPriority w:val="0"/>
    <w:rPr>
      <w:rFonts w:ascii="Arial" w:hAnsi="Arial" w:eastAsia="黑体" w:cs="Times New Roman"/>
      <w:b/>
      <w:bCs/>
      <w:sz w:val="32"/>
      <w:szCs w:val="32"/>
    </w:rPr>
  </w:style>
  <w:style w:type="character" w:customStyle="1" w:styleId="32">
    <w:name w:val="标题 3 Char"/>
    <w:basedOn w:val="24"/>
    <w:link w:val="5"/>
    <w:qFormat/>
    <w:uiPriority w:val="0"/>
    <w:rPr>
      <w:rFonts w:ascii="Times New Roman" w:hAnsi="Times New Roman" w:eastAsia="宋体" w:cs="Times New Roman"/>
      <w:b/>
      <w:bCs/>
      <w:sz w:val="32"/>
      <w:szCs w:val="32"/>
    </w:rPr>
  </w:style>
  <w:style w:type="character" w:customStyle="1" w:styleId="33">
    <w:name w:val="标题 5 Char"/>
    <w:basedOn w:val="24"/>
    <w:link w:val="6"/>
    <w:qFormat/>
    <w:uiPriority w:val="0"/>
    <w:rPr>
      <w:rFonts w:ascii="Times New Roman" w:hAnsi="Times New Roman" w:eastAsia="宋体" w:cs="Times New Roman"/>
      <w:b/>
      <w:bCs/>
      <w:sz w:val="28"/>
      <w:szCs w:val="28"/>
    </w:rPr>
  </w:style>
  <w:style w:type="character" w:customStyle="1" w:styleId="34">
    <w:name w:val="font41"/>
    <w:qFormat/>
    <w:uiPriority w:val="0"/>
    <w:rPr>
      <w:rFonts w:hint="eastAsia" w:ascii="宋体" w:hAnsi="宋体" w:eastAsia="宋体"/>
      <w:color w:val="000000"/>
      <w:sz w:val="32"/>
      <w:szCs w:val="32"/>
      <w:u w:val="none"/>
    </w:rPr>
  </w:style>
  <w:style w:type="character" w:customStyle="1" w:styleId="35">
    <w:name w:val="hover25"/>
    <w:basedOn w:val="24"/>
    <w:qFormat/>
    <w:uiPriority w:val="0"/>
    <w:rPr>
      <w:rFonts w:ascii="Times New Roman" w:hAnsi="Times New Roman"/>
      <w:sz w:val="21"/>
      <w:szCs w:val="20"/>
    </w:rPr>
  </w:style>
  <w:style w:type="character" w:customStyle="1" w:styleId="36">
    <w:name w:val="tit1"/>
    <w:basedOn w:val="24"/>
    <w:qFormat/>
    <w:uiPriority w:val="0"/>
    <w:rPr>
      <w:rFonts w:ascii="Times New Roman" w:hAnsi="Times New Roman"/>
      <w:sz w:val="21"/>
      <w:szCs w:val="20"/>
    </w:rPr>
  </w:style>
  <w:style w:type="character" w:customStyle="1" w:styleId="37">
    <w:name w:val="页眉 Char"/>
    <w:link w:val="17"/>
    <w:qFormat/>
    <w:uiPriority w:val="0"/>
    <w:rPr>
      <w:sz w:val="18"/>
      <w:szCs w:val="24"/>
    </w:rPr>
  </w:style>
  <w:style w:type="character" w:customStyle="1" w:styleId="38">
    <w:name w:val="red3"/>
    <w:qFormat/>
    <w:uiPriority w:val="0"/>
    <w:rPr>
      <w:rFonts w:ascii="Times New Roman" w:hAnsi="Times New Roman"/>
      <w:color w:val="FF0000"/>
      <w:sz w:val="21"/>
      <w:szCs w:val="20"/>
    </w:rPr>
  </w:style>
  <w:style w:type="character" w:customStyle="1" w:styleId="39">
    <w:name w:val="font91"/>
    <w:qFormat/>
    <w:uiPriority w:val="0"/>
    <w:rPr>
      <w:rFonts w:hint="default" w:ascii="Times New Roman" w:hAnsi="Times New Roman" w:cs="Times New Roman"/>
      <w:color w:val="000000"/>
      <w:sz w:val="20"/>
      <w:szCs w:val="20"/>
      <w:u w:val="none"/>
    </w:rPr>
  </w:style>
  <w:style w:type="character" w:customStyle="1" w:styleId="40">
    <w:name w:val="red1"/>
    <w:qFormat/>
    <w:uiPriority w:val="0"/>
    <w:rPr>
      <w:rFonts w:ascii="Times New Roman" w:hAnsi="Times New Roman"/>
      <w:color w:val="FF0000"/>
      <w:sz w:val="18"/>
      <w:szCs w:val="18"/>
    </w:rPr>
  </w:style>
  <w:style w:type="character" w:customStyle="1" w:styleId="41">
    <w:name w:val="font81"/>
    <w:qFormat/>
    <w:uiPriority w:val="0"/>
    <w:rPr>
      <w:rFonts w:ascii="Symbol" w:hAnsi="Symbol" w:cs="Symbol"/>
      <w:color w:val="000000"/>
      <w:sz w:val="20"/>
      <w:szCs w:val="20"/>
      <w:u w:val="none"/>
    </w:rPr>
  </w:style>
  <w:style w:type="character" w:customStyle="1" w:styleId="42">
    <w:name w:val="right"/>
    <w:qFormat/>
    <w:uiPriority w:val="0"/>
    <w:rPr>
      <w:rFonts w:ascii="Times New Roman" w:hAnsi="Times New Roman"/>
      <w:color w:val="999999"/>
      <w:sz w:val="18"/>
      <w:szCs w:val="18"/>
    </w:rPr>
  </w:style>
  <w:style w:type="character" w:customStyle="1" w:styleId="43">
    <w:name w:val="sl"/>
    <w:basedOn w:val="24"/>
    <w:qFormat/>
    <w:uiPriority w:val="0"/>
    <w:rPr>
      <w:rFonts w:ascii="Times New Roman" w:hAnsi="Times New Roman"/>
      <w:sz w:val="21"/>
      <w:szCs w:val="20"/>
    </w:rPr>
  </w:style>
  <w:style w:type="character" w:customStyle="1" w:styleId="44">
    <w:name w:val="font01"/>
    <w:qFormat/>
    <w:uiPriority w:val="0"/>
    <w:rPr>
      <w:rFonts w:hint="eastAsia" w:ascii="宋体" w:hAnsi="宋体" w:eastAsia="宋体"/>
      <w:color w:val="000000"/>
      <w:sz w:val="24"/>
      <w:szCs w:val="24"/>
      <w:u w:val="none"/>
    </w:rPr>
  </w:style>
  <w:style w:type="character" w:customStyle="1" w:styleId="45">
    <w:name w:val="页脚 Char"/>
    <w:link w:val="16"/>
    <w:qFormat/>
    <w:uiPriority w:val="0"/>
    <w:rPr>
      <w:sz w:val="18"/>
      <w:szCs w:val="24"/>
    </w:rPr>
  </w:style>
  <w:style w:type="character" w:customStyle="1" w:styleId="46">
    <w:name w:val="blue"/>
    <w:qFormat/>
    <w:uiPriority w:val="0"/>
    <w:rPr>
      <w:rFonts w:ascii="Times New Roman" w:hAnsi="Times New Roman"/>
      <w:color w:val="0371C6"/>
      <w:sz w:val="21"/>
      <w:szCs w:val="21"/>
    </w:rPr>
  </w:style>
  <w:style w:type="character" w:customStyle="1" w:styleId="47">
    <w:name w:val="red"/>
    <w:qFormat/>
    <w:uiPriority w:val="0"/>
    <w:rPr>
      <w:rFonts w:ascii="Times New Roman" w:hAnsi="Times New Roman"/>
      <w:color w:val="FF0000"/>
      <w:sz w:val="18"/>
      <w:szCs w:val="18"/>
    </w:rPr>
  </w:style>
  <w:style w:type="character" w:customStyle="1" w:styleId="48">
    <w:name w:val="font51"/>
    <w:qFormat/>
    <w:uiPriority w:val="0"/>
    <w:rPr>
      <w:rFonts w:hint="eastAsia" w:ascii="宋体" w:hAnsi="宋体" w:eastAsia="宋体" w:cs="宋体"/>
      <w:color w:val="000000"/>
      <w:sz w:val="21"/>
      <w:szCs w:val="21"/>
      <w:u w:val="none"/>
    </w:rPr>
  </w:style>
  <w:style w:type="character" w:customStyle="1" w:styleId="49">
    <w:name w:val="apple-style-span"/>
    <w:qFormat/>
    <w:uiPriority w:val="0"/>
  </w:style>
  <w:style w:type="character" w:customStyle="1" w:styleId="50">
    <w:name w:val="font61"/>
    <w:qFormat/>
    <w:uiPriority w:val="0"/>
    <w:rPr>
      <w:rFonts w:hint="eastAsia" w:ascii="宋体" w:hAnsi="宋体" w:eastAsia="宋体" w:cs="宋体"/>
      <w:color w:val="000000"/>
      <w:sz w:val="20"/>
      <w:szCs w:val="20"/>
      <w:u w:val="none"/>
    </w:rPr>
  </w:style>
  <w:style w:type="character" w:customStyle="1" w:styleId="51">
    <w:name w:val="tit"/>
    <w:basedOn w:val="24"/>
    <w:qFormat/>
    <w:uiPriority w:val="0"/>
    <w:rPr>
      <w:rFonts w:ascii="Times New Roman" w:hAnsi="Times New Roman"/>
      <w:sz w:val="21"/>
      <w:szCs w:val="20"/>
    </w:rPr>
  </w:style>
  <w:style w:type="character" w:customStyle="1" w:styleId="52">
    <w:name w:val="font71"/>
    <w:qFormat/>
    <w:uiPriority w:val="0"/>
    <w:rPr>
      <w:rFonts w:hint="eastAsia" w:ascii="宋体" w:hAnsi="宋体" w:eastAsia="宋体" w:cs="宋体"/>
      <w:color w:val="000000"/>
      <w:sz w:val="20"/>
      <w:szCs w:val="20"/>
      <w:u w:val="none"/>
    </w:rPr>
  </w:style>
  <w:style w:type="character" w:customStyle="1" w:styleId="53">
    <w:name w:val="gb-jt"/>
    <w:basedOn w:val="24"/>
    <w:qFormat/>
    <w:uiPriority w:val="0"/>
    <w:rPr>
      <w:rFonts w:ascii="Times New Roman" w:hAnsi="Times New Roman"/>
      <w:sz w:val="21"/>
      <w:szCs w:val="20"/>
    </w:rPr>
  </w:style>
  <w:style w:type="character" w:customStyle="1" w:styleId="54">
    <w:name w:val="red2"/>
    <w:qFormat/>
    <w:uiPriority w:val="0"/>
    <w:rPr>
      <w:rFonts w:ascii="Times New Roman" w:hAnsi="Times New Roman"/>
      <w:color w:val="CC0000"/>
      <w:sz w:val="21"/>
      <w:szCs w:val="20"/>
    </w:rPr>
  </w:style>
  <w:style w:type="character" w:customStyle="1" w:styleId="55">
    <w:name w:val="font21"/>
    <w:qFormat/>
    <w:uiPriority w:val="0"/>
    <w:rPr>
      <w:rFonts w:hint="eastAsia" w:ascii="仿宋_GB2312" w:hAnsi="Times New Roman" w:eastAsia="仿宋_GB2312" w:cs="仿宋_GB2312"/>
      <w:color w:val="000000"/>
      <w:sz w:val="22"/>
      <w:szCs w:val="22"/>
      <w:u w:val="none"/>
    </w:rPr>
  </w:style>
  <w:style w:type="character" w:customStyle="1" w:styleId="56">
    <w:name w:val="lsl"/>
    <w:basedOn w:val="24"/>
    <w:qFormat/>
    <w:uiPriority w:val="0"/>
    <w:rPr>
      <w:rFonts w:ascii="Times New Roman" w:hAnsi="Times New Roman"/>
      <w:sz w:val="21"/>
      <w:szCs w:val="20"/>
    </w:rPr>
  </w:style>
  <w:style w:type="character" w:customStyle="1" w:styleId="57">
    <w:name w:val="lsr"/>
    <w:basedOn w:val="24"/>
    <w:qFormat/>
    <w:uiPriority w:val="0"/>
    <w:rPr>
      <w:rFonts w:ascii="Times New Roman" w:hAnsi="Times New Roman"/>
      <w:sz w:val="21"/>
      <w:szCs w:val="20"/>
    </w:rPr>
  </w:style>
  <w:style w:type="character" w:customStyle="1" w:styleId="58">
    <w:name w:val="hover"/>
    <w:basedOn w:val="24"/>
    <w:qFormat/>
    <w:uiPriority w:val="0"/>
    <w:rPr>
      <w:rFonts w:ascii="Times New Roman" w:hAnsi="Times New Roman"/>
      <w:sz w:val="21"/>
      <w:szCs w:val="20"/>
    </w:rPr>
  </w:style>
  <w:style w:type="character" w:customStyle="1" w:styleId="59">
    <w:name w:val="正文文本 2 Char"/>
    <w:link w:val="18"/>
    <w:qFormat/>
    <w:uiPriority w:val="0"/>
    <w:rPr>
      <w:szCs w:val="24"/>
    </w:rPr>
  </w:style>
  <w:style w:type="character" w:customStyle="1" w:styleId="60">
    <w:name w:val="ca-161"/>
    <w:qFormat/>
    <w:uiPriority w:val="0"/>
    <w:rPr>
      <w:rFonts w:hint="eastAsia" w:ascii="宋体" w:hAnsi="宋体" w:eastAsia="宋体"/>
      <w:spacing w:val="0"/>
      <w:sz w:val="21"/>
      <w:szCs w:val="21"/>
    </w:rPr>
  </w:style>
  <w:style w:type="character" w:customStyle="1" w:styleId="61">
    <w:name w:val="hover24"/>
    <w:basedOn w:val="24"/>
    <w:qFormat/>
    <w:uiPriority w:val="0"/>
    <w:rPr>
      <w:rFonts w:ascii="Times New Roman" w:hAnsi="Times New Roman"/>
      <w:sz w:val="21"/>
      <w:szCs w:val="20"/>
    </w:rPr>
  </w:style>
  <w:style w:type="character" w:customStyle="1" w:styleId="62">
    <w:name w:val="green1"/>
    <w:qFormat/>
    <w:uiPriority w:val="0"/>
    <w:rPr>
      <w:rFonts w:ascii="Times New Roman" w:hAnsi="Times New Roman"/>
      <w:color w:val="66AE00"/>
      <w:sz w:val="18"/>
      <w:szCs w:val="18"/>
    </w:rPr>
  </w:style>
  <w:style w:type="character" w:customStyle="1" w:styleId="63">
    <w:name w:val="font11"/>
    <w:qFormat/>
    <w:uiPriority w:val="0"/>
    <w:rPr>
      <w:rFonts w:hint="default" w:ascii="Times New Roman" w:hAnsi="Times New Roman" w:cs="Times New Roman"/>
      <w:color w:val="000000"/>
      <w:sz w:val="32"/>
      <w:szCs w:val="32"/>
      <w:u w:val="none"/>
    </w:rPr>
  </w:style>
  <w:style w:type="character" w:customStyle="1" w:styleId="64">
    <w:name w:val="sr"/>
    <w:basedOn w:val="24"/>
    <w:qFormat/>
    <w:uiPriority w:val="0"/>
    <w:rPr>
      <w:rFonts w:ascii="Times New Roman" w:hAnsi="Times New Roman"/>
      <w:sz w:val="21"/>
      <w:szCs w:val="20"/>
    </w:rPr>
  </w:style>
  <w:style w:type="character" w:customStyle="1" w:styleId="65">
    <w:name w:val="green"/>
    <w:qFormat/>
    <w:uiPriority w:val="0"/>
    <w:rPr>
      <w:rFonts w:ascii="Times New Roman" w:hAnsi="Times New Roman"/>
      <w:color w:val="66AE00"/>
      <w:sz w:val="18"/>
      <w:szCs w:val="18"/>
    </w:rPr>
  </w:style>
  <w:style w:type="character" w:customStyle="1" w:styleId="66">
    <w:name w:val="down"/>
    <w:qFormat/>
    <w:uiPriority w:val="0"/>
    <w:rPr>
      <w:rFonts w:ascii="Times New Roman" w:hAnsi="Times New Roman"/>
      <w:sz w:val="21"/>
      <w:szCs w:val="20"/>
      <w:shd w:val="clear" w:color="auto" w:fill="DAEEF9"/>
    </w:rPr>
  </w:style>
  <w:style w:type="character" w:customStyle="1" w:styleId="67">
    <w:name w:val="纯文本 Char"/>
    <w:basedOn w:val="24"/>
    <w:link w:val="14"/>
    <w:qFormat/>
    <w:uiPriority w:val="99"/>
    <w:rPr>
      <w:rFonts w:ascii="Courier New" w:hAnsi="Courier New" w:eastAsia="宋体" w:cs="Times New Roman"/>
      <w:szCs w:val="20"/>
    </w:rPr>
  </w:style>
  <w:style w:type="character" w:customStyle="1" w:styleId="68">
    <w:name w:val="文档结构图 Char"/>
    <w:basedOn w:val="24"/>
    <w:link w:val="9"/>
    <w:qFormat/>
    <w:uiPriority w:val="0"/>
    <w:rPr>
      <w:rFonts w:ascii="宋体" w:hAnsi="Times New Roman" w:eastAsia="宋体" w:cs="Times New Roman"/>
      <w:sz w:val="18"/>
      <w:szCs w:val="18"/>
    </w:rPr>
  </w:style>
  <w:style w:type="character" w:customStyle="1" w:styleId="69">
    <w:name w:val="信息标题 Char"/>
    <w:basedOn w:val="24"/>
    <w:link w:val="19"/>
    <w:qFormat/>
    <w:uiPriority w:val="99"/>
    <w:rPr>
      <w:rFonts w:ascii="Arial" w:hAnsi="Arial" w:eastAsia="宋体" w:cs="Times New Roman"/>
      <w:sz w:val="24"/>
      <w:szCs w:val="24"/>
      <w:shd w:val="pct20" w:color="auto" w:fill="auto"/>
    </w:rPr>
  </w:style>
  <w:style w:type="character" w:customStyle="1" w:styleId="70">
    <w:name w:val="正文文本 Char"/>
    <w:basedOn w:val="24"/>
    <w:link w:val="12"/>
    <w:qFormat/>
    <w:uiPriority w:val="99"/>
    <w:rPr>
      <w:rFonts w:ascii="Times New Roman" w:hAnsi="Times New Roman" w:eastAsia="宋体" w:cs="Times New Roman"/>
      <w:szCs w:val="24"/>
    </w:rPr>
  </w:style>
  <w:style w:type="character" w:customStyle="1" w:styleId="71">
    <w:name w:val="正文首行缩进 Char"/>
    <w:basedOn w:val="70"/>
    <w:link w:val="22"/>
    <w:qFormat/>
    <w:uiPriority w:val="0"/>
    <w:rPr>
      <w:rFonts w:ascii="宋体"/>
      <w:kern w:val="0"/>
      <w:sz w:val="34"/>
      <w:szCs w:val="20"/>
    </w:rPr>
  </w:style>
  <w:style w:type="character" w:customStyle="1" w:styleId="72">
    <w:name w:val="页眉 Char1"/>
    <w:basedOn w:val="24"/>
    <w:link w:val="17"/>
    <w:semiHidden/>
    <w:qFormat/>
    <w:uiPriority w:val="99"/>
    <w:rPr>
      <w:rFonts w:ascii="Times New Roman" w:hAnsi="Times New Roman" w:eastAsia="宋体" w:cs="Times New Roman"/>
      <w:sz w:val="18"/>
      <w:szCs w:val="18"/>
    </w:rPr>
  </w:style>
  <w:style w:type="paragraph" w:customStyle="1" w:styleId="73">
    <w:name w:val="列出段落1"/>
    <w:basedOn w:val="1"/>
    <w:qFormat/>
    <w:uiPriority w:val="0"/>
    <w:pPr>
      <w:ind w:firstLine="420" w:firstLineChars="200"/>
    </w:pPr>
    <w:rPr>
      <w:szCs w:val="20"/>
    </w:rPr>
  </w:style>
  <w:style w:type="paragraph" w:customStyle="1" w:styleId="74">
    <w:name w:val="日期1"/>
    <w:basedOn w:val="1"/>
    <w:next w:val="1"/>
    <w:link w:val="96"/>
    <w:qFormat/>
    <w:uiPriority w:val="0"/>
    <w:rPr>
      <w:sz w:val="24"/>
    </w:rPr>
  </w:style>
  <w:style w:type="character" w:customStyle="1" w:styleId="75">
    <w:name w:val="正文文本 2 Char1"/>
    <w:basedOn w:val="24"/>
    <w:link w:val="18"/>
    <w:semiHidden/>
    <w:qFormat/>
    <w:uiPriority w:val="99"/>
    <w:rPr>
      <w:rFonts w:ascii="Times New Roman" w:hAnsi="Times New Roman" w:eastAsia="宋体" w:cs="Times New Roman"/>
      <w:szCs w:val="24"/>
    </w:rPr>
  </w:style>
  <w:style w:type="character" w:customStyle="1" w:styleId="76">
    <w:name w:val="页脚 Char1"/>
    <w:basedOn w:val="24"/>
    <w:link w:val="16"/>
    <w:semiHidden/>
    <w:qFormat/>
    <w:uiPriority w:val="99"/>
    <w:rPr>
      <w:rFonts w:ascii="Times New Roman" w:hAnsi="Times New Roman" w:eastAsia="宋体" w:cs="Times New Roman"/>
      <w:sz w:val="18"/>
      <w:szCs w:val="18"/>
    </w:rPr>
  </w:style>
  <w:style w:type="character" w:customStyle="1" w:styleId="77">
    <w:name w:val="批注文字 Char"/>
    <w:basedOn w:val="24"/>
    <w:link w:val="10"/>
    <w:qFormat/>
    <w:uiPriority w:val="0"/>
    <w:rPr>
      <w:rFonts w:ascii="Times New Roman" w:hAnsi="Times New Roman" w:eastAsia="宋体" w:cs="Times New Roman"/>
      <w:szCs w:val="24"/>
    </w:rPr>
  </w:style>
  <w:style w:type="character" w:customStyle="1" w:styleId="78">
    <w:name w:val="HTML 预设格式 Char"/>
    <w:basedOn w:val="24"/>
    <w:link w:val="20"/>
    <w:qFormat/>
    <w:uiPriority w:val="0"/>
    <w:rPr>
      <w:rFonts w:ascii="宋体" w:hAnsi="宋体" w:eastAsia="宋体" w:cs="Times New Roman"/>
      <w:kern w:val="0"/>
      <w:sz w:val="24"/>
      <w:szCs w:val="24"/>
    </w:rPr>
  </w:style>
  <w:style w:type="character" w:customStyle="1" w:styleId="79">
    <w:name w:val="正文文本 3 Char"/>
    <w:basedOn w:val="24"/>
    <w:link w:val="11"/>
    <w:qFormat/>
    <w:uiPriority w:val="0"/>
    <w:rPr>
      <w:rFonts w:ascii="宋体" w:hAnsi="Times New Roman" w:eastAsia="宋体" w:cs="Times New Roman"/>
      <w:sz w:val="24"/>
      <w:szCs w:val="20"/>
    </w:rPr>
  </w:style>
  <w:style w:type="paragraph" w:customStyle="1" w:styleId="80">
    <w:name w:val="Char Char Char Char Char Char Char"/>
    <w:basedOn w:val="9"/>
    <w:qFormat/>
    <w:uiPriority w:val="0"/>
    <w:pPr>
      <w:shd w:val="clear" w:color="auto" w:fill="000080"/>
    </w:pPr>
    <w:rPr>
      <w:rFonts w:ascii="Times New Roman"/>
      <w:sz w:val="21"/>
      <w:szCs w:val="20"/>
    </w:rPr>
  </w:style>
  <w:style w:type="paragraph" w:customStyle="1" w:styleId="81">
    <w:name w:val="列出段落2"/>
    <w:basedOn w:val="1"/>
    <w:qFormat/>
    <w:uiPriority w:val="34"/>
    <w:pPr>
      <w:ind w:firstLine="420" w:firstLineChars="200"/>
    </w:pPr>
    <w:rPr>
      <w:rFonts w:ascii="Calibri" w:hAnsi="Calibri"/>
    </w:rPr>
  </w:style>
  <w:style w:type="paragraph" w:customStyle="1" w:styleId="82">
    <w:name w:val="Char1 Char Char Char Char Char Char"/>
    <w:basedOn w:val="1"/>
    <w:qFormat/>
    <w:uiPriority w:val="0"/>
  </w:style>
  <w:style w:type="paragraph" w:customStyle="1" w:styleId="83">
    <w:name w:val="列出段落3"/>
    <w:basedOn w:val="1"/>
    <w:unhideWhenUsed/>
    <w:qFormat/>
    <w:uiPriority w:val="0"/>
    <w:pPr>
      <w:ind w:firstLine="420" w:firstLineChars="200"/>
    </w:pPr>
    <w:rPr>
      <w:rFonts w:ascii="Calibri" w:hAnsi="Calibri"/>
      <w:szCs w:val="22"/>
    </w:rPr>
  </w:style>
  <w:style w:type="paragraph" w:customStyle="1" w:styleId="84">
    <w:name w:val="p0"/>
    <w:basedOn w:val="1"/>
    <w:qFormat/>
    <w:uiPriority w:val="0"/>
    <w:pPr>
      <w:widowControl/>
    </w:pPr>
    <w:rPr>
      <w:kern w:val="0"/>
      <w:szCs w:val="21"/>
    </w:rPr>
  </w:style>
  <w:style w:type="paragraph" w:customStyle="1" w:styleId="85">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styleId="86">
    <w:name w:val="List Paragraph"/>
    <w:basedOn w:val="1"/>
    <w:qFormat/>
    <w:uiPriority w:val="99"/>
    <w:pPr>
      <w:ind w:firstLine="420" w:firstLineChars="200"/>
    </w:pPr>
  </w:style>
  <w:style w:type="paragraph" w:customStyle="1" w:styleId="87">
    <w:name w:val="Char1"/>
    <w:basedOn w:val="1"/>
    <w:qFormat/>
    <w:uiPriority w:val="0"/>
    <w:rPr>
      <w:rFonts w:ascii="仿宋_GB2312" w:eastAsia="仿宋_GB2312"/>
      <w:b/>
      <w:sz w:val="32"/>
      <w:szCs w:val="32"/>
    </w:rPr>
  </w:style>
  <w:style w:type="paragraph" w:customStyle="1" w:styleId="88">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styleId="89">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0">
    <w:name w:val="正文文本缩进1"/>
    <w:basedOn w:val="1"/>
    <w:link w:val="95"/>
    <w:qFormat/>
    <w:uiPriority w:val="0"/>
    <w:pPr>
      <w:spacing w:line="360" w:lineRule="auto"/>
      <w:ind w:firstLine="480" w:firstLineChars="200"/>
    </w:pPr>
    <w:rPr>
      <w:rFonts w:ascii="宋体"/>
      <w:sz w:val="24"/>
    </w:rPr>
  </w:style>
  <w:style w:type="paragraph" w:customStyle="1" w:styleId="91">
    <w:name w:val="列出段落31"/>
    <w:basedOn w:val="1"/>
    <w:qFormat/>
    <w:uiPriority w:val="99"/>
    <w:pPr>
      <w:ind w:firstLine="420" w:firstLineChars="200"/>
    </w:pPr>
    <w:rPr>
      <w:rFonts w:ascii="Calibri" w:hAnsi="Calibri"/>
    </w:rPr>
  </w:style>
  <w:style w:type="paragraph" w:customStyle="1" w:styleId="92">
    <w:name w:val="普通(网站)1"/>
    <w:basedOn w:val="1"/>
    <w:qFormat/>
    <w:uiPriority w:val="0"/>
    <w:pPr>
      <w:spacing w:beforeAutospacing="1" w:afterAutospacing="1"/>
      <w:jc w:val="left"/>
    </w:pPr>
    <w:rPr>
      <w:rFonts w:cs="黑体"/>
      <w:kern w:val="0"/>
      <w:sz w:val="24"/>
    </w:rPr>
  </w:style>
  <w:style w:type="character" w:customStyle="1" w:styleId="93">
    <w:name w:val="正文文本缩进 2 Char"/>
    <w:basedOn w:val="24"/>
    <w:link w:val="15"/>
    <w:semiHidden/>
    <w:qFormat/>
    <w:uiPriority w:val="99"/>
    <w:rPr>
      <w:rFonts w:ascii="Times New Roman" w:hAnsi="Times New Roman" w:eastAsia="宋体" w:cs="Times New Roman"/>
      <w:szCs w:val="24"/>
    </w:rPr>
  </w:style>
  <w:style w:type="paragraph" w:customStyle="1" w:styleId="94">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cs="宋体"/>
      <w:b/>
      <w:bCs/>
      <w:color w:val="000000"/>
      <w:kern w:val="0"/>
      <w:sz w:val="24"/>
      <w:szCs w:val="20"/>
    </w:rPr>
  </w:style>
  <w:style w:type="character" w:customStyle="1" w:styleId="95">
    <w:name w:val="正文文本缩进 Char Char"/>
    <w:link w:val="90"/>
    <w:qFormat/>
    <w:uiPriority w:val="0"/>
    <w:rPr>
      <w:rFonts w:ascii="宋体" w:hAnsi="Times New Roman" w:eastAsia="宋体" w:cs="Times New Roman"/>
      <w:sz w:val="24"/>
      <w:szCs w:val="24"/>
    </w:rPr>
  </w:style>
  <w:style w:type="character" w:customStyle="1" w:styleId="96">
    <w:name w:val="日期 Char Char"/>
    <w:link w:val="74"/>
    <w:qFormat/>
    <w:uiPriority w:val="0"/>
    <w:rPr>
      <w:rFonts w:ascii="Times New Roman" w:hAnsi="Times New Roman" w:eastAsia="宋体" w:cs="Times New Roman"/>
      <w:sz w:val="24"/>
      <w:szCs w:val="24"/>
    </w:rPr>
  </w:style>
  <w:style w:type="character" w:customStyle="1" w:styleId="97">
    <w:name w:val="标题 2 Char1"/>
    <w:basedOn w:val="24"/>
    <w:qFormat/>
    <w:uiPriority w:val="0"/>
    <w:rPr>
      <w:rFonts w:ascii="Arial" w:hAnsi="Arial" w:eastAsia="黑体" w:cs="Times New Roman"/>
      <w:b/>
      <w:bCs/>
      <w:kern w:val="0"/>
      <w:sz w:val="32"/>
      <w:szCs w:val="32"/>
    </w:rPr>
  </w:style>
  <w:style w:type="paragraph" w:customStyle="1" w:styleId="98">
    <w:name w:val="Table Paragraph"/>
    <w:basedOn w:val="1"/>
    <w:qFormat/>
    <w:uiPriority w:val="1"/>
    <w:rPr>
      <w:rFonts w:asciiTheme="minorHAnsi" w:hAnsiTheme="minorHAnsi" w:eastAsiaTheme="minorEastAsia" w:cstheme="minorBidi"/>
      <w:szCs w:val="22"/>
    </w:rPr>
  </w:style>
  <w:style w:type="paragraph" w:customStyle="1" w:styleId="99">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6850C8-6158-42B9-9B81-149A4992F086}">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67</Pages>
  <Words>6376</Words>
  <Characters>36345</Characters>
  <Lines>302</Lines>
  <Paragraphs>85</Paragraphs>
  <TotalTime>20</TotalTime>
  <ScaleCrop>false</ScaleCrop>
  <LinksUpToDate>false</LinksUpToDate>
  <CharactersWithSpaces>42636</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2019-07-24T01:05:00Z</dcterms:created>
  <dc:creator>Administrator</dc:creator>
  <cp:lastModifiedBy>长葛市公共资源交易中心:王丹丹</cp:lastModifiedBy>
  <cp:lastPrinted>2019-09-26T01:23:00Z</cp:lastPrinted>
  <dcterms:modified xsi:type="dcterms:W3CDTF">2019-10-18T01:05:54Z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