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02" w:firstLineChars="200"/>
        <w:jc w:val="center"/>
        <w:rPr>
          <w:rFonts w:hint="default" w:ascii="仿宋" w:hAnsi="仿宋" w:eastAsia="仿宋"/>
          <w:b/>
          <w:bCs/>
          <w:sz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禹州市环境卫生管理处采购环卫工人服装项目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b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禹州市环境卫生管理处采购环卫工人服装项目</w:t>
      </w:r>
    </w:p>
    <w:p>
      <w:pPr>
        <w:spacing w:line="600" w:lineRule="exact"/>
        <w:ind w:firstLine="562" w:firstLineChars="200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YZCG-T2019263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：2019年10月17日15时00分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：22.5万元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项城市百艺汇服饰有限公司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项城市金欧工贸有限公司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项城市君达服饰有限公司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项城市诚鑫服装有限公司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许昌蓝天服装有限公司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河南省圣依莲服饰有限公司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项城市亿达服饰有限公司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8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上海羽恬服装服饰有限公司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9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周口庄吉服装有限公司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10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西安锦乔服装有限公司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郑州红煜服饰有限公司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项城市百艺汇服饰有限公司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项城市亿达服饰有限公司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项城市君达服饰有限公司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项城市诚鑫服装有限公司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周口庄吉服装有限公司</w:t>
            </w:r>
          </w:p>
        </w:tc>
      </w:tr>
    </w:tbl>
    <w:tbl>
      <w:tblPr>
        <w:tblStyle w:val="6"/>
        <w:tblpPr w:leftFromText="180" w:rightFromText="180" w:vertAnchor="text" w:horzAnchor="page" w:tblpX="1517" w:tblpY="464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西安锦乔服装有限公司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上海羽恬服装服饰有限公司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河南省圣依莲服饰有限公司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许昌蓝天服装有限公司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项城市金欧工贸有限公司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通过符合性审查人第一轮报价</w:t>
      </w:r>
    </w:p>
    <w:tbl>
      <w:tblPr>
        <w:tblStyle w:val="6"/>
        <w:tblW w:w="9120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3935"/>
        <w:gridCol w:w="428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2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通过符合性审查人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第一轮报价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项城市百艺汇服饰有限公司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224750.00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项城市亿达服饰有限公司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223700.00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项城市君达服饰有限公司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224100.00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项城市诚鑫服装有限公司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222500.00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周口庄吉服装有限公司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222500.00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五、通过符合性审查人第二轮报价、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最终评审价格</w:t>
      </w:r>
    </w:p>
    <w:tbl>
      <w:tblPr>
        <w:tblStyle w:val="6"/>
        <w:tblW w:w="9141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6"/>
        <w:gridCol w:w="2270"/>
        <w:gridCol w:w="1810"/>
        <w:gridCol w:w="758"/>
        <w:gridCol w:w="1739"/>
        <w:gridCol w:w="147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通过符合性审查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第二轮报价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是否小微企业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最终评审价格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tabs>
                <w:tab w:val="center" w:pos="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项城市百艺汇服饰有限公司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224000.00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是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210560.00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4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项城市亿达服饰有限公司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216000.00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216000.00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5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项城市君达服饰有限公司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217000.00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是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203980.00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1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项城市诚鑫服装有限公司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220000.00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是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206800.00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周口庄吉服装有限公司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209250.00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209250.00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</w:t>
            </w:r>
          </w:p>
        </w:tc>
      </w:tr>
    </w:tbl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六、谈判小组推荐成交候选人（或采购人授权确定成交人）情况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30"/>
          <w:szCs w:val="30"/>
          <w:lang w:val="en-US" w:eastAsia="zh-CN"/>
        </w:rPr>
        <w:t>项城市君达服饰有限公司（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小微企业</w:t>
      </w:r>
      <w:r>
        <w:rPr>
          <w:rFonts w:hint="eastAsia"/>
          <w:sz w:val="30"/>
          <w:szCs w:val="30"/>
          <w:lang w:val="en-US" w:eastAsia="zh-CN"/>
        </w:rPr>
        <w:t>）</w:t>
      </w:r>
    </w:p>
    <w:p>
      <w:pP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地址：项城市祥盛路78号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联系人：王铁男    联系方式：13461311562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成交金额：217000.00元 大写：贰拾壹万柒仟元整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30"/>
          <w:szCs w:val="30"/>
          <w:lang w:val="en-US" w:eastAsia="zh-CN"/>
        </w:rPr>
        <w:t>项城市诚鑫服装有限公司（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小微企业</w:t>
      </w:r>
      <w:r>
        <w:rPr>
          <w:rFonts w:hint="eastAsia"/>
          <w:sz w:val="30"/>
          <w:szCs w:val="30"/>
          <w:lang w:val="en-US" w:eastAsia="zh-CN"/>
        </w:rPr>
        <w:t>）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地址：河南省项城市花园路路北20米</w:t>
      </w:r>
    </w:p>
    <w:p>
      <w:pP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联系人：孟华丽       联系方式：17839443299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成交金额：220000.00元  大写：贰拾贰万元整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30"/>
          <w:szCs w:val="30"/>
          <w:lang w:val="en-US" w:eastAsia="zh-CN"/>
        </w:rPr>
        <w:t>周口庄吉服装有限公司</w:t>
      </w:r>
    </w:p>
    <w:p>
      <w:pP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地址：项城市产业集聚区颖河路与纬二路交叉口西北角</w:t>
      </w:r>
    </w:p>
    <w:p>
      <w:pPr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 龚高伟    联系方式：13693948918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209250.00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大写：贰拾万零玖仟贰佰伍拾元整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七、投标人根据谈判小组要求进行的澄清、说明或者补正。</w:t>
      </w:r>
    </w:p>
    <w:p>
      <w:pPr>
        <w:ind w:firstLine="840" w:firstLineChars="3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八、是否存在谈判小组成员更换</w:t>
      </w:r>
    </w:p>
    <w:p>
      <w:pPr>
        <w:ind w:firstLine="840" w:firstLineChars="3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rPr>
          <w:rFonts w:hint="eastAsia"/>
          <w:lang w:val="en-US" w:eastAsia="zh-CN"/>
        </w:rPr>
      </w:pPr>
    </w:p>
    <w:p>
      <w:pPr>
        <w:pStyle w:val="2"/>
        <w:numPr>
          <w:numId w:val="0"/>
        </w:numPr>
        <w:rPr>
          <w:rFonts w:hint="eastAsia"/>
          <w:lang w:val="en-US" w:eastAsia="zh-CN"/>
        </w:rPr>
      </w:pPr>
    </w:p>
    <w:p>
      <w:pPr>
        <w:ind w:firstLine="5600" w:firstLineChars="20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ind w:firstLine="5600" w:firstLineChars="20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2019年10月18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4C1BF3"/>
    <w:multiLevelType w:val="singleLevel"/>
    <w:tmpl w:val="864C1BF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0E6"/>
    <w:rsid w:val="00FC5942"/>
    <w:rsid w:val="01922D54"/>
    <w:rsid w:val="03324319"/>
    <w:rsid w:val="06673763"/>
    <w:rsid w:val="08C90D30"/>
    <w:rsid w:val="0A5D6E52"/>
    <w:rsid w:val="0BA93A0C"/>
    <w:rsid w:val="0CA9560F"/>
    <w:rsid w:val="0CE85A73"/>
    <w:rsid w:val="0DB92D69"/>
    <w:rsid w:val="0DF40621"/>
    <w:rsid w:val="0F891EC3"/>
    <w:rsid w:val="100C6550"/>
    <w:rsid w:val="12BC717F"/>
    <w:rsid w:val="13E67329"/>
    <w:rsid w:val="16C70E04"/>
    <w:rsid w:val="16F3650C"/>
    <w:rsid w:val="179F732E"/>
    <w:rsid w:val="17DA520B"/>
    <w:rsid w:val="19B76A3C"/>
    <w:rsid w:val="1A6D3F70"/>
    <w:rsid w:val="1C832C1E"/>
    <w:rsid w:val="1CAD288F"/>
    <w:rsid w:val="1D7D603D"/>
    <w:rsid w:val="1E32653E"/>
    <w:rsid w:val="1F4C48F5"/>
    <w:rsid w:val="1F724304"/>
    <w:rsid w:val="1FB05310"/>
    <w:rsid w:val="200C1BD8"/>
    <w:rsid w:val="20BE3960"/>
    <w:rsid w:val="21BF58AC"/>
    <w:rsid w:val="23D745DB"/>
    <w:rsid w:val="24821DCF"/>
    <w:rsid w:val="269641F3"/>
    <w:rsid w:val="271744AD"/>
    <w:rsid w:val="276E3253"/>
    <w:rsid w:val="27DF12E1"/>
    <w:rsid w:val="2B8F7509"/>
    <w:rsid w:val="2DF8188F"/>
    <w:rsid w:val="2F1E094E"/>
    <w:rsid w:val="30403D8D"/>
    <w:rsid w:val="30F110BA"/>
    <w:rsid w:val="312C7E46"/>
    <w:rsid w:val="31AA0BC3"/>
    <w:rsid w:val="33B27E49"/>
    <w:rsid w:val="3640561C"/>
    <w:rsid w:val="373860EA"/>
    <w:rsid w:val="378D1AE3"/>
    <w:rsid w:val="38AA3975"/>
    <w:rsid w:val="38F13E5B"/>
    <w:rsid w:val="39DC06C9"/>
    <w:rsid w:val="3E842207"/>
    <w:rsid w:val="3F014BD7"/>
    <w:rsid w:val="3F550925"/>
    <w:rsid w:val="40DA6CEB"/>
    <w:rsid w:val="43425DDA"/>
    <w:rsid w:val="44566869"/>
    <w:rsid w:val="45A968A6"/>
    <w:rsid w:val="469A4094"/>
    <w:rsid w:val="47410E15"/>
    <w:rsid w:val="47E40D79"/>
    <w:rsid w:val="48881D94"/>
    <w:rsid w:val="48CC0AB7"/>
    <w:rsid w:val="497E1CDF"/>
    <w:rsid w:val="49996A42"/>
    <w:rsid w:val="4ACC5563"/>
    <w:rsid w:val="4B2C1C43"/>
    <w:rsid w:val="4CB7279A"/>
    <w:rsid w:val="4D3C2317"/>
    <w:rsid w:val="4DB41399"/>
    <w:rsid w:val="4DD80B56"/>
    <w:rsid w:val="4E5A792C"/>
    <w:rsid w:val="4F8F56B8"/>
    <w:rsid w:val="50527EE6"/>
    <w:rsid w:val="50991A45"/>
    <w:rsid w:val="52A12039"/>
    <w:rsid w:val="535E02D6"/>
    <w:rsid w:val="540F3FFB"/>
    <w:rsid w:val="5676504B"/>
    <w:rsid w:val="57257C47"/>
    <w:rsid w:val="5D284BBF"/>
    <w:rsid w:val="5DF33F88"/>
    <w:rsid w:val="5F635BF1"/>
    <w:rsid w:val="5FA94EBD"/>
    <w:rsid w:val="6149386F"/>
    <w:rsid w:val="61FC32E6"/>
    <w:rsid w:val="62BF26F6"/>
    <w:rsid w:val="646D4486"/>
    <w:rsid w:val="65E41C24"/>
    <w:rsid w:val="668E1DA4"/>
    <w:rsid w:val="66A81297"/>
    <w:rsid w:val="66BD21D6"/>
    <w:rsid w:val="686C4382"/>
    <w:rsid w:val="69584ABE"/>
    <w:rsid w:val="6A665125"/>
    <w:rsid w:val="6C2819C4"/>
    <w:rsid w:val="6E116668"/>
    <w:rsid w:val="6F5778FE"/>
    <w:rsid w:val="70415DA2"/>
    <w:rsid w:val="714009BD"/>
    <w:rsid w:val="71612A8F"/>
    <w:rsid w:val="71E95DF4"/>
    <w:rsid w:val="724D4055"/>
    <w:rsid w:val="74C34ECE"/>
    <w:rsid w:val="753313A1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qFormat/>
    <w:uiPriority w:val="0"/>
  </w:style>
  <w:style w:type="character" w:customStyle="1" w:styleId="29">
    <w:name w:val="icon_cxkcyry"/>
    <w:basedOn w:val="7"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qFormat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uiPriority w:val="0"/>
  </w:style>
  <w:style w:type="character" w:customStyle="1" w:styleId="43">
    <w:name w:val="l_8"/>
    <w:basedOn w:val="7"/>
    <w:uiPriority w:val="0"/>
  </w:style>
  <w:style w:type="character" w:customStyle="1" w:styleId="44">
    <w:name w:val="l_81"/>
    <w:basedOn w:val="7"/>
    <w:uiPriority w:val="0"/>
  </w:style>
  <w:style w:type="character" w:customStyle="1" w:styleId="45">
    <w:name w:val="l_0"/>
    <w:basedOn w:val="7"/>
    <w:uiPriority w:val="0"/>
  </w:style>
  <w:style w:type="character" w:customStyle="1" w:styleId="46">
    <w:name w:val="l_01"/>
    <w:basedOn w:val="7"/>
    <w:uiPriority w:val="0"/>
  </w:style>
  <w:style w:type="character" w:customStyle="1" w:styleId="47">
    <w:name w:val="l_111"/>
    <w:basedOn w:val="7"/>
    <w:uiPriority w:val="0"/>
  </w:style>
  <w:style w:type="character" w:customStyle="1" w:styleId="48">
    <w:name w:val="l_112"/>
    <w:basedOn w:val="7"/>
    <w:uiPriority w:val="0"/>
  </w:style>
  <w:style w:type="character" w:customStyle="1" w:styleId="49">
    <w:name w:val="l_7"/>
    <w:basedOn w:val="7"/>
    <w:uiPriority w:val="0"/>
  </w:style>
  <w:style w:type="character" w:customStyle="1" w:styleId="50">
    <w:name w:val="l_71"/>
    <w:basedOn w:val="7"/>
    <w:uiPriority w:val="0"/>
  </w:style>
  <w:style w:type="character" w:customStyle="1" w:styleId="51">
    <w:name w:val="l_2"/>
    <w:basedOn w:val="7"/>
    <w:uiPriority w:val="0"/>
  </w:style>
  <w:style w:type="character" w:customStyle="1" w:styleId="52">
    <w:name w:val="l_21"/>
    <w:basedOn w:val="7"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qFormat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2019-10-17T13:59:00Z</cp:lastPrinted>
  <dcterms:modified xsi:type="dcterms:W3CDTF">2019-10-18T02:55:39Z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