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734537" w:rsidRDefault="00734537">
      <w:pPr>
        <w:jc w:val="center"/>
        <w:rPr>
          <w:rFonts w:asciiTheme="minorEastAsia" w:hAnsiTheme="minorEastAsia"/>
          <w:b/>
          <w:sz w:val="52"/>
          <w:szCs w:val="52"/>
          <w:u w:val="single"/>
        </w:rPr>
      </w:pPr>
      <w:r w:rsidRPr="00734537">
        <w:rPr>
          <w:rFonts w:asciiTheme="minorEastAsia" w:hAnsiTheme="minorEastAsia" w:cs="仿宋" w:hint="eastAsia"/>
          <w:b/>
          <w:sz w:val="52"/>
          <w:szCs w:val="52"/>
        </w:rPr>
        <w:t>襄城县科技和工业信息化局使用奖励资金采购车辆项目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734537">
        <w:rPr>
          <w:rFonts w:asciiTheme="majorEastAsia" w:eastAsiaTheme="majorEastAsia" w:hAnsiTheme="majorEastAsia" w:cstheme="majorEastAsia" w:hint="eastAsia"/>
          <w:bCs/>
          <w:sz w:val="36"/>
          <w:szCs w:val="36"/>
        </w:rPr>
        <w:t>30</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w:t>
      </w:r>
      <w:r w:rsidR="00734537">
        <w:rPr>
          <w:rFonts w:asciiTheme="minorEastAsia" w:hAnsiTheme="minorEastAsia" w:cs="仿宋" w:hint="eastAsia"/>
          <w:sz w:val="36"/>
          <w:szCs w:val="36"/>
          <w:shd w:val="clear" w:color="auto" w:fill="FFFFFF"/>
        </w:rPr>
        <w:t>科技和工业信息化</w:t>
      </w:r>
      <w:r w:rsidR="00735DAC" w:rsidRPr="00735DAC">
        <w:rPr>
          <w:rFonts w:asciiTheme="minorEastAsia" w:hAnsiTheme="minorEastAsia" w:cs="仿宋" w:hint="eastAsia"/>
          <w:sz w:val="36"/>
          <w:szCs w:val="36"/>
          <w:shd w:val="clear" w:color="auto" w:fill="FFFFFF"/>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734537" w:rsidRDefault="00C4024D" w:rsidP="00734537">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734537">
        <w:rPr>
          <w:rFonts w:asciiTheme="majorEastAsia" w:eastAsiaTheme="majorEastAsia" w:hAnsiTheme="majorEastAsia" w:cstheme="majorEastAsia" w:hint="eastAsia"/>
          <w:bCs/>
          <w:sz w:val="36"/>
          <w:szCs w:val="36"/>
        </w:rPr>
        <w:t>十</w:t>
      </w:r>
      <w:r w:rsidRPr="00C67B7D">
        <w:rPr>
          <w:rFonts w:asciiTheme="majorEastAsia" w:eastAsiaTheme="majorEastAsia" w:hAnsiTheme="majorEastAsia" w:cstheme="majorEastAsia" w:hint="eastAsia"/>
          <w:bCs/>
          <w:sz w:val="36"/>
          <w:szCs w:val="36"/>
        </w:rPr>
        <w:t>月</w:t>
      </w:r>
      <w:r w:rsidR="00216831">
        <w:rPr>
          <w:rFonts w:asciiTheme="majorEastAsia" w:eastAsiaTheme="majorEastAsia" w:hAnsiTheme="majorEastAsia" w:cstheme="majorEastAsia" w:hint="eastAsia"/>
          <w:bCs/>
          <w:sz w:val="36"/>
          <w:szCs w:val="36"/>
        </w:rPr>
        <w:t>十</w:t>
      </w:r>
      <w:r w:rsidR="00734537">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734537">
        <w:rPr>
          <w:rFonts w:asciiTheme="minorEastAsia" w:hAnsiTheme="minorEastAsia" w:cs="仿宋" w:hint="eastAsia"/>
          <w:sz w:val="24"/>
          <w:szCs w:val="24"/>
          <w:shd w:val="clear" w:color="auto" w:fill="FFFFFF"/>
        </w:rPr>
        <w:t>科技和工业信息化</w:t>
      </w:r>
      <w:r w:rsidR="00735DAC" w:rsidRPr="00735DAC">
        <w:rPr>
          <w:rFonts w:asciiTheme="minorEastAsia" w:hAnsiTheme="minorEastAsia" w:cs="仿宋" w:hint="eastAsia"/>
          <w:sz w:val="24"/>
          <w:szCs w:val="24"/>
          <w:shd w:val="clear" w:color="auto" w:fill="FFFFFF"/>
        </w:rPr>
        <w:t>局</w:t>
      </w:r>
      <w:r w:rsidRPr="00C67B7D">
        <w:rPr>
          <w:rFonts w:asciiTheme="minorEastAsia" w:hAnsiTheme="minorEastAsia" w:cs="仿宋" w:hint="eastAsia"/>
          <w:sz w:val="24"/>
          <w:szCs w:val="24"/>
        </w:rPr>
        <w:t>的委托，对“</w:t>
      </w:r>
      <w:r w:rsidR="00734537" w:rsidRPr="00734537">
        <w:rPr>
          <w:rFonts w:asciiTheme="minorEastAsia" w:hAnsiTheme="minorEastAsia" w:cs="仿宋" w:hint="eastAsia"/>
          <w:sz w:val="24"/>
          <w:szCs w:val="24"/>
        </w:rPr>
        <w:t>襄城县科技和工业信息化局使用奖励资金采购车辆项目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734537" w:rsidRPr="00734537">
        <w:rPr>
          <w:rFonts w:asciiTheme="minorEastAsia" w:eastAsiaTheme="minorEastAsia" w:hAnsiTheme="minorEastAsia" w:cs="仿宋" w:hint="eastAsia"/>
        </w:rPr>
        <w:t>襄城县科技和工业信息化局使用奖励资金采购车辆项目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734537">
        <w:rPr>
          <w:rFonts w:asciiTheme="minorEastAsia" w:eastAsiaTheme="minorEastAsia" w:hAnsiTheme="minorEastAsia" w:cs="仿宋_GB2312" w:hint="eastAsia"/>
          <w:shd w:val="clear" w:color="auto" w:fill="FFFFFF"/>
        </w:rPr>
        <w:t>30</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14521" w:rsidRPr="00814521">
        <w:rPr>
          <w:rFonts w:asciiTheme="minorEastAsia" w:eastAsiaTheme="minorEastAsia" w:hAnsiTheme="minorEastAsia" w:cs="仿宋" w:hint="eastAsia"/>
        </w:rPr>
        <w:t>襄城县科技和工业信息化局使用奖励资金购置车辆1辆。</w:t>
      </w:r>
      <w:r w:rsidR="00B565C0" w:rsidRPr="00216831">
        <w:rPr>
          <w:rFonts w:ascii="宋体" w:hAnsi="宋体"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814521">
        <w:rPr>
          <w:rFonts w:asciiTheme="minorEastAsia" w:eastAsiaTheme="minorEastAsia" w:hAnsiTheme="minorEastAsia" w:cs="仿宋_GB2312" w:hint="eastAsia"/>
          <w:shd w:val="clear" w:color="auto" w:fill="FFFFFF"/>
        </w:rPr>
        <w:t>200000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16831">
        <w:rPr>
          <w:rFonts w:asciiTheme="minorEastAsia" w:eastAsiaTheme="minorEastAsia" w:hAnsiTheme="minorEastAsia" w:cs="仿宋_GB2312" w:hint="eastAsia"/>
          <w:shd w:val="clear" w:color="auto" w:fill="FFFFFF"/>
        </w:rPr>
        <w:t>合同签订后</w:t>
      </w:r>
      <w:r w:rsidR="00814521">
        <w:rPr>
          <w:rFonts w:asciiTheme="minorEastAsia" w:eastAsiaTheme="minorEastAsia" w:hAnsiTheme="minorEastAsia" w:cs="仿宋_GB2312" w:hint="eastAsia"/>
          <w:shd w:val="clear" w:color="auto" w:fill="FFFFFF"/>
        </w:rPr>
        <w:t>10个工作日</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814521" w:rsidRPr="00814521" w:rsidRDefault="00814521" w:rsidP="00814521">
      <w:pPr>
        <w:widowControl/>
        <w:shd w:val="clear" w:color="auto" w:fill="FFFFFF"/>
        <w:spacing w:line="360" w:lineRule="auto"/>
        <w:ind w:firstLine="566"/>
        <w:jc w:val="left"/>
        <w:rPr>
          <w:rFonts w:asciiTheme="minorEastAsia" w:hAnsiTheme="minorEastAsia" w:cs="宋体"/>
          <w:kern w:val="0"/>
          <w:sz w:val="24"/>
          <w:szCs w:val="24"/>
        </w:rPr>
      </w:pPr>
      <w:r w:rsidRPr="00814521">
        <w:rPr>
          <w:rFonts w:asciiTheme="minorEastAsia" w:hAnsiTheme="minorEastAsia" w:cs="宋体" w:hint="eastAsia"/>
          <w:kern w:val="0"/>
          <w:sz w:val="24"/>
          <w:szCs w:val="24"/>
        </w:rPr>
        <w:t>（一）具备《政府采购法》第二十二条之规定。</w:t>
      </w:r>
    </w:p>
    <w:p w:rsidR="00814521" w:rsidRPr="00814521" w:rsidRDefault="00814521" w:rsidP="00814521">
      <w:pPr>
        <w:widowControl/>
        <w:shd w:val="clear" w:color="auto" w:fill="FFFFFF"/>
        <w:spacing w:line="360" w:lineRule="auto"/>
        <w:ind w:firstLine="566"/>
        <w:jc w:val="left"/>
        <w:rPr>
          <w:rFonts w:asciiTheme="minorEastAsia" w:hAnsiTheme="minorEastAsia" w:cs="仿宋_GB2312"/>
          <w:color w:val="000000"/>
          <w:sz w:val="24"/>
          <w:szCs w:val="24"/>
          <w:shd w:val="clear" w:color="auto" w:fill="FFFFFF"/>
        </w:rPr>
      </w:pPr>
      <w:r w:rsidRPr="00814521">
        <w:rPr>
          <w:rFonts w:asciiTheme="minorEastAsia" w:hAnsiTheme="minorEastAsia" w:cs="宋体" w:hint="eastAsia"/>
          <w:kern w:val="0"/>
          <w:sz w:val="24"/>
          <w:szCs w:val="24"/>
        </w:rPr>
        <w:t>（二）</w:t>
      </w:r>
      <w:r w:rsidRPr="00814521">
        <w:rPr>
          <w:rFonts w:asciiTheme="minorEastAsia" w:hAnsiTheme="minorEastAsia" w:hint="eastAsia"/>
          <w:color w:val="000000"/>
          <w:sz w:val="24"/>
          <w:szCs w:val="24"/>
          <w:shd w:val="clear" w:color="auto" w:fill="FFFFFF"/>
        </w:rPr>
        <w:t>投标人需提供有效的营业执照，税务登记证、组织机构代码证（或三证合一的营业执照），具有与本项目相关的经营范围;</w:t>
      </w:r>
    </w:p>
    <w:p w:rsidR="00814521" w:rsidRPr="00814521" w:rsidRDefault="00814521" w:rsidP="00814521">
      <w:pPr>
        <w:widowControl/>
        <w:shd w:val="clear" w:color="auto" w:fill="FFFFFF"/>
        <w:spacing w:line="360" w:lineRule="auto"/>
        <w:ind w:firstLine="566"/>
        <w:jc w:val="left"/>
        <w:rPr>
          <w:rFonts w:asciiTheme="minorEastAsia" w:hAnsiTheme="minorEastAsia" w:cs="仿宋_GB2312"/>
          <w:color w:val="000000"/>
          <w:sz w:val="24"/>
          <w:szCs w:val="24"/>
          <w:shd w:val="clear" w:color="auto" w:fill="FFFFFF"/>
        </w:rPr>
      </w:pPr>
      <w:r w:rsidRPr="00814521">
        <w:rPr>
          <w:rFonts w:asciiTheme="minorEastAsia" w:hAnsiTheme="minorEastAsia" w:cs="仿宋_GB2312" w:hint="eastAsia"/>
          <w:color w:val="000000"/>
          <w:sz w:val="24"/>
          <w:szCs w:val="24"/>
          <w:shd w:val="clear" w:color="auto" w:fill="FFFFFF"/>
        </w:rPr>
        <w:t>（三）投标人须是具有产品生产能力的生产厂商或授权经营商；</w:t>
      </w:r>
    </w:p>
    <w:p w:rsidR="00814521" w:rsidRPr="00814521" w:rsidRDefault="00814521" w:rsidP="00814521">
      <w:pPr>
        <w:widowControl/>
        <w:shd w:val="clear" w:color="auto" w:fill="FFFFFF"/>
        <w:spacing w:line="360" w:lineRule="auto"/>
        <w:ind w:firstLine="566"/>
        <w:jc w:val="left"/>
        <w:rPr>
          <w:rFonts w:asciiTheme="minorEastAsia" w:hAnsiTheme="minorEastAsia" w:cs="宋体"/>
          <w:kern w:val="0"/>
          <w:sz w:val="24"/>
          <w:szCs w:val="24"/>
        </w:rPr>
      </w:pPr>
      <w:r w:rsidRPr="00814521">
        <w:rPr>
          <w:rFonts w:asciiTheme="minorEastAsia" w:hAnsiTheme="minorEastAsia" w:cs="仿宋_GB2312" w:hint="eastAsia"/>
          <w:color w:val="000000"/>
          <w:sz w:val="24"/>
          <w:szCs w:val="24"/>
          <w:shd w:val="clear" w:color="auto" w:fill="FFFFFF"/>
        </w:rPr>
        <w:t>（四）</w:t>
      </w:r>
      <w:r w:rsidRPr="00814521">
        <w:rPr>
          <w:rFonts w:asciiTheme="minorEastAsia" w:hAnsiTheme="minorEastAsia" w:cs="仿宋_GB2312"/>
          <w:color w:val="000000"/>
          <w:sz w:val="24"/>
          <w:szCs w:val="24"/>
          <w:shd w:val="clear" w:color="auto" w:fill="FFFFFF"/>
        </w:rPr>
        <w:t>未被列入“信用中国”网站(www.creditchina.gov.cn)失信被执行人、重大税收违法案件当事人名单、政府采购严重违法失信名单的</w:t>
      </w:r>
      <w:r w:rsidRPr="00814521">
        <w:rPr>
          <w:rFonts w:asciiTheme="minorEastAsia" w:hAnsiTheme="minorEastAsia" w:cs="仿宋_GB2312" w:hint="eastAsia"/>
          <w:color w:val="000000"/>
          <w:sz w:val="24"/>
          <w:szCs w:val="24"/>
          <w:shd w:val="clear" w:color="auto" w:fill="FFFFFF"/>
        </w:rPr>
        <w:t>供应商</w:t>
      </w:r>
      <w:r w:rsidRPr="00814521">
        <w:rPr>
          <w:rFonts w:asciiTheme="minorEastAsia" w:hAnsiTheme="minorEastAsia" w:cs="仿宋_GB2312"/>
          <w:color w:val="000000"/>
          <w:sz w:val="24"/>
          <w:szCs w:val="24"/>
          <w:shd w:val="clear" w:color="auto" w:fill="FFFFFF"/>
        </w:rPr>
        <w:t>；</w:t>
      </w:r>
      <w:r w:rsidRPr="00814521">
        <w:rPr>
          <w:rFonts w:asciiTheme="minorEastAsia" w:hAnsiTheme="minorEastAsia" w:cs="仿宋_GB2312" w:hint="eastAsia"/>
          <w:color w:val="000000"/>
          <w:sz w:val="24"/>
          <w:szCs w:val="24"/>
          <w:shd w:val="clear" w:color="auto" w:fill="FFFFFF"/>
        </w:rPr>
        <w:t>“</w:t>
      </w:r>
      <w:r w:rsidRPr="00814521">
        <w:rPr>
          <w:rFonts w:asciiTheme="minorEastAsia" w:hAnsiTheme="minorEastAsia" w:cs="仿宋_GB2312"/>
          <w:color w:val="000000"/>
          <w:sz w:val="24"/>
          <w:szCs w:val="24"/>
          <w:shd w:val="clear" w:color="auto" w:fill="FFFFFF"/>
        </w:rPr>
        <w:t>中国政府采购网</w:t>
      </w:r>
      <w:r w:rsidRPr="00814521">
        <w:rPr>
          <w:rFonts w:asciiTheme="minorEastAsia" w:hAnsiTheme="minorEastAsia" w:cs="仿宋_GB2312" w:hint="eastAsia"/>
          <w:color w:val="000000"/>
          <w:sz w:val="24"/>
          <w:szCs w:val="24"/>
          <w:shd w:val="clear" w:color="auto" w:fill="FFFFFF"/>
        </w:rPr>
        <w:t>”</w:t>
      </w:r>
      <w:r w:rsidRPr="00814521">
        <w:rPr>
          <w:rFonts w:asciiTheme="minorEastAsia" w:hAnsiTheme="minorEastAsia" w:cs="仿宋_GB2312"/>
          <w:color w:val="000000"/>
          <w:sz w:val="24"/>
          <w:szCs w:val="24"/>
          <w:shd w:val="clear" w:color="auto" w:fill="FFFFFF"/>
        </w:rPr>
        <w:t xml:space="preserve"> (www.ccgp.gov.cn)政府采购严重违法失信行为记录名单的</w:t>
      </w:r>
      <w:r w:rsidRPr="00814521">
        <w:rPr>
          <w:rFonts w:asciiTheme="minorEastAsia" w:hAnsiTheme="minorEastAsia" w:cs="仿宋_GB2312" w:hint="eastAsia"/>
          <w:color w:val="000000"/>
          <w:sz w:val="24"/>
          <w:szCs w:val="24"/>
          <w:shd w:val="clear" w:color="auto" w:fill="FFFFFF"/>
        </w:rPr>
        <w:t>供应商；“中国社</w:t>
      </w:r>
      <w:r w:rsidRPr="00814521">
        <w:rPr>
          <w:rFonts w:asciiTheme="minorEastAsia" w:hAnsiTheme="minorEastAsia" w:cs="仿宋_GB2312" w:hint="eastAsia"/>
          <w:color w:val="000000"/>
          <w:sz w:val="24"/>
          <w:szCs w:val="24"/>
          <w:shd w:val="clear" w:color="auto" w:fill="FFFFFF"/>
        </w:rPr>
        <w:lastRenderedPageBreak/>
        <w:t>会组织公共服务平台”网站（</w:t>
      </w:r>
      <w:r w:rsidRPr="00814521">
        <w:rPr>
          <w:rFonts w:asciiTheme="minorEastAsia" w:hAnsiTheme="minorEastAsia" w:cs="仿宋_GB2312"/>
          <w:color w:val="000000"/>
          <w:sz w:val="24"/>
          <w:szCs w:val="24"/>
          <w:shd w:val="clear" w:color="auto" w:fill="FFFFFF"/>
        </w:rPr>
        <w:t>www.chinanpo.gov.cn</w:t>
      </w:r>
      <w:r w:rsidRPr="00814521">
        <w:rPr>
          <w:rFonts w:asciiTheme="minorEastAsia" w:hAnsiTheme="minorEastAsia" w:cs="仿宋_GB2312" w:hint="eastAsia"/>
          <w:color w:val="000000"/>
          <w:sz w:val="24"/>
          <w:szCs w:val="24"/>
          <w:shd w:val="clear" w:color="auto" w:fill="FFFFFF"/>
        </w:rPr>
        <w:t>）严重违法失信名单的供应商；上述查询结果页面</w:t>
      </w:r>
      <w:r w:rsidRPr="00814521">
        <w:rPr>
          <w:rFonts w:asciiTheme="minorEastAsia" w:hAnsiTheme="minorEastAsia" w:cs="仿宋_GB2312"/>
          <w:color w:val="000000"/>
          <w:sz w:val="24"/>
          <w:szCs w:val="24"/>
          <w:shd w:val="clear" w:color="auto" w:fill="FFFFFF"/>
        </w:rPr>
        <w:t>截图查询时间应在本公告发布</w:t>
      </w:r>
      <w:r w:rsidRPr="00814521">
        <w:rPr>
          <w:rFonts w:asciiTheme="minorEastAsia" w:hAnsiTheme="minorEastAsia" w:cs="仿宋_GB2312" w:hint="eastAsia"/>
          <w:color w:val="000000"/>
          <w:sz w:val="24"/>
          <w:szCs w:val="24"/>
          <w:shd w:val="clear" w:color="auto" w:fill="FFFFFF"/>
        </w:rPr>
        <w:t>之</w:t>
      </w:r>
      <w:r w:rsidRPr="00814521">
        <w:rPr>
          <w:rFonts w:asciiTheme="minorEastAsia" w:hAnsiTheme="minorEastAsia" w:cs="仿宋_GB2312"/>
          <w:color w:val="000000"/>
          <w:sz w:val="24"/>
          <w:szCs w:val="24"/>
          <w:shd w:val="clear" w:color="auto" w:fill="FFFFFF"/>
        </w:rPr>
        <w:t>日起至开</w:t>
      </w:r>
      <w:r w:rsidRPr="00814521">
        <w:rPr>
          <w:rFonts w:asciiTheme="minorEastAsia" w:hAnsiTheme="minorEastAsia" w:cs="仿宋_GB2312" w:hint="eastAsia"/>
          <w:color w:val="000000"/>
          <w:sz w:val="24"/>
          <w:szCs w:val="24"/>
          <w:shd w:val="clear" w:color="auto" w:fill="FFFFFF"/>
        </w:rPr>
        <w:t>标前。</w:t>
      </w:r>
    </w:p>
    <w:p w:rsidR="00E651ED" w:rsidRPr="00C67B7D" w:rsidRDefault="00814521" w:rsidP="0081452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14521">
        <w:rPr>
          <w:rFonts w:asciiTheme="minorEastAsia" w:eastAsiaTheme="minorEastAsia" w:hAnsiTheme="minorEastAsia" w:cs="宋体" w:hint="eastAsia"/>
          <w:kern w:val="0"/>
        </w:rPr>
        <w:t>（五）本次招标不接受联合体响应。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565C0">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月</w:t>
      </w:r>
      <w:r w:rsidR="00814521">
        <w:rPr>
          <w:rFonts w:asciiTheme="minorEastAsia" w:eastAsiaTheme="minorEastAsia" w:hAnsiTheme="minorEastAsia" w:cs="仿宋_GB2312" w:hint="eastAsia"/>
        </w:rPr>
        <w:t>25</w:t>
      </w:r>
      <w:r w:rsidRPr="00C67B7D">
        <w:rPr>
          <w:rFonts w:asciiTheme="minorEastAsia" w:eastAsiaTheme="minorEastAsia" w:hAnsiTheme="minorEastAsia" w:cs="仿宋_GB2312" w:hint="eastAsia"/>
        </w:rPr>
        <w:t>日</w:t>
      </w:r>
      <w:r w:rsidR="00B565C0">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lastRenderedPageBreak/>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w:t>
      </w:r>
      <w:r w:rsidR="00814521">
        <w:rPr>
          <w:rFonts w:asciiTheme="minorEastAsia" w:hAnsiTheme="minorEastAsia" w:cs="仿宋" w:hint="eastAsia"/>
          <w:sz w:val="24"/>
          <w:szCs w:val="24"/>
          <w:shd w:val="clear" w:color="auto" w:fill="FFFFFF"/>
        </w:rPr>
        <w:t>科技和工业信息化</w:t>
      </w:r>
      <w:r w:rsidR="00735DAC" w:rsidRPr="00F34D26">
        <w:rPr>
          <w:rFonts w:asciiTheme="minorEastAsia" w:hAnsiTheme="minorEastAsia" w:cs="仿宋" w:hint="eastAsia"/>
          <w:sz w:val="24"/>
          <w:szCs w:val="24"/>
          <w:shd w:val="clear" w:color="auto" w:fill="FFFFFF"/>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814521">
        <w:rPr>
          <w:rFonts w:asciiTheme="minorEastAsia" w:hAnsiTheme="minorEastAsia" w:cs="仿宋_GB2312" w:hint="eastAsia"/>
          <w:sz w:val="24"/>
          <w:szCs w:val="24"/>
          <w:shd w:val="clear" w:color="auto" w:fill="FFFFFF"/>
        </w:rPr>
        <w:t>赵</w:t>
      </w:r>
      <w:r w:rsidR="00B565C0">
        <w:rPr>
          <w:rFonts w:asciiTheme="minorEastAsia" w:hAnsiTheme="minorEastAsia" w:cs="仿宋_GB2312" w:hint="eastAsia"/>
          <w:sz w:val="24"/>
          <w:szCs w:val="24"/>
          <w:shd w:val="clear" w:color="auto" w:fill="FFFFFF"/>
        </w:rPr>
        <w:t>女士</w:t>
      </w:r>
      <w:r w:rsidRPr="00C67B7D">
        <w:rPr>
          <w:rFonts w:asciiTheme="minorEastAsia" w:hAnsiTheme="minorEastAsia" w:cs="仿宋_GB2312" w:hint="eastAsia"/>
          <w:sz w:val="24"/>
          <w:szCs w:val="24"/>
          <w:shd w:val="clear" w:color="auto" w:fill="FFFFFF"/>
        </w:rPr>
        <w:t xml:space="preserve">            联系电话：</w:t>
      </w:r>
      <w:r w:rsidR="00814521">
        <w:rPr>
          <w:rFonts w:asciiTheme="minorEastAsia" w:hAnsiTheme="minorEastAsia" w:cs="仿宋_GB2312" w:hint="eastAsia"/>
          <w:sz w:val="24"/>
          <w:szCs w:val="24"/>
          <w:shd w:val="clear" w:color="auto" w:fill="FFFFFF"/>
        </w:rPr>
        <w:t>0374-3598995</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814521">
        <w:rPr>
          <w:rFonts w:asciiTheme="minorEastAsia" w:hAnsiTheme="minorEastAsia" w:cs="仿宋_GB2312" w:hint="eastAsia"/>
          <w:sz w:val="24"/>
          <w:szCs w:val="24"/>
          <w:shd w:val="clear" w:color="auto" w:fill="FFFFFF"/>
        </w:rPr>
        <w:t>十</w:t>
      </w:r>
      <w:r w:rsidR="00713933" w:rsidRPr="00C67B7D">
        <w:rPr>
          <w:rFonts w:asciiTheme="minorEastAsia" w:hAnsiTheme="minorEastAsia" w:cs="仿宋_GB2312" w:hint="eastAsia"/>
          <w:sz w:val="24"/>
          <w:szCs w:val="24"/>
          <w:shd w:val="clear" w:color="auto" w:fill="FFFFFF"/>
        </w:rPr>
        <w:t>月</w:t>
      </w:r>
      <w:r w:rsidR="006D7590">
        <w:rPr>
          <w:rFonts w:asciiTheme="minorEastAsia" w:hAnsiTheme="minorEastAsia" w:cs="仿宋_GB2312" w:hint="eastAsia"/>
          <w:sz w:val="24"/>
          <w:szCs w:val="24"/>
          <w:shd w:val="clear" w:color="auto" w:fill="FFFFFF"/>
        </w:rPr>
        <w:t>十</w:t>
      </w:r>
      <w:r w:rsidR="00814521">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w:t>
      </w:r>
      <w:r w:rsidRPr="00C67B7D">
        <w:rPr>
          <w:rFonts w:hAnsi="宋体" w:hint="eastAsia"/>
          <w:b/>
          <w:sz w:val="24"/>
          <w:szCs w:val="24"/>
        </w:rPr>
        <w:lastRenderedPageBreak/>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EF5E4B" w:rsidRPr="00C67B7D">
        <w:rPr>
          <w:sz w:val="24"/>
          <w:szCs w:val="24"/>
        </w:rPr>
        <w:fldChar w:fldCharType="begin"/>
      </w:r>
      <w:r w:rsidR="00D27EB2" w:rsidRPr="00C67B7D">
        <w:rPr>
          <w:sz w:val="24"/>
          <w:szCs w:val="24"/>
        </w:rPr>
        <w:instrText>HYPERLINK "http://221.14.6.70:8088/ggzy/"</w:instrText>
      </w:r>
      <w:r w:rsidR="00EF5E4B" w:rsidRPr="00C67B7D">
        <w:rPr>
          <w:sz w:val="24"/>
          <w:szCs w:val="24"/>
        </w:rPr>
        <w:fldChar w:fldCharType="separate"/>
      </w:r>
      <w:r w:rsidRPr="00C67B7D">
        <w:rPr>
          <w:rStyle w:val="af1"/>
          <w:rFonts w:hAnsi="宋体"/>
          <w:color w:val="auto"/>
          <w:sz w:val="24"/>
          <w:szCs w:val="24"/>
        </w:rPr>
        <w:t>http://221.14.6.70:8088/ggzy/</w:t>
      </w:r>
      <w:r w:rsidR="00EF5E4B"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EF5E4B" w:rsidRPr="00C67B7D">
        <w:rPr>
          <w:sz w:val="24"/>
          <w:szCs w:val="24"/>
        </w:rPr>
        <w:fldChar w:fldCharType="begin"/>
      </w:r>
      <w:r w:rsidR="00D27EB2" w:rsidRPr="00C67B7D">
        <w:rPr>
          <w:sz w:val="24"/>
          <w:szCs w:val="24"/>
        </w:rPr>
        <w:instrText>HYPERLINK "http://221.14.6.70:8088/ggzy/"</w:instrText>
      </w:r>
      <w:r w:rsidR="00EF5E4B" w:rsidRPr="00C67B7D">
        <w:rPr>
          <w:sz w:val="24"/>
          <w:szCs w:val="24"/>
        </w:rPr>
        <w:fldChar w:fldCharType="separate"/>
      </w:r>
      <w:r w:rsidRPr="00C67B7D">
        <w:rPr>
          <w:rStyle w:val="af1"/>
          <w:rFonts w:hAnsi="宋体"/>
          <w:color w:val="auto"/>
          <w:sz w:val="24"/>
          <w:szCs w:val="24"/>
        </w:rPr>
        <w:t>http://221.14.6.70:8088/ggzy/</w:t>
      </w:r>
      <w:r w:rsidR="00EF5E4B"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A45B2C" w:rsidRPr="00A45B2C" w:rsidRDefault="00A45B2C" w:rsidP="00F34D26">
      <w:pP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BF7E01"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814521" w:rsidRDefault="00814521" w:rsidP="00814521">
      <w:pPr>
        <w:autoSpaceDN w:val="0"/>
        <w:spacing w:line="360" w:lineRule="auto"/>
        <w:ind w:firstLineChars="200" w:firstLine="480"/>
        <w:rPr>
          <w:rFonts w:asciiTheme="minorEastAsia" w:hAnsiTheme="minorEastAsia" w:cs="仿宋_GB2312"/>
          <w:sz w:val="24"/>
          <w:szCs w:val="24"/>
          <w:shd w:val="clear" w:color="auto" w:fill="FFFFFF"/>
        </w:rPr>
      </w:pPr>
      <w:r w:rsidRPr="00814521">
        <w:rPr>
          <w:rFonts w:asciiTheme="minorEastAsia" w:hAnsiTheme="minorEastAsia" w:cs="仿宋" w:hint="eastAsia"/>
          <w:sz w:val="24"/>
          <w:szCs w:val="24"/>
        </w:rPr>
        <w:t>襄城县科技和工业信息化局使用奖励资金购置车辆1辆。</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8960" w:type="dxa"/>
        <w:tblInd w:w="93" w:type="dxa"/>
        <w:tblLook w:val="04A0"/>
      </w:tblPr>
      <w:tblGrid>
        <w:gridCol w:w="2620"/>
        <w:gridCol w:w="1580"/>
        <w:gridCol w:w="1840"/>
        <w:gridCol w:w="2920"/>
      </w:tblGrid>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 xml:space="preserve">　</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 xml:space="preserve">　</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级别</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中型车</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能源类型</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汽油</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环保标准</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国VI</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上市时间</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2019.05</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最大功率(kW)</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137</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最大扭矩(N·m)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320</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发动机</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2.0T 186马力 L4</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变速箱</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7</w:t>
            </w:r>
            <w:proofErr w:type="gramStart"/>
            <w:r w:rsidRPr="00BF7E01">
              <w:rPr>
                <w:rFonts w:ascii="宋体" w:eastAsia="宋体" w:hAnsi="宋体" w:cs="宋体" w:hint="eastAsia"/>
                <w:color w:val="000000"/>
                <w:kern w:val="0"/>
                <w:sz w:val="24"/>
                <w:szCs w:val="24"/>
              </w:rPr>
              <w:t>挡双离合</w:t>
            </w:r>
            <w:proofErr w:type="gramEnd"/>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长*宽*高(mm)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4866*1832*1464</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车身结构</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4门5座三厢车</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最高车速(km/h)</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210</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官方0-100km/h加速(s)</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8.2</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实测0-100km/h加速(s)</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实测100-0km/h制动(m)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工信部综合油耗(L/100km)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6.2</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实测油耗(L/100km)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整车质保</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三年或10万公里</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车身</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高度(mm)</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1464</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轴距(mm)</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2871</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前轮距(mm)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后轮距(mm)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最小离地间隙(mm)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车身结构</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三厢车</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车门数(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座位数(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5</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油箱容积(L)</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66</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行李</w:t>
            </w:r>
            <w:proofErr w:type="gramStart"/>
            <w:r w:rsidRPr="00BF7E01">
              <w:rPr>
                <w:rFonts w:ascii="宋体" w:eastAsia="宋体" w:hAnsi="宋体" w:cs="宋体" w:hint="eastAsia"/>
                <w:color w:val="666666"/>
                <w:kern w:val="0"/>
                <w:sz w:val="24"/>
                <w:szCs w:val="24"/>
              </w:rPr>
              <w:t>厢</w:t>
            </w:r>
            <w:proofErr w:type="gramEnd"/>
            <w:r w:rsidRPr="00BF7E01">
              <w:rPr>
                <w:rFonts w:ascii="宋体" w:eastAsia="宋体" w:hAnsi="宋体" w:cs="宋体" w:hint="eastAsia"/>
                <w:color w:val="666666"/>
                <w:kern w:val="0"/>
                <w:sz w:val="24"/>
                <w:szCs w:val="24"/>
              </w:rPr>
              <w:t>容积(L)</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533</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整备质量(kg)</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1540</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发动机</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排量(L)</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．0</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进气形式</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涡轮增压</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气缸排列形式</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L</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气缸数(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每缸气门数(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压缩比</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lastRenderedPageBreak/>
              <w:t>配气机构</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DOHC</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缸径(mm)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行程(mm)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最大马力(Ps)</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186</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最大功率(kW)</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137</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最大功率转速(rpm)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5000</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最大扭矩(N·m)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320</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最大扭矩转速(rpm)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1600-4000</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发动机特有技术</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燃料形式</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汽油</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燃油标号</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95号</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供油方式</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混合喷射</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缸盖材料</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铝合金</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proofErr w:type="gramStart"/>
            <w:r w:rsidRPr="00BF7E01">
              <w:rPr>
                <w:rFonts w:ascii="宋体" w:eastAsia="宋体" w:hAnsi="宋体" w:cs="宋体" w:hint="eastAsia"/>
                <w:color w:val="666666"/>
                <w:kern w:val="0"/>
                <w:sz w:val="24"/>
                <w:szCs w:val="24"/>
              </w:rPr>
              <w:t>缸体材</w:t>
            </w:r>
            <w:proofErr w:type="gramEnd"/>
            <w:r w:rsidRPr="00BF7E01">
              <w:rPr>
                <w:rFonts w:ascii="宋体" w:eastAsia="宋体" w:hAnsi="宋体" w:cs="宋体" w:hint="eastAsia"/>
                <w:color w:val="666666"/>
                <w:kern w:val="0"/>
                <w:sz w:val="24"/>
                <w:szCs w:val="24"/>
              </w:rPr>
              <w:t>料</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铸铁</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环保标准</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国VI</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变速箱</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简称</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7</w:t>
            </w:r>
            <w:proofErr w:type="gramStart"/>
            <w:r w:rsidRPr="00BF7E01">
              <w:rPr>
                <w:rFonts w:ascii="宋体" w:eastAsia="宋体" w:hAnsi="宋体" w:cs="宋体" w:hint="eastAsia"/>
                <w:color w:val="000000"/>
                <w:kern w:val="0"/>
                <w:sz w:val="24"/>
                <w:szCs w:val="24"/>
              </w:rPr>
              <w:t>挡双离合</w:t>
            </w:r>
            <w:proofErr w:type="gramEnd"/>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底盘转向</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后悬架类型</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多连杆式独立悬架</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助力类型</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电动助力</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车体结构</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承载式</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车轮制动</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驻车制动类型</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proofErr w:type="gramStart"/>
            <w:r w:rsidRPr="00BF7E01">
              <w:rPr>
                <w:rFonts w:ascii="宋体" w:eastAsia="宋体" w:hAnsi="宋体" w:cs="宋体" w:hint="eastAsia"/>
                <w:color w:val="000000"/>
                <w:kern w:val="0"/>
                <w:sz w:val="24"/>
                <w:szCs w:val="24"/>
              </w:rPr>
              <w:t>电子驻</w:t>
            </w:r>
            <w:proofErr w:type="gramEnd"/>
            <w:r w:rsidRPr="00BF7E01">
              <w:rPr>
                <w:rFonts w:ascii="宋体" w:eastAsia="宋体" w:hAnsi="宋体" w:cs="宋体" w:hint="eastAsia"/>
                <w:color w:val="000000"/>
                <w:kern w:val="0"/>
                <w:sz w:val="24"/>
                <w:szCs w:val="24"/>
              </w:rPr>
              <w:t>车</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前轮胎规格</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215/55 R17</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后轮胎规格</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215/55 R17</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备胎规格</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非全尺寸</w:t>
            </w:r>
          </w:p>
        </w:tc>
      </w:tr>
    </w:tbl>
    <w:p w:rsidR="00814521" w:rsidRDefault="00814521" w:rsidP="00BF7E01">
      <w:pPr>
        <w:widowControl/>
        <w:shd w:val="clear" w:color="auto" w:fill="FFFFFF"/>
        <w:spacing w:line="360" w:lineRule="auto"/>
        <w:ind w:firstLineChars="200" w:firstLine="482"/>
        <w:contextualSpacing/>
        <w:jc w:val="left"/>
        <w:rPr>
          <w:rFonts w:asciiTheme="minorEastAsia" w:hAnsiTheme="minorEastAsia" w:cs="黑体" w:hint="eastAsia"/>
          <w:b/>
          <w:bCs/>
          <w:sz w:val="24"/>
          <w:szCs w:val="24"/>
          <w:shd w:val="clear" w:color="auto" w:fill="FFFFFF"/>
        </w:rPr>
      </w:pPr>
    </w:p>
    <w:p w:rsidR="00BF7E01" w:rsidRDefault="00BF7E01"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Pr="005C2A1B" w:rsidRDefault="005C2A1B" w:rsidP="008D4230">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7E470D" w:rsidRPr="007E470D" w:rsidRDefault="00C4024D" w:rsidP="00B565C0">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814521">
        <w:rPr>
          <w:rFonts w:asciiTheme="minorEastAsia" w:eastAsiaTheme="minorEastAsia" w:hAnsiTheme="minorEastAsia" w:cs="黑体" w:hint="eastAsia"/>
          <w:b/>
          <w:bCs/>
          <w:shd w:val="clear" w:color="auto" w:fill="FFFFFF"/>
        </w:rPr>
        <w:t>200000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8E4FDC" w:rsidRPr="008E4FDC">
        <w:rPr>
          <w:rFonts w:ascii="宋体" w:eastAsia="宋体" w:hAnsi="宋体" w:cs="仿宋" w:hint="eastAsia"/>
          <w:sz w:val="24"/>
          <w:szCs w:val="24"/>
        </w:rPr>
        <w:t>以转账形式进行支付，不用现金支付。</w:t>
      </w:r>
      <w:r w:rsidR="00E641DC">
        <w:rPr>
          <w:rFonts w:ascii="宋体" w:eastAsia="宋体" w:hAnsi="宋体" w:cs="仿宋" w:hint="eastAsia"/>
          <w:sz w:val="24"/>
          <w:szCs w:val="24"/>
        </w:rPr>
        <w:t>验收合格付100%。</w:t>
      </w:r>
    </w:p>
    <w:p w:rsidR="00CA6EB6" w:rsidRDefault="00CA6EB6"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hint="eastAsia"/>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406B0D" w:rsidRPr="00406B0D">
              <w:rPr>
                <w:rFonts w:ascii="宋体" w:eastAsia="宋体" w:hAnsi="宋体" w:cs="仿宋" w:hint="eastAsia"/>
                <w:sz w:val="24"/>
                <w:szCs w:val="24"/>
              </w:rPr>
              <w:t>襄城县科技和工业信息化局使用奖励资金采购车辆项目</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项目编号：</w:t>
            </w:r>
            <w:r w:rsidRPr="00796338">
              <w:rPr>
                <w:rFonts w:asciiTheme="majorEastAsia" w:eastAsiaTheme="majorEastAsia" w:hAnsiTheme="majorEastAsia" w:hint="eastAsia"/>
                <w:bCs/>
                <w:sz w:val="24"/>
                <w:szCs w:val="24"/>
              </w:rPr>
              <w:t>XZZ-X20190</w:t>
            </w:r>
            <w:r w:rsidR="00406B0D">
              <w:rPr>
                <w:rFonts w:asciiTheme="majorEastAsia" w:eastAsiaTheme="majorEastAsia" w:hAnsiTheme="majorEastAsia" w:hint="eastAsia"/>
                <w:bCs/>
                <w:sz w:val="24"/>
                <w:szCs w:val="24"/>
              </w:rPr>
              <w:t>30</w:t>
            </w:r>
            <w:r w:rsidRPr="00796338">
              <w:rPr>
                <w:rFonts w:asciiTheme="majorEastAsia" w:eastAsiaTheme="majorEastAsia" w:hAnsiTheme="majorEastAsia" w:hint="eastAsia"/>
                <w:bCs/>
                <w:sz w:val="24"/>
                <w:szCs w:val="24"/>
              </w:rPr>
              <w:t>号</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项目内容：</w:t>
            </w:r>
            <w:r w:rsidR="00406B0D" w:rsidRPr="00406B0D">
              <w:rPr>
                <w:rFonts w:asciiTheme="minorEastAsia" w:hAnsiTheme="minorEastAsia" w:cs="仿宋" w:hint="eastAsia"/>
                <w:sz w:val="24"/>
                <w:szCs w:val="24"/>
              </w:rPr>
              <w:t>襄城县科技和工业信息化局使用奖励资金购置车辆1辆。</w:t>
            </w:r>
            <w:r w:rsidR="00857847" w:rsidRPr="00796338">
              <w:rPr>
                <w:rFonts w:asciiTheme="majorEastAsia" w:eastAsiaTheme="majorEastAsia" w:hAnsiTheme="majorEastAsia"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w:t>
            </w:r>
            <w:r w:rsidR="00406B0D">
              <w:rPr>
                <w:rFonts w:asciiTheme="minorEastAsia" w:hAnsiTheme="minorEastAsia" w:cs="仿宋" w:hint="eastAsia"/>
                <w:sz w:val="24"/>
                <w:szCs w:val="24"/>
                <w:shd w:val="clear" w:color="auto" w:fill="FFFFFF"/>
              </w:rPr>
              <w:t>科技和工业信息化</w:t>
            </w:r>
            <w:r w:rsidR="00796338" w:rsidRPr="00F34D26">
              <w:rPr>
                <w:rFonts w:asciiTheme="minorEastAsia" w:hAnsiTheme="minorEastAsia" w:cs="仿宋" w:hint="eastAsia"/>
                <w:sz w:val="24"/>
                <w:szCs w:val="24"/>
                <w:shd w:val="clear" w:color="auto" w:fill="FFFFFF"/>
              </w:rPr>
              <w:t>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p>
          <w:p w:rsidR="00E651ED" w:rsidRPr="00C67B7D" w:rsidRDefault="00CD5A68" w:rsidP="00406B0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406B0D">
              <w:rPr>
                <w:rFonts w:asciiTheme="minorEastAsia" w:hAnsiTheme="minorEastAsia" w:cs="仿宋_GB2312" w:hint="eastAsia"/>
                <w:sz w:val="24"/>
                <w:szCs w:val="24"/>
              </w:rPr>
              <w:t>赵</w:t>
            </w:r>
            <w:r w:rsidR="00B565C0">
              <w:rPr>
                <w:rFonts w:asciiTheme="minorEastAsia" w:hAnsiTheme="minorEastAsia" w:cs="仿宋_GB2312" w:hint="eastAsia"/>
                <w:sz w:val="24"/>
                <w:szCs w:val="24"/>
              </w:rPr>
              <w:t>女士</w:t>
            </w:r>
            <w:r>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406B0D">
              <w:rPr>
                <w:rFonts w:asciiTheme="minorEastAsia" w:hAnsiTheme="minorEastAsia" w:cs="仿宋_GB2312" w:hint="eastAsia"/>
                <w:sz w:val="24"/>
                <w:szCs w:val="24"/>
              </w:rPr>
              <w:t>0374-3598995</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C67B7D">
              <w:rPr>
                <w:rFonts w:asciiTheme="minorEastAsia" w:hAnsiTheme="minorEastAsia" w:cs="宋体" w:hint="eastAsia"/>
                <w:bCs/>
                <w:sz w:val="24"/>
                <w:szCs w:val="24"/>
                <w:lang w:val="zh-CN"/>
              </w:rPr>
              <w:lastRenderedPageBreak/>
              <w:t>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EF5E4B"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EF5E4B"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406B0D"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EF5E4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EF5E4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EF5E4B">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EF5E4B">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406B0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565C0">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月</w:t>
            </w:r>
            <w:r w:rsidR="00406B0D">
              <w:rPr>
                <w:rFonts w:asciiTheme="minorEastAsia" w:hAnsiTheme="minorEastAsia" w:cs="宋体" w:hint="eastAsia"/>
                <w:bCs/>
                <w:sz w:val="24"/>
                <w:szCs w:val="24"/>
                <w:lang w:val="zh-CN"/>
              </w:rPr>
              <w:t>25</w:t>
            </w:r>
            <w:r w:rsidR="00C4024D" w:rsidRPr="00C67B7D">
              <w:rPr>
                <w:rFonts w:asciiTheme="minorEastAsia" w:hAnsiTheme="minorEastAsia" w:cs="宋体" w:hint="eastAsia"/>
                <w:bCs/>
                <w:sz w:val="24"/>
                <w:szCs w:val="24"/>
                <w:lang w:val="zh-CN"/>
              </w:rPr>
              <w:t>日</w:t>
            </w:r>
            <w:r w:rsidR="00B565C0">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EF5E4B">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EF5E4B">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EF5E4B">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EF5E4B">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EF5E4B">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EF5E4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EF5E4B">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EF5E4B">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EF5E4B" w:rsidRPr="00C67B7D">
        <w:rPr>
          <w:sz w:val="24"/>
          <w:szCs w:val="24"/>
        </w:rPr>
        <w:fldChar w:fldCharType="begin"/>
      </w:r>
      <w:r w:rsidR="00D27EB2" w:rsidRPr="00C67B7D">
        <w:rPr>
          <w:sz w:val="24"/>
          <w:szCs w:val="24"/>
        </w:rPr>
        <w:instrText>HYPERLINK "https://baike.baidu.com/item/%E6%89%BF%E6%8B%85%E8%BF%9E%E5%B8%A6%E8%B4%A3%E4%BB%BB" \t "_blank"</w:instrText>
      </w:r>
      <w:r w:rsidR="00EF5E4B" w:rsidRPr="00C67B7D">
        <w:rPr>
          <w:sz w:val="24"/>
          <w:szCs w:val="24"/>
        </w:rPr>
        <w:fldChar w:fldCharType="separate"/>
      </w:r>
      <w:r w:rsidR="00C4024D" w:rsidRPr="00C67B7D">
        <w:rPr>
          <w:rFonts w:asciiTheme="minorEastAsia" w:hAnsiTheme="minorEastAsia" w:cs="宋体"/>
          <w:kern w:val="0"/>
          <w:sz w:val="24"/>
          <w:szCs w:val="24"/>
        </w:rPr>
        <w:t>承担连带责任</w:t>
      </w:r>
      <w:r w:rsidR="00EF5E4B"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BF7E01">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BF7E01">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BF7E0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BF7E0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BF7E0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BF7E01">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BF7E01">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BF7E01">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BF7E0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BF7E0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BF7E01">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BF7E01">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BF7E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BF7E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BF7E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BF7E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BF7E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BF7E0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BF7E0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BF7E0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BF7E0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2B" w:rsidRDefault="00436A2B" w:rsidP="00E651ED">
      <w:r>
        <w:separator/>
      </w:r>
    </w:p>
  </w:endnote>
  <w:endnote w:type="continuationSeparator" w:id="0">
    <w:p w:rsidR="00436A2B" w:rsidRDefault="00436A2B"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01" w:rsidRDefault="00BF7E0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F7E01" w:rsidRDefault="00BF7E01">
                <w:pPr>
                  <w:pStyle w:val="aa"/>
                </w:pPr>
                <w:fldSimple w:instr=" PAGE  \* MERGEFORMAT ">
                  <w:r w:rsidR="00E641DC">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2B" w:rsidRDefault="00436A2B" w:rsidP="00E651ED">
      <w:r>
        <w:separator/>
      </w:r>
    </w:p>
  </w:footnote>
  <w:footnote w:type="continuationSeparator" w:id="0">
    <w:p w:rsidR="00436A2B" w:rsidRDefault="00436A2B"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4B0"/>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1DA"/>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3CEF"/>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06B0D"/>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A2B"/>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7EC8"/>
    <w:rsid w:val="006D0E37"/>
    <w:rsid w:val="006D1C9F"/>
    <w:rsid w:val="006D24FE"/>
    <w:rsid w:val="006D3FBB"/>
    <w:rsid w:val="006D6526"/>
    <w:rsid w:val="006D7590"/>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537"/>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521"/>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50AD"/>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BF7E01"/>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1DC"/>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5E4B"/>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549170">
      <w:bodyDiv w:val="1"/>
      <w:marLeft w:val="0"/>
      <w:marRight w:val="0"/>
      <w:marTop w:val="0"/>
      <w:marBottom w:val="0"/>
      <w:divBdr>
        <w:top w:val="none" w:sz="0" w:space="0" w:color="auto"/>
        <w:left w:val="none" w:sz="0" w:space="0" w:color="auto"/>
        <w:bottom w:val="none" w:sz="0" w:space="0" w:color="auto"/>
        <w:right w:val="none" w:sz="0" w:space="0" w:color="auto"/>
      </w:divBdr>
    </w:div>
    <w:div w:id="60739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B832C-9559-48BD-9FAC-BAE69ACD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59</Pages>
  <Words>4791</Words>
  <Characters>27311</Characters>
  <Application>Microsoft Office Word</Application>
  <DocSecurity>0</DocSecurity>
  <Lines>227</Lines>
  <Paragraphs>64</Paragraphs>
  <ScaleCrop>false</ScaleCrop>
  <Company>Sky123.Org</Company>
  <LinksUpToDate>false</LinksUpToDate>
  <CharactersWithSpaces>32038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195</cp:revision>
  <cp:lastPrinted>2019-08-12T10:21:00Z</cp:lastPrinted>
  <dcterms:created xsi:type="dcterms:W3CDTF">2019-07-03T02:41:00Z</dcterms:created>
  <dcterms:modified xsi:type="dcterms:W3CDTF">2019-10-17T02:11:00Z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