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01" w:rsidRPr="001A6A2E" w:rsidRDefault="00A47101" w:rsidP="00A47101">
      <w:pPr>
        <w:pStyle w:val="a4"/>
        <w:shd w:val="clear" w:color="auto" w:fill="FFFFFF"/>
        <w:spacing w:before="0" w:beforeAutospacing="0" w:after="150" w:afterAutospacing="0"/>
        <w:ind w:firstLine="480"/>
        <w:jc w:val="center"/>
        <w:rPr>
          <w:b/>
          <w:bCs/>
          <w:color w:val="000000"/>
          <w:sz w:val="32"/>
          <w:szCs w:val="32"/>
        </w:rPr>
      </w:pPr>
      <w:r w:rsidRPr="001A6A2E">
        <w:rPr>
          <w:rFonts w:hint="eastAsia"/>
          <w:b/>
          <w:bCs/>
          <w:color w:val="000000"/>
          <w:sz w:val="32"/>
          <w:szCs w:val="32"/>
        </w:rPr>
        <w:t>投标分项报价表（货物类项目）</w:t>
      </w:r>
    </w:p>
    <w:p w:rsidR="00A47101" w:rsidRPr="00F728CD" w:rsidRDefault="00A47101" w:rsidP="00A47101">
      <w:pPr>
        <w:spacing w:before="50" w:afterLines="50" w:line="360" w:lineRule="auto"/>
        <w:contextualSpacing/>
        <w:jc w:val="left"/>
        <w:rPr>
          <w:rFonts w:ascii="宋体" w:hAnsi="宋体"/>
          <w:color w:val="000000"/>
          <w:sz w:val="24"/>
        </w:rPr>
      </w:pPr>
      <w:r w:rsidRPr="00F728CD">
        <w:rPr>
          <w:rFonts w:ascii="宋体" w:hAnsi="宋体" w:hint="eastAsia"/>
          <w:color w:val="000000"/>
          <w:sz w:val="24"/>
        </w:rPr>
        <w:t>项目编号：</w:t>
      </w:r>
      <w:r w:rsidRPr="00F728CD">
        <w:rPr>
          <w:rFonts w:hAnsi="宋体" w:cs="宋体" w:hint="eastAsia"/>
          <w:color w:val="000000"/>
          <w:sz w:val="24"/>
          <w:shd w:val="clear" w:color="040000" w:fill="FFFFFF"/>
        </w:rPr>
        <w:t>XZZ-G2019026</w:t>
      </w:r>
      <w:r w:rsidRPr="00F728CD">
        <w:rPr>
          <w:rFonts w:hAnsi="宋体" w:cs="宋体" w:hint="eastAsia"/>
          <w:color w:val="000000"/>
          <w:sz w:val="24"/>
          <w:shd w:val="clear" w:color="040000" w:fill="FFFFFF"/>
        </w:rPr>
        <w:t>号</w:t>
      </w:r>
    </w:p>
    <w:p w:rsidR="00A47101" w:rsidRDefault="00A47101" w:rsidP="00A47101">
      <w:pPr>
        <w:autoSpaceDE w:val="0"/>
        <w:autoSpaceDN w:val="0"/>
        <w:adjustRightInd w:val="0"/>
        <w:spacing w:line="360" w:lineRule="auto"/>
        <w:outlineLvl w:val="0"/>
        <w:rPr>
          <w:rFonts w:hAnsi="宋体"/>
          <w:b/>
          <w:snapToGrid w:val="0"/>
          <w:kern w:val="0"/>
          <w:sz w:val="36"/>
          <w:szCs w:val="36"/>
        </w:rPr>
      </w:pPr>
      <w:r w:rsidRPr="00F728CD">
        <w:rPr>
          <w:rFonts w:ascii="宋体" w:hAnsi="宋体" w:hint="eastAsia"/>
          <w:color w:val="000000"/>
          <w:sz w:val="24"/>
        </w:rPr>
        <w:t>项目名称：</w:t>
      </w:r>
      <w:r w:rsidRPr="00F728CD">
        <w:rPr>
          <w:rFonts w:ascii="宋体" w:hAnsi="宋体" w:cs="宋体" w:hint="eastAsia"/>
          <w:bCs/>
          <w:color w:val="000000"/>
          <w:kern w:val="0"/>
          <w:sz w:val="24"/>
          <w:shd w:val="clear" w:color="040000" w:fill="FFFFFF"/>
        </w:rPr>
        <w:t>襄城县北吊桥坑排水工程一体化泵站采购项目</w:t>
      </w:r>
      <w:r w:rsidRPr="00F728CD">
        <w:rPr>
          <w:rFonts w:hint="eastAsia"/>
          <w:bCs/>
          <w:color w:val="000000"/>
          <w:sz w:val="24"/>
          <w:shd w:val="clear" w:color="040000" w:fill="FFFFFF"/>
        </w:rPr>
        <w:t>（二次）</w:t>
      </w:r>
      <w:r>
        <w:rPr>
          <w:rFonts w:ascii="宋体" w:hAnsi="宋体" w:hint="eastAsia"/>
          <w:color w:val="000000"/>
          <w:sz w:val="24"/>
        </w:rPr>
        <w:t xml:space="preserve">   </w:t>
      </w:r>
    </w:p>
    <w:tbl>
      <w:tblPr>
        <w:tblW w:w="10740" w:type="dxa"/>
        <w:tblLayout w:type="fixed"/>
        <w:tblLook w:val="0000"/>
      </w:tblPr>
      <w:tblGrid>
        <w:gridCol w:w="534"/>
        <w:gridCol w:w="425"/>
        <w:gridCol w:w="1417"/>
        <w:gridCol w:w="5103"/>
        <w:gridCol w:w="426"/>
        <w:gridCol w:w="425"/>
        <w:gridCol w:w="992"/>
        <w:gridCol w:w="992"/>
        <w:gridCol w:w="426"/>
      </w:tblGrid>
      <w:tr w:rsidR="00A47101" w:rsidTr="0062561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A47101" w:rsidRDefault="00A47101" w:rsidP="00625613">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425" w:type="dxa"/>
            <w:tcBorders>
              <w:top w:val="single" w:sz="6" w:space="0" w:color="auto"/>
              <w:left w:val="single" w:sz="6" w:space="0" w:color="auto"/>
              <w:bottom w:val="single" w:sz="6" w:space="0" w:color="auto"/>
              <w:right w:val="single" w:sz="6" w:space="0" w:color="auto"/>
            </w:tcBorders>
            <w:shd w:val="clear" w:color="auto" w:fill="F1F1F1"/>
            <w:vAlign w:val="center"/>
          </w:tcPr>
          <w:p w:rsidR="00A47101" w:rsidRDefault="00A47101" w:rsidP="0062561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A47101" w:rsidRDefault="00A47101" w:rsidP="00625613">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5103" w:type="dxa"/>
            <w:tcBorders>
              <w:top w:val="single" w:sz="6" w:space="0" w:color="auto"/>
              <w:left w:val="single" w:sz="6" w:space="0" w:color="auto"/>
              <w:bottom w:val="single" w:sz="6" w:space="0" w:color="auto"/>
              <w:right w:val="single" w:sz="6" w:space="0" w:color="auto"/>
            </w:tcBorders>
            <w:shd w:val="clear" w:color="auto" w:fill="F1F1F1"/>
            <w:vAlign w:val="center"/>
          </w:tcPr>
          <w:p w:rsidR="00A47101" w:rsidRDefault="00A47101" w:rsidP="0062561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A47101" w:rsidRDefault="00A47101" w:rsidP="0062561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426" w:type="dxa"/>
            <w:tcBorders>
              <w:top w:val="single" w:sz="6" w:space="0" w:color="auto"/>
              <w:left w:val="single" w:sz="6" w:space="0" w:color="auto"/>
              <w:bottom w:val="single" w:sz="6" w:space="0" w:color="auto"/>
              <w:right w:val="single" w:sz="6" w:space="0" w:color="auto"/>
            </w:tcBorders>
            <w:shd w:val="clear" w:color="auto" w:fill="F1F1F1"/>
            <w:vAlign w:val="center"/>
          </w:tcPr>
          <w:p w:rsidR="00A47101" w:rsidRDefault="00A47101" w:rsidP="0062561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425" w:type="dxa"/>
            <w:tcBorders>
              <w:top w:val="single" w:sz="6" w:space="0" w:color="auto"/>
              <w:left w:val="single" w:sz="6" w:space="0" w:color="auto"/>
              <w:bottom w:val="single" w:sz="6" w:space="0" w:color="auto"/>
              <w:right w:val="single" w:sz="6" w:space="0" w:color="auto"/>
            </w:tcBorders>
            <w:shd w:val="clear" w:color="auto" w:fill="F1F1F1"/>
            <w:vAlign w:val="center"/>
          </w:tcPr>
          <w:p w:rsidR="00A47101" w:rsidRDefault="00A47101" w:rsidP="0062561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A47101" w:rsidRDefault="00A47101" w:rsidP="0062561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A47101" w:rsidRDefault="00A47101" w:rsidP="00625613">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426" w:type="dxa"/>
            <w:tcBorders>
              <w:top w:val="single" w:sz="6" w:space="0" w:color="auto"/>
              <w:left w:val="single" w:sz="6" w:space="0" w:color="auto"/>
              <w:bottom w:val="single" w:sz="6" w:space="0" w:color="auto"/>
              <w:right w:val="single" w:sz="6" w:space="0" w:color="auto"/>
            </w:tcBorders>
            <w:shd w:val="clear" w:color="auto" w:fill="F1F1F1"/>
            <w:vAlign w:val="center"/>
          </w:tcPr>
          <w:p w:rsidR="00A47101" w:rsidRDefault="00A47101" w:rsidP="00625613">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A47101" w:rsidRDefault="00A47101" w:rsidP="00625613">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A47101" w:rsidTr="00625613">
        <w:trPr>
          <w:trHeight w:val="851"/>
        </w:trPr>
        <w:tc>
          <w:tcPr>
            <w:tcW w:w="534"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480" w:lineRule="exact"/>
              <w:rPr>
                <w:rFonts w:ascii="宋体" w:hAnsi="宋体"/>
                <w:sz w:val="30"/>
                <w:szCs w:val="30"/>
              </w:rPr>
            </w:pPr>
            <w:r w:rsidRPr="00D752E1">
              <w:rPr>
                <w:rFonts w:ascii="宋体" w:hAnsi="宋体" w:hint="eastAsia"/>
                <w:sz w:val="30"/>
                <w:szCs w:val="30"/>
              </w:rPr>
              <w:t>1</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30"/>
                <w:szCs w:val="30"/>
              </w:rPr>
            </w:pPr>
            <w:r w:rsidRPr="00D752E1">
              <w:rPr>
                <w:rFonts w:ascii="仿宋" w:eastAsia="仿宋" w:hAnsi="仿宋" w:hint="eastAsia"/>
                <w:b/>
                <w:bCs/>
                <w:sz w:val="30"/>
                <w:szCs w:val="30"/>
              </w:rPr>
              <w:t>玻璃钢筒体</w:t>
            </w:r>
          </w:p>
        </w:tc>
        <w:tc>
          <w:tcPr>
            <w:tcW w:w="1417"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3800*6000</w:t>
            </w:r>
          </w:p>
        </w:tc>
        <w:tc>
          <w:tcPr>
            <w:tcW w:w="5103" w:type="dxa"/>
            <w:tcBorders>
              <w:top w:val="single" w:sz="6" w:space="0" w:color="auto"/>
              <w:left w:val="single" w:sz="6" w:space="0" w:color="auto"/>
              <w:bottom w:val="single" w:sz="6" w:space="0" w:color="auto"/>
              <w:right w:val="single" w:sz="6" w:space="0" w:color="auto"/>
            </w:tcBorders>
          </w:tcPr>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智能一体化泵站的井筒须选用高强饱和树脂和无碱纤维无捻粗纱，采用计算机控制缠绕工艺制造一次成型工艺。其中玻璃纤维含量不得低于75%，不得采用高碱玻纤，其中筒体内部必须防腐工艺、外部做抗老化防紫外线工艺。确保厚度均匀，其内衬设计为富树脂层，具有防腐、防渗等功能；结构层厚度由结构设计确定，GRP筒体其刚度经过FEA（计算有限元分析Finite Element Analysis）技术校核，耐碱性在24小时无异状，每1.5米距离需要一个加强筋，确保厚度强度均匀满足抗压能力，质量稳定优良，出厂前须进行100%防渗漏试验，确保无泄漏；能保证不小于2.5倍的安全系</w:t>
            </w:r>
            <w:r w:rsidRPr="00547B23">
              <w:rPr>
                <w:rFonts w:ascii="仿宋" w:eastAsia="仿宋" w:hAnsi="仿宋" w:hint="eastAsia"/>
                <w:bCs/>
                <w:sz w:val="32"/>
                <w:szCs w:val="32"/>
              </w:rPr>
              <w:lastRenderedPageBreak/>
              <w:t>数。</w:t>
            </w:r>
          </w:p>
          <w:p w:rsidR="00A47101" w:rsidRPr="00526179" w:rsidRDefault="00A47101" w:rsidP="00625613">
            <w:pPr>
              <w:rPr>
                <w:rFonts w:ascii="仿宋" w:eastAsia="仿宋" w:hAnsi="仿宋"/>
                <w:bCs/>
                <w:sz w:val="30"/>
                <w:szCs w:val="30"/>
              </w:rPr>
            </w:pPr>
          </w:p>
        </w:tc>
        <w:tc>
          <w:tcPr>
            <w:tcW w:w="426"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30"/>
                <w:szCs w:val="30"/>
              </w:rPr>
            </w:pPr>
            <w:r w:rsidRPr="00D752E1">
              <w:rPr>
                <w:rFonts w:ascii="宋体" w:hAnsi="宋体" w:hint="eastAsia"/>
                <w:sz w:val="30"/>
                <w:szCs w:val="30"/>
              </w:rPr>
              <w:lastRenderedPageBreak/>
              <w:t>座</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30"/>
                <w:szCs w:val="30"/>
              </w:rPr>
            </w:pPr>
            <w:r w:rsidRPr="00D752E1">
              <w:rPr>
                <w:rFonts w:ascii="宋体" w:hAnsi="宋体" w:hint="eastAsia"/>
                <w:sz w:val="30"/>
                <w:szCs w:val="30"/>
              </w:rPr>
              <w:t>1</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643000</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643000</w:t>
            </w:r>
          </w:p>
        </w:tc>
        <w:tc>
          <w:tcPr>
            <w:tcW w:w="426" w:type="dxa"/>
            <w:tcBorders>
              <w:top w:val="single" w:sz="6" w:space="0" w:color="auto"/>
              <w:left w:val="single" w:sz="6" w:space="0" w:color="auto"/>
              <w:bottom w:val="single" w:sz="6" w:space="0" w:color="auto"/>
              <w:right w:val="single" w:sz="6" w:space="0" w:color="auto"/>
            </w:tcBorders>
          </w:tcPr>
          <w:p w:rsidR="00A47101" w:rsidRPr="00A47101" w:rsidRDefault="00A47101" w:rsidP="00625613">
            <w:pPr>
              <w:autoSpaceDE w:val="0"/>
              <w:autoSpaceDN w:val="0"/>
              <w:adjustRightInd w:val="0"/>
              <w:spacing w:line="360" w:lineRule="auto"/>
              <w:rPr>
                <w:rFonts w:ascii="宋体" w:hAnsi="宋体"/>
                <w:sz w:val="24"/>
              </w:rPr>
            </w:pPr>
            <w:r w:rsidRPr="00A47101">
              <w:rPr>
                <w:rFonts w:ascii="宋体" w:hAnsi="宋体" w:hint="eastAsia"/>
                <w:sz w:val="24"/>
              </w:rPr>
              <w:t>上海传极泵业有限公司</w:t>
            </w:r>
          </w:p>
        </w:tc>
      </w:tr>
      <w:tr w:rsidR="00A47101" w:rsidTr="00625613">
        <w:trPr>
          <w:trHeight w:val="851"/>
        </w:trPr>
        <w:tc>
          <w:tcPr>
            <w:tcW w:w="534"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480" w:lineRule="exact"/>
              <w:rPr>
                <w:rFonts w:ascii="宋体" w:hAnsi="宋体"/>
                <w:sz w:val="28"/>
                <w:szCs w:val="28"/>
              </w:rPr>
            </w:pPr>
            <w:r w:rsidRPr="00D752E1">
              <w:rPr>
                <w:rFonts w:ascii="宋体" w:hAnsi="宋体" w:hint="eastAsia"/>
                <w:sz w:val="28"/>
                <w:szCs w:val="28"/>
              </w:rPr>
              <w:lastRenderedPageBreak/>
              <w:t>2</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仿宋" w:eastAsia="仿宋" w:hAnsi="仿宋" w:hint="eastAsia"/>
                <w:b/>
                <w:bCs/>
                <w:sz w:val="28"/>
                <w:szCs w:val="28"/>
              </w:rPr>
              <w:t>顶盖、安全格栅及通风管、吊耳</w:t>
            </w:r>
          </w:p>
        </w:tc>
        <w:tc>
          <w:tcPr>
            <w:tcW w:w="1417"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φ3800</w:t>
            </w:r>
          </w:p>
        </w:tc>
        <w:tc>
          <w:tcPr>
            <w:tcW w:w="5103" w:type="dxa"/>
            <w:tcBorders>
              <w:top w:val="single" w:sz="6" w:space="0" w:color="auto"/>
              <w:left w:val="single" w:sz="6" w:space="0" w:color="auto"/>
              <w:bottom w:val="single" w:sz="6" w:space="0" w:color="auto"/>
              <w:right w:val="single" w:sz="6" w:space="0" w:color="auto"/>
            </w:tcBorders>
          </w:tcPr>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(1)</w:t>
            </w:r>
            <w:r w:rsidRPr="00547B23">
              <w:rPr>
                <w:rFonts w:ascii="仿宋" w:eastAsia="仿宋" w:hAnsi="仿宋" w:hint="eastAsia"/>
                <w:bCs/>
                <w:sz w:val="32"/>
                <w:szCs w:val="32"/>
              </w:rPr>
              <w:tab/>
              <w:t>顶盖采用真空导铸制成，带安全格栅、扶手。加装气压弹簧，便于轻松打开维修及调试。可加装防盗报警装置；</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(2)</w:t>
            </w:r>
            <w:r w:rsidRPr="00547B23">
              <w:rPr>
                <w:rFonts w:ascii="仿宋" w:eastAsia="仿宋" w:hAnsi="仿宋" w:hint="eastAsia"/>
                <w:bCs/>
                <w:sz w:val="32"/>
                <w:szCs w:val="32"/>
              </w:rPr>
              <w:tab/>
              <w:t>GRP材料外保护层加抗紫外线材料，防止长时间裸露在太阳光下面老化；</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(3)</w:t>
            </w:r>
            <w:r w:rsidRPr="00547B23">
              <w:rPr>
                <w:rFonts w:ascii="仿宋" w:eastAsia="仿宋" w:hAnsi="仿宋" w:hint="eastAsia"/>
                <w:bCs/>
                <w:sz w:val="32"/>
                <w:szCs w:val="32"/>
              </w:rPr>
              <w:tab/>
              <w:t>安全格栅GPR；</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(4)</w:t>
            </w:r>
            <w:r w:rsidRPr="00547B23">
              <w:rPr>
                <w:rFonts w:ascii="仿宋" w:eastAsia="仿宋" w:hAnsi="仿宋" w:hint="eastAsia"/>
                <w:bCs/>
                <w:sz w:val="32"/>
                <w:szCs w:val="32"/>
              </w:rPr>
              <w:tab/>
              <w:t>通风管不锈钢304；</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(5)</w:t>
            </w:r>
            <w:r w:rsidRPr="00547B23">
              <w:rPr>
                <w:rFonts w:ascii="仿宋" w:eastAsia="仿宋" w:hAnsi="仿宋" w:hint="eastAsia"/>
                <w:bCs/>
                <w:sz w:val="32"/>
                <w:szCs w:val="32"/>
              </w:rPr>
              <w:tab/>
              <w:t>筒体外必须安装4个及以上的预制吊耳，必须牢固可靠、易于安装。</w:t>
            </w:r>
          </w:p>
          <w:p w:rsidR="00A47101" w:rsidRPr="00526179" w:rsidRDefault="00A47101" w:rsidP="00625613">
            <w:pPr>
              <w:autoSpaceDE w:val="0"/>
              <w:autoSpaceDN w:val="0"/>
              <w:adjustRightInd w:val="0"/>
              <w:spacing w:line="360" w:lineRule="auto"/>
              <w:rPr>
                <w:sz w:val="28"/>
                <w:szCs w:val="28"/>
              </w:rPr>
            </w:pPr>
          </w:p>
        </w:tc>
        <w:tc>
          <w:tcPr>
            <w:tcW w:w="426"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台</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27500</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27500</w:t>
            </w:r>
          </w:p>
        </w:tc>
        <w:tc>
          <w:tcPr>
            <w:tcW w:w="426" w:type="dxa"/>
            <w:tcBorders>
              <w:top w:val="single" w:sz="6" w:space="0" w:color="auto"/>
              <w:left w:val="single" w:sz="6" w:space="0" w:color="auto"/>
              <w:bottom w:val="single" w:sz="6" w:space="0" w:color="auto"/>
              <w:right w:val="single" w:sz="6" w:space="0" w:color="auto"/>
            </w:tcBorders>
          </w:tcPr>
          <w:p w:rsidR="00A47101" w:rsidRPr="00A47101" w:rsidRDefault="00A47101" w:rsidP="00625613">
            <w:pPr>
              <w:autoSpaceDE w:val="0"/>
              <w:autoSpaceDN w:val="0"/>
              <w:adjustRightInd w:val="0"/>
              <w:spacing w:line="360" w:lineRule="auto"/>
              <w:rPr>
                <w:rFonts w:ascii="宋体" w:hAnsi="宋体"/>
                <w:sz w:val="24"/>
              </w:rPr>
            </w:pPr>
            <w:r w:rsidRPr="00A47101">
              <w:rPr>
                <w:rFonts w:ascii="宋体" w:hAnsi="宋体" w:hint="eastAsia"/>
                <w:sz w:val="24"/>
              </w:rPr>
              <w:t>上海传极泵业有限公司</w:t>
            </w:r>
          </w:p>
        </w:tc>
      </w:tr>
      <w:tr w:rsidR="00A47101" w:rsidTr="00625613">
        <w:trPr>
          <w:trHeight w:val="851"/>
        </w:trPr>
        <w:tc>
          <w:tcPr>
            <w:tcW w:w="534"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480" w:lineRule="exact"/>
              <w:rPr>
                <w:rFonts w:ascii="宋体" w:hAnsi="宋体"/>
                <w:sz w:val="28"/>
                <w:szCs w:val="28"/>
              </w:rPr>
            </w:pPr>
            <w:r w:rsidRPr="00D752E1">
              <w:rPr>
                <w:rFonts w:ascii="宋体" w:hAnsi="宋体" w:hint="eastAsia"/>
                <w:sz w:val="28"/>
                <w:szCs w:val="28"/>
              </w:rPr>
              <w:t>3</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仿宋" w:eastAsia="仿宋" w:hAnsi="仿宋" w:hint="eastAsia"/>
                <w:b/>
                <w:bCs/>
                <w:sz w:val="28"/>
                <w:szCs w:val="28"/>
              </w:rPr>
              <w:t>泵站底座</w:t>
            </w:r>
          </w:p>
        </w:tc>
        <w:tc>
          <w:tcPr>
            <w:tcW w:w="1417"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φ3800</w:t>
            </w:r>
          </w:p>
        </w:tc>
        <w:tc>
          <w:tcPr>
            <w:tcW w:w="5103" w:type="dxa"/>
            <w:tcBorders>
              <w:top w:val="single" w:sz="6" w:space="0" w:color="auto"/>
              <w:left w:val="single" w:sz="6" w:space="0" w:color="auto"/>
              <w:bottom w:val="single" w:sz="6" w:space="0" w:color="auto"/>
              <w:right w:val="single" w:sz="6" w:space="0" w:color="auto"/>
            </w:tcBorders>
          </w:tcPr>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须经过计算机流体动力学CFD（Computational Fluid Dynamics）特殊设计的方案，预制泵站内各过流部件相互匹配。筒体内流动无明显涡旋，水泵进口处流态较好，符合泵站运行布置要求。</w:t>
            </w:r>
          </w:p>
          <w:p w:rsidR="00A47101" w:rsidRPr="00526179" w:rsidRDefault="00A47101" w:rsidP="00625613">
            <w:pPr>
              <w:autoSpaceDE w:val="0"/>
              <w:autoSpaceDN w:val="0"/>
              <w:adjustRightInd w:val="0"/>
              <w:spacing w:line="360" w:lineRule="auto"/>
              <w:rPr>
                <w:rFonts w:ascii="宋体" w:hAnsi="宋体"/>
                <w:sz w:val="28"/>
                <w:szCs w:val="28"/>
              </w:rPr>
            </w:pPr>
          </w:p>
        </w:tc>
        <w:tc>
          <w:tcPr>
            <w:tcW w:w="426"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套</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76600</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76600</w:t>
            </w:r>
          </w:p>
        </w:tc>
        <w:tc>
          <w:tcPr>
            <w:tcW w:w="426" w:type="dxa"/>
            <w:tcBorders>
              <w:top w:val="single" w:sz="6" w:space="0" w:color="auto"/>
              <w:left w:val="single" w:sz="6" w:space="0" w:color="auto"/>
              <w:bottom w:val="single" w:sz="6" w:space="0" w:color="auto"/>
              <w:right w:val="single" w:sz="6" w:space="0" w:color="auto"/>
            </w:tcBorders>
          </w:tcPr>
          <w:p w:rsidR="00A47101" w:rsidRPr="00A47101" w:rsidRDefault="00A47101" w:rsidP="00625613">
            <w:pPr>
              <w:autoSpaceDE w:val="0"/>
              <w:autoSpaceDN w:val="0"/>
              <w:adjustRightInd w:val="0"/>
              <w:spacing w:line="360" w:lineRule="auto"/>
              <w:rPr>
                <w:rFonts w:ascii="宋体" w:hAnsi="宋体"/>
                <w:sz w:val="24"/>
              </w:rPr>
            </w:pPr>
            <w:r w:rsidRPr="00A47101">
              <w:rPr>
                <w:rFonts w:ascii="宋体" w:hAnsi="宋体" w:hint="eastAsia"/>
                <w:sz w:val="24"/>
              </w:rPr>
              <w:t>上海传极泵业有限公司</w:t>
            </w:r>
          </w:p>
        </w:tc>
      </w:tr>
      <w:tr w:rsidR="00A47101" w:rsidTr="00625613">
        <w:trPr>
          <w:trHeight w:val="851"/>
        </w:trPr>
        <w:tc>
          <w:tcPr>
            <w:tcW w:w="534"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480" w:lineRule="exact"/>
              <w:rPr>
                <w:rFonts w:ascii="宋体" w:hAnsi="宋体"/>
                <w:sz w:val="28"/>
                <w:szCs w:val="28"/>
              </w:rPr>
            </w:pPr>
            <w:r w:rsidRPr="00D752E1">
              <w:rPr>
                <w:rFonts w:ascii="宋体" w:hAnsi="宋体" w:hint="eastAsia"/>
                <w:sz w:val="28"/>
                <w:szCs w:val="28"/>
              </w:rPr>
              <w:lastRenderedPageBreak/>
              <w:t>4</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仿宋" w:eastAsia="仿宋" w:hAnsi="仿宋" w:hint="eastAsia"/>
                <w:b/>
                <w:bCs/>
                <w:sz w:val="28"/>
                <w:szCs w:val="28"/>
              </w:rPr>
              <w:t>潜水泵</w:t>
            </w:r>
          </w:p>
        </w:tc>
        <w:tc>
          <w:tcPr>
            <w:tcW w:w="1417"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350WQ1200-8-45</w:t>
            </w:r>
          </w:p>
        </w:tc>
        <w:tc>
          <w:tcPr>
            <w:tcW w:w="5103" w:type="dxa"/>
            <w:tcBorders>
              <w:top w:val="single" w:sz="6" w:space="0" w:color="auto"/>
              <w:left w:val="single" w:sz="6" w:space="0" w:color="auto"/>
              <w:bottom w:val="single" w:sz="6" w:space="0" w:color="auto"/>
              <w:right w:val="single" w:sz="6" w:space="0" w:color="auto"/>
            </w:tcBorders>
          </w:tcPr>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（1）泵站须配套性能优越的污水泵，在设计负荷范围内，无振动和气蚀现象，运行平稳。泵的所有旋转部件（包括电机）在制造时均须进行动、静平衡实验。泵运转噪音低于80dB(A)。</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2）潜污泵采用立式耦合式安装方式，潜水电机与泵叶轮同轴直连。在叶轮和电机室之间有一个密封的油室，能够有效的防止水进入电机造成损坏。泵的主件材质为HT250灰口铸铁，表面平滑、无砂眼、气孔或其它铸造缺陷。壳体厚度足以承受水压等荷载。机械表面之间的密封是金属与金属接触，并嵌入腈橡胶O形环。泵出口法兰按标准设计。提供的潜污泵在全淹没或部分淹没的条件下能够连续运行，同时也能够间歇运行和长期停机后恢复正常启动运行。电机能够连续和间歇运行，每小时启动次数为15次以上，且不会对泵带来任何有害影响。潜污泵在设计负荷范围内，无振动和气蚀现象，运行平稳。</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lastRenderedPageBreak/>
              <w:t>1）蜗壳</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泵壳采用灰铸铁整体浇铸，其材料应至少为HT250铸铁，泵壳内表面经加工后为光滑、无疵瑕形式，所有水流通过部分应设计成无锐角形式，以使流速和流向变化趋于平稳。通道的断面要足够大，以使相应粒径的杂物能通过叶轮。泵壳能从电机上方便的拆下而进行叶轮检查。泵壳要有足够的厚度来承受所有的载荷，包括要求的静水试验压力以及连续工作的最大压力。</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2）叶轮</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潜水泵叶轮应采用大通道无堵塞的离心叶轮。叶轮材质至少为铸铁HT250，叶轮应进行动平衡，动平衡精度应不低于G6.3级。叶轮应采用长流道无剧烈拐角的设计，具有较大的抽吸能力，并精心地进行加工和表面处理。叶轮通过键与泵轴连接，在反转时不会松动。叶轮的最小过流通径为Φ100mm。叶轮带有间隙调节功能，可以防止由于长时间被颗粒物磨损导致叶轮间隙的增</w:t>
            </w:r>
            <w:r w:rsidRPr="00547B23">
              <w:rPr>
                <w:rFonts w:ascii="仿宋" w:eastAsia="仿宋" w:hAnsi="仿宋" w:hint="eastAsia"/>
                <w:bCs/>
                <w:sz w:val="32"/>
                <w:szCs w:val="32"/>
              </w:rPr>
              <w:lastRenderedPageBreak/>
              <w:t>大，防止更多的回流泄漏和卡堵。</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叶轮和轴必须采用内部锁定装置，以防叶轮在反转时发生松动现象。需提供叶轮动平衡试验报告，动平衡精度应不低于G6.3级。</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3）电机</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电机防护等级为IP68、电机均应按照F级绝缘标准制造，能连续泵送温度最高为40℃的介质，电机应能每小时启动15次，同时必须满足24h连续运转的使用要求，潜水电机应能连续运行、间歇运行和长期停止状态后恢复运行。</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为了保证泵站里面尽量减少存积污水，防止沉淀，无论电机浸没在泵送的液体中或全部直接曝露在空气中，都能够在最高40℃环境温度下长期连续运行；</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4) 泵轴</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叶轮为电机直联传动，泵和电机是同一根轴，泵轴须是电机轴的延伸且泵轴直接支撑在轴承上。泵轴具有足够的强度和刚度，以承受正常工作、启动、停机时可能出现的最</w:t>
            </w:r>
            <w:r w:rsidRPr="00547B23">
              <w:rPr>
                <w:rFonts w:ascii="仿宋" w:eastAsia="仿宋" w:hAnsi="仿宋" w:hint="eastAsia"/>
                <w:bCs/>
                <w:sz w:val="32"/>
                <w:szCs w:val="32"/>
              </w:rPr>
              <w:lastRenderedPageBreak/>
              <w:t>大扭矩，确保泵运行平稳。泵轴受机械密封等保护，与输送液体完全不接触。</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5）机械密封</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采用两个上下双重独立的机械密封系统，可以顺时针或逆时针转动，而不会带来不良后果。机械密封均采用耐腐蚀烧结碳化硅/耐腐蚀烧结碳化硅，介质酸碱度范围为PH6~9。不接受其它材质的机械密封。</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机械密封的使用寿命应大于25000小时。</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6）轴承</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泵和电机的轴承应为永久脂润滑的高质量免维护轴承，能承受轴向和径向负载并与液体完全隔离。轴承额定工作寿命应大于50000小时。</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7）电缆密封</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电机配有动力电缆和控制电缆，且均需采用潜水电缆。每根电缆都有一个单独的进口，并进行可靠的密封，确保电缆能在水下20米处连续使用而不失去其防水性能。</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lastRenderedPageBreak/>
              <w:t>8）自耦装置</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水泵与藕合底座的密封为金属与金属之间的连接并由内嵌辅助橡胶圈密封，能在水泵放下或提起过程中保证接口的密封配合安全而不受刮擦破坏。放下通水后，水流的压力使密封圈贴靠到对接法兰面上，当泵安装完成运行时自藕装置处不会漏水。自耦安装的潜污泵，配备有出水弯管、自耦底座和移动、自动就位时起连接作用的不锈钢导轨及提升链。水泵经过导轨引导能够在泵坑顶部和自耦底座之间自由滑动。整个水泵包括电机的全部重量由泵的自耦底座承担，泵和电机的任何部分均不直接与泵坑底板接触或放在泵坑底板的支座上。</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9）防腐蚀</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制造潜水泵的全部材料应适用于污水厂的腐蚀环境，所有非不锈钢表面，均应喷涂厚度为120um的防腐蚀的双组份环氧涂层。</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10）电机保护装置</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电机内应设多个保护装置并监测控</w:t>
            </w:r>
            <w:r w:rsidRPr="00547B23">
              <w:rPr>
                <w:rFonts w:ascii="仿宋" w:eastAsia="仿宋" w:hAnsi="仿宋" w:hint="eastAsia"/>
                <w:bCs/>
                <w:sz w:val="32"/>
                <w:szCs w:val="32"/>
              </w:rPr>
              <w:lastRenderedPageBreak/>
              <w:t>制，具备有防潮、漏油、漏水、漏电、过载、缺项等配置保护装置。电机的每一相均设有温度传感器，当电机过热时将发出报警信号并自动切断电源。泵的上下轴承也应设有温度传感器，当轴承温度过热时将发出报警信号并自动切断电源。这些传感器都应在摄氏140℃时断开，可以与电机过载保护相连接，并接至控制柜。油腔中应装有密封泄露传感器，监测是否有水从轴封处浸入油室。电机在电机室和接线室内也应设有单独的传感器。当泄漏发生时，传感器能够早期预警，及时检修可以避免机组受到更大的破坏。所有常闭热敏传感器都应采用双金属片式传感器。所有泄漏传感器都应为电极式传感器，输出信号为电阻信号。</w:t>
            </w:r>
          </w:p>
          <w:p w:rsidR="00A47101" w:rsidRPr="00547B23" w:rsidRDefault="00A47101" w:rsidP="00A47101">
            <w:pPr>
              <w:numPr>
                <w:ilvl w:val="0"/>
                <w:numId w:val="1"/>
              </w:numPr>
              <w:rPr>
                <w:rFonts w:ascii="仿宋" w:eastAsia="仿宋" w:hAnsi="仿宋"/>
                <w:bCs/>
                <w:sz w:val="32"/>
                <w:szCs w:val="32"/>
              </w:rPr>
            </w:pPr>
            <w:r w:rsidRPr="00547B23">
              <w:rPr>
                <w:rFonts w:ascii="仿宋" w:eastAsia="仿宋" w:hAnsi="仿宋" w:hint="eastAsia"/>
                <w:bCs/>
                <w:sz w:val="32"/>
                <w:szCs w:val="32"/>
              </w:rPr>
              <w:t>电机内部传感器安装如下</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电机三相绕组温度传感器（PT100）每相绕组1个</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电机及水泵轴承振动加速传感器，每轴承水平方向1个</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lastRenderedPageBreak/>
              <w:t>电机及水泵轴承温度传感器（PT100），每个轴承1个</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各密封腔室漏水传感器，每个腔室1个</w:t>
            </w:r>
          </w:p>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所有传感器采用屏蔽线引出至水面接线箱，其他系统（如：DCS系统等）可通过通讯方式在接线箱获取提升泵的监测信号。</w:t>
            </w:r>
          </w:p>
          <w:p w:rsidR="00A47101" w:rsidRPr="00526179" w:rsidRDefault="00A47101" w:rsidP="00625613">
            <w:pPr>
              <w:autoSpaceDE w:val="0"/>
              <w:autoSpaceDN w:val="0"/>
              <w:adjustRightInd w:val="0"/>
              <w:spacing w:line="360" w:lineRule="auto"/>
              <w:rPr>
                <w:rFonts w:ascii="宋体" w:hAnsi="宋体"/>
                <w:sz w:val="28"/>
                <w:szCs w:val="28"/>
              </w:rPr>
            </w:pPr>
          </w:p>
        </w:tc>
        <w:tc>
          <w:tcPr>
            <w:tcW w:w="426"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lastRenderedPageBreak/>
              <w:t>套</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115000</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345000</w:t>
            </w:r>
          </w:p>
        </w:tc>
        <w:tc>
          <w:tcPr>
            <w:tcW w:w="426" w:type="dxa"/>
            <w:tcBorders>
              <w:top w:val="single" w:sz="6" w:space="0" w:color="auto"/>
              <w:left w:val="single" w:sz="6" w:space="0" w:color="auto"/>
              <w:bottom w:val="single" w:sz="6" w:space="0" w:color="auto"/>
              <w:right w:val="single" w:sz="6" w:space="0" w:color="auto"/>
            </w:tcBorders>
          </w:tcPr>
          <w:p w:rsidR="00A47101" w:rsidRPr="00A47101" w:rsidRDefault="00A47101" w:rsidP="00625613">
            <w:pPr>
              <w:autoSpaceDE w:val="0"/>
              <w:autoSpaceDN w:val="0"/>
              <w:adjustRightInd w:val="0"/>
              <w:spacing w:line="360" w:lineRule="auto"/>
              <w:rPr>
                <w:rFonts w:ascii="宋体" w:hAnsi="宋体"/>
                <w:sz w:val="24"/>
              </w:rPr>
            </w:pPr>
            <w:r w:rsidRPr="00A47101">
              <w:rPr>
                <w:rFonts w:ascii="宋体" w:hAnsi="宋体" w:hint="eastAsia"/>
                <w:sz w:val="24"/>
              </w:rPr>
              <w:t>上海传极泵业有限公司</w:t>
            </w:r>
          </w:p>
        </w:tc>
      </w:tr>
      <w:tr w:rsidR="00A47101" w:rsidTr="00625613">
        <w:trPr>
          <w:trHeight w:val="851"/>
        </w:trPr>
        <w:tc>
          <w:tcPr>
            <w:tcW w:w="534"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480" w:lineRule="exact"/>
              <w:rPr>
                <w:rFonts w:ascii="宋体" w:hAnsi="宋体"/>
                <w:sz w:val="28"/>
                <w:szCs w:val="28"/>
              </w:rPr>
            </w:pPr>
            <w:r w:rsidRPr="00D752E1">
              <w:rPr>
                <w:rFonts w:ascii="宋体" w:hAnsi="宋体" w:hint="eastAsia"/>
                <w:sz w:val="28"/>
                <w:szCs w:val="28"/>
              </w:rPr>
              <w:lastRenderedPageBreak/>
              <w:t>5</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仿宋" w:eastAsia="仿宋" w:hAnsi="仿宋" w:hint="eastAsia"/>
                <w:b/>
                <w:bCs/>
                <w:sz w:val="28"/>
                <w:szCs w:val="28"/>
              </w:rPr>
              <w:t>提篮型格栅</w:t>
            </w:r>
          </w:p>
        </w:tc>
        <w:tc>
          <w:tcPr>
            <w:tcW w:w="1417"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DN1000</w:t>
            </w:r>
          </w:p>
        </w:tc>
        <w:tc>
          <w:tcPr>
            <w:tcW w:w="5103" w:type="dxa"/>
            <w:tcBorders>
              <w:top w:val="single" w:sz="6" w:space="0" w:color="auto"/>
              <w:left w:val="single" w:sz="6" w:space="0" w:color="auto"/>
              <w:bottom w:val="single" w:sz="6" w:space="0" w:color="auto"/>
              <w:right w:val="single" w:sz="6" w:space="0" w:color="auto"/>
            </w:tcBorders>
          </w:tcPr>
          <w:p w:rsidR="00A47101" w:rsidRPr="00547B23" w:rsidRDefault="00A47101" w:rsidP="00625613">
            <w:pPr>
              <w:rPr>
                <w:rFonts w:ascii="仿宋" w:eastAsia="仿宋" w:hAnsi="仿宋"/>
                <w:sz w:val="32"/>
                <w:szCs w:val="32"/>
              </w:rPr>
            </w:pPr>
            <w:r w:rsidRPr="00547B23">
              <w:rPr>
                <w:rFonts w:ascii="仿宋" w:eastAsia="仿宋" w:hAnsi="仿宋" w:hint="eastAsia"/>
                <w:sz w:val="32"/>
                <w:szCs w:val="32"/>
              </w:rPr>
              <w:t>配套提篮格栅，格栅装置的总体工作能力应具备过水流量不小于泵站设计流量。提篮格栅包括：导轨、提篮格栅、支架、提升装置等。</w:t>
            </w:r>
          </w:p>
          <w:p w:rsidR="00A47101" w:rsidRPr="00547B23" w:rsidRDefault="00A47101" w:rsidP="00625613">
            <w:pPr>
              <w:rPr>
                <w:rFonts w:ascii="仿宋" w:eastAsia="仿宋" w:hAnsi="仿宋"/>
                <w:sz w:val="32"/>
                <w:szCs w:val="32"/>
              </w:rPr>
            </w:pPr>
            <w:r w:rsidRPr="00547B23">
              <w:rPr>
                <w:rFonts w:ascii="仿宋" w:eastAsia="仿宋" w:hAnsi="仿宋" w:hint="eastAsia"/>
                <w:sz w:val="32"/>
                <w:szCs w:val="32"/>
              </w:rPr>
              <w:t>格栅应耦合在进水管法兰面上。格栅和挡水板等消能装置应分开设置。格栅间距40mm，提篮格栅的材质采用不锈钢304材质。</w:t>
            </w:r>
          </w:p>
          <w:p w:rsidR="00A47101" w:rsidRPr="00526179" w:rsidRDefault="00A47101" w:rsidP="00625613">
            <w:pPr>
              <w:autoSpaceDE w:val="0"/>
              <w:autoSpaceDN w:val="0"/>
              <w:adjustRightInd w:val="0"/>
              <w:spacing w:line="360" w:lineRule="auto"/>
              <w:rPr>
                <w:rFonts w:ascii="宋体" w:hAnsi="宋体"/>
                <w:sz w:val="28"/>
                <w:szCs w:val="28"/>
              </w:rPr>
            </w:pPr>
          </w:p>
        </w:tc>
        <w:tc>
          <w:tcPr>
            <w:tcW w:w="426"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套</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43000</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43000</w:t>
            </w:r>
          </w:p>
        </w:tc>
        <w:tc>
          <w:tcPr>
            <w:tcW w:w="426" w:type="dxa"/>
            <w:tcBorders>
              <w:top w:val="single" w:sz="6" w:space="0" w:color="auto"/>
              <w:left w:val="single" w:sz="6" w:space="0" w:color="auto"/>
              <w:bottom w:val="single" w:sz="6" w:space="0" w:color="auto"/>
              <w:right w:val="single" w:sz="6" w:space="0" w:color="auto"/>
            </w:tcBorders>
          </w:tcPr>
          <w:p w:rsidR="00A47101" w:rsidRPr="00A47101" w:rsidRDefault="00A47101" w:rsidP="00625613">
            <w:pPr>
              <w:autoSpaceDE w:val="0"/>
              <w:autoSpaceDN w:val="0"/>
              <w:adjustRightInd w:val="0"/>
              <w:spacing w:line="360" w:lineRule="auto"/>
              <w:rPr>
                <w:rFonts w:ascii="宋体" w:hAnsi="宋体"/>
                <w:sz w:val="24"/>
              </w:rPr>
            </w:pPr>
            <w:r w:rsidRPr="00A47101">
              <w:rPr>
                <w:rFonts w:ascii="宋体" w:hAnsi="宋体" w:hint="eastAsia"/>
                <w:sz w:val="24"/>
              </w:rPr>
              <w:t>上海传极泵业有限公司</w:t>
            </w:r>
          </w:p>
        </w:tc>
      </w:tr>
      <w:tr w:rsidR="00A47101" w:rsidTr="00625613">
        <w:trPr>
          <w:trHeight w:val="851"/>
        </w:trPr>
        <w:tc>
          <w:tcPr>
            <w:tcW w:w="534"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480" w:lineRule="exact"/>
              <w:rPr>
                <w:rFonts w:ascii="宋体" w:hAnsi="宋体"/>
                <w:sz w:val="28"/>
                <w:szCs w:val="28"/>
              </w:rPr>
            </w:pPr>
            <w:r w:rsidRPr="00D752E1">
              <w:rPr>
                <w:rFonts w:ascii="宋体" w:hAnsi="宋体" w:hint="eastAsia"/>
                <w:sz w:val="28"/>
                <w:szCs w:val="28"/>
              </w:rPr>
              <w:t>6</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仿宋" w:eastAsia="仿宋" w:hAnsi="仿宋" w:hint="eastAsia"/>
                <w:b/>
                <w:bCs/>
                <w:sz w:val="28"/>
                <w:szCs w:val="28"/>
              </w:rPr>
              <w:t>压力管路、阀</w:t>
            </w:r>
            <w:r w:rsidRPr="00D752E1">
              <w:rPr>
                <w:rFonts w:ascii="仿宋" w:eastAsia="仿宋" w:hAnsi="仿宋" w:hint="eastAsia"/>
                <w:b/>
                <w:bCs/>
                <w:sz w:val="28"/>
                <w:szCs w:val="28"/>
              </w:rPr>
              <w:lastRenderedPageBreak/>
              <w:t>门系统、维修平台及爬梯</w:t>
            </w:r>
          </w:p>
        </w:tc>
        <w:tc>
          <w:tcPr>
            <w:tcW w:w="1417"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lastRenderedPageBreak/>
              <w:t>DN350</w:t>
            </w:r>
          </w:p>
        </w:tc>
        <w:tc>
          <w:tcPr>
            <w:tcW w:w="5103" w:type="dxa"/>
            <w:tcBorders>
              <w:top w:val="single" w:sz="6" w:space="0" w:color="auto"/>
              <w:left w:val="single" w:sz="6" w:space="0" w:color="auto"/>
              <w:bottom w:val="single" w:sz="6" w:space="0" w:color="auto"/>
              <w:right w:val="single" w:sz="6" w:space="0" w:color="auto"/>
            </w:tcBorders>
          </w:tcPr>
          <w:p w:rsidR="00A47101" w:rsidRPr="00547B23" w:rsidRDefault="00A47101" w:rsidP="00625613">
            <w:pPr>
              <w:rPr>
                <w:rFonts w:ascii="仿宋" w:eastAsia="仿宋" w:hAnsi="仿宋"/>
                <w:bCs/>
                <w:sz w:val="32"/>
                <w:szCs w:val="32"/>
              </w:rPr>
            </w:pPr>
            <w:r w:rsidRPr="00547B23">
              <w:rPr>
                <w:rFonts w:ascii="仿宋" w:eastAsia="仿宋" w:hAnsi="仿宋" w:hint="eastAsia"/>
                <w:bCs/>
                <w:sz w:val="32"/>
                <w:szCs w:val="32"/>
              </w:rPr>
              <w:t>压力管路均采用不锈钢304。所有管路在出厂前均须通过压力测试，以防泄漏。阀门采用球型止回阀和闸阀。维修平台GPR包边或镀锌钢；爬梯304不锈钢。</w:t>
            </w:r>
          </w:p>
          <w:p w:rsidR="00A47101" w:rsidRPr="00526179" w:rsidRDefault="00A47101" w:rsidP="00625613">
            <w:pPr>
              <w:autoSpaceDE w:val="0"/>
              <w:autoSpaceDN w:val="0"/>
              <w:adjustRightInd w:val="0"/>
              <w:spacing w:line="360" w:lineRule="auto"/>
              <w:rPr>
                <w:rFonts w:ascii="宋体" w:hAnsi="宋体"/>
                <w:sz w:val="28"/>
                <w:szCs w:val="28"/>
              </w:rPr>
            </w:pPr>
          </w:p>
        </w:tc>
        <w:tc>
          <w:tcPr>
            <w:tcW w:w="426"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套</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2</w:t>
            </w:r>
            <w:r>
              <w:rPr>
                <w:rFonts w:ascii="宋体" w:hAnsi="宋体" w:hint="eastAsia"/>
                <w:sz w:val="24"/>
              </w:rPr>
              <w:t>040</w:t>
            </w:r>
            <w:r w:rsidRPr="0029453A">
              <w:rPr>
                <w:rFonts w:ascii="宋体" w:hAnsi="宋体" w:hint="eastAsia"/>
                <w:sz w:val="24"/>
              </w:rPr>
              <w:t>00</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2</w:t>
            </w:r>
            <w:r>
              <w:rPr>
                <w:rFonts w:ascii="宋体" w:hAnsi="宋体" w:hint="eastAsia"/>
                <w:sz w:val="24"/>
              </w:rPr>
              <w:t>040</w:t>
            </w:r>
            <w:r w:rsidRPr="0029453A">
              <w:rPr>
                <w:rFonts w:ascii="宋体" w:hAnsi="宋体" w:hint="eastAsia"/>
                <w:sz w:val="24"/>
              </w:rPr>
              <w:t>00</w:t>
            </w:r>
          </w:p>
        </w:tc>
        <w:tc>
          <w:tcPr>
            <w:tcW w:w="426" w:type="dxa"/>
            <w:tcBorders>
              <w:top w:val="single" w:sz="6" w:space="0" w:color="auto"/>
              <w:left w:val="single" w:sz="6" w:space="0" w:color="auto"/>
              <w:bottom w:val="single" w:sz="6" w:space="0" w:color="auto"/>
              <w:right w:val="single" w:sz="6" w:space="0" w:color="auto"/>
            </w:tcBorders>
          </w:tcPr>
          <w:p w:rsidR="00A47101" w:rsidRPr="00A47101" w:rsidRDefault="00A47101" w:rsidP="00625613">
            <w:pPr>
              <w:autoSpaceDE w:val="0"/>
              <w:autoSpaceDN w:val="0"/>
              <w:adjustRightInd w:val="0"/>
              <w:spacing w:line="360" w:lineRule="auto"/>
              <w:rPr>
                <w:rFonts w:ascii="宋体" w:hAnsi="宋体"/>
                <w:sz w:val="24"/>
              </w:rPr>
            </w:pPr>
            <w:r w:rsidRPr="00A47101">
              <w:rPr>
                <w:rFonts w:ascii="宋体" w:hAnsi="宋体" w:hint="eastAsia"/>
                <w:sz w:val="24"/>
              </w:rPr>
              <w:t>上海传极泵业有限</w:t>
            </w:r>
            <w:r w:rsidRPr="00A47101">
              <w:rPr>
                <w:rFonts w:ascii="宋体" w:hAnsi="宋体" w:hint="eastAsia"/>
                <w:sz w:val="24"/>
              </w:rPr>
              <w:lastRenderedPageBreak/>
              <w:t>公司</w:t>
            </w:r>
          </w:p>
        </w:tc>
      </w:tr>
      <w:tr w:rsidR="00A47101" w:rsidTr="00625613">
        <w:trPr>
          <w:trHeight w:val="851"/>
        </w:trPr>
        <w:tc>
          <w:tcPr>
            <w:tcW w:w="534"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480" w:lineRule="exact"/>
              <w:rPr>
                <w:rFonts w:ascii="宋体" w:hAnsi="宋体"/>
                <w:sz w:val="28"/>
                <w:szCs w:val="28"/>
              </w:rPr>
            </w:pPr>
            <w:r w:rsidRPr="00D752E1">
              <w:rPr>
                <w:rFonts w:ascii="宋体" w:hAnsi="宋体" w:hint="eastAsia"/>
                <w:sz w:val="28"/>
                <w:szCs w:val="28"/>
              </w:rPr>
              <w:lastRenderedPageBreak/>
              <w:t>7</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仿宋" w:eastAsia="仿宋" w:hAnsi="仿宋" w:hint="eastAsia"/>
                <w:b/>
                <w:bCs/>
                <w:sz w:val="28"/>
                <w:szCs w:val="28"/>
              </w:rPr>
              <w:t>电气控制系统</w:t>
            </w:r>
          </w:p>
        </w:tc>
        <w:tc>
          <w:tcPr>
            <w:tcW w:w="1417"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45KW*3</w:t>
            </w:r>
          </w:p>
        </w:tc>
        <w:tc>
          <w:tcPr>
            <w:tcW w:w="5103" w:type="dxa"/>
            <w:tcBorders>
              <w:top w:val="single" w:sz="6" w:space="0" w:color="auto"/>
              <w:left w:val="single" w:sz="6" w:space="0" w:color="auto"/>
              <w:bottom w:val="single" w:sz="6" w:space="0" w:color="auto"/>
              <w:right w:val="single" w:sz="6" w:space="0" w:color="auto"/>
            </w:tcBorders>
          </w:tcPr>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一体化泵站的控制系统为泵站的标准组成部分，至少包括（不限于）：</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1）一体化泵站控制系统采用智能控制系统、一次回路、二次回路、通讯接口、PLC、GPRS模块，功能上可实现就地控制、有线和无线远程控制、通过互联网方式读取泵站的实时运行参数和状态、手机接收报警信息和远程操控等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（2）电控柜采用的是室外安装，材质为不锈钢304，双门防雨型，为变频启动柜。为保障电气回路可靠有效地运行，电气主回路部件选择为行业知名</w:t>
            </w:r>
            <w:r w:rsidRPr="00A47101">
              <w:rPr>
                <w:rFonts w:ascii="仿宋" w:eastAsia="仿宋" w:hAnsi="仿宋" w:hint="eastAsia"/>
                <w:bCs/>
                <w:sz w:val="30"/>
                <w:szCs w:val="30"/>
              </w:rPr>
              <w:lastRenderedPageBreak/>
              <w:t>品牌（如控制箱内低压电气元件不低于西门子、ABB、施耐德质量标准），电气二次回路也选择行业知名品牌，所有一次回路采用动力型，总空开采用标准热磁脱扣型塑壳断路器。</w:t>
            </w:r>
            <w:r w:rsidRPr="00A47101">
              <w:rPr>
                <w:rFonts w:ascii="仿宋" w:eastAsia="仿宋" w:hAnsi="仿宋" w:hint="eastAsia"/>
                <w:bCs/>
                <w:sz w:val="30"/>
                <w:szCs w:val="30"/>
              </w:rPr>
              <w:tab/>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3）自动控制系统PLC及触摸屏幕的选择：PLC及触摸屏选择行业知名品牌。PLC为智能控制单元通过根据要求编程对系统进行智能控制。触摸屏是人机对话接口，可以通过触摸屏形象动态地看到泵站设备运行状况及连续液位，历史曲线，水泵累计运行时间，运行次数，可以设定水泵运行参数等。</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4）为提高系统的自动化在远程监控适用性：自动化与外界的接口方面设置：有线与无线两种方式。有线预留的硬件接口可以为以太网，MODBUS协议，PROFIBUS协议等；无线可以硬件接口为GPRS接口等。GPRS可以做到在将泵站运行状况及时地发送短信到指定手机上。</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（5）在控制柜中需要考虑含有水泵的控制回流和格栅的控制回路。泵的电气控制回路中一般考虑了过载保护</w:t>
            </w:r>
            <w:r w:rsidRPr="00A47101">
              <w:rPr>
                <w:rFonts w:ascii="仿宋" w:eastAsia="仿宋" w:hAnsi="仿宋" w:hint="eastAsia"/>
                <w:bCs/>
                <w:sz w:val="30"/>
                <w:szCs w:val="30"/>
              </w:rPr>
              <w:lastRenderedPageBreak/>
              <w:t>（热继电器），电气短路（塑壳断路器）的功能，对水泵油室渗漏，轴温，干室渗漏，定子过热进行监视及故障时保护。</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6）控制方式可实现手动控制、液位控制、PLC自动、远程监控含手机APP控制；采用浮球和液位传感器，实现泵站液位自动控制运行互为备用。考虑到作业人员的人身安全，固定浮球和液位传感器的导杆必须是可提升式的便于拆卸。不接受在维修平台下方进行浮球和传感器的维护作业。</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泵站运行控制系统具备下列功能：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1）性能控制-能耗最佳化；</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2）总线通讯；</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3）泵的自动并联控制；</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4）运行中泵之间的自动切换功能 (确保所有泵运行时间相同)；</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5）手动操作运行 (对单泵测试)；</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6）泵和系统监视功能：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①　测量值的最大、最小限制；可实现系统失控时停机功能；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②　进水流量体积估算；</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③　出水流量体积估算；</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lastRenderedPageBreak/>
              <w:t>④　预防堵转；</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⑤　测试运行。</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7）显示、报警和信号功能：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①　带中文语言显示功能；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②　系统结构图形直观显示，可从系统图中直接显示出各泵运行故障情况及转速，泵站液位；</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③　可读出系统的液位值，计算流量、功率损耗等信息；</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④　运行和故障信号自动转换接触器</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3）泵的自动并联控制；</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4）运行中泵之间的自动切换功能 (确保所有泵运行时间相同)；</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5）手动操作运行 (对单泵测试)；</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6）泵和系统监视功能：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①　测量值的最大、最小限制；可实现系统失控时停机功能；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②　进水流量体积估算；</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③　出水流量体积估算；</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④　预防堵转；</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⑤　测试运行。</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7）显示、报警和信号功能：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①　带中文语言显示功能；</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②　系统结构图形直观显示，可从系</w:t>
            </w:r>
            <w:r w:rsidRPr="00A47101">
              <w:rPr>
                <w:rFonts w:ascii="仿宋" w:eastAsia="仿宋" w:hAnsi="仿宋" w:hint="eastAsia"/>
                <w:bCs/>
                <w:sz w:val="30"/>
                <w:szCs w:val="30"/>
              </w:rPr>
              <w:lastRenderedPageBreak/>
              <w:t>统图中直接显示出各泵运行故障情况及转速，泵站液位；</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③　可读出系统的液位值，计算流量、功率损耗等信息；</w:t>
            </w:r>
          </w:p>
          <w:p w:rsidR="00A47101" w:rsidRPr="00A47101" w:rsidRDefault="00A47101" w:rsidP="00625613">
            <w:pPr>
              <w:rPr>
                <w:rFonts w:ascii="仿宋" w:eastAsia="仿宋" w:hAnsi="仿宋"/>
                <w:bCs/>
                <w:sz w:val="30"/>
                <w:szCs w:val="30"/>
              </w:rPr>
            </w:pPr>
            <w:r w:rsidRPr="00A47101">
              <w:rPr>
                <w:rFonts w:ascii="仿宋" w:eastAsia="仿宋" w:hAnsi="仿宋" w:hint="eastAsia"/>
                <w:bCs/>
                <w:sz w:val="30"/>
                <w:szCs w:val="30"/>
              </w:rPr>
              <w:t>④　运行和故障信号自动转换接触器</w:t>
            </w:r>
          </w:p>
          <w:p w:rsidR="00A47101" w:rsidRPr="00A47101" w:rsidRDefault="00A47101" w:rsidP="00625613">
            <w:pPr>
              <w:autoSpaceDE w:val="0"/>
              <w:autoSpaceDN w:val="0"/>
              <w:adjustRightInd w:val="0"/>
              <w:spacing w:line="360" w:lineRule="auto"/>
              <w:rPr>
                <w:rFonts w:ascii="宋体" w:hAnsi="宋体"/>
                <w:sz w:val="30"/>
                <w:szCs w:val="30"/>
              </w:rPr>
            </w:pPr>
          </w:p>
        </w:tc>
        <w:tc>
          <w:tcPr>
            <w:tcW w:w="426"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lastRenderedPageBreak/>
              <w:t>套</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180900</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180900</w:t>
            </w:r>
          </w:p>
        </w:tc>
        <w:tc>
          <w:tcPr>
            <w:tcW w:w="426" w:type="dxa"/>
            <w:tcBorders>
              <w:top w:val="single" w:sz="6" w:space="0" w:color="auto"/>
              <w:left w:val="single" w:sz="6" w:space="0" w:color="auto"/>
              <w:bottom w:val="single" w:sz="6" w:space="0" w:color="auto"/>
              <w:right w:val="single" w:sz="6" w:space="0" w:color="auto"/>
            </w:tcBorders>
          </w:tcPr>
          <w:p w:rsidR="00A47101" w:rsidRPr="00A47101" w:rsidRDefault="00A47101" w:rsidP="00625613">
            <w:pPr>
              <w:autoSpaceDE w:val="0"/>
              <w:autoSpaceDN w:val="0"/>
              <w:adjustRightInd w:val="0"/>
              <w:spacing w:line="360" w:lineRule="auto"/>
              <w:rPr>
                <w:rFonts w:ascii="宋体" w:hAnsi="宋体"/>
                <w:sz w:val="24"/>
              </w:rPr>
            </w:pPr>
            <w:r w:rsidRPr="00A47101">
              <w:rPr>
                <w:rFonts w:ascii="宋体" w:hAnsi="宋体" w:hint="eastAsia"/>
                <w:sz w:val="24"/>
              </w:rPr>
              <w:t>上海传极泵业有限公司</w:t>
            </w:r>
          </w:p>
        </w:tc>
      </w:tr>
      <w:tr w:rsidR="00A47101" w:rsidTr="00625613">
        <w:trPr>
          <w:trHeight w:val="851"/>
        </w:trPr>
        <w:tc>
          <w:tcPr>
            <w:tcW w:w="534"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480" w:lineRule="exact"/>
              <w:rPr>
                <w:rFonts w:ascii="宋体" w:hAnsi="宋体"/>
                <w:sz w:val="28"/>
                <w:szCs w:val="28"/>
              </w:rPr>
            </w:pPr>
            <w:r w:rsidRPr="00D752E1">
              <w:rPr>
                <w:rFonts w:ascii="宋体" w:hAnsi="宋体" w:hint="eastAsia"/>
                <w:sz w:val="28"/>
                <w:szCs w:val="28"/>
              </w:rPr>
              <w:lastRenderedPageBreak/>
              <w:t>8</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附件及辅材</w:t>
            </w:r>
          </w:p>
        </w:tc>
        <w:tc>
          <w:tcPr>
            <w:tcW w:w="1417"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方管、轨道等</w:t>
            </w:r>
          </w:p>
        </w:tc>
        <w:tc>
          <w:tcPr>
            <w:tcW w:w="5103" w:type="dxa"/>
            <w:tcBorders>
              <w:top w:val="single" w:sz="6" w:space="0" w:color="auto"/>
              <w:left w:val="single" w:sz="6" w:space="0" w:color="auto"/>
              <w:bottom w:val="single" w:sz="6" w:space="0" w:color="auto"/>
              <w:right w:val="single" w:sz="6" w:space="0" w:color="auto"/>
            </w:tcBorders>
          </w:tcPr>
          <w:p w:rsidR="00A47101" w:rsidRPr="00A47101" w:rsidRDefault="00A47101" w:rsidP="00A47101">
            <w:pPr>
              <w:rPr>
                <w:rFonts w:ascii="仿宋" w:eastAsia="仿宋" w:hAnsi="仿宋"/>
                <w:bCs/>
                <w:sz w:val="30"/>
                <w:szCs w:val="30"/>
              </w:rPr>
            </w:pPr>
            <w:r w:rsidRPr="00A47101">
              <w:rPr>
                <w:rFonts w:ascii="仿宋" w:eastAsia="仿宋" w:hAnsi="仿宋" w:hint="eastAsia"/>
                <w:bCs/>
                <w:sz w:val="30"/>
                <w:szCs w:val="30"/>
              </w:rPr>
              <w:t>所有连接附件、安装用的所有紧固件（包括不锈钢地脚螺栓、螺母、垫圈、配对法兰片等）。</w:t>
            </w:r>
          </w:p>
          <w:p w:rsidR="00A47101" w:rsidRPr="00A47101" w:rsidRDefault="00A47101" w:rsidP="00625613">
            <w:pPr>
              <w:autoSpaceDE w:val="0"/>
              <w:autoSpaceDN w:val="0"/>
              <w:adjustRightInd w:val="0"/>
              <w:spacing w:line="360" w:lineRule="auto"/>
              <w:rPr>
                <w:rFonts w:ascii="宋体" w:hAnsi="宋体"/>
                <w:sz w:val="30"/>
                <w:szCs w:val="30"/>
              </w:rPr>
            </w:pPr>
          </w:p>
        </w:tc>
        <w:tc>
          <w:tcPr>
            <w:tcW w:w="426"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批</w:t>
            </w:r>
          </w:p>
        </w:tc>
        <w:tc>
          <w:tcPr>
            <w:tcW w:w="425" w:type="dxa"/>
            <w:tcBorders>
              <w:top w:val="single" w:sz="6" w:space="0" w:color="auto"/>
              <w:left w:val="single" w:sz="6" w:space="0" w:color="auto"/>
              <w:bottom w:val="single" w:sz="6" w:space="0" w:color="auto"/>
              <w:right w:val="single" w:sz="6" w:space="0" w:color="auto"/>
            </w:tcBorders>
          </w:tcPr>
          <w:p w:rsidR="00A47101" w:rsidRPr="00D752E1" w:rsidRDefault="00A47101" w:rsidP="00625613">
            <w:pPr>
              <w:autoSpaceDE w:val="0"/>
              <w:autoSpaceDN w:val="0"/>
              <w:adjustRightInd w:val="0"/>
              <w:spacing w:line="360" w:lineRule="auto"/>
              <w:rPr>
                <w:rFonts w:ascii="宋体" w:hAnsi="宋体"/>
                <w:sz w:val="28"/>
                <w:szCs w:val="28"/>
              </w:rPr>
            </w:pPr>
            <w:r w:rsidRPr="00D752E1">
              <w:rPr>
                <w:rFonts w:ascii="宋体" w:hAnsi="宋体" w:hint="eastAsia"/>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46000</w:t>
            </w:r>
          </w:p>
        </w:tc>
        <w:tc>
          <w:tcPr>
            <w:tcW w:w="992" w:type="dxa"/>
            <w:tcBorders>
              <w:top w:val="single" w:sz="6" w:space="0" w:color="auto"/>
              <w:left w:val="single" w:sz="6" w:space="0" w:color="auto"/>
              <w:bottom w:val="single" w:sz="6" w:space="0" w:color="auto"/>
              <w:right w:val="single" w:sz="6" w:space="0" w:color="auto"/>
            </w:tcBorders>
          </w:tcPr>
          <w:p w:rsidR="00A47101" w:rsidRPr="0029453A" w:rsidRDefault="00A47101" w:rsidP="00625613">
            <w:pPr>
              <w:autoSpaceDE w:val="0"/>
              <w:autoSpaceDN w:val="0"/>
              <w:adjustRightInd w:val="0"/>
              <w:spacing w:line="360" w:lineRule="auto"/>
              <w:rPr>
                <w:rFonts w:ascii="宋体" w:hAnsi="宋体"/>
                <w:sz w:val="24"/>
              </w:rPr>
            </w:pPr>
            <w:r w:rsidRPr="0029453A">
              <w:rPr>
                <w:rFonts w:ascii="宋体" w:hAnsi="宋体" w:hint="eastAsia"/>
                <w:sz w:val="24"/>
              </w:rPr>
              <w:t>46000</w:t>
            </w:r>
          </w:p>
        </w:tc>
        <w:tc>
          <w:tcPr>
            <w:tcW w:w="426" w:type="dxa"/>
            <w:tcBorders>
              <w:top w:val="single" w:sz="6" w:space="0" w:color="auto"/>
              <w:left w:val="single" w:sz="6" w:space="0" w:color="auto"/>
              <w:bottom w:val="single" w:sz="6" w:space="0" w:color="auto"/>
              <w:right w:val="single" w:sz="6" w:space="0" w:color="auto"/>
            </w:tcBorders>
          </w:tcPr>
          <w:p w:rsidR="00A47101" w:rsidRPr="00A47101" w:rsidRDefault="00A47101" w:rsidP="00625613">
            <w:pPr>
              <w:autoSpaceDE w:val="0"/>
              <w:autoSpaceDN w:val="0"/>
              <w:adjustRightInd w:val="0"/>
              <w:spacing w:line="360" w:lineRule="auto"/>
              <w:rPr>
                <w:rFonts w:ascii="宋体" w:hAnsi="宋体"/>
                <w:sz w:val="24"/>
              </w:rPr>
            </w:pPr>
            <w:r w:rsidRPr="00A47101">
              <w:rPr>
                <w:rFonts w:ascii="宋体" w:hAnsi="宋体" w:hint="eastAsia"/>
                <w:sz w:val="24"/>
              </w:rPr>
              <w:t>上海传极泵业有限公司</w:t>
            </w:r>
          </w:p>
        </w:tc>
      </w:tr>
      <w:tr w:rsidR="00A47101" w:rsidTr="00625613">
        <w:trPr>
          <w:trHeight w:val="851"/>
        </w:trPr>
        <w:tc>
          <w:tcPr>
            <w:tcW w:w="959" w:type="dxa"/>
            <w:gridSpan w:val="2"/>
            <w:tcBorders>
              <w:top w:val="single" w:sz="6" w:space="0" w:color="auto"/>
              <w:left w:val="single" w:sz="6" w:space="0" w:color="auto"/>
              <w:bottom w:val="single" w:sz="6" w:space="0" w:color="auto"/>
              <w:right w:val="single" w:sz="6" w:space="0" w:color="auto"/>
            </w:tcBorders>
            <w:vAlign w:val="center"/>
          </w:tcPr>
          <w:p w:rsidR="00A47101" w:rsidRPr="00D752E1" w:rsidRDefault="00A47101" w:rsidP="00625613">
            <w:pPr>
              <w:autoSpaceDE w:val="0"/>
              <w:autoSpaceDN w:val="0"/>
              <w:adjustRightInd w:val="0"/>
              <w:spacing w:line="360" w:lineRule="auto"/>
              <w:jc w:val="center"/>
              <w:rPr>
                <w:rFonts w:ascii="宋体" w:hAnsi="宋体"/>
                <w:sz w:val="28"/>
                <w:szCs w:val="28"/>
              </w:rPr>
            </w:pPr>
            <w:r w:rsidRPr="00D752E1">
              <w:rPr>
                <w:rFonts w:ascii="宋体" w:hAnsi="宋体" w:cs="宋体" w:hint="eastAsia"/>
                <w:sz w:val="28"/>
                <w:szCs w:val="28"/>
                <w:lang w:val="zh-CN"/>
              </w:rPr>
              <w:t>合计</w:t>
            </w:r>
          </w:p>
        </w:tc>
        <w:tc>
          <w:tcPr>
            <w:tcW w:w="9781" w:type="dxa"/>
            <w:gridSpan w:val="7"/>
            <w:tcBorders>
              <w:top w:val="single" w:sz="6" w:space="0" w:color="auto"/>
              <w:left w:val="single" w:sz="6" w:space="0" w:color="auto"/>
              <w:bottom w:val="single" w:sz="6" w:space="0" w:color="auto"/>
              <w:right w:val="single" w:sz="6" w:space="0" w:color="auto"/>
            </w:tcBorders>
            <w:vAlign w:val="center"/>
          </w:tcPr>
          <w:p w:rsidR="00A47101" w:rsidRPr="00D752E1" w:rsidRDefault="00A47101" w:rsidP="00625613">
            <w:pPr>
              <w:autoSpaceDE w:val="0"/>
              <w:autoSpaceDN w:val="0"/>
              <w:adjustRightInd w:val="0"/>
              <w:spacing w:line="360" w:lineRule="auto"/>
              <w:ind w:firstLineChars="50" w:firstLine="140"/>
              <w:rPr>
                <w:rFonts w:ascii="宋体" w:hAnsi="宋体" w:cs="宋体"/>
                <w:sz w:val="28"/>
                <w:szCs w:val="28"/>
                <w:lang w:val="zh-CN"/>
              </w:rPr>
            </w:pPr>
            <w:r w:rsidRPr="00D752E1">
              <w:rPr>
                <w:rFonts w:ascii="宋体" w:hAnsi="宋体" w:cs="宋体" w:hint="eastAsia"/>
                <w:sz w:val="28"/>
                <w:szCs w:val="28"/>
                <w:lang w:val="zh-CN"/>
              </w:rPr>
              <w:t>大写：</w:t>
            </w:r>
            <w:r>
              <w:rPr>
                <w:rFonts w:ascii="宋体" w:hAnsi="宋体" w:cs="宋体" w:hint="eastAsia"/>
                <w:sz w:val="28"/>
                <w:szCs w:val="28"/>
                <w:lang w:val="zh-CN"/>
              </w:rPr>
              <w:t>壹佰伍拾陆万陆仟圆整</w:t>
            </w:r>
            <w:r w:rsidRPr="00D752E1">
              <w:rPr>
                <w:rFonts w:ascii="宋体" w:hAnsi="宋体" w:cs="宋体" w:hint="eastAsia"/>
                <w:sz w:val="28"/>
                <w:szCs w:val="28"/>
                <w:lang w:val="zh-CN"/>
              </w:rPr>
              <w:t xml:space="preserve">　　</w:t>
            </w:r>
            <w:r>
              <w:rPr>
                <w:rFonts w:ascii="宋体" w:hAnsi="宋体" w:cs="宋体" w:hint="eastAsia"/>
                <w:sz w:val="28"/>
                <w:szCs w:val="28"/>
                <w:lang w:val="zh-CN"/>
              </w:rPr>
              <w:t xml:space="preserve">          </w:t>
            </w:r>
            <w:r w:rsidRPr="00D752E1">
              <w:rPr>
                <w:rFonts w:ascii="宋体" w:hAnsi="宋体" w:cs="宋体" w:hint="eastAsia"/>
                <w:sz w:val="28"/>
                <w:szCs w:val="28"/>
                <w:lang w:val="zh-CN"/>
              </w:rPr>
              <w:t>小写：</w:t>
            </w:r>
            <w:r>
              <w:rPr>
                <w:rFonts w:ascii="宋体" w:hAnsi="宋体" w:cs="宋体" w:hint="eastAsia"/>
                <w:sz w:val="28"/>
                <w:szCs w:val="28"/>
                <w:lang w:val="zh-CN"/>
              </w:rPr>
              <w:t>￥1566000.00</w:t>
            </w:r>
          </w:p>
        </w:tc>
      </w:tr>
    </w:tbl>
    <w:p w:rsidR="00A47101" w:rsidRDefault="00A47101" w:rsidP="00A4710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投标人（公章）：上海传极泵业有限公司</w:t>
      </w:r>
    </w:p>
    <w:p w:rsidR="00A47101" w:rsidRDefault="00A47101" w:rsidP="00A47101">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投标人法定代表人（单位负责人）或授权代表签字：</w:t>
      </w:r>
    </w:p>
    <w:p w:rsidR="0083247F" w:rsidRPr="00A47101" w:rsidRDefault="0083247F"/>
    <w:sectPr w:rsidR="0083247F" w:rsidRPr="00A47101" w:rsidSect="00A47101">
      <w:pgSz w:w="11906" w:h="16838"/>
      <w:pgMar w:top="851" w:right="567" w:bottom="680"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3B343F"/>
    <w:multiLevelType w:val="singleLevel"/>
    <w:tmpl w:val="EE3B343F"/>
    <w:lvl w:ilvl="0">
      <w:start w:val="1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7101"/>
    <w:rsid w:val="0083247F"/>
    <w:rsid w:val="00A47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710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A47101"/>
    <w:pPr>
      <w:widowControl/>
      <w:spacing w:before="100" w:beforeAutospacing="1" w:after="100" w:afterAutospacing="1"/>
      <w:jc w:val="left"/>
    </w:pPr>
    <w:rPr>
      <w:rFonts w:ascii="宋体" w:hAnsi="宋体" w:cs="宋体"/>
      <w:kern w:val="0"/>
      <w:sz w:val="24"/>
    </w:rPr>
  </w:style>
  <w:style w:type="paragraph" w:styleId="a5">
    <w:name w:val="Body Text"/>
    <w:basedOn w:val="a"/>
    <w:link w:val="Char"/>
    <w:uiPriority w:val="99"/>
    <w:semiHidden/>
    <w:unhideWhenUsed/>
    <w:rsid w:val="00A47101"/>
    <w:pPr>
      <w:spacing w:after="120"/>
    </w:pPr>
  </w:style>
  <w:style w:type="character" w:customStyle="1" w:styleId="Char">
    <w:name w:val="正文文本 Char"/>
    <w:basedOn w:val="a1"/>
    <w:link w:val="a5"/>
    <w:uiPriority w:val="99"/>
    <w:semiHidden/>
    <w:rsid w:val="00A47101"/>
    <w:rPr>
      <w:rFonts w:ascii="Times New Roman" w:eastAsia="宋体" w:hAnsi="Times New Roman" w:cs="Times New Roman"/>
      <w:szCs w:val="24"/>
    </w:rPr>
  </w:style>
  <w:style w:type="paragraph" w:styleId="a0">
    <w:name w:val="Body Text First Indent"/>
    <w:basedOn w:val="a5"/>
    <w:link w:val="Char0"/>
    <w:uiPriority w:val="99"/>
    <w:semiHidden/>
    <w:unhideWhenUsed/>
    <w:rsid w:val="00A47101"/>
    <w:pPr>
      <w:ind w:firstLineChars="100" w:firstLine="420"/>
    </w:pPr>
  </w:style>
  <w:style w:type="character" w:customStyle="1" w:styleId="Char0">
    <w:name w:val="正文首行缩进 Char"/>
    <w:basedOn w:val="Char"/>
    <w:link w:val="a0"/>
    <w:uiPriority w:val="99"/>
    <w:semiHidden/>
    <w:rsid w:val="00A471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716</Words>
  <Characters>4083</Characters>
  <Application>Microsoft Office Word</Application>
  <DocSecurity>0</DocSecurity>
  <Lines>34</Lines>
  <Paragraphs>9</Paragraphs>
  <ScaleCrop>false</ScaleCrop>
  <Company>Windows</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2019-09-14T04:14:00Z</dcterms:created>
  <dcterms:modified xsi:type="dcterms:W3CDTF">2019-09-14T04:18:00Z</dcterms:modified>
</cp:coreProperties>
</file>