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line="240" w:lineRule="auto"/>
        <w:jc w:val="center"/>
        <w:rPr>
          <w:rFonts w:hint="eastAsia" w:ascii="黑体" w:hAnsi="黑体" w:eastAsia="黑体" w:cs="黑体"/>
          <w:b/>
          <w:color w:val="000000"/>
          <w:sz w:val="44"/>
          <w:szCs w:val="44"/>
          <w:u w:val="none"/>
          <w:shd w:val="clear" w:fill="FFFFFF"/>
          <w:lang w:val="en-US" w:eastAsia="zh-CN"/>
        </w:rPr>
      </w:pPr>
      <w:r>
        <w:rPr>
          <w:rFonts w:hint="eastAsia" w:ascii="黑体" w:hAnsi="黑体" w:eastAsia="黑体" w:cs="黑体"/>
          <w:b/>
          <w:color w:val="000000"/>
          <w:sz w:val="44"/>
          <w:szCs w:val="44"/>
          <w:u w:val="none"/>
          <w:shd w:val="clear" w:fill="FFFFFF"/>
          <w:lang w:val="en-US" w:eastAsia="zh-CN"/>
        </w:rPr>
        <w:t xml:space="preserve">禹州市人民法院办公楼采购安装电梯项目 </w:t>
      </w:r>
    </w:p>
    <w:p>
      <w:pPr>
        <w:keepNext w:val="0"/>
        <w:keepLines w:val="0"/>
        <w:pageBreakBefore w:val="0"/>
        <w:kinsoku/>
        <w:wordWrap/>
        <w:overflowPunct/>
        <w:topLinePunct w:val="0"/>
        <w:autoSpaceDE/>
        <w:autoSpaceDN/>
        <w:bidi w:val="0"/>
        <w:adjustRightInd/>
        <w:spacing w:line="240" w:lineRule="auto"/>
        <w:jc w:val="center"/>
        <w:rPr>
          <w:rFonts w:hint="eastAsia" w:ascii="黑体" w:hAnsi="黑体" w:eastAsia="黑体" w:cs="黑体"/>
          <w:b/>
          <w:color w:val="000000"/>
          <w:sz w:val="44"/>
          <w:szCs w:val="44"/>
          <w:u w:val="none"/>
          <w:shd w:val="clear" w:fill="FFFFFF"/>
          <w:lang w:val="en-US" w:eastAsia="zh-CN"/>
        </w:rPr>
      </w:pPr>
      <w:r>
        <w:rPr>
          <w:rFonts w:hint="eastAsia" w:ascii="黑体" w:hAnsi="黑体" w:eastAsia="黑体" w:cs="黑体"/>
          <w:b/>
          <w:color w:val="000000"/>
          <w:sz w:val="44"/>
          <w:szCs w:val="44"/>
          <w:u w:val="none"/>
          <w:shd w:val="clear" w:fill="FFFFFF"/>
          <w:lang w:val="en-US" w:eastAsia="zh-CN"/>
        </w:rPr>
        <w:t>评标报告</w:t>
      </w:r>
    </w:p>
    <w:p>
      <w:pPr>
        <w:pStyle w:val="4"/>
        <w:keepNext w:val="0"/>
        <w:keepLines w:val="0"/>
        <w:widowControl/>
        <w:suppressLineNumbers w:val="0"/>
        <w:shd w:val="clear" w:fill="FFFFFF"/>
        <w:snapToGrid w:val="0"/>
        <w:spacing w:before="452" w:beforeAutospacing="0" w:after="0" w:afterAutospacing="0" w:line="560" w:lineRule="atLeast"/>
        <w:ind w:left="0" w:right="0" w:firstLine="641"/>
        <w:jc w:val="left"/>
      </w:pPr>
      <w:r>
        <w:rPr>
          <w:rFonts w:ascii="黑体" w:hAnsi="宋体" w:eastAsia="黑体" w:cs="黑体"/>
          <w:color w:val="000000"/>
          <w:sz w:val="32"/>
          <w:szCs w:val="32"/>
          <w:u w:val="none"/>
          <w:shd w:val="clear" w:fill="FFFFFF"/>
        </w:rPr>
        <w:t>一、项目概况</w:t>
      </w:r>
    </w:p>
    <w:p>
      <w:pPr>
        <w:keepNext w:val="0"/>
        <w:keepLines w:val="0"/>
        <w:widowControl/>
        <w:suppressLineNumbers w:val="0"/>
        <w:ind w:firstLine="300" w:firstLineChars="100"/>
        <w:jc w:val="left"/>
        <w:rPr>
          <w:rFonts w:hint="default" w:ascii="仿宋" w:hAnsi="仿宋" w:eastAsia="仿宋" w:cs="仿宋"/>
          <w:color w:val="000000"/>
          <w:sz w:val="30"/>
          <w:szCs w:val="30"/>
          <w:u w:val="none"/>
          <w:shd w:val="clear" w:fill="FFFFFF"/>
          <w:lang w:val="en-US" w:eastAsia="zh-CN"/>
        </w:rPr>
      </w:pPr>
      <w:r>
        <w:rPr>
          <w:rFonts w:ascii="仿宋" w:hAnsi="仿宋" w:eastAsia="仿宋" w:cs="仿宋"/>
          <w:color w:val="000000"/>
          <w:sz w:val="30"/>
          <w:szCs w:val="30"/>
          <w:u w:val="none"/>
          <w:shd w:val="clear" w:fill="FFFFFF"/>
        </w:rPr>
        <w:t>（一）项目名称</w:t>
      </w:r>
      <w:r>
        <w:rPr>
          <w:rFonts w:hint="eastAsia" w:ascii="仿宋" w:hAnsi="仿宋" w:eastAsia="仿宋" w:cs="仿宋"/>
          <w:color w:val="000000"/>
          <w:sz w:val="30"/>
          <w:szCs w:val="30"/>
          <w:u w:val="none"/>
          <w:shd w:val="clear" w:fill="FFFFFF"/>
          <w:lang w:val="en-US" w:eastAsia="zh-CN"/>
        </w:rPr>
        <w:t xml:space="preserve">：禹州市人民法院办公楼采购安装电梯项目 </w:t>
      </w:r>
    </w:p>
    <w:p>
      <w:pPr>
        <w:numPr>
          <w:ilvl w:val="0"/>
          <w:numId w:val="1"/>
        </w:numPr>
        <w:spacing w:line="600" w:lineRule="exact"/>
        <w:ind w:firstLine="300" w:firstLineChars="100"/>
        <w:jc w:val="both"/>
        <w:rPr>
          <w:rFonts w:hint="eastAsia" w:ascii="仿宋" w:hAnsi="仿宋" w:eastAsia="仿宋" w:cs="仿宋"/>
          <w:kern w:val="0"/>
          <w:sz w:val="30"/>
          <w:szCs w:val="30"/>
          <w:lang w:val="en-US" w:eastAsia="zh-CN" w:bidi="ar"/>
        </w:rPr>
      </w:pPr>
      <w:r>
        <w:rPr>
          <w:rFonts w:hint="eastAsia" w:ascii="仿宋" w:hAnsi="仿宋" w:eastAsia="仿宋" w:cs="仿宋"/>
          <w:color w:val="000000"/>
          <w:sz w:val="30"/>
          <w:szCs w:val="30"/>
          <w:u w:val="none"/>
          <w:shd w:val="clear" w:fill="FFFFFF"/>
        </w:rPr>
        <w:t>项目编号：</w:t>
      </w:r>
      <w:r>
        <w:rPr>
          <w:rFonts w:hint="eastAsia" w:ascii="仿宋" w:hAnsi="仿宋" w:eastAsia="仿宋" w:cs="仿宋"/>
          <w:kern w:val="0"/>
          <w:sz w:val="30"/>
          <w:szCs w:val="30"/>
          <w:lang w:val="en-US" w:eastAsia="zh-CN" w:bidi="ar"/>
        </w:rPr>
        <w:t>YZCG-G2019235</w:t>
      </w:r>
    </w:p>
    <w:p>
      <w:pPr>
        <w:numPr>
          <w:ilvl w:val="0"/>
          <w:numId w:val="1"/>
        </w:numPr>
        <w:spacing w:line="600" w:lineRule="exact"/>
        <w:ind w:firstLine="300" w:firstLineChars="100"/>
        <w:jc w:val="both"/>
        <w:rPr>
          <w:rFonts w:ascii="仿宋" w:hAnsi="仿宋" w:eastAsia="仿宋" w:cs="仿宋"/>
          <w:color w:val="000000"/>
          <w:sz w:val="30"/>
          <w:szCs w:val="30"/>
          <w:u w:val="none"/>
          <w:shd w:val="clear" w:fill="FFFFFF"/>
        </w:rPr>
      </w:pPr>
      <w:r>
        <w:rPr>
          <w:rFonts w:hint="eastAsia" w:ascii="仿宋" w:hAnsi="仿宋" w:eastAsia="仿宋" w:cs="仿宋"/>
          <w:color w:val="000000"/>
          <w:sz w:val="30"/>
          <w:szCs w:val="30"/>
          <w:u w:val="none"/>
          <w:shd w:val="clear" w:fill="FFFFFF"/>
        </w:rPr>
        <w:t>招标公告发布日期：</w:t>
      </w:r>
      <w:r>
        <w:rPr>
          <w:rFonts w:hint="eastAsia" w:ascii="仿宋" w:hAnsi="仿宋" w:eastAsia="仿宋" w:cs="仿宋"/>
          <w:color w:val="000000"/>
          <w:sz w:val="30"/>
          <w:szCs w:val="30"/>
          <w:u w:val="none"/>
          <w:shd w:val="clear" w:fill="FFFFFF"/>
          <w:lang w:val="en-US"/>
        </w:rPr>
        <w:t>201</w:t>
      </w:r>
      <w:r>
        <w:rPr>
          <w:rFonts w:hint="eastAsia" w:ascii="仿宋" w:hAnsi="仿宋" w:eastAsia="仿宋" w:cs="仿宋"/>
          <w:color w:val="000000"/>
          <w:sz w:val="30"/>
          <w:szCs w:val="30"/>
          <w:u w:val="none"/>
          <w:shd w:val="clear" w:fill="FFFFFF"/>
          <w:lang w:val="en-US" w:eastAsia="zh-CN"/>
        </w:rPr>
        <w:t>9</w:t>
      </w:r>
      <w:r>
        <w:rPr>
          <w:rFonts w:hint="eastAsia" w:ascii="仿宋" w:hAnsi="仿宋" w:eastAsia="仿宋" w:cs="仿宋"/>
          <w:color w:val="000000"/>
          <w:sz w:val="30"/>
          <w:szCs w:val="30"/>
          <w:u w:val="none"/>
          <w:shd w:val="clear" w:fill="FFFFFF"/>
        </w:rPr>
        <w:t>年</w:t>
      </w:r>
      <w:r>
        <w:rPr>
          <w:rFonts w:hint="eastAsia" w:ascii="仿宋" w:hAnsi="仿宋" w:eastAsia="仿宋" w:cs="仿宋"/>
          <w:color w:val="000000"/>
          <w:sz w:val="30"/>
          <w:szCs w:val="30"/>
          <w:u w:val="none"/>
          <w:shd w:val="clear" w:fill="FFFFFF"/>
          <w:lang w:val="en-US" w:eastAsia="zh-CN"/>
        </w:rPr>
        <w:t>9</w:t>
      </w:r>
      <w:r>
        <w:rPr>
          <w:rFonts w:hint="eastAsia" w:ascii="仿宋" w:hAnsi="仿宋" w:eastAsia="仿宋" w:cs="仿宋"/>
          <w:color w:val="000000"/>
          <w:sz w:val="30"/>
          <w:szCs w:val="30"/>
          <w:u w:val="none"/>
          <w:shd w:val="clear" w:fill="FFFFFF"/>
        </w:rPr>
        <w:t>月</w:t>
      </w:r>
      <w:r>
        <w:rPr>
          <w:rFonts w:hint="eastAsia" w:ascii="仿宋" w:hAnsi="仿宋" w:eastAsia="仿宋" w:cs="仿宋"/>
          <w:color w:val="000000"/>
          <w:sz w:val="30"/>
          <w:szCs w:val="30"/>
          <w:u w:val="none"/>
          <w:shd w:val="clear" w:fill="FFFFFF"/>
          <w:lang w:val="en-US" w:eastAsia="zh-CN"/>
        </w:rPr>
        <w:t>20</w:t>
      </w:r>
      <w:r>
        <w:rPr>
          <w:rFonts w:hint="eastAsia" w:ascii="仿宋" w:hAnsi="仿宋" w:eastAsia="仿宋" w:cs="仿宋"/>
          <w:color w:val="000000"/>
          <w:sz w:val="30"/>
          <w:szCs w:val="30"/>
          <w:u w:val="none"/>
          <w:shd w:val="clear" w:fill="FFFFFF"/>
        </w:rPr>
        <w:t>日</w:t>
      </w:r>
    </w:p>
    <w:p>
      <w:pPr>
        <w:numPr>
          <w:ilvl w:val="0"/>
          <w:numId w:val="1"/>
        </w:numPr>
        <w:spacing w:line="600" w:lineRule="exact"/>
        <w:ind w:left="0" w:leftChars="0" w:firstLine="300" w:firstLineChars="100"/>
        <w:jc w:val="both"/>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rPr>
        <w:t>变更公告发布日期：</w:t>
      </w:r>
      <w:r>
        <w:rPr>
          <w:rFonts w:hint="eastAsia" w:ascii="仿宋" w:hAnsi="仿宋" w:eastAsia="仿宋" w:cs="仿宋"/>
          <w:color w:val="000000"/>
          <w:sz w:val="30"/>
          <w:szCs w:val="30"/>
          <w:u w:val="none"/>
          <w:shd w:val="clear" w:fill="FFFFFF"/>
          <w:lang w:val="en-US" w:eastAsia="zh-CN"/>
        </w:rPr>
        <w:t>无</w:t>
      </w:r>
    </w:p>
    <w:p>
      <w:pPr>
        <w:numPr>
          <w:ilvl w:val="0"/>
          <w:numId w:val="1"/>
        </w:numPr>
        <w:spacing w:line="600" w:lineRule="exact"/>
        <w:ind w:left="0" w:leftChars="0" w:firstLine="300" w:firstLineChars="100"/>
        <w:jc w:val="both"/>
        <w:rPr>
          <w:rFonts w:hint="default"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rPr>
        <w:t>开标日期：</w:t>
      </w:r>
      <w:r>
        <w:rPr>
          <w:rFonts w:hint="eastAsia" w:ascii="仿宋" w:hAnsi="仿宋" w:eastAsia="仿宋" w:cs="仿宋"/>
          <w:color w:val="000000"/>
          <w:sz w:val="30"/>
          <w:szCs w:val="30"/>
          <w:u w:val="none"/>
          <w:shd w:val="clear" w:fill="FFFFFF"/>
          <w:lang w:val="en-US"/>
        </w:rPr>
        <w:t>201</w:t>
      </w:r>
      <w:r>
        <w:rPr>
          <w:rFonts w:hint="eastAsia" w:ascii="仿宋" w:hAnsi="仿宋" w:eastAsia="仿宋" w:cs="仿宋"/>
          <w:color w:val="000000"/>
          <w:sz w:val="30"/>
          <w:szCs w:val="30"/>
          <w:u w:val="none"/>
          <w:shd w:val="clear" w:fill="FFFFFF"/>
          <w:lang w:val="en-US" w:eastAsia="zh-CN"/>
        </w:rPr>
        <w:t>9</w:t>
      </w:r>
      <w:r>
        <w:rPr>
          <w:rFonts w:hint="eastAsia" w:ascii="仿宋" w:hAnsi="仿宋" w:eastAsia="仿宋" w:cs="仿宋"/>
          <w:color w:val="000000"/>
          <w:sz w:val="30"/>
          <w:szCs w:val="30"/>
          <w:u w:val="none"/>
          <w:shd w:val="clear" w:fill="FFFFFF"/>
        </w:rPr>
        <w:t>年</w:t>
      </w:r>
      <w:r>
        <w:rPr>
          <w:rFonts w:hint="eastAsia" w:ascii="仿宋" w:hAnsi="仿宋" w:eastAsia="仿宋" w:cs="仿宋"/>
          <w:color w:val="000000"/>
          <w:sz w:val="30"/>
          <w:szCs w:val="30"/>
          <w:u w:val="none"/>
          <w:shd w:val="clear" w:fill="FFFFFF"/>
          <w:lang w:val="en-US" w:eastAsia="zh-CN"/>
        </w:rPr>
        <w:t>10</w:t>
      </w:r>
      <w:r>
        <w:rPr>
          <w:rFonts w:hint="eastAsia" w:ascii="仿宋" w:hAnsi="仿宋" w:eastAsia="仿宋" w:cs="仿宋"/>
          <w:color w:val="000000"/>
          <w:sz w:val="30"/>
          <w:szCs w:val="30"/>
          <w:u w:val="none"/>
          <w:shd w:val="clear" w:fill="FFFFFF"/>
        </w:rPr>
        <w:t>月</w:t>
      </w:r>
      <w:r>
        <w:rPr>
          <w:rFonts w:hint="eastAsia" w:ascii="仿宋" w:hAnsi="仿宋" w:eastAsia="仿宋" w:cs="仿宋"/>
          <w:color w:val="000000"/>
          <w:sz w:val="30"/>
          <w:szCs w:val="30"/>
          <w:u w:val="none"/>
          <w:shd w:val="clear" w:fill="FFFFFF"/>
          <w:lang w:val="en-US" w:eastAsia="zh-CN"/>
        </w:rPr>
        <w:t>12日9:00</w:t>
      </w:r>
    </w:p>
    <w:p>
      <w:pPr>
        <w:spacing w:line="600" w:lineRule="exact"/>
        <w:ind w:firstLine="300" w:firstLineChars="100"/>
        <w:jc w:val="both"/>
        <w:rPr>
          <w:rFonts w:ascii="仿宋" w:hAnsi="仿宋" w:eastAsia="仿宋" w:cs="仿宋"/>
          <w:color w:val="000000"/>
          <w:sz w:val="30"/>
          <w:szCs w:val="30"/>
          <w:u w:val="none"/>
          <w:shd w:val="clear" w:fill="FFFFFF"/>
        </w:rPr>
      </w:pPr>
      <w:r>
        <w:rPr>
          <w:rFonts w:hint="eastAsia" w:ascii="仿宋" w:hAnsi="仿宋" w:eastAsia="仿宋" w:cs="仿宋"/>
          <w:color w:val="000000"/>
          <w:sz w:val="30"/>
          <w:szCs w:val="30"/>
          <w:u w:val="none"/>
          <w:shd w:val="clear" w:fill="FFFFFF"/>
        </w:rPr>
        <w:t>（</w:t>
      </w:r>
      <w:r>
        <w:rPr>
          <w:rFonts w:hint="eastAsia" w:ascii="仿宋" w:hAnsi="仿宋" w:eastAsia="仿宋" w:cs="仿宋"/>
          <w:color w:val="000000"/>
          <w:sz w:val="30"/>
          <w:szCs w:val="30"/>
          <w:u w:val="none"/>
          <w:shd w:val="clear" w:fill="FFFFFF"/>
          <w:lang w:val="en-US" w:eastAsia="zh-CN"/>
        </w:rPr>
        <w:t>六</w:t>
      </w:r>
      <w:r>
        <w:rPr>
          <w:rFonts w:hint="eastAsia" w:ascii="仿宋" w:hAnsi="仿宋" w:eastAsia="仿宋" w:cs="仿宋"/>
          <w:color w:val="000000"/>
          <w:sz w:val="30"/>
          <w:szCs w:val="30"/>
          <w:u w:val="none"/>
          <w:shd w:val="clear" w:fill="FFFFFF"/>
        </w:rPr>
        <w:t>）最高限价：</w:t>
      </w:r>
      <w:r>
        <w:rPr>
          <w:rFonts w:hint="eastAsia" w:ascii="仿宋" w:hAnsi="仿宋" w:eastAsia="仿宋" w:cs="仿宋"/>
          <w:color w:val="000000"/>
          <w:sz w:val="30"/>
          <w:szCs w:val="30"/>
          <w:u w:val="none"/>
          <w:shd w:val="clear" w:fill="FFFFFF"/>
          <w:lang w:val="en-US" w:eastAsia="zh-CN"/>
        </w:rPr>
        <w:t>60万</w:t>
      </w:r>
      <w:r>
        <w:rPr>
          <w:rFonts w:hint="eastAsia" w:ascii="仿宋" w:hAnsi="仿宋" w:eastAsia="仿宋" w:cs="仿宋"/>
          <w:color w:val="000000"/>
          <w:sz w:val="30"/>
          <w:szCs w:val="30"/>
          <w:u w:val="none"/>
          <w:shd w:val="clear" w:fill="FFFFFF"/>
        </w:rPr>
        <w:t>元</w:t>
      </w:r>
    </w:p>
    <w:p>
      <w:pPr>
        <w:spacing w:line="600" w:lineRule="exact"/>
        <w:ind w:firstLine="300" w:firstLineChars="100"/>
        <w:jc w:val="both"/>
        <w:rPr>
          <w:rFonts w:ascii="仿宋" w:hAnsi="仿宋" w:eastAsia="仿宋" w:cs="仿宋"/>
          <w:color w:val="000000"/>
          <w:sz w:val="30"/>
          <w:szCs w:val="30"/>
          <w:u w:val="none"/>
          <w:shd w:val="clear" w:fill="FFFFFF"/>
        </w:rPr>
      </w:pPr>
      <w:r>
        <w:rPr>
          <w:rFonts w:hint="eastAsia" w:ascii="仿宋" w:hAnsi="仿宋" w:eastAsia="仿宋" w:cs="仿宋"/>
          <w:color w:val="000000"/>
          <w:sz w:val="30"/>
          <w:szCs w:val="30"/>
          <w:u w:val="none"/>
          <w:shd w:val="clear" w:fill="FFFFFF"/>
        </w:rPr>
        <w:t>（</w:t>
      </w:r>
      <w:r>
        <w:rPr>
          <w:rFonts w:hint="eastAsia" w:ascii="仿宋" w:hAnsi="仿宋" w:eastAsia="仿宋" w:cs="仿宋"/>
          <w:color w:val="000000"/>
          <w:sz w:val="30"/>
          <w:szCs w:val="30"/>
          <w:u w:val="none"/>
          <w:shd w:val="clear" w:fill="FFFFFF"/>
          <w:lang w:val="en-US" w:eastAsia="zh-CN"/>
        </w:rPr>
        <w:t>七</w:t>
      </w:r>
      <w:r>
        <w:rPr>
          <w:rFonts w:hint="eastAsia" w:ascii="仿宋" w:hAnsi="仿宋" w:eastAsia="仿宋" w:cs="仿宋"/>
          <w:color w:val="000000"/>
          <w:sz w:val="30"/>
          <w:szCs w:val="30"/>
          <w:u w:val="none"/>
          <w:shd w:val="clear" w:fill="FFFFFF"/>
        </w:rPr>
        <w:t>）评标办法：综合评分法</w:t>
      </w:r>
    </w:p>
    <w:p>
      <w:pPr>
        <w:spacing w:line="600" w:lineRule="exact"/>
        <w:ind w:firstLine="300" w:firstLineChars="100"/>
        <w:jc w:val="both"/>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rPr>
        <w:t>（</w:t>
      </w:r>
      <w:r>
        <w:rPr>
          <w:rFonts w:hint="eastAsia" w:ascii="仿宋" w:hAnsi="仿宋" w:eastAsia="仿宋" w:cs="仿宋"/>
          <w:color w:val="000000"/>
          <w:sz w:val="30"/>
          <w:szCs w:val="30"/>
          <w:u w:val="none"/>
          <w:shd w:val="clear" w:fill="FFFFFF"/>
          <w:lang w:val="en-US" w:eastAsia="zh-CN"/>
        </w:rPr>
        <w:t>八</w:t>
      </w:r>
      <w:r>
        <w:rPr>
          <w:rFonts w:hint="eastAsia" w:ascii="仿宋" w:hAnsi="仿宋" w:eastAsia="仿宋" w:cs="仿宋"/>
          <w:color w:val="000000"/>
          <w:sz w:val="30"/>
          <w:szCs w:val="30"/>
          <w:u w:val="none"/>
          <w:shd w:val="clear" w:fill="FFFFFF"/>
        </w:rPr>
        <w:t>）资格审查方式：</w:t>
      </w:r>
      <w:r>
        <w:rPr>
          <w:rFonts w:hint="eastAsia" w:ascii="仿宋" w:hAnsi="仿宋" w:eastAsia="仿宋" w:cs="仿宋"/>
          <w:color w:val="000000"/>
          <w:sz w:val="30"/>
          <w:szCs w:val="30"/>
          <w:u w:val="none"/>
          <w:shd w:val="clear" w:fill="FFFFFF"/>
          <w:lang w:val="en-US" w:eastAsia="zh-CN"/>
        </w:rPr>
        <w:t>开标结束后，采购人依法对投标人资格进行审查。</w:t>
      </w:r>
    </w:p>
    <w:p>
      <w:pPr>
        <w:spacing w:line="600" w:lineRule="exact"/>
        <w:ind w:firstLine="300" w:firstLineChars="100"/>
        <w:jc w:val="both"/>
        <w:rPr>
          <w:rFonts w:ascii="仿宋" w:hAnsi="仿宋" w:eastAsia="仿宋" w:cs="仿宋"/>
          <w:color w:val="000000"/>
          <w:sz w:val="30"/>
          <w:szCs w:val="30"/>
          <w:u w:val="none"/>
          <w:shd w:val="clear" w:fill="FFFFFF"/>
        </w:rPr>
      </w:pPr>
      <w:r>
        <w:rPr>
          <w:rFonts w:hint="eastAsia" w:ascii="仿宋" w:hAnsi="仿宋" w:eastAsia="仿宋" w:cs="仿宋"/>
          <w:color w:val="000000"/>
          <w:sz w:val="30"/>
          <w:szCs w:val="30"/>
          <w:u w:val="none"/>
          <w:shd w:val="clear" w:fill="FFFFFF"/>
          <w:lang w:val="en-US"/>
        </w:rPr>
        <w:t xml:space="preserve"> </w:t>
      </w:r>
      <w:r>
        <w:rPr>
          <w:rFonts w:hint="eastAsia" w:ascii="仿宋" w:hAnsi="仿宋" w:eastAsia="仿宋" w:cs="仿宋"/>
          <w:color w:val="000000"/>
          <w:sz w:val="30"/>
          <w:szCs w:val="30"/>
          <w:u w:val="none"/>
          <w:shd w:val="clear" w:fill="FFFFFF"/>
          <w:lang w:val="en-US" w:eastAsia="zh-CN"/>
        </w:rPr>
        <w:t>(九) 招标公告刊登的媒体：中国政府采购网、河南省政府采购网、许昌市政府采购网、全国公共资源交易平台（河南省·许昌市）。</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atLeast"/>
        <w:ind w:left="0" w:right="0" w:firstLine="420"/>
        <w:jc w:val="left"/>
        <w:textAlignment w:val="auto"/>
      </w:pPr>
      <w:r>
        <w:rPr>
          <w:rFonts w:hint="eastAsia" w:ascii="黑体" w:hAnsi="宋体" w:eastAsia="黑体" w:cs="黑体"/>
          <w:color w:val="000000"/>
          <w:sz w:val="32"/>
          <w:szCs w:val="32"/>
          <w:u w:val="none"/>
          <w:shd w:val="clear" w:fill="FFFFFF"/>
          <w:lang w:val="en-US"/>
        </w:rPr>
        <w:t> </w:t>
      </w:r>
      <w:r>
        <w:rPr>
          <w:rFonts w:hint="eastAsia" w:ascii="黑体" w:hAnsi="宋体" w:eastAsia="黑体" w:cs="黑体"/>
          <w:color w:val="000000"/>
          <w:sz w:val="32"/>
          <w:szCs w:val="32"/>
          <w:u w:val="none"/>
          <w:shd w:val="clear" w:fill="FFFFFF"/>
        </w:rPr>
        <w:t>二、开标记录及投标报价</w:t>
      </w:r>
    </w:p>
    <w:tbl>
      <w:tblPr>
        <w:tblStyle w:val="5"/>
        <w:tblW w:w="8791" w:type="dxa"/>
        <w:tblCellSpacing w:w="0" w:type="dxa"/>
        <w:tblInd w:w="-31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848"/>
        <w:gridCol w:w="3867"/>
        <w:gridCol w:w="2133"/>
        <w:gridCol w:w="1943"/>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405"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序号</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投标人</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投标报价（元）</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交货期</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1</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lang w:val="en-US" w:eastAsia="zh-CN"/>
              </w:rPr>
            </w:pPr>
            <w:r>
              <w:rPr>
                <w:rFonts w:hint="eastAsia" w:ascii="宋体" w:hAnsi="宋体" w:eastAsia="宋体" w:cs="宋体"/>
                <w:color w:val="000000"/>
                <w:kern w:val="0"/>
                <w:sz w:val="24"/>
                <w:szCs w:val="24"/>
                <w:lang w:val="en-US" w:eastAsia="zh-CN" w:bidi="ar"/>
              </w:rPr>
              <w:t>许昌西继迅达电梯销售有限公司</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lang w:val="en-US" w:eastAsia="zh-CN"/>
              </w:rPr>
            </w:pPr>
            <w:r>
              <w:rPr>
                <w:rFonts w:hint="eastAsia" w:ascii="宋体" w:hAnsi="宋体" w:eastAsia="宋体" w:cs="宋体"/>
                <w:color w:val="000000"/>
                <w:kern w:val="0"/>
                <w:sz w:val="24"/>
                <w:szCs w:val="24"/>
                <w:lang w:val="en-US" w:eastAsia="zh-CN" w:bidi="ar"/>
              </w:rPr>
              <w:t>586,000.00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eastAsia" w:cstheme="minorBidi"/>
                <w:kern w:val="0"/>
                <w:sz w:val="24"/>
                <w:szCs w:val="24"/>
                <w:lang w:val="en-US" w:eastAsia="zh-CN" w:bidi="ar"/>
              </w:rPr>
            </w:pPr>
            <w:r>
              <w:rPr>
                <w:rFonts w:hint="eastAsia" w:ascii="宋体" w:hAnsi="宋体" w:eastAsia="宋体" w:cs="宋体"/>
                <w:color w:val="000000"/>
                <w:kern w:val="0"/>
                <w:sz w:val="24"/>
                <w:szCs w:val="24"/>
                <w:lang w:val="en-US" w:eastAsia="zh-CN" w:bidi="ar"/>
              </w:rPr>
              <w:t>签订合同之日起 45 个工作日内</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90"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2</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lang w:val="en-US" w:eastAsia="zh-CN"/>
              </w:rPr>
            </w:pPr>
            <w:r>
              <w:rPr>
                <w:rFonts w:hint="eastAsia" w:ascii="宋体" w:hAnsi="宋体" w:eastAsia="宋体" w:cs="宋体"/>
                <w:color w:val="000000"/>
                <w:kern w:val="0"/>
                <w:sz w:val="24"/>
                <w:szCs w:val="24"/>
                <w:lang w:val="en-US" w:eastAsia="zh-CN" w:bidi="ar"/>
              </w:rPr>
              <w:t>许昌澳力电梯有限公司</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lang w:val="en-US" w:eastAsia="zh-CN"/>
              </w:rPr>
            </w:pPr>
            <w:r>
              <w:rPr>
                <w:rFonts w:hint="eastAsia" w:ascii="宋体" w:hAnsi="宋体" w:eastAsia="宋体" w:cs="宋体"/>
                <w:color w:val="000000"/>
                <w:kern w:val="0"/>
                <w:sz w:val="24"/>
                <w:szCs w:val="24"/>
                <w:lang w:val="en-US" w:eastAsia="zh-CN" w:bidi="ar"/>
              </w:rPr>
              <w:t>597,000.00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center"/>
              <w:rPr>
                <w:rFonts w:hint="default" w:asciiTheme="minorHAnsi" w:hAnsiTheme="minorHAnsi" w:eastAsiaTheme="minorEastAsia" w:cstheme="minorBidi"/>
                <w:kern w:val="0"/>
                <w:sz w:val="24"/>
                <w:szCs w:val="24"/>
                <w:lang w:val="en-US" w:eastAsia="zh-CN" w:bidi="ar"/>
              </w:rPr>
            </w:pPr>
            <w:r>
              <w:rPr>
                <w:rFonts w:hint="eastAsia" w:ascii="宋体" w:hAnsi="宋体" w:eastAsia="宋体" w:cs="宋体"/>
                <w:color w:val="000000"/>
                <w:kern w:val="0"/>
                <w:sz w:val="24"/>
                <w:szCs w:val="24"/>
                <w:lang w:val="en-US" w:eastAsia="zh-CN" w:bidi="ar"/>
              </w:rPr>
              <w:t>签订合同之日起 45 个工作日内</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90"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3</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lang w:val="en-US" w:eastAsia="zh-CN"/>
              </w:rPr>
            </w:pPr>
            <w:r>
              <w:rPr>
                <w:rFonts w:hint="eastAsia" w:ascii="宋体" w:hAnsi="宋体" w:eastAsia="宋体" w:cs="宋体"/>
                <w:color w:val="000000"/>
                <w:kern w:val="0"/>
                <w:sz w:val="24"/>
                <w:szCs w:val="24"/>
                <w:lang w:val="en-US" w:eastAsia="zh-CN" w:bidi="ar"/>
              </w:rPr>
              <w:t xml:space="preserve">河南建硕机电设备有限公司 </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lang w:val="en-US" w:eastAsia="zh-CN"/>
              </w:rPr>
            </w:pPr>
            <w:r>
              <w:rPr>
                <w:rFonts w:hint="eastAsia" w:ascii="宋体" w:hAnsi="宋体" w:eastAsia="宋体" w:cs="宋体"/>
                <w:color w:val="000000"/>
                <w:kern w:val="0"/>
                <w:sz w:val="24"/>
                <w:szCs w:val="24"/>
                <w:lang w:val="en-US" w:eastAsia="zh-CN" w:bidi="ar"/>
              </w:rPr>
              <w:t>599,000.00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center"/>
              <w:rPr>
                <w:rFonts w:hint="eastAsia" w:asciiTheme="minorHAnsi" w:hAnsiTheme="minorHAnsi" w:eastAsiaTheme="minorEastAsia" w:cstheme="minorBidi"/>
                <w:kern w:val="0"/>
                <w:sz w:val="24"/>
                <w:szCs w:val="24"/>
                <w:lang w:val="en-US" w:eastAsia="zh-CN" w:bidi="ar"/>
              </w:rPr>
            </w:pPr>
            <w:r>
              <w:rPr>
                <w:rFonts w:hint="eastAsia" w:ascii="宋体" w:hAnsi="宋体" w:eastAsia="宋体" w:cs="宋体"/>
                <w:color w:val="000000"/>
                <w:kern w:val="0"/>
                <w:sz w:val="24"/>
                <w:szCs w:val="24"/>
                <w:lang w:val="en-US" w:eastAsia="zh-CN" w:bidi="ar"/>
              </w:rPr>
              <w:t>签订合同之日起 45 个工作日内</w:t>
            </w:r>
          </w:p>
        </w:tc>
      </w:tr>
    </w:tbl>
    <w:p>
      <w:pPr>
        <w:pStyle w:val="4"/>
        <w:keepNext w:val="0"/>
        <w:keepLines w:val="0"/>
        <w:pageBreakBefore w:val="0"/>
        <w:widowControl/>
        <w:numPr>
          <w:ilvl w:val="0"/>
          <w:numId w:val="2"/>
        </w:numPr>
        <w:suppressLineNumbers w:val="0"/>
        <w:shd w:val="clear" w:fill="FFFFFF"/>
        <w:kinsoku/>
        <w:wordWrap/>
        <w:overflowPunct/>
        <w:topLinePunct w:val="0"/>
        <w:autoSpaceDE/>
        <w:autoSpaceDN/>
        <w:bidi w:val="0"/>
        <w:adjustRightInd/>
        <w:snapToGrid w:val="0"/>
        <w:spacing w:before="452" w:beforeAutospacing="0" w:after="0" w:afterAutospacing="0" w:line="400" w:lineRule="exact"/>
        <w:ind w:left="324" w:right="0" w:firstLine="301"/>
        <w:jc w:val="left"/>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rPr>
        <w:t>资格审查情况</w:t>
      </w:r>
    </w:p>
    <w:p>
      <w:pPr>
        <w:pStyle w:val="4"/>
        <w:keepNext w:val="0"/>
        <w:keepLines w:val="0"/>
        <w:pageBreakBefore w:val="0"/>
        <w:widowControl/>
        <w:numPr>
          <w:ilvl w:val="0"/>
          <w:numId w:val="2"/>
        </w:numPr>
        <w:suppressLineNumbers w:val="0"/>
        <w:shd w:val="clear" w:fill="FFFFFF"/>
        <w:kinsoku/>
        <w:wordWrap/>
        <w:overflowPunct/>
        <w:topLinePunct w:val="0"/>
        <w:autoSpaceDE/>
        <w:autoSpaceDN/>
        <w:bidi w:val="0"/>
        <w:adjustRightInd/>
        <w:snapToGrid w:val="0"/>
        <w:spacing w:before="452" w:beforeAutospacing="0" w:after="0" w:afterAutospacing="0" w:line="400" w:lineRule="exact"/>
        <w:ind w:left="324" w:right="0" w:firstLine="301"/>
        <w:jc w:val="left"/>
        <w:textAlignment w:val="auto"/>
        <w:rPr>
          <w:rFonts w:hint="eastAsia" w:ascii="黑体" w:hAnsi="宋体" w:eastAsia="黑体" w:cs="黑体"/>
          <w:color w:val="000000"/>
          <w:sz w:val="32"/>
          <w:szCs w:val="32"/>
          <w:u w:val="none"/>
          <w:shd w:val="clear" w:fill="FFFFFF"/>
        </w:rPr>
      </w:pPr>
      <w:r>
        <w:rPr>
          <w:rFonts w:hint="eastAsia" w:ascii="仿宋" w:hAnsi="仿宋" w:eastAsia="仿宋" w:cs="仿宋"/>
          <w:b w:val="0"/>
          <w:i w:val="0"/>
          <w:color w:val="auto"/>
          <w:sz w:val="32"/>
          <w:szCs w:val="32"/>
          <w:u w:val="none"/>
          <w:shd w:val="clear" w:fill="FFFFFF"/>
          <w:lang w:val="en-US" w:eastAsia="zh-CN"/>
        </w:rPr>
        <w:t>三家投标人均通过了资格审查。</w:t>
      </w:r>
    </w:p>
    <w:tbl>
      <w:tblPr>
        <w:tblStyle w:val="5"/>
        <w:tblW w:w="8041" w:type="dxa"/>
        <w:jc w:val="center"/>
        <w:tblCellSpacing w:w="0" w:type="dxa"/>
        <w:tblInd w:w="-340" w:type="dxa"/>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933"/>
        <w:gridCol w:w="7108"/>
      </w:tblGrid>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545" w:hRule="atLeast"/>
          <w:tblCellSpacing w:w="0" w:type="dxa"/>
          <w:jc w:val="center"/>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序号</w:t>
            </w:r>
          </w:p>
        </w:tc>
        <w:tc>
          <w:tcPr>
            <w:tcW w:w="710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ind w:left="0" w:leftChars="0" w:right="0" w:rightChars="0"/>
              <w:jc w:val="center"/>
              <w:rPr>
                <w:rFonts w:hint="default"/>
                <w:lang w:val="en-US" w:eastAsia="zh-CN"/>
              </w:rPr>
            </w:pPr>
            <w:r>
              <w:rPr>
                <w:rFonts w:hint="eastAsia"/>
                <w:lang w:val="en-US" w:eastAsia="zh-CN"/>
              </w:rPr>
              <w:t>供应商名称</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jc w:val="center"/>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ind w:left="0" w:leftChars="0" w:right="0" w:rightChars="0"/>
              <w:jc w:val="center"/>
              <w:rPr>
                <w:rFonts w:hint="eastAsia"/>
                <w:lang w:val="en-US" w:eastAsia="zh-CN"/>
              </w:rPr>
            </w:pPr>
            <w:r>
              <w:rPr>
                <w:rFonts w:hint="eastAsia"/>
                <w:lang w:val="en-US" w:eastAsia="zh-CN"/>
              </w:rPr>
              <w:t>1</w:t>
            </w:r>
          </w:p>
        </w:tc>
        <w:tc>
          <w:tcPr>
            <w:tcW w:w="710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left"/>
              <w:rPr>
                <w:rFonts w:hint="eastAsia"/>
                <w:b w:val="0"/>
                <w:bCs/>
                <w:lang w:val="en-US" w:eastAsia="zh-CN"/>
              </w:rPr>
            </w:pPr>
            <w:r>
              <w:rPr>
                <w:rFonts w:hint="eastAsia" w:ascii="宋体" w:hAnsi="宋体" w:eastAsia="宋体" w:cs="宋体"/>
                <w:color w:val="000000"/>
                <w:kern w:val="0"/>
                <w:sz w:val="24"/>
                <w:szCs w:val="24"/>
                <w:lang w:val="en-US" w:eastAsia="zh-CN" w:bidi="ar"/>
              </w:rPr>
              <w:t>许昌西继迅达电梯销售有限公司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jc w:val="center"/>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ind w:left="0" w:leftChars="0" w:right="0" w:rightChars="0"/>
              <w:jc w:val="center"/>
              <w:rPr>
                <w:rFonts w:hint="eastAsia"/>
                <w:lang w:val="en-US" w:eastAsia="zh-CN"/>
              </w:rPr>
            </w:pPr>
            <w:r>
              <w:rPr>
                <w:rFonts w:hint="eastAsia"/>
                <w:lang w:val="en-US" w:eastAsia="zh-CN"/>
              </w:rPr>
              <w:t>2</w:t>
            </w:r>
          </w:p>
        </w:tc>
        <w:tc>
          <w:tcPr>
            <w:tcW w:w="710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left"/>
              <w:rPr>
                <w:rFonts w:hint="eastAsia"/>
                <w:b w:val="0"/>
                <w:bCs/>
                <w:lang w:val="en-US" w:eastAsia="zh-CN"/>
              </w:rPr>
            </w:pPr>
            <w:r>
              <w:rPr>
                <w:rFonts w:hint="eastAsia" w:ascii="宋体" w:hAnsi="宋体" w:eastAsia="宋体" w:cs="宋体"/>
                <w:color w:val="000000"/>
                <w:kern w:val="0"/>
                <w:sz w:val="24"/>
                <w:szCs w:val="24"/>
                <w:lang w:val="en-US" w:eastAsia="zh-CN" w:bidi="ar"/>
              </w:rPr>
              <w:t>许昌澳力电梯有限公司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jc w:val="center"/>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ind w:left="0" w:leftChars="0" w:right="0" w:rightChars="0"/>
              <w:jc w:val="center"/>
              <w:rPr>
                <w:rFonts w:hint="eastAsia"/>
                <w:lang w:val="en-US" w:eastAsia="zh-CN"/>
              </w:rPr>
            </w:pPr>
            <w:r>
              <w:rPr>
                <w:rFonts w:hint="eastAsia"/>
                <w:lang w:val="en-US" w:eastAsia="zh-CN"/>
              </w:rPr>
              <w:t>3</w:t>
            </w:r>
          </w:p>
        </w:tc>
        <w:tc>
          <w:tcPr>
            <w:tcW w:w="710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left"/>
              <w:rPr>
                <w:rFonts w:hint="eastAsia"/>
                <w:b w:val="0"/>
                <w:bCs/>
                <w:lang w:val="en-US" w:eastAsia="zh-CN"/>
              </w:rPr>
            </w:pPr>
            <w:r>
              <w:rPr>
                <w:rFonts w:hint="eastAsia" w:ascii="宋体" w:hAnsi="宋体" w:eastAsia="宋体" w:cs="宋体"/>
                <w:color w:val="000000"/>
                <w:kern w:val="0"/>
                <w:sz w:val="24"/>
                <w:szCs w:val="24"/>
                <w:lang w:val="en-US" w:eastAsia="zh-CN" w:bidi="ar"/>
              </w:rPr>
              <w:t xml:space="preserve">河南建硕机电设备有限公司 </w:t>
            </w:r>
          </w:p>
        </w:tc>
      </w:tr>
    </w:tbl>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400" w:lineRule="exact"/>
        <w:ind w:left="0" w:right="0" w:firstLine="641"/>
        <w:jc w:val="left"/>
        <w:textAlignment w:val="auto"/>
      </w:pPr>
      <w:r>
        <w:rPr>
          <w:rFonts w:hint="eastAsia" w:ascii="黑体" w:hAnsi="宋体" w:eastAsia="黑体" w:cs="黑体"/>
          <w:color w:val="000000"/>
          <w:sz w:val="32"/>
          <w:szCs w:val="32"/>
          <w:u w:val="none"/>
          <w:shd w:val="clear" w:fill="FFFFFF"/>
        </w:rPr>
        <w:t>四、评审情况</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400" w:lineRule="exact"/>
        <w:ind w:left="0" w:right="0" w:firstLine="420"/>
        <w:jc w:val="left"/>
        <w:textAlignment w:val="auto"/>
      </w:pPr>
      <w:r>
        <w:rPr>
          <w:rFonts w:hint="eastAsia" w:ascii="仿宋" w:hAnsi="仿宋" w:eastAsia="仿宋" w:cs="仿宋"/>
          <w:color w:val="000000"/>
          <w:sz w:val="32"/>
          <w:szCs w:val="32"/>
          <w:u w:val="none"/>
          <w:shd w:val="clear" w:fill="FFFFFF"/>
        </w:rPr>
        <w:t>（一）符合性审查</w:t>
      </w:r>
    </w:p>
    <w:p>
      <w:pPr>
        <w:pStyle w:val="71"/>
      </w:pPr>
      <w:r>
        <w:rPr>
          <w:rFonts w:hint="eastAsia" w:ascii="仿宋" w:hAnsi="仿宋" w:eastAsia="仿宋" w:cs="仿宋"/>
          <w:b w:val="0"/>
          <w:i w:val="0"/>
          <w:color w:val="auto"/>
          <w:sz w:val="32"/>
          <w:szCs w:val="32"/>
          <w:u w:val="none"/>
          <w:shd w:val="clear" w:fill="FFFFFF"/>
        </w:rPr>
        <w:t>通过资格审查的</w:t>
      </w:r>
      <w:r>
        <w:rPr>
          <w:rFonts w:hint="eastAsia" w:ascii="仿宋" w:hAnsi="仿宋" w:eastAsia="仿宋" w:cs="仿宋"/>
          <w:b w:val="0"/>
          <w:i w:val="0"/>
          <w:color w:val="auto"/>
          <w:sz w:val="32"/>
          <w:szCs w:val="32"/>
          <w:u w:val="none"/>
          <w:shd w:val="clear" w:fill="FFFFFF"/>
          <w:lang w:val="en-US" w:eastAsia="zh-CN"/>
        </w:rPr>
        <w:t>四家</w:t>
      </w:r>
      <w:r>
        <w:rPr>
          <w:rFonts w:hint="eastAsia" w:ascii="仿宋" w:hAnsi="仿宋" w:eastAsia="仿宋" w:cs="仿宋"/>
          <w:b w:val="0"/>
          <w:i w:val="0"/>
          <w:color w:val="auto"/>
          <w:sz w:val="32"/>
          <w:szCs w:val="32"/>
          <w:u w:val="none"/>
          <w:shd w:val="clear" w:fill="FFFFFF"/>
        </w:rPr>
        <w:t>投标人</w:t>
      </w:r>
      <w:r>
        <w:rPr>
          <w:rFonts w:hint="eastAsia" w:ascii="仿宋" w:hAnsi="仿宋" w:eastAsia="仿宋" w:cs="仿宋"/>
          <w:b w:val="0"/>
          <w:i w:val="0"/>
          <w:color w:val="auto"/>
          <w:sz w:val="32"/>
          <w:szCs w:val="32"/>
          <w:u w:val="none"/>
          <w:shd w:val="clear" w:fill="FFFFFF"/>
          <w:lang w:val="en-US" w:eastAsia="zh-CN"/>
        </w:rPr>
        <w:t>中，</w:t>
      </w:r>
      <w:r>
        <w:rPr>
          <w:rFonts w:ascii="微软雅黑" w:hAnsi="微软雅黑" w:eastAsia="微软雅黑" w:cs="微软雅黑"/>
          <w:sz w:val="18"/>
          <w:szCs w:val="18"/>
        </w:rPr>
        <w:t>通过资质审查的4家供应商中许昌市轩逸时代信息技术有限公司未明确产品可靠性检验MTBF数值</w:t>
      </w:r>
      <w:r>
        <w:rPr>
          <w:rFonts w:hint="eastAsia" w:ascii="微软雅黑" w:hAnsi="微软雅黑" w:eastAsia="微软雅黑" w:cs="微软雅黑"/>
          <w:sz w:val="18"/>
          <w:szCs w:val="18"/>
          <w:lang w:eastAsia="zh-CN"/>
        </w:rPr>
        <w:t>，</w:t>
      </w:r>
      <w:r>
        <w:t>窗体顶端</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400" w:lineRule="exact"/>
        <w:ind w:left="0" w:right="0" w:firstLine="627"/>
        <w:jc w:val="left"/>
        <w:textAlignment w:val="auto"/>
        <w:rPr>
          <w:rFonts w:hint="default" w:ascii="仿宋" w:hAnsi="仿宋" w:eastAsia="仿宋" w:cs="仿宋"/>
          <w:b w:val="0"/>
          <w:i w:val="0"/>
          <w:color w:val="000000"/>
          <w:sz w:val="32"/>
          <w:szCs w:val="32"/>
          <w:u w:val="none"/>
          <w:shd w:val="clear" w:fill="FFFFFF"/>
          <w:lang w:val="en-US" w:eastAsia="zh-CN"/>
        </w:rPr>
      </w:pPr>
      <w:r>
        <w:rPr>
          <w:rFonts w:hint="eastAsia" w:ascii="仿宋" w:hAnsi="仿宋" w:eastAsia="仿宋" w:cs="仿宋"/>
          <w:b w:val="0"/>
          <w:i w:val="0"/>
          <w:color w:val="000000"/>
          <w:sz w:val="32"/>
          <w:szCs w:val="32"/>
          <w:u w:val="none"/>
          <w:shd w:val="clear" w:fill="FFFFFF"/>
          <w:lang w:val="en-US" w:eastAsia="zh-CN"/>
        </w:rPr>
        <w:t>该三家供应商均通过资质审查和符合性审查。不同投标人电子投标文件制作硬件特征码无异常。</w:t>
      </w:r>
    </w:p>
    <w:p>
      <w:pPr>
        <w:pStyle w:val="72"/>
      </w:pPr>
      <w:r>
        <w:t>窗体底端</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400" w:lineRule="exact"/>
        <w:ind w:left="0" w:right="0" w:firstLine="627"/>
        <w:jc w:val="left"/>
        <w:textAlignment w:val="auto"/>
        <w:rPr>
          <w:b w:val="0"/>
          <w:i w:val="0"/>
        </w:rPr>
      </w:pPr>
      <w:r>
        <w:rPr>
          <w:rFonts w:hint="eastAsia" w:ascii="仿宋" w:hAnsi="仿宋" w:eastAsia="仿宋" w:cs="仿宋"/>
          <w:b w:val="0"/>
          <w:i w:val="0"/>
          <w:color w:val="000000"/>
          <w:sz w:val="32"/>
          <w:szCs w:val="32"/>
          <w:u w:val="none"/>
          <w:shd w:val="clear" w:fill="FFFFFF"/>
        </w:rPr>
        <w:t>综合比较与评价</w:t>
      </w:r>
      <w:r>
        <w:rPr>
          <w:rFonts w:hint="eastAsia" w:ascii="仿宋" w:hAnsi="仿宋" w:eastAsia="仿宋" w:cs="仿宋"/>
          <w:b w:val="0"/>
          <w:i w:val="0"/>
          <w:color w:val="000000"/>
          <w:sz w:val="32"/>
          <w:szCs w:val="32"/>
          <w:u w:val="none"/>
          <w:shd w:val="clear" w:fill="FFFFFF"/>
          <w:lang w:val="en-US"/>
        </w:rPr>
        <w:t>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400" w:lineRule="exact"/>
        <w:ind w:right="0" w:rightChars="0" w:firstLine="640" w:firstLineChars="200"/>
        <w:jc w:val="lef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经过评审委员会对报价、商务部分和技术部分的综合评比，各个投标人得分情况如下：</w:t>
      </w:r>
    </w:p>
    <w:tbl>
      <w:tblPr>
        <w:tblStyle w:val="5"/>
        <w:tblW w:w="8326" w:type="dxa"/>
        <w:tblInd w:w="-40" w:type="dxa"/>
        <w:shd w:val="clear" w:color="auto" w:fill="auto"/>
        <w:tblLayout w:type="fixed"/>
        <w:tblCellMar>
          <w:top w:w="0" w:type="dxa"/>
          <w:left w:w="0" w:type="dxa"/>
          <w:bottom w:w="0" w:type="dxa"/>
          <w:right w:w="0" w:type="dxa"/>
        </w:tblCellMar>
      </w:tblPr>
      <w:tblGrid>
        <w:gridCol w:w="841"/>
        <w:gridCol w:w="1620"/>
        <w:gridCol w:w="1725"/>
        <w:gridCol w:w="1800"/>
        <w:gridCol w:w="2340"/>
      </w:tblGrid>
      <w:tr>
        <w:tblPrEx>
          <w:shd w:val="clear" w:color="auto" w:fill="auto"/>
          <w:tblLayout w:type="fixed"/>
          <w:tblCellMar>
            <w:top w:w="0" w:type="dxa"/>
            <w:left w:w="0" w:type="dxa"/>
            <w:bottom w:w="0" w:type="dxa"/>
            <w:right w:w="0" w:type="dxa"/>
          </w:tblCellMar>
        </w:tblPrEx>
        <w:trPr>
          <w:trHeight w:val="690" w:hRule="atLeast"/>
        </w:trPr>
        <w:tc>
          <w:tcPr>
            <w:tcW w:w="8326"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pStyle w:val="4"/>
              <w:keepNext w:val="0"/>
              <w:keepLines w:val="0"/>
              <w:widowControl/>
              <w:suppressLineNumbers w:val="0"/>
              <w:spacing w:line="330" w:lineRule="atLeast"/>
              <w:ind w:left="0" w:leftChars="0" w:right="0" w:rightChars="0"/>
              <w:jc w:val="center"/>
              <w:rPr>
                <w:rFonts w:hint="eastAsia" w:ascii="宋体" w:hAnsi="宋体" w:eastAsia="宋体" w:cs="宋体"/>
                <w:b w:val="0"/>
                <w:bCs w:val="0"/>
                <w:sz w:val="24"/>
                <w:szCs w:val="24"/>
                <w:lang w:val="en-US" w:eastAsia="zh-CN"/>
              </w:rPr>
            </w:pPr>
            <w:r>
              <w:rPr>
                <w:rFonts w:hint="eastAsia" w:ascii="宋体" w:hAnsi="宋体" w:eastAsia="宋体" w:cs="宋体"/>
                <w:color w:val="000000"/>
                <w:kern w:val="0"/>
                <w:sz w:val="24"/>
                <w:szCs w:val="24"/>
                <w:lang w:val="en-US" w:eastAsia="zh-CN" w:bidi="ar"/>
              </w:rPr>
              <w:t>许昌西继迅达电梯销售有限公司</w:t>
            </w:r>
          </w:p>
        </w:tc>
      </w:tr>
      <w:tr>
        <w:tblPrEx>
          <w:shd w:val="clear" w:color="auto" w:fill="auto"/>
          <w:tblLayout w:type="fixed"/>
          <w:tblCellMar>
            <w:top w:w="0" w:type="dxa"/>
            <w:left w:w="0" w:type="dxa"/>
            <w:bottom w:w="0" w:type="dxa"/>
            <w:right w:w="0" w:type="dxa"/>
          </w:tblCellMar>
        </w:tblPrEx>
        <w:trPr>
          <w:trHeight w:val="1740" w:hRule="atLeast"/>
        </w:trPr>
        <w:tc>
          <w:tcPr>
            <w:tcW w:w="841" w:type="dxa"/>
            <w:tcBorders>
              <w:top w:val="single" w:color="000000" w:sz="8" w:space="0"/>
              <w:left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因素</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50分</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18分</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32分</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100分</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评委1</w:t>
            </w:r>
          </w:p>
        </w:tc>
        <w:tc>
          <w:tcPr>
            <w:tcW w:w="1620"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17</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32</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99</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评委2</w:t>
            </w:r>
          </w:p>
        </w:tc>
        <w:tc>
          <w:tcPr>
            <w:tcW w:w="1620"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725"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17</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32</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99</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评委3</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17</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32</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99</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评委4</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17</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32</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99</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评委5</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17</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32</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99</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7485"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99</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227" w:beforeAutospacing="0" w:after="0" w:afterAutospacing="0" w:line="360" w:lineRule="auto"/>
        <w:ind w:left="0" w:right="0" w:firstLine="641"/>
        <w:jc w:val="left"/>
        <w:rPr>
          <w:rFonts w:hint="eastAsia" w:ascii="宋体" w:hAnsi="宋体" w:eastAsia="宋体" w:cs="宋体"/>
          <w:b w:val="0"/>
          <w:i w:val="0"/>
          <w:color w:val="000000"/>
          <w:kern w:val="0"/>
          <w:sz w:val="24"/>
          <w:szCs w:val="24"/>
          <w:u w:val="none"/>
          <w:shd w:val="clear" w:fill="FFFFFF"/>
          <w:lang w:val="en-US" w:eastAsia="zh-CN" w:bidi="ar"/>
        </w:rPr>
      </w:pPr>
    </w:p>
    <w:tbl>
      <w:tblPr>
        <w:tblStyle w:val="5"/>
        <w:tblW w:w="8326" w:type="dxa"/>
        <w:tblInd w:w="-40" w:type="dxa"/>
        <w:shd w:val="clear" w:color="auto" w:fill="auto"/>
        <w:tblLayout w:type="fixed"/>
        <w:tblCellMar>
          <w:top w:w="0" w:type="dxa"/>
          <w:left w:w="0" w:type="dxa"/>
          <w:bottom w:w="0" w:type="dxa"/>
          <w:right w:w="0" w:type="dxa"/>
        </w:tblCellMar>
      </w:tblPr>
      <w:tblGrid>
        <w:gridCol w:w="841"/>
        <w:gridCol w:w="1620"/>
        <w:gridCol w:w="1725"/>
        <w:gridCol w:w="1800"/>
        <w:gridCol w:w="2340"/>
      </w:tblGrid>
      <w:tr>
        <w:tblPrEx>
          <w:shd w:val="clear" w:color="auto" w:fill="auto"/>
          <w:tblLayout w:type="fixed"/>
          <w:tblCellMar>
            <w:top w:w="0" w:type="dxa"/>
            <w:left w:w="0" w:type="dxa"/>
            <w:bottom w:w="0" w:type="dxa"/>
            <w:right w:w="0" w:type="dxa"/>
          </w:tblCellMar>
        </w:tblPrEx>
        <w:trPr>
          <w:trHeight w:val="690" w:hRule="atLeast"/>
        </w:trPr>
        <w:tc>
          <w:tcPr>
            <w:tcW w:w="8326"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pStyle w:val="4"/>
              <w:keepNext w:val="0"/>
              <w:keepLines w:val="0"/>
              <w:widowControl/>
              <w:suppressLineNumbers w:val="0"/>
              <w:spacing w:line="330" w:lineRule="atLeast"/>
              <w:ind w:left="0" w:leftChars="0" w:right="0" w:rightChars="0"/>
              <w:jc w:val="center"/>
              <w:rPr>
                <w:rFonts w:hint="eastAsia" w:ascii="宋体" w:hAnsi="宋体" w:eastAsia="宋体" w:cs="宋体"/>
                <w:b/>
                <w:bCs/>
                <w:sz w:val="24"/>
                <w:szCs w:val="24"/>
                <w:lang w:val="en-US" w:eastAsia="zh-CN"/>
              </w:rPr>
            </w:pPr>
            <w:r>
              <w:rPr>
                <w:rFonts w:hint="eastAsia" w:ascii="宋体" w:hAnsi="宋体" w:eastAsia="宋体" w:cs="宋体"/>
                <w:color w:val="000000"/>
                <w:kern w:val="0"/>
                <w:sz w:val="24"/>
                <w:szCs w:val="24"/>
                <w:lang w:val="en-US" w:eastAsia="zh-CN" w:bidi="ar"/>
              </w:rPr>
              <w:t>许昌澳力电梯有限公司</w:t>
            </w:r>
          </w:p>
        </w:tc>
      </w:tr>
      <w:tr>
        <w:tblPrEx>
          <w:shd w:val="clear" w:color="auto" w:fill="auto"/>
          <w:tblLayout w:type="fixed"/>
          <w:tblCellMar>
            <w:top w:w="0" w:type="dxa"/>
            <w:left w:w="0" w:type="dxa"/>
            <w:bottom w:w="0" w:type="dxa"/>
            <w:right w:w="0" w:type="dxa"/>
          </w:tblCellMar>
        </w:tblPrEx>
        <w:trPr>
          <w:trHeight w:val="1740" w:hRule="atLeast"/>
        </w:trPr>
        <w:tc>
          <w:tcPr>
            <w:tcW w:w="841" w:type="dxa"/>
            <w:tcBorders>
              <w:top w:val="single" w:color="000000" w:sz="8" w:space="0"/>
              <w:left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因素</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50分</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18分</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32分</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100分</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评委1</w:t>
            </w:r>
          </w:p>
        </w:tc>
        <w:tc>
          <w:tcPr>
            <w:tcW w:w="1620"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49.1</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6</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12</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color w:val="auto"/>
                <w:lang w:val="en-US" w:eastAsia="zh-CN"/>
              </w:rPr>
            </w:pPr>
            <w:r>
              <w:rPr>
                <w:rFonts w:hint="eastAsia"/>
                <w:b w:val="0"/>
                <w:i w:val="0"/>
                <w:color w:val="auto"/>
                <w:lang w:val="en-US" w:eastAsia="zh-CN"/>
              </w:rPr>
              <w:t>67.1</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评委2</w:t>
            </w:r>
          </w:p>
        </w:tc>
        <w:tc>
          <w:tcPr>
            <w:tcW w:w="1620"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49.1</w:t>
            </w:r>
          </w:p>
        </w:tc>
        <w:tc>
          <w:tcPr>
            <w:tcW w:w="1725"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6</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12</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67.1</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评委3</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49.1</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6</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12</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67.1</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评委4</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49.1</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6</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12</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67.1</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评委5</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49.1</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6</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12</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67.1</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仿宋" w:hAnsi="仿宋" w:eastAsia="仿宋" w:cs="仿宋"/>
                <w:b/>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7485"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lang w:val="en-US" w:eastAsia="zh-CN"/>
              </w:rPr>
            </w:pPr>
            <w:r>
              <w:rPr>
                <w:rFonts w:hint="eastAsia"/>
                <w:b w:val="0"/>
                <w:i w:val="0"/>
                <w:lang w:val="en-US" w:eastAsia="zh-CN"/>
              </w:rPr>
              <w:t>67.1</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227" w:beforeAutospacing="0" w:after="0" w:afterAutospacing="0" w:line="360" w:lineRule="auto"/>
        <w:ind w:right="0"/>
        <w:jc w:val="left"/>
        <w:rPr>
          <w:rFonts w:hint="eastAsia" w:ascii="宋体" w:hAnsi="宋体" w:eastAsia="宋体" w:cs="宋体"/>
          <w:b w:val="0"/>
          <w:i w:val="0"/>
          <w:color w:val="000000"/>
          <w:kern w:val="0"/>
          <w:sz w:val="24"/>
          <w:szCs w:val="24"/>
          <w:u w:val="none"/>
          <w:shd w:val="clear" w:fill="FFFFFF"/>
          <w:lang w:val="en-US" w:eastAsia="zh-CN" w:bidi="ar"/>
        </w:rPr>
      </w:pPr>
    </w:p>
    <w:tbl>
      <w:tblPr>
        <w:tblStyle w:val="5"/>
        <w:tblW w:w="8326" w:type="dxa"/>
        <w:tblInd w:w="-40" w:type="dxa"/>
        <w:shd w:val="clear" w:color="auto" w:fill="auto"/>
        <w:tblLayout w:type="fixed"/>
        <w:tblCellMar>
          <w:top w:w="0" w:type="dxa"/>
          <w:left w:w="0" w:type="dxa"/>
          <w:bottom w:w="0" w:type="dxa"/>
          <w:right w:w="0" w:type="dxa"/>
        </w:tblCellMar>
      </w:tblPr>
      <w:tblGrid>
        <w:gridCol w:w="841"/>
        <w:gridCol w:w="1620"/>
        <w:gridCol w:w="1725"/>
        <w:gridCol w:w="1800"/>
        <w:gridCol w:w="2340"/>
      </w:tblGrid>
      <w:tr>
        <w:tblPrEx>
          <w:shd w:val="clear" w:color="auto" w:fill="auto"/>
          <w:tblLayout w:type="fixed"/>
          <w:tblCellMar>
            <w:top w:w="0" w:type="dxa"/>
            <w:left w:w="0" w:type="dxa"/>
            <w:bottom w:w="0" w:type="dxa"/>
            <w:right w:w="0" w:type="dxa"/>
          </w:tblCellMar>
        </w:tblPrEx>
        <w:trPr>
          <w:trHeight w:val="690" w:hRule="atLeast"/>
        </w:trPr>
        <w:tc>
          <w:tcPr>
            <w:tcW w:w="8326"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 xml:space="preserve">  </w:t>
            </w:r>
            <w:r>
              <w:rPr>
                <w:rFonts w:hint="eastAsia" w:ascii="宋体" w:hAnsi="宋体" w:eastAsia="宋体" w:cs="宋体"/>
                <w:color w:val="000000"/>
                <w:kern w:val="0"/>
                <w:sz w:val="24"/>
                <w:szCs w:val="24"/>
                <w:lang w:val="en-US" w:eastAsia="zh-CN" w:bidi="ar"/>
              </w:rPr>
              <w:t xml:space="preserve">河南建硕机电设备有限公司 </w:t>
            </w:r>
          </w:p>
        </w:tc>
      </w:tr>
      <w:tr>
        <w:tblPrEx>
          <w:shd w:val="clear" w:color="auto" w:fill="auto"/>
          <w:tblLayout w:type="fixed"/>
          <w:tblCellMar>
            <w:top w:w="0" w:type="dxa"/>
            <w:left w:w="0" w:type="dxa"/>
            <w:bottom w:w="0" w:type="dxa"/>
            <w:right w:w="0" w:type="dxa"/>
          </w:tblCellMar>
        </w:tblPrEx>
        <w:trPr>
          <w:trHeight w:val="1740" w:hRule="atLeast"/>
        </w:trPr>
        <w:tc>
          <w:tcPr>
            <w:tcW w:w="841" w:type="dxa"/>
            <w:tcBorders>
              <w:top w:val="single" w:color="000000" w:sz="8" w:space="0"/>
              <w:left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因素</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50分</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18分</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32分</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100分</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评委1</w:t>
            </w:r>
          </w:p>
        </w:tc>
        <w:tc>
          <w:tcPr>
            <w:tcW w:w="1620"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48.9</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7</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65.9</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评委2</w:t>
            </w:r>
          </w:p>
        </w:tc>
        <w:tc>
          <w:tcPr>
            <w:tcW w:w="1620"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48.9</w:t>
            </w:r>
          </w:p>
        </w:tc>
        <w:tc>
          <w:tcPr>
            <w:tcW w:w="1725"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7</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65.9</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评委3</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48.9</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7</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65.9</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评委4</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48.9</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7</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65.9</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评委5</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48.9</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7</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65.9</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仿宋" w:hAnsi="仿宋" w:eastAsia="仿宋" w:cs="仿宋"/>
                <w:b/>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7485"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lang w:val="en-US" w:eastAsia="zh-CN"/>
              </w:rPr>
            </w:pPr>
            <w:r>
              <w:rPr>
                <w:rFonts w:hint="eastAsia"/>
                <w:b w:val="0"/>
                <w:i w:val="0"/>
                <w:lang w:val="en-US" w:eastAsia="zh-CN"/>
              </w:rPr>
              <w:t>65.9</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227" w:beforeAutospacing="0" w:after="0" w:afterAutospacing="0" w:line="360" w:lineRule="auto"/>
        <w:ind w:left="0" w:right="0" w:firstLine="641"/>
        <w:jc w:val="left"/>
        <w:rPr>
          <w:rFonts w:hint="eastAsia" w:ascii="宋体" w:hAnsi="宋体" w:eastAsia="宋体" w:cs="宋体"/>
          <w:b w:val="0"/>
          <w:i w:val="0"/>
          <w:color w:val="000000"/>
          <w:kern w:val="0"/>
          <w:sz w:val="24"/>
          <w:szCs w:val="24"/>
          <w:u w:val="none"/>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227" w:beforeAutospacing="0" w:after="0" w:afterAutospacing="0" w:line="360" w:lineRule="auto"/>
        <w:ind w:left="0" w:right="0" w:firstLine="641"/>
        <w:jc w:val="left"/>
        <w:rPr>
          <w:rFonts w:hint="eastAsia" w:ascii="宋体" w:hAnsi="宋体" w:eastAsia="宋体" w:cs="宋体"/>
          <w:b w:val="0"/>
          <w:i w:val="0"/>
          <w:color w:val="000000"/>
          <w:kern w:val="0"/>
          <w:sz w:val="24"/>
          <w:szCs w:val="24"/>
          <w:u w:val="none"/>
          <w:shd w:val="clear" w:fill="FFFFFF"/>
          <w:lang w:val="en-US" w:eastAsia="zh-CN" w:bidi="ar"/>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240" w:lineRule="auto"/>
        <w:ind w:right="0"/>
        <w:jc w:val="left"/>
        <w:textAlignment w:val="auto"/>
        <w:rPr>
          <w:rFonts w:hint="default" w:eastAsia="仿宋"/>
          <w:b w:val="0"/>
          <w:i w:val="0"/>
          <w:color w:val="auto"/>
          <w:lang w:val="en-US" w:eastAsia="zh-CN"/>
        </w:rPr>
      </w:pPr>
      <w:r>
        <w:rPr>
          <w:rFonts w:hint="eastAsia" w:ascii="仿宋" w:hAnsi="仿宋" w:eastAsia="仿宋" w:cs="仿宋"/>
          <w:b w:val="0"/>
          <w:i w:val="0"/>
          <w:color w:val="auto"/>
          <w:sz w:val="32"/>
          <w:szCs w:val="32"/>
          <w:u w:val="none"/>
          <w:shd w:val="clear" w:fill="FFFFFF"/>
          <w:lang w:val="en-US" w:eastAsia="zh-CN"/>
        </w:rPr>
        <w:t>（三）最终得分如下：</w:t>
      </w:r>
    </w:p>
    <w:tbl>
      <w:tblPr>
        <w:tblStyle w:val="5"/>
        <w:tblpPr w:leftFromText="180" w:rightFromText="180" w:vertAnchor="text" w:horzAnchor="page" w:tblpXSpec="center" w:tblpY="113"/>
        <w:tblOverlap w:val="never"/>
        <w:tblW w:w="8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5"/>
        <w:gridCol w:w="4416"/>
        <w:gridCol w:w="1624"/>
        <w:gridCol w:w="1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8" w:hRule="atLeast"/>
          <w:jc w:val="center"/>
        </w:trPr>
        <w:tc>
          <w:tcPr>
            <w:tcW w:w="1445"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序号</w:t>
            </w:r>
          </w:p>
        </w:tc>
        <w:tc>
          <w:tcPr>
            <w:tcW w:w="4416" w:type="dxa"/>
            <w:noWrap w:val="0"/>
            <w:vAlign w:val="top"/>
          </w:tcPr>
          <w:p>
            <w:pPr>
              <w:spacing w:line="440" w:lineRule="exact"/>
              <w:jc w:val="center"/>
              <w:rPr>
                <w:rFonts w:hint="eastAsia" w:ascii="仿宋" w:hAnsi="仿宋" w:eastAsia="仿宋"/>
                <w:sz w:val="28"/>
                <w:szCs w:val="28"/>
              </w:rPr>
            </w:pPr>
            <w:r>
              <w:rPr>
                <w:rFonts w:hint="eastAsia" w:ascii="仿宋" w:hAnsi="仿宋" w:eastAsia="仿宋"/>
                <w:sz w:val="28"/>
                <w:szCs w:val="28"/>
              </w:rPr>
              <w:t>投标商名称</w:t>
            </w:r>
          </w:p>
        </w:tc>
        <w:tc>
          <w:tcPr>
            <w:tcW w:w="1624"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最终得分</w:t>
            </w:r>
          </w:p>
        </w:tc>
        <w:tc>
          <w:tcPr>
            <w:tcW w:w="1035"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jc w:val="center"/>
        </w:trPr>
        <w:tc>
          <w:tcPr>
            <w:tcW w:w="1445" w:type="dxa"/>
            <w:noWrap w:val="0"/>
            <w:vAlign w:val="center"/>
          </w:tcPr>
          <w:p>
            <w:pPr>
              <w:pStyle w:val="4"/>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1</w:t>
            </w:r>
          </w:p>
        </w:tc>
        <w:tc>
          <w:tcPr>
            <w:tcW w:w="4416" w:type="dxa"/>
            <w:noWrap w:val="0"/>
            <w:vAlign w:val="center"/>
          </w:tcPr>
          <w:p>
            <w:pPr>
              <w:keepNext w:val="0"/>
              <w:keepLines w:val="0"/>
              <w:widowControl/>
              <w:suppressLineNumbers w:val="0"/>
              <w:jc w:val="left"/>
              <w:rPr>
                <w:rFonts w:hint="eastAsia" w:ascii="仿宋" w:hAnsi="仿宋" w:eastAsia="仿宋"/>
                <w:sz w:val="24"/>
                <w:szCs w:val="24"/>
                <w:lang w:val="en-US" w:eastAsia="zh-CN"/>
              </w:rPr>
            </w:pPr>
            <w:r>
              <w:rPr>
                <w:rFonts w:hint="eastAsia" w:ascii="宋体" w:hAnsi="宋体" w:eastAsia="宋体" w:cs="宋体"/>
                <w:color w:val="000000"/>
                <w:kern w:val="0"/>
                <w:sz w:val="24"/>
                <w:szCs w:val="24"/>
                <w:lang w:val="en-US" w:eastAsia="zh-CN" w:bidi="ar"/>
              </w:rPr>
              <w:t>许昌西继迅达电梯销售有限公司</w:t>
            </w:r>
          </w:p>
        </w:tc>
        <w:tc>
          <w:tcPr>
            <w:tcW w:w="1624" w:type="dxa"/>
            <w:noWrap w:val="0"/>
            <w:vAlign w:val="center"/>
          </w:tcPr>
          <w:p>
            <w:pPr>
              <w:spacing w:line="440" w:lineRule="exact"/>
              <w:jc w:val="center"/>
              <w:rPr>
                <w:rFonts w:hint="default" w:ascii="仿宋" w:hAnsi="仿宋" w:eastAsia="仿宋"/>
                <w:sz w:val="24"/>
                <w:szCs w:val="24"/>
                <w:lang w:val="en-US" w:eastAsia="zh-CN"/>
              </w:rPr>
            </w:pPr>
            <w:r>
              <w:rPr>
                <w:rFonts w:hint="eastAsia" w:ascii="仿宋" w:hAnsi="仿宋" w:eastAsia="仿宋"/>
                <w:sz w:val="24"/>
                <w:szCs w:val="24"/>
                <w:lang w:val="en-US" w:eastAsia="zh-CN"/>
              </w:rPr>
              <w:t>99</w:t>
            </w:r>
          </w:p>
        </w:tc>
        <w:tc>
          <w:tcPr>
            <w:tcW w:w="1035" w:type="dxa"/>
            <w:noWrap w:val="0"/>
            <w:vAlign w:val="center"/>
          </w:tcPr>
          <w:p>
            <w:pPr>
              <w:spacing w:line="440" w:lineRule="exact"/>
              <w:jc w:val="center"/>
              <w:rPr>
                <w:rFonts w:hint="eastAsia" w:ascii="仿宋" w:hAnsi="仿宋" w:eastAsia="仿宋"/>
                <w:sz w:val="30"/>
                <w:szCs w:val="30"/>
                <w:lang w:val="en-US" w:eastAsia="zh-CN"/>
              </w:rPr>
            </w:pPr>
            <w:r>
              <w:rPr>
                <w:rFonts w:hint="eastAsia" w:ascii="仿宋" w:hAnsi="仿宋" w:eastAsia="仿宋"/>
                <w:sz w:val="30"/>
                <w:szCs w:val="3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jc w:val="center"/>
        </w:trPr>
        <w:tc>
          <w:tcPr>
            <w:tcW w:w="1445" w:type="dxa"/>
            <w:noWrap w:val="0"/>
            <w:vAlign w:val="center"/>
          </w:tcPr>
          <w:p>
            <w:pPr>
              <w:pStyle w:val="4"/>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2</w:t>
            </w:r>
          </w:p>
        </w:tc>
        <w:tc>
          <w:tcPr>
            <w:tcW w:w="4416" w:type="dxa"/>
            <w:noWrap w:val="0"/>
            <w:vAlign w:val="center"/>
          </w:tcPr>
          <w:p>
            <w:pPr>
              <w:keepNext w:val="0"/>
              <w:keepLines w:val="0"/>
              <w:widowControl/>
              <w:suppressLineNumbers w:val="0"/>
              <w:jc w:val="left"/>
              <w:rPr>
                <w:rFonts w:hint="eastAsia" w:ascii="仿宋" w:hAnsi="仿宋" w:eastAsia="仿宋"/>
                <w:sz w:val="24"/>
                <w:szCs w:val="24"/>
                <w:lang w:val="en-US" w:eastAsia="zh-CN"/>
              </w:rPr>
            </w:pPr>
            <w:r>
              <w:rPr>
                <w:rFonts w:hint="eastAsia" w:ascii="宋体" w:hAnsi="宋体" w:eastAsia="宋体" w:cs="宋体"/>
                <w:color w:val="000000"/>
                <w:kern w:val="0"/>
                <w:sz w:val="24"/>
                <w:szCs w:val="24"/>
                <w:lang w:val="en-US" w:eastAsia="zh-CN" w:bidi="ar"/>
              </w:rPr>
              <w:t>许昌澳力电梯有限公司</w:t>
            </w:r>
          </w:p>
        </w:tc>
        <w:tc>
          <w:tcPr>
            <w:tcW w:w="1624" w:type="dxa"/>
            <w:noWrap w:val="0"/>
            <w:vAlign w:val="center"/>
          </w:tcPr>
          <w:p>
            <w:pPr>
              <w:spacing w:line="440" w:lineRule="exact"/>
              <w:jc w:val="center"/>
              <w:rPr>
                <w:rFonts w:hint="default" w:ascii="仿宋" w:hAnsi="仿宋" w:eastAsia="仿宋"/>
                <w:sz w:val="24"/>
                <w:szCs w:val="24"/>
                <w:lang w:val="en-US" w:eastAsia="zh-CN"/>
              </w:rPr>
            </w:pPr>
            <w:r>
              <w:rPr>
                <w:rFonts w:hint="eastAsia" w:ascii="仿宋" w:hAnsi="仿宋" w:eastAsia="仿宋"/>
                <w:sz w:val="24"/>
                <w:szCs w:val="24"/>
                <w:lang w:val="en-US" w:eastAsia="zh-CN"/>
              </w:rPr>
              <w:t>67.1</w:t>
            </w:r>
          </w:p>
        </w:tc>
        <w:tc>
          <w:tcPr>
            <w:tcW w:w="1035" w:type="dxa"/>
            <w:noWrap w:val="0"/>
            <w:vAlign w:val="center"/>
          </w:tcPr>
          <w:p>
            <w:pPr>
              <w:spacing w:line="440" w:lineRule="exact"/>
              <w:jc w:val="center"/>
              <w:rPr>
                <w:rFonts w:hint="eastAsia" w:ascii="仿宋" w:hAnsi="仿宋" w:eastAsia="仿宋"/>
                <w:sz w:val="30"/>
                <w:szCs w:val="30"/>
                <w:lang w:val="en-US" w:eastAsia="zh-CN"/>
              </w:rPr>
            </w:pPr>
            <w:r>
              <w:rPr>
                <w:rFonts w:hint="eastAsia" w:ascii="仿宋" w:hAnsi="仿宋" w:eastAsia="仿宋"/>
                <w:sz w:val="30"/>
                <w:szCs w:val="30"/>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jc w:val="center"/>
        </w:trPr>
        <w:tc>
          <w:tcPr>
            <w:tcW w:w="1445" w:type="dxa"/>
            <w:noWrap w:val="0"/>
            <w:vAlign w:val="center"/>
          </w:tcPr>
          <w:p>
            <w:pPr>
              <w:pStyle w:val="4"/>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3</w:t>
            </w:r>
          </w:p>
        </w:tc>
        <w:tc>
          <w:tcPr>
            <w:tcW w:w="4416" w:type="dxa"/>
            <w:noWrap w:val="0"/>
            <w:vAlign w:val="center"/>
          </w:tcPr>
          <w:p>
            <w:pPr>
              <w:keepNext w:val="0"/>
              <w:keepLines w:val="0"/>
              <w:widowControl/>
              <w:suppressLineNumbers w:val="0"/>
              <w:jc w:val="left"/>
              <w:rPr>
                <w:rFonts w:hint="eastAsia" w:ascii="仿宋" w:hAnsi="仿宋" w:eastAsia="仿宋"/>
                <w:sz w:val="24"/>
                <w:szCs w:val="24"/>
                <w:lang w:val="en-US" w:eastAsia="zh-CN"/>
              </w:rPr>
            </w:pPr>
            <w:r>
              <w:rPr>
                <w:rFonts w:hint="eastAsia" w:ascii="宋体" w:hAnsi="宋体" w:eastAsia="宋体" w:cs="宋体"/>
                <w:color w:val="000000"/>
                <w:kern w:val="0"/>
                <w:sz w:val="24"/>
                <w:szCs w:val="24"/>
                <w:lang w:val="en-US" w:eastAsia="zh-CN" w:bidi="ar"/>
              </w:rPr>
              <w:t xml:space="preserve">河南建硕机电设备有限公司 </w:t>
            </w:r>
          </w:p>
        </w:tc>
        <w:tc>
          <w:tcPr>
            <w:tcW w:w="1624" w:type="dxa"/>
            <w:noWrap w:val="0"/>
            <w:vAlign w:val="center"/>
          </w:tcPr>
          <w:p>
            <w:pPr>
              <w:spacing w:line="440" w:lineRule="exact"/>
              <w:jc w:val="center"/>
              <w:rPr>
                <w:rFonts w:hint="default" w:ascii="仿宋" w:hAnsi="仿宋" w:eastAsia="仿宋"/>
                <w:sz w:val="24"/>
                <w:szCs w:val="24"/>
                <w:lang w:val="en-US" w:eastAsia="zh-CN"/>
              </w:rPr>
            </w:pPr>
            <w:r>
              <w:rPr>
                <w:rFonts w:hint="eastAsia" w:ascii="仿宋" w:hAnsi="仿宋" w:eastAsia="仿宋"/>
                <w:sz w:val="24"/>
                <w:szCs w:val="24"/>
                <w:lang w:val="en-US" w:eastAsia="zh-CN"/>
              </w:rPr>
              <w:t>65.9</w:t>
            </w:r>
          </w:p>
        </w:tc>
        <w:tc>
          <w:tcPr>
            <w:tcW w:w="1035" w:type="dxa"/>
            <w:noWrap w:val="0"/>
            <w:vAlign w:val="center"/>
          </w:tcPr>
          <w:p>
            <w:pPr>
              <w:spacing w:line="440" w:lineRule="exact"/>
              <w:jc w:val="center"/>
              <w:rPr>
                <w:rFonts w:hint="eastAsia" w:ascii="仿宋" w:hAnsi="仿宋" w:eastAsia="仿宋"/>
                <w:sz w:val="30"/>
                <w:szCs w:val="30"/>
                <w:lang w:val="en-US" w:eastAsia="zh-CN"/>
              </w:rPr>
            </w:pPr>
            <w:r>
              <w:rPr>
                <w:rFonts w:hint="eastAsia" w:ascii="仿宋" w:hAnsi="仿宋" w:eastAsia="仿宋"/>
                <w:sz w:val="30"/>
                <w:szCs w:val="30"/>
                <w:lang w:val="en-US" w:eastAsia="zh-CN"/>
              </w:rPr>
              <w:t>3</w:t>
            </w:r>
          </w:p>
        </w:tc>
      </w:tr>
    </w:tbl>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40" w:firstLineChars="200"/>
        <w:jc w:val="left"/>
        <w:textAlignment w:val="auto"/>
      </w:pPr>
      <w:r>
        <w:rPr>
          <w:rFonts w:hint="eastAsia" w:ascii="黑体" w:hAnsi="宋体" w:eastAsia="黑体" w:cs="黑体"/>
          <w:color w:val="000000"/>
          <w:sz w:val="32"/>
          <w:szCs w:val="32"/>
          <w:u w:val="none"/>
          <w:shd w:val="clear" w:fill="FFFFFF"/>
          <w:lang w:val="en-US" w:eastAsia="zh-CN"/>
        </w:rPr>
        <w:t xml:space="preserve"> </w:t>
      </w:r>
      <w:r>
        <w:rPr>
          <w:rFonts w:hint="eastAsia" w:ascii="黑体" w:hAnsi="宋体" w:eastAsia="黑体" w:cs="黑体"/>
          <w:color w:val="000000"/>
          <w:sz w:val="32"/>
          <w:szCs w:val="32"/>
          <w:u w:val="none"/>
          <w:shd w:val="clear" w:fill="FFFFFF"/>
        </w:rPr>
        <w:t>五、评标委员会推荐中标候选人（或采购人授权确定中标人）情况</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第一中标候选人：许昌西继迅达电梯销售有限公司</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地址：河南省许昌市经济技术开发区延安路南段 2120 号</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电话：0374-3130000     邮政编号：461000.</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中标金额：586,000.00元</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第二中标候选人：许昌澳力电梯有限公司</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 xml:space="preserve">地址：许昌市阳光大道北侧龙湖华庭第三幢 </w:t>
      </w:r>
      <w:r>
        <w:rPr>
          <w:rFonts w:hint="default" w:ascii="仿宋" w:hAnsi="仿宋" w:eastAsia="仿宋" w:cs="仿宋"/>
          <w:color w:val="000000"/>
          <w:sz w:val="28"/>
          <w:szCs w:val="28"/>
          <w:u w:val="none"/>
          <w:shd w:val="clear" w:fill="FFFFFF"/>
          <w:lang w:val="en-US" w:eastAsia="zh-CN"/>
        </w:rPr>
        <w:t xml:space="preserve">25 </w:t>
      </w:r>
      <w:r>
        <w:rPr>
          <w:rFonts w:hint="eastAsia" w:ascii="仿宋" w:hAnsi="仿宋" w:eastAsia="仿宋" w:cs="仿宋"/>
          <w:color w:val="000000"/>
          <w:sz w:val="28"/>
          <w:szCs w:val="28"/>
          <w:u w:val="none"/>
          <w:shd w:val="clear" w:fill="FFFFFF"/>
          <w:lang w:val="en-US" w:eastAsia="zh-CN"/>
        </w:rPr>
        <w:t xml:space="preserve">层 </w:t>
      </w:r>
      <w:r>
        <w:rPr>
          <w:rFonts w:hint="default" w:ascii="仿宋" w:hAnsi="仿宋" w:eastAsia="仿宋" w:cs="仿宋"/>
          <w:color w:val="000000"/>
          <w:sz w:val="28"/>
          <w:szCs w:val="28"/>
          <w:u w:val="none"/>
          <w:shd w:val="clear" w:fill="FFFFFF"/>
          <w:lang w:val="en-US" w:eastAsia="zh-CN"/>
        </w:rPr>
        <w:t xml:space="preserve">2501 </w:t>
      </w:r>
      <w:r>
        <w:rPr>
          <w:rFonts w:hint="eastAsia" w:ascii="仿宋" w:hAnsi="仿宋" w:eastAsia="仿宋" w:cs="仿宋"/>
          <w:color w:val="000000"/>
          <w:sz w:val="28"/>
          <w:szCs w:val="28"/>
          <w:u w:val="none"/>
          <w:shd w:val="clear" w:fill="FFFFFF"/>
          <w:lang w:val="en-US" w:eastAsia="zh-CN"/>
        </w:rPr>
        <w:t>室电话：18637415598   邮政编号：461000.</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中标金额：597,000.00元</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第三中标候选人：河南建硕机电设备有限公司</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地址：河南省郑州市中原区冉屯北路 9 号中机工程大厦 B 座</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 xml:space="preserve">电话：0371-63327890     邮政编号：450000 </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中标金额：599,000.00元</w:t>
      </w:r>
    </w:p>
    <w:p>
      <w:pPr>
        <w:pStyle w:val="4"/>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240" w:lineRule="auto"/>
        <w:ind w:right="0" w:rightChars="0" w:firstLine="600" w:firstLineChars="200"/>
        <w:jc w:val="left"/>
        <w:textAlignment w:val="auto"/>
        <w:rPr>
          <w:sz w:val="30"/>
          <w:szCs w:val="30"/>
        </w:rPr>
      </w:pPr>
      <w:r>
        <w:rPr>
          <w:rFonts w:hint="eastAsia" w:ascii="黑体" w:hAnsi="宋体" w:eastAsia="黑体" w:cs="黑体"/>
          <w:color w:val="000000"/>
          <w:sz w:val="30"/>
          <w:szCs w:val="30"/>
          <w:u w:val="none"/>
          <w:shd w:val="clear" w:fill="FFFFFF"/>
          <w:lang w:val="en-US" w:eastAsia="zh-CN"/>
        </w:rPr>
        <w:t>六、投标人根据评标</w:t>
      </w:r>
      <w:r>
        <w:rPr>
          <w:rFonts w:hint="eastAsia" w:ascii="黑体" w:hAnsi="宋体" w:eastAsia="黑体" w:cs="黑体"/>
          <w:color w:val="000000"/>
          <w:sz w:val="30"/>
          <w:szCs w:val="30"/>
          <w:u w:val="none"/>
          <w:shd w:val="clear" w:fill="FFFFFF"/>
        </w:rPr>
        <w:t>委员会要求进行的澄清、说明或者补正：</w:t>
      </w:r>
      <w:r>
        <w:rPr>
          <w:rFonts w:hint="eastAsia" w:ascii="黑体" w:hAnsi="宋体" w:eastAsia="黑体" w:cs="黑体"/>
          <w:color w:val="000000"/>
          <w:sz w:val="30"/>
          <w:szCs w:val="30"/>
          <w:u w:val="none"/>
          <w:shd w:val="clear" w:fill="FFFFFF"/>
          <w:lang w:val="en-US" w:eastAsia="zh-CN"/>
        </w:rPr>
        <w:t>有</w:t>
      </w:r>
      <w:r>
        <w:rPr>
          <w:rFonts w:hint="eastAsia" w:ascii="黑体" w:hAnsi="宋体" w:eastAsia="黑体" w:cs="黑体"/>
          <w:color w:val="000000"/>
          <w:sz w:val="30"/>
          <w:szCs w:val="30"/>
          <w:u w:val="none"/>
          <w:shd w:val="clear" w:fill="FFFFFF"/>
        </w:rPr>
        <w:t>。</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jc w:val="left"/>
        <w:textAlignment w:val="auto"/>
        <w:rPr>
          <w:rFonts w:hint="eastAsia" w:ascii="黑体" w:hAnsi="宋体" w:eastAsia="黑体" w:cs="黑体"/>
          <w:color w:val="000000"/>
          <w:sz w:val="30"/>
          <w:szCs w:val="30"/>
          <w:u w:val="none"/>
          <w:shd w:val="clear" w:fill="FFFFFF"/>
        </w:rPr>
      </w:pPr>
      <w:r>
        <w:rPr>
          <w:rFonts w:hint="eastAsia" w:ascii="微软雅黑" w:hAnsi="微软雅黑" w:eastAsia="微软雅黑" w:cs="微软雅黑"/>
          <w:color w:val="333333"/>
          <w:sz w:val="30"/>
          <w:szCs w:val="30"/>
          <w:u w:val="none"/>
          <w:shd w:val="clear" w:fill="FFFFFF"/>
          <w:lang w:val="en-US"/>
        </w:rPr>
        <w:t xml:space="preserve">       </w:t>
      </w:r>
      <w:r>
        <w:rPr>
          <w:rFonts w:hint="eastAsia" w:ascii="黑体" w:hAnsi="宋体" w:eastAsia="黑体" w:cs="黑体"/>
          <w:color w:val="000000"/>
          <w:sz w:val="30"/>
          <w:szCs w:val="30"/>
          <w:u w:val="none"/>
          <w:shd w:val="clear" w:fill="FFFFFF"/>
        </w:rPr>
        <w:t>七、是否存在评标委员会成员更换：无。</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40"/>
        <w:jc w:val="left"/>
        <w:textAlignment w:val="auto"/>
        <w:rPr>
          <w:rFonts w:hint="eastAsia" w:ascii="仿宋" w:hAnsi="仿宋" w:eastAsia="仿宋" w:cs="仿宋"/>
          <w:color w:val="000000"/>
          <w:sz w:val="32"/>
          <w:szCs w:val="32"/>
          <w:u w:val="none"/>
          <w:shd w:val="clear" w:fill="FFFFFF"/>
          <w:lang w:val="en-US" w:eastAsia="zh-CN"/>
        </w:rPr>
      </w:pP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40"/>
        <w:jc w:val="left"/>
        <w:textAlignment w:val="auto"/>
        <w:rPr>
          <w:rFonts w:hint="eastAsia" w:ascii="仿宋" w:hAnsi="仿宋" w:eastAsia="仿宋" w:cs="仿宋"/>
          <w:color w:val="000000"/>
          <w:sz w:val="24"/>
          <w:szCs w:val="24"/>
          <w:u w:val="none"/>
          <w:shd w:val="clear" w:fill="FFFFFF"/>
          <w:lang w:val="en-US" w:eastAsia="zh-CN"/>
        </w:rPr>
      </w:pPr>
      <w:r>
        <w:rPr>
          <w:rFonts w:hint="eastAsia" w:ascii="仿宋" w:hAnsi="仿宋" w:eastAsia="仿宋" w:cs="仿宋"/>
          <w:color w:val="000000"/>
          <w:sz w:val="32"/>
          <w:szCs w:val="32"/>
          <w:u w:val="none"/>
          <w:shd w:val="clear" w:fill="FFFFFF"/>
          <w:lang w:val="en-US" w:eastAsia="zh-CN"/>
        </w:rPr>
        <w:t xml:space="preserve">  </w:t>
      </w:r>
      <w:r>
        <w:rPr>
          <w:rFonts w:hint="eastAsia" w:ascii="仿宋" w:hAnsi="仿宋" w:eastAsia="仿宋" w:cs="仿宋"/>
          <w:color w:val="000000"/>
          <w:sz w:val="24"/>
          <w:szCs w:val="24"/>
          <w:u w:val="none"/>
          <w:shd w:val="clear" w:fill="FFFFFF"/>
          <w:lang w:val="en-US" w:eastAsia="zh-CN"/>
        </w:rPr>
        <w:t xml:space="preserve"> </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right="0"/>
        <w:jc w:val="right"/>
        <w:textAlignment w:val="auto"/>
        <w:rPr>
          <w:rFonts w:hint="eastAsia" w:ascii="仿宋" w:hAnsi="仿宋" w:eastAsia="仿宋" w:cs="仿宋"/>
          <w:color w:val="000000"/>
          <w:sz w:val="24"/>
          <w:szCs w:val="24"/>
          <w:u w:val="none"/>
          <w:shd w:val="clear" w:fill="FFFFFF"/>
          <w:lang w:val="en-US" w:eastAsia="zh-CN"/>
        </w:rPr>
      </w:pPr>
    </w:p>
    <w:p>
      <w:pPr>
        <w:keepNext w:val="0"/>
        <w:keepLines w:val="0"/>
        <w:widowControl/>
        <w:suppressLineNumbers w:val="0"/>
        <w:jc w:val="righ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2019年10月14</w:t>
      </w:r>
      <w:bookmarkStart w:id="0" w:name="_GoBack"/>
      <w:bookmarkEnd w:id="0"/>
      <w:r>
        <w:rPr>
          <w:rFonts w:hint="eastAsia" w:ascii="仿宋" w:hAnsi="仿宋" w:eastAsia="仿宋" w:cs="仿宋"/>
          <w:color w:val="000000"/>
          <w:sz w:val="28"/>
          <w:szCs w:val="28"/>
          <w:u w:val="none"/>
          <w:shd w:val="clear" w:fill="FFFFFF"/>
          <w:lang w:val="en-US" w:eastAsia="zh-CN"/>
        </w:rPr>
        <w:t>日</w:t>
      </w:r>
    </w:p>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D3A40"/>
    <w:multiLevelType w:val="singleLevel"/>
    <w:tmpl w:val="11ED3A40"/>
    <w:lvl w:ilvl="0" w:tentative="0">
      <w:start w:val="3"/>
      <w:numFmt w:val="chineseCounting"/>
      <w:suff w:val="nothing"/>
      <w:lvlText w:val="%1、"/>
      <w:lvlJc w:val="left"/>
      <w:rPr>
        <w:rFonts w:hint="eastAsia"/>
      </w:rPr>
    </w:lvl>
  </w:abstractNum>
  <w:abstractNum w:abstractNumId="1">
    <w:nsid w:val="52A89206"/>
    <w:multiLevelType w:val="singleLevel"/>
    <w:tmpl w:val="52A89206"/>
    <w:lvl w:ilvl="0" w:tentative="0">
      <w:start w:val="2"/>
      <w:numFmt w:val="chineseCounting"/>
      <w:suff w:val="nothing"/>
      <w:lvlText w:val="（%1）"/>
      <w:lvlJc w:val="left"/>
      <w:rPr>
        <w:rFonts w:hint="eastAsia"/>
      </w:rPr>
    </w:lvl>
  </w:abstractNum>
  <w:abstractNum w:abstractNumId="2">
    <w:nsid w:val="77339168"/>
    <w:multiLevelType w:val="singleLevel"/>
    <w:tmpl w:val="77339168"/>
    <w:lvl w:ilvl="0" w:tentative="0">
      <w:start w:val="2"/>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0D4F75"/>
    <w:rsid w:val="0509108D"/>
    <w:rsid w:val="050E61B3"/>
    <w:rsid w:val="0568416F"/>
    <w:rsid w:val="08D75275"/>
    <w:rsid w:val="091D1846"/>
    <w:rsid w:val="09F03305"/>
    <w:rsid w:val="0D21183A"/>
    <w:rsid w:val="0E3D02A4"/>
    <w:rsid w:val="0F6B7734"/>
    <w:rsid w:val="109A17DA"/>
    <w:rsid w:val="12BB5366"/>
    <w:rsid w:val="13A7762A"/>
    <w:rsid w:val="143425F3"/>
    <w:rsid w:val="144A3A3E"/>
    <w:rsid w:val="15033594"/>
    <w:rsid w:val="157129DD"/>
    <w:rsid w:val="15FC2A9B"/>
    <w:rsid w:val="17D926FA"/>
    <w:rsid w:val="18406AC1"/>
    <w:rsid w:val="1A5042D6"/>
    <w:rsid w:val="1BD00BD8"/>
    <w:rsid w:val="1D03587C"/>
    <w:rsid w:val="1D2F1724"/>
    <w:rsid w:val="1D863BDB"/>
    <w:rsid w:val="1E196947"/>
    <w:rsid w:val="219845BA"/>
    <w:rsid w:val="22034C9F"/>
    <w:rsid w:val="220719F2"/>
    <w:rsid w:val="22BF2B0F"/>
    <w:rsid w:val="23D527F8"/>
    <w:rsid w:val="24347A56"/>
    <w:rsid w:val="250F79CA"/>
    <w:rsid w:val="28B2034C"/>
    <w:rsid w:val="29B06DA3"/>
    <w:rsid w:val="2C7A62AD"/>
    <w:rsid w:val="2D080062"/>
    <w:rsid w:val="2D723D7C"/>
    <w:rsid w:val="2ED67925"/>
    <w:rsid w:val="2F4C455E"/>
    <w:rsid w:val="2FDC63C1"/>
    <w:rsid w:val="313C2C12"/>
    <w:rsid w:val="31534C8B"/>
    <w:rsid w:val="321D771D"/>
    <w:rsid w:val="33DB07DB"/>
    <w:rsid w:val="363A185F"/>
    <w:rsid w:val="386B5961"/>
    <w:rsid w:val="387E3CE9"/>
    <w:rsid w:val="3A745AA5"/>
    <w:rsid w:val="3B1C631F"/>
    <w:rsid w:val="3BDA5757"/>
    <w:rsid w:val="3C2C4265"/>
    <w:rsid w:val="3CC736A9"/>
    <w:rsid w:val="3D375DAF"/>
    <w:rsid w:val="3DD7020A"/>
    <w:rsid w:val="3E504CFE"/>
    <w:rsid w:val="42A668D7"/>
    <w:rsid w:val="44EB3951"/>
    <w:rsid w:val="45B82664"/>
    <w:rsid w:val="463B1FB6"/>
    <w:rsid w:val="493123CC"/>
    <w:rsid w:val="4AFD0F3D"/>
    <w:rsid w:val="4C6A5EC8"/>
    <w:rsid w:val="4D2103BD"/>
    <w:rsid w:val="4D565D01"/>
    <w:rsid w:val="4DD70C15"/>
    <w:rsid w:val="4ECF48F5"/>
    <w:rsid w:val="5198609B"/>
    <w:rsid w:val="54B368C9"/>
    <w:rsid w:val="55F515B1"/>
    <w:rsid w:val="563F1657"/>
    <w:rsid w:val="575E34E9"/>
    <w:rsid w:val="59272954"/>
    <w:rsid w:val="59743366"/>
    <w:rsid w:val="59D950BD"/>
    <w:rsid w:val="5DE74906"/>
    <w:rsid w:val="5E943DC4"/>
    <w:rsid w:val="5E944783"/>
    <w:rsid w:val="604133F7"/>
    <w:rsid w:val="61676F9F"/>
    <w:rsid w:val="61B4681C"/>
    <w:rsid w:val="62094375"/>
    <w:rsid w:val="62DF2949"/>
    <w:rsid w:val="63B02821"/>
    <w:rsid w:val="64207847"/>
    <w:rsid w:val="64776005"/>
    <w:rsid w:val="66C75080"/>
    <w:rsid w:val="681C0391"/>
    <w:rsid w:val="6C6726DC"/>
    <w:rsid w:val="6EC648B5"/>
    <w:rsid w:val="6F7613B8"/>
    <w:rsid w:val="6FC82958"/>
    <w:rsid w:val="71336BEC"/>
    <w:rsid w:val="74B27047"/>
    <w:rsid w:val="75B75AFB"/>
    <w:rsid w:val="75ED24AD"/>
    <w:rsid w:val="763860D4"/>
    <w:rsid w:val="77204DC9"/>
    <w:rsid w:val="79213531"/>
    <w:rsid w:val="79EC55AB"/>
    <w:rsid w:val="7AAE5BAF"/>
    <w:rsid w:val="7AC65398"/>
    <w:rsid w:val="7AD02F53"/>
    <w:rsid w:val="7DA113E8"/>
    <w:rsid w:val="7FA92B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8">
    <w:name w:val="FollowedHyperlink"/>
    <w:basedOn w:val="7"/>
    <w:qFormat/>
    <w:uiPriority w:val="0"/>
    <w:rPr>
      <w:color w:val="000000"/>
      <w:u w:val="none"/>
    </w:rPr>
  </w:style>
  <w:style w:type="character" w:styleId="9">
    <w:name w:val="Emphasis"/>
    <w:basedOn w:val="7"/>
    <w:qFormat/>
    <w:uiPriority w:val="0"/>
  </w:style>
  <w:style w:type="character" w:styleId="10">
    <w:name w:val="Hyperlink"/>
    <w:basedOn w:val="7"/>
    <w:qFormat/>
    <w:uiPriority w:val="0"/>
    <w:rPr>
      <w:color w:val="000000"/>
      <w:u w:val="none"/>
    </w:rPr>
  </w:style>
  <w:style w:type="character" w:customStyle="1" w:styleId="11">
    <w:name w:val="red"/>
    <w:basedOn w:val="7"/>
    <w:qFormat/>
    <w:uiPriority w:val="0"/>
    <w:rPr>
      <w:color w:val="FF0000"/>
      <w:sz w:val="18"/>
      <w:szCs w:val="18"/>
    </w:rPr>
  </w:style>
  <w:style w:type="character" w:customStyle="1" w:styleId="12">
    <w:name w:val="red1"/>
    <w:basedOn w:val="7"/>
    <w:qFormat/>
    <w:uiPriority w:val="0"/>
    <w:rPr>
      <w:color w:val="FF0000"/>
      <w:sz w:val="18"/>
      <w:szCs w:val="18"/>
    </w:rPr>
  </w:style>
  <w:style w:type="character" w:customStyle="1" w:styleId="13">
    <w:name w:val="red2"/>
    <w:basedOn w:val="7"/>
    <w:qFormat/>
    <w:uiPriority w:val="0"/>
    <w:rPr>
      <w:color w:val="CC0000"/>
    </w:rPr>
  </w:style>
  <w:style w:type="character" w:customStyle="1" w:styleId="14">
    <w:name w:val="red3"/>
    <w:basedOn w:val="7"/>
    <w:qFormat/>
    <w:uiPriority w:val="0"/>
    <w:rPr>
      <w:color w:val="FF0000"/>
    </w:rPr>
  </w:style>
  <w:style w:type="character" w:customStyle="1" w:styleId="15">
    <w:name w:val="green"/>
    <w:basedOn w:val="7"/>
    <w:qFormat/>
    <w:uiPriority w:val="0"/>
    <w:rPr>
      <w:color w:val="66AE00"/>
      <w:sz w:val="18"/>
      <w:szCs w:val="18"/>
    </w:rPr>
  </w:style>
  <w:style w:type="character" w:customStyle="1" w:styleId="16">
    <w:name w:val="green1"/>
    <w:basedOn w:val="7"/>
    <w:qFormat/>
    <w:uiPriority w:val="0"/>
    <w:rPr>
      <w:color w:val="66AE00"/>
      <w:sz w:val="18"/>
      <w:szCs w:val="18"/>
    </w:rPr>
  </w:style>
  <w:style w:type="character" w:customStyle="1" w:styleId="17">
    <w:name w:val="hover25"/>
    <w:basedOn w:val="7"/>
    <w:qFormat/>
    <w:uiPriority w:val="0"/>
  </w:style>
  <w:style w:type="character" w:customStyle="1" w:styleId="18">
    <w:name w:val="gb-jt"/>
    <w:basedOn w:val="7"/>
    <w:qFormat/>
    <w:uiPriority w:val="0"/>
  </w:style>
  <w:style w:type="character" w:customStyle="1" w:styleId="19">
    <w:name w:val="blue"/>
    <w:basedOn w:val="7"/>
    <w:qFormat/>
    <w:uiPriority w:val="0"/>
    <w:rPr>
      <w:color w:val="0371C6"/>
      <w:sz w:val="21"/>
      <w:szCs w:val="21"/>
    </w:rPr>
  </w:style>
  <w:style w:type="character" w:customStyle="1" w:styleId="20">
    <w:name w:val="right"/>
    <w:basedOn w:val="7"/>
    <w:qFormat/>
    <w:uiPriority w:val="0"/>
    <w:rPr>
      <w:color w:val="999999"/>
      <w:sz w:val="18"/>
      <w:szCs w:val="18"/>
    </w:rPr>
  </w:style>
  <w:style w:type="character" w:customStyle="1" w:styleId="21">
    <w:name w:val="focus2"/>
    <w:basedOn w:val="7"/>
    <w:qFormat/>
    <w:uiPriority w:val="0"/>
    <w:rPr>
      <w:b/>
      <w:color w:val="000000"/>
    </w:rPr>
  </w:style>
  <w:style w:type="character" w:customStyle="1" w:styleId="22">
    <w:name w:val="icon_gzkj"/>
    <w:basedOn w:val="7"/>
    <w:qFormat/>
    <w:uiPriority w:val="0"/>
  </w:style>
  <w:style w:type="character" w:customStyle="1" w:styleId="23">
    <w:name w:val="searchopen"/>
    <w:basedOn w:val="7"/>
    <w:qFormat/>
    <w:uiPriority w:val="0"/>
  </w:style>
  <w:style w:type="character" w:customStyle="1" w:styleId="24">
    <w:name w:val="searchclose"/>
    <w:basedOn w:val="7"/>
    <w:qFormat/>
    <w:uiPriority w:val="0"/>
  </w:style>
  <w:style w:type="character" w:customStyle="1" w:styleId="25">
    <w:name w:val="close6"/>
    <w:basedOn w:val="7"/>
    <w:qFormat/>
    <w:uiPriority w:val="0"/>
  </w:style>
  <w:style w:type="character" w:customStyle="1" w:styleId="26">
    <w:name w:val="icon_dljg"/>
    <w:basedOn w:val="7"/>
    <w:uiPriority w:val="0"/>
  </w:style>
  <w:style w:type="character" w:customStyle="1" w:styleId="27">
    <w:name w:val="icon_cxktbr"/>
    <w:basedOn w:val="7"/>
    <w:qFormat/>
    <w:uiPriority w:val="0"/>
  </w:style>
  <w:style w:type="character" w:customStyle="1" w:styleId="28">
    <w:name w:val="icon_cxkcyry"/>
    <w:basedOn w:val="7"/>
    <w:qFormat/>
    <w:uiPriority w:val="0"/>
  </w:style>
  <w:style w:type="character" w:customStyle="1" w:styleId="29">
    <w:name w:val="swapimg4"/>
    <w:basedOn w:val="7"/>
    <w:qFormat/>
    <w:uiPriority w:val="0"/>
  </w:style>
  <w:style w:type="character" w:customStyle="1" w:styleId="30">
    <w:name w:val="swapimg5"/>
    <w:basedOn w:val="7"/>
    <w:qFormat/>
    <w:uiPriority w:val="0"/>
  </w:style>
  <w:style w:type="character" w:customStyle="1" w:styleId="31">
    <w:name w:val="menutitle10"/>
    <w:basedOn w:val="7"/>
    <w:qFormat/>
    <w:uiPriority w:val="0"/>
    <w:rPr>
      <w:color w:val="333333"/>
      <w:sz w:val="24"/>
      <w:szCs w:val="24"/>
    </w:rPr>
  </w:style>
  <w:style w:type="character" w:customStyle="1" w:styleId="32">
    <w:name w:val="menutitle11"/>
    <w:basedOn w:val="7"/>
    <w:qFormat/>
    <w:uiPriority w:val="0"/>
    <w:rPr>
      <w:color w:val="333333"/>
      <w:sz w:val="24"/>
      <w:szCs w:val="24"/>
    </w:rPr>
  </w:style>
  <w:style w:type="character" w:customStyle="1" w:styleId="33">
    <w:name w:val="icon_xzry"/>
    <w:basedOn w:val="7"/>
    <w:qFormat/>
    <w:uiPriority w:val="0"/>
  </w:style>
  <w:style w:type="character" w:customStyle="1" w:styleId="34">
    <w:name w:val="icon_lzrz"/>
    <w:basedOn w:val="7"/>
    <w:uiPriority w:val="0"/>
  </w:style>
  <w:style w:type="character" w:customStyle="1" w:styleId="35">
    <w:name w:val="icon_xglc"/>
    <w:basedOn w:val="7"/>
    <w:qFormat/>
    <w:uiPriority w:val="0"/>
  </w:style>
  <w:style w:type="character" w:customStyle="1" w:styleId="36">
    <w:name w:val="m-text"/>
    <w:basedOn w:val="7"/>
    <w:uiPriority w:val="0"/>
  </w:style>
  <w:style w:type="character" w:customStyle="1" w:styleId="37">
    <w:name w:val="l_10"/>
    <w:basedOn w:val="7"/>
    <w:uiPriority w:val="0"/>
  </w:style>
  <w:style w:type="character" w:customStyle="1" w:styleId="38">
    <w:name w:val="l_101"/>
    <w:basedOn w:val="7"/>
    <w:qFormat/>
    <w:uiPriority w:val="0"/>
  </w:style>
  <w:style w:type="character" w:customStyle="1" w:styleId="39">
    <w:name w:val="l_0"/>
    <w:basedOn w:val="7"/>
    <w:qFormat/>
    <w:uiPriority w:val="0"/>
  </w:style>
  <w:style w:type="character" w:customStyle="1" w:styleId="40">
    <w:name w:val="l_01"/>
    <w:basedOn w:val="7"/>
    <w:uiPriority w:val="0"/>
  </w:style>
  <w:style w:type="character" w:customStyle="1" w:styleId="41">
    <w:name w:val="l_1"/>
    <w:basedOn w:val="7"/>
    <w:qFormat/>
    <w:uiPriority w:val="0"/>
  </w:style>
  <w:style w:type="character" w:customStyle="1" w:styleId="42">
    <w:name w:val="l_11"/>
    <w:basedOn w:val="7"/>
    <w:uiPriority w:val="0"/>
  </w:style>
  <w:style w:type="character" w:customStyle="1" w:styleId="43">
    <w:name w:val="l_4"/>
    <w:basedOn w:val="7"/>
    <w:uiPriority w:val="0"/>
  </w:style>
  <w:style w:type="character" w:customStyle="1" w:styleId="44">
    <w:name w:val="l_41"/>
    <w:basedOn w:val="7"/>
    <w:uiPriority w:val="0"/>
  </w:style>
  <w:style w:type="character" w:customStyle="1" w:styleId="45">
    <w:name w:val="l_2"/>
    <w:basedOn w:val="7"/>
    <w:uiPriority w:val="0"/>
  </w:style>
  <w:style w:type="character" w:customStyle="1" w:styleId="46">
    <w:name w:val="l_21"/>
    <w:basedOn w:val="7"/>
    <w:qFormat/>
    <w:uiPriority w:val="0"/>
  </w:style>
  <w:style w:type="character" w:customStyle="1" w:styleId="47">
    <w:name w:val="l_3"/>
    <w:basedOn w:val="7"/>
    <w:uiPriority w:val="0"/>
  </w:style>
  <w:style w:type="character" w:customStyle="1" w:styleId="48">
    <w:name w:val="l_31"/>
    <w:basedOn w:val="7"/>
    <w:uiPriority w:val="0"/>
  </w:style>
  <w:style w:type="character" w:customStyle="1" w:styleId="49">
    <w:name w:val="l_6"/>
    <w:basedOn w:val="7"/>
    <w:qFormat/>
    <w:uiPriority w:val="0"/>
  </w:style>
  <w:style w:type="character" w:customStyle="1" w:styleId="50">
    <w:name w:val="l_61"/>
    <w:basedOn w:val="7"/>
    <w:qFormat/>
    <w:uiPriority w:val="0"/>
  </w:style>
  <w:style w:type="character" w:customStyle="1" w:styleId="51">
    <w:name w:val="l_5"/>
    <w:basedOn w:val="7"/>
    <w:uiPriority w:val="0"/>
  </w:style>
  <w:style w:type="character" w:customStyle="1" w:styleId="52">
    <w:name w:val="l_51"/>
    <w:basedOn w:val="7"/>
    <w:qFormat/>
    <w:uiPriority w:val="0"/>
  </w:style>
  <w:style w:type="character" w:customStyle="1" w:styleId="53">
    <w:name w:val="l_7"/>
    <w:basedOn w:val="7"/>
    <w:qFormat/>
    <w:uiPriority w:val="0"/>
  </w:style>
  <w:style w:type="character" w:customStyle="1" w:styleId="54">
    <w:name w:val="l_71"/>
    <w:basedOn w:val="7"/>
    <w:qFormat/>
    <w:uiPriority w:val="0"/>
  </w:style>
  <w:style w:type="character" w:customStyle="1" w:styleId="55">
    <w:name w:val="l_8"/>
    <w:basedOn w:val="7"/>
    <w:qFormat/>
    <w:uiPriority w:val="0"/>
  </w:style>
  <w:style w:type="character" w:customStyle="1" w:styleId="56">
    <w:name w:val="l_81"/>
    <w:basedOn w:val="7"/>
    <w:uiPriority w:val="0"/>
  </w:style>
  <w:style w:type="character" w:customStyle="1" w:styleId="57">
    <w:name w:val="l_9"/>
    <w:basedOn w:val="7"/>
    <w:qFormat/>
    <w:uiPriority w:val="0"/>
  </w:style>
  <w:style w:type="character" w:customStyle="1" w:styleId="58">
    <w:name w:val="l_91"/>
    <w:basedOn w:val="7"/>
    <w:qFormat/>
    <w:uiPriority w:val="0"/>
  </w:style>
  <w:style w:type="character" w:customStyle="1" w:styleId="59">
    <w:name w:val="l_111"/>
    <w:basedOn w:val="7"/>
    <w:qFormat/>
    <w:uiPriority w:val="0"/>
  </w:style>
  <w:style w:type="character" w:customStyle="1" w:styleId="60">
    <w:name w:val="l_112"/>
    <w:basedOn w:val="7"/>
    <w:qFormat/>
    <w:uiPriority w:val="0"/>
  </w:style>
  <w:style w:type="character" w:customStyle="1" w:styleId="61">
    <w:name w:val="l_12"/>
    <w:basedOn w:val="7"/>
    <w:uiPriority w:val="0"/>
  </w:style>
  <w:style w:type="character" w:customStyle="1" w:styleId="62">
    <w:name w:val="l_121"/>
    <w:basedOn w:val="7"/>
    <w:qFormat/>
    <w:uiPriority w:val="0"/>
  </w:style>
  <w:style w:type="character" w:customStyle="1" w:styleId="63">
    <w:name w:val="l_13"/>
    <w:basedOn w:val="7"/>
    <w:qFormat/>
    <w:uiPriority w:val="0"/>
  </w:style>
  <w:style w:type="character" w:customStyle="1" w:styleId="64">
    <w:name w:val="l_131"/>
    <w:basedOn w:val="7"/>
    <w:qFormat/>
    <w:uiPriority w:val="0"/>
  </w:style>
  <w:style w:type="character" w:customStyle="1" w:styleId="65">
    <w:name w:val="l_14"/>
    <w:basedOn w:val="7"/>
    <w:qFormat/>
    <w:uiPriority w:val="0"/>
  </w:style>
  <w:style w:type="character" w:customStyle="1" w:styleId="66">
    <w:name w:val="l_141"/>
    <w:basedOn w:val="7"/>
    <w:qFormat/>
    <w:uiPriority w:val="0"/>
  </w:style>
  <w:style w:type="character" w:customStyle="1" w:styleId="67">
    <w:name w:val="l_15"/>
    <w:basedOn w:val="7"/>
    <w:qFormat/>
    <w:uiPriority w:val="0"/>
  </w:style>
  <w:style w:type="character" w:customStyle="1" w:styleId="68">
    <w:name w:val="l_151"/>
    <w:basedOn w:val="7"/>
    <w:qFormat/>
    <w:uiPriority w:val="0"/>
  </w:style>
  <w:style w:type="character" w:customStyle="1" w:styleId="69">
    <w:name w:val="color_cdyy"/>
    <w:basedOn w:val="7"/>
    <w:qFormat/>
    <w:uiPriority w:val="0"/>
    <w:rPr>
      <w:color w:val="FFFFFF"/>
      <w:bdr w:val="single" w:color="FFFFFF" w:sz="6" w:space="0"/>
    </w:rPr>
  </w:style>
  <w:style w:type="character" w:customStyle="1" w:styleId="70">
    <w:name w:val="swapimg"/>
    <w:basedOn w:val="7"/>
    <w:qFormat/>
    <w:uiPriority w:val="0"/>
  </w:style>
  <w:style w:type="paragraph" w:customStyle="1" w:styleId="71">
    <w:name w:val="_Style 70"/>
    <w:basedOn w:val="1"/>
    <w:next w:val="1"/>
    <w:qFormat/>
    <w:uiPriority w:val="0"/>
    <w:pPr>
      <w:pBdr>
        <w:bottom w:val="single" w:color="auto" w:sz="6" w:space="1"/>
      </w:pBdr>
      <w:jc w:val="center"/>
    </w:pPr>
    <w:rPr>
      <w:rFonts w:ascii="Arial" w:eastAsia="宋体"/>
      <w:vanish/>
      <w:sz w:val="16"/>
    </w:rPr>
  </w:style>
  <w:style w:type="paragraph" w:customStyle="1" w:styleId="72">
    <w:name w:val="_Style 71"/>
    <w:basedOn w:val="1"/>
    <w:next w:val="1"/>
    <w:uiPriority w:val="0"/>
    <w:pPr>
      <w:pBdr>
        <w:top w:val="single" w:color="auto" w:sz="6" w:space="1"/>
      </w:pBdr>
      <w:jc w:val="center"/>
    </w:pPr>
    <w:rPr>
      <w:rFonts w:ascii="Arial" w:eastAsia="宋体"/>
      <w:vanish/>
      <w:sz w:val="16"/>
    </w:rPr>
  </w:style>
  <w:style w:type="character" w:customStyle="1" w:styleId="73">
    <w:name w:val="menutitle"/>
    <w:basedOn w:val="7"/>
    <w:qFormat/>
    <w:uiPriority w:val="0"/>
    <w:rPr>
      <w:color w:val="333333"/>
      <w:sz w:val="24"/>
      <w:szCs w:val="24"/>
    </w:rPr>
  </w:style>
  <w:style w:type="character" w:customStyle="1" w:styleId="74">
    <w:name w:val="menutitle1"/>
    <w:basedOn w:val="7"/>
    <w:qFormat/>
    <w:uiPriority w:val="0"/>
    <w:rPr>
      <w:color w:val="333333"/>
      <w:sz w:val="24"/>
      <w:szCs w:val="24"/>
    </w:rPr>
  </w:style>
  <w:style w:type="character" w:customStyle="1" w:styleId="75">
    <w:name w:val="swapimg1"/>
    <w:basedOn w:val="7"/>
    <w:qFormat/>
    <w:uiPriority w:val="0"/>
  </w:style>
  <w:style w:type="character" w:customStyle="1" w:styleId="76">
    <w:name w:val="l_122"/>
    <w:basedOn w:val="7"/>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禹州市公共资源交易中心:侯怡雯</cp:lastModifiedBy>
  <cp:lastPrinted>2019-10-12T05:04:00Z</cp:lastPrinted>
  <dcterms:modified xsi:type="dcterms:W3CDTF">2019-10-14T02:35:04Z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