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1"/>
        <w:rPr>
          <w:rFonts w:ascii="宋体" w:hAnsi="宋体"/>
          <w:b/>
          <w:bCs/>
          <w:color w:val="000000"/>
          <w:sz w:val="24"/>
          <w:szCs w:val="24"/>
        </w:rPr>
      </w:pPr>
      <w:r>
        <w:rPr>
          <w:rFonts w:hint="eastAsia" w:ascii="宋体" w:hAnsi="宋体"/>
          <w:b/>
          <w:bCs/>
          <w:color w:val="000000"/>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r>
        <w:rPr>
          <w:rFonts w:hint="eastAsia"/>
          <w:color w:val="000000"/>
          <w:sz w:val="21"/>
          <w:szCs w:val="21"/>
          <w:shd w:val="clear" w:color="auto" w:fill="FFFFFF"/>
        </w:rPr>
        <w:t>ZFCG-G2019</w:t>
      </w:r>
      <w:r>
        <w:rPr>
          <w:rFonts w:hint="eastAsia"/>
          <w:color w:val="000000"/>
          <w:sz w:val="21"/>
          <w:szCs w:val="21"/>
          <w:shd w:val="clear" w:color="auto" w:fill="FFFFFF"/>
          <w:lang w:val="en-US" w:eastAsia="zh-CN"/>
        </w:rPr>
        <w:t>136</w:t>
      </w:r>
      <w:r>
        <w:rPr>
          <w:rFonts w:hint="eastAsia"/>
          <w:color w:val="000000"/>
          <w:sz w:val="21"/>
          <w:szCs w:val="21"/>
          <w:shd w:val="clear" w:color="auto" w:fill="FFFFFF"/>
        </w:rPr>
        <w:t>号</w:t>
      </w:r>
    </w:p>
    <w:p>
      <w:pPr>
        <w:autoSpaceDE w:val="0"/>
        <w:autoSpaceDN w:val="0"/>
        <w:adjustRightInd w:val="0"/>
        <w:spacing w:line="360" w:lineRule="auto"/>
        <w:outlineLvl w:val="9"/>
        <w:rPr>
          <w:rFonts w:hint="eastAsia" w:asciiTheme="minorEastAsia" w:hAnsiTheme="minorEastAsia"/>
          <w:color w:val="000000"/>
          <w:szCs w:val="21"/>
        </w:rPr>
      </w:pPr>
      <w:r>
        <w:rPr>
          <w:rFonts w:hint="eastAsia" w:asciiTheme="minorEastAsia" w:hAnsiTheme="minorEastAsia"/>
          <w:color w:val="000000"/>
          <w:szCs w:val="21"/>
        </w:rPr>
        <w:t>项目名称：河南省品牌示范专业建设</w:t>
      </w:r>
      <w:r>
        <w:rPr>
          <w:rFonts w:hint="eastAsia" w:asciiTheme="minorEastAsia" w:hAnsiTheme="minorEastAsia"/>
          <w:color w:val="000000"/>
          <w:szCs w:val="21"/>
          <w:lang w:val="en-US" w:eastAsia="zh-CN"/>
        </w:rPr>
        <w:t xml:space="preserve"> B 包</w:t>
      </w:r>
      <w:r>
        <w:rPr>
          <w:rFonts w:hint="eastAsia" w:asciiTheme="minorEastAsia" w:hAnsiTheme="minorEastAsia"/>
          <w:color w:val="000000"/>
          <w:szCs w:val="21"/>
        </w:rPr>
        <w:t xml:space="preserve">   </w:t>
      </w:r>
    </w:p>
    <w:p>
      <w:pPr>
        <w:pStyle w:val="7"/>
        <w:rPr>
          <w:rFonts w:hint="eastAsia" w:eastAsiaTheme="minorEastAsia"/>
          <w:lang w:eastAsia="zh-CN"/>
        </w:rPr>
      </w:pPr>
      <w:r>
        <w:rPr>
          <w:rFonts w:hint="eastAsia"/>
          <w:lang w:eastAsia="zh-CN"/>
        </w:rPr>
        <w:t>一、计算机实训室：</w:t>
      </w:r>
    </w:p>
    <w:tbl>
      <w:tblPr>
        <w:tblStyle w:val="5"/>
        <w:tblW w:w="13757" w:type="dxa"/>
        <w:tblInd w:w="0" w:type="dxa"/>
        <w:tblLayout w:type="fixed"/>
        <w:tblCellMar>
          <w:top w:w="0" w:type="dxa"/>
          <w:left w:w="108" w:type="dxa"/>
          <w:bottom w:w="0" w:type="dxa"/>
          <w:right w:w="108" w:type="dxa"/>
        </w:tblCellMar>
      </w:tblPr>
      <w:tblGrid>
        <w:gridCol w:w="534"/>
        <w:gridCol w:w="807"/>
        <w:gridCol w:w="847"/>
        <w:gridCol w:w="7410"/>
        <w:gridCol w:w="580"/>
        <w:gridCol w:w="579"/>
        <w:gridCol w:w="1010"/>
        <w:gridCol w:w="1084"/>
        <w:gridCol w:w="906"/>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80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84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hint="eastAsia" w:ascii="仿宋" w:hAnsi="仿宋" w:eastAsia="仿宋" w:cs="仿宋"/>
                <w:b/>
                <w:szCs w:val="21"/>
                <w:lang w:val="zh-CN"/>
              </w:rPr>
            </w:pPr>
            <w:r>
              <w:rPr>
                <w:rFonts w:hint="eastAsia" w:ascii="仿宋" w:hAnsi="仿宋" w:eastAsia="仿宋" w:cs="仿宋"/>
                <w:b/>
                <w:szCs w:val="21"/>
                <w:lang w:val="zh-CN"/>
              </w:rPr>
              <w:t>规格型号</w:t>
            </w:r>
          </w:p>
        </w:tc>
        <w:tc>
          <w:tcPr>
            <w:tcW w:w="741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5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57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1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90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color w:val="000000"/>
                <w:kern w:val="0"/>
                <w:sz w:val="24"/>
              </w:rPr>
              <w:t>完善专业建设管理机制</w:t>
            </w:r>
          </w:p>
        </w:tc>
        <w:tc>
          <w:tcPr>
            <w:tcW w:w="847" w:type="dxa"/>
            <w:tcBorders>
              <w:top w:val="single" w:color="auto" w:sz="6" w:space="0"/>
              <w:left w:val="single" w:color="auto" w:sz="6" w:space="0"/>
              <w:bottom w:val="single" w:color="auto" w:sz="6" w:space="0"/>
              <w:right w:val="single" w:color="auto" w:sz="6" w:space="0"/>
            </w:tcBorders>
            <w:vAlign w:val="center"/>
          </w:tcPr>
          <w:p>
            <w:pPr>
              <w:jc w:val="center"/>
              <w:rPr>
                <w:rFonts w:hint="eastAsia" w:ascii="仿宋" w:hAnsi="仿宋" w:eastAsia="仿宋" w:cs="仿宋"/>
                <w:szCs w:val="21"/>
                <w:lang w:eastAsia="zh-CN"/>
              </w:rPr>
            </w:pPr>
            <w:r>
              <w:rPr>
                <w:rFonts w:hint="eastAsia" w:ascii="仿宋" w:hAnsi="仿宋" w:eastAsia="仿宋" w:cs="仿宋"/>
                <w:szCs w:val="21"/>
                <w:lang w:eastAsia="zh-CN"/>
              </w:rPr>
              <w:t>京慧越定制</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一、建立、发挥专业建设指导委员会的指导作用</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预期目标：</w:t>
            </w:r>
            <w:r>
              <w:rPr>
                <w:rFonts w:hint="eastAsia" w:ascii="仿宋" w:hAnsi="仿宋" w:eastAsia="仿宋" w:cs="仿宋"/>
                <w:iCs/>
                <w:color w:val="000000"/>
                <w:sz w:val="21"/>
                <w:szCs w:val="21"/>
              </w:rPr>
              <w:t>1.</w:t>
            </w:r>
            <w:r>
              <w:rPr>
                <w:rFonts w:hint="eastAsia" w:ascii="仿宋" w:hAnsi="仿宋" w:eastAsia="仿宋" w:cs="仿宋"/>
                <w:iCs/>
                <w:color w:val="000000"/>
                <w:sz w:val="21"/>
                <w:szCs w:val="21"/>
                <w:lang w:eastAsia="zh-CN"/>
              </w:rPr>
              <w:t>我单位会协助校方</w:t>
            </w:r>
            <w:r>
              <w:rPr>
                <w:rFonts w:hint="eastAsia" w:ascii="仿宋" w:hAnsi="仿宋" w:eastAsia="仿宋" w:cs="仿宋"/>
                <w:iCs/>
                <w:color w:val="000000"/>
                <w:sz w:val="21"/>
                <w:szCs w:val="21"/>
              </w:rPr>
              <w:t>建立专业建设指导委员会2.</w:t>
            </w:r>
            <w:r>
              <w:rPr>
                <w:rFonts w:hint="eastAsia" w:ascii="仿宋" w:hAnsi="仿宋" w:eastAsia="仿宋" w:cs="仿宋"/>
                <w:iCs/>
                <w:color w:val="000000"/>
                <w:sz w:val="21"/>
                <w:szCs w:val="21"/>
                <w:lang w:eastAsia="zh-CN"/>
              </w:rPr>
              <w:t>协助校方</w:t>
            </w:r>
            <w:r>
              <w:rPr>
                <w:rFonts w:hint="eastAsia" w:ascii="仿宋" w:hAnsi="仿宋" w:eastAsia="仿宋" w:cs="仿宋"/>
                <w:iCs/>
                <w:color w:val="000000"/>
                <w:sz w:val="21"/>
                <w:szCs w:val="21"/>
              </w:rPr>
              <w:t>完善专业建设指导委员会的各项制度</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验收要点：</w:t>
            </w:r>
            <w:r>
              <w:rPr>
                <w:rFonts w:hint="eastAsia" w:ascii="仿宋" w:hAnsi="仿宋" w:eastAsia="仿宋" w:cs="仿宋"/>
                <w:iCs/>
                <w:color w:val="000000"/>
                <w:sz w:val="21"/>
                <w:szCs w:val="21"/>
              </w:rPr>
              <w:t>1.委员会成员聘书2.会议记录3.出台的有关文件4.活动记录</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二、专业（技能）方向动态调整机制</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预期目标：</w:t>
            </w:r>
            <w:r>
              <w:rPr>
                <w:rFonts w:hint="eastAsia" w:ascii="仿宋" w:hAnsi="仿宋" w:eastAsia="仿宋" w:cs="仿宋"/>
                <w:iCs/>
                <w:color w:val="000000"/>
                <w:sz w:val="21"/>
                <w:szCs w:val="21"/>
              </w:rPr>
              <w:t>1.</w:t>
            </w:r>
            <w:r>
              <w:rPr>
                <w:rFonts w:hint="eastAsia" w:ascii="仿宋" w:hAnsi="仿宋" w:eastAsia="仿宋" w:cs="仿宋"/>
                <w:iCs/>
                <w:color w:val="000000"/>
                <w:sz w:val="21"/>
                <w:szCs w:val="21"/>
                <w:lang w:eastAsia="zh-CN"/>
              </w:rPr>
              <w:t>我单位将同校方一起</w:t>
            </w:r>
            <w:r>
              <w:rPr>
                <w:rFonts w:hint="eastAsia" w:ascii="仿宋" w:hAnsi="仿宋" w:eastAsia="仿宋" w:cs="仿宋"/>
                <w:iCs/>
                <w:color w:val="000000"/>
                <w:sz w:val="21"/>
                <w:szCs w:val="21"/>
              </w:rPr>
              <w:t>到郑州和许昌本地的计算机公司进行调研2.</w:t>
            </w:r>
            <w:r>
              <w:rPr>
                <w:rFonts w:hint="eastAsia" w:ascii="仿宋" w:hAnsi="仿宋" w:eastAsia="仿宋" w:cs="仿宋"/>
                <w:iCs/>
                <w:color w:val="000000"/>
                <w:sz w:val="21"/>
                <w:szCs w:val="21"/>
                <w:lang w:eastAsia="zh-CN"/>
              </w:rPr>
              <w:t>共同</w:t>
            </w:r>
            <w:r>
              <w:rPr>
                <w:rFonts w:hint="eastAsia" w:ascii="仿宋" w:hAnsi="仿宋" w:eastAsia="仿宋" w:cs="仿宋"/>
                <w:iCs/>
                <w:color w:val="000000"/>
                <w:sz w:val="21"/>
                <w:szCs w:val="21"/>
              </w:rPr>
              <w:t>完善本专业方向动态的论证、决策制度</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验收要点：</w:t>
            </w:r>
            <w:r>
              <w:rPr>
                <w:rFonts w:hint="eastAsia" w:ascii="仿宋" w:hAnsi="仿宋" w:eastAsia="仿宋" w:cs="仿宋"/>
                <w:iCs/>
                <w:color w:val="000000"/>
                <w:sz w:val="21"/>
                <w:szCs w:val="21"/>
              </w:rPr>
              <w:t>计算机行业调研报告（含对于专业调整的建议）</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三、科学制定、完善和实施人才培养方案</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预期目标：</w:t>
            </w:r>
            <w:r>
              <w:rPr>
                <w:rFonts w:hint="eastAsia" w:ascii="仿宋" w:hAnsi="仿宋" w:eastAsia="仿宋" w:cs="仿宋"/>
                <w:iCs/>
                <w:color w:val="000000"/>
                <w:sz w:val="21"/>
                <w:szCs w:val="21"/>
              </w:rPr>
              <w:t>1.进一步到兄弟院校计算机专业调研2.完善人才培养方案</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验收要点：</w:t>
            </w:r>
            <w:r>
              <w:rPr>
                <w:rFonts w:hint="eastAsia" w:ascii="仿宋" w:hAnsi="仿宋" w:eastAsia="仿宋" w:cs="仿宋"/>
                <w:iCs/>
                <w:color w:val="000000"/>
                <w:sz w:val="21"/>
                <w:szCs w:val="21"/>
              </w:rPr>
              <w:t>1.</w:t>
            </w:r>
            <w:r>
              <w:rPr>
                <w:rFonts w:hint="eastAsia" w:ascii="仿宋" w:hAnsi="仿宋" w:eastAsia="仿宋" w:cs="仿宋"/>
                <w:iCs/>
                <w:color w:val="000000"/>
                <w:sz w:val="21"/>
                <w:szCs w:val="21"/>
                <w:lang w:eastAsia="zh-CN"/>
              </w:rPr>
              <w:t>我单位将同一起到</w:t>
            </w:r>
            <w:r>
              <w:rPr>
                <w:rFonts w:hint="eastAsia" w:ascii="仿宋" w:hAnsi="仿宋" w:eastAsia="仿宋" w:cs="仿宋"/>
                <w:iCs/>
                <w:color w:val="000000"/>
                <w:sz w:val="21"/>
                <w:szCs w:val="21"/>
              </w:rPr>
              <w:t>兄弟院校</w:t>
            </w:r>
            <w:r>
              <w:rPr>
                <w:rFonts w:hint="eastAsia" w:ascii="仿宋" w:hAnsi="仿宋" w:eastAsia="仿宋" w:cs="仿宋"/>
                <w:iCs/>
                <w:color w:val="000000"/>
                <w:sz w:val="21"/>
                <w:szCs w:val="21"/>
                <w:lang w:eastAsia="zh-CN"/>
              </w:rPr>
              <w:t>进行</w:t>
            </w:r>
            <w:r>
              <w:rPr>
                <w:rFonts w:hint="eastAsia" w:ascii="仿宋" w:hAnsi="仿宋" w:eastAsia="仿宋" w:cs="仿宋"/>
                <w:iCs/>
                <w:color w:val="000000"/>
                <w:sz w:val="21"/>
                <w:szCs w:val="21"/>
              </w:rPr>
              <w:t>计算机专业调研</w:t>
            </w:r>
            <w:r>
              <w:rPr>
                <w:rFonts w:hint="eastAsia" w:ascii="仿宋" w:hAnsi="仿宋" w:eastAsia="仿宋" w:cs="仿宋"/>
                <w:iCs/>
                <w:color w:val="000000"/>
                <w:sz w:val="21"/>
                <w:szCs w:val="21"/>
                <w:lang w:eastAsia="zh-CN"/>
              </w:rPr>
              <w:t>并形成</w:t>
            </w:r>
            <w:r>
              <w:rPr>
                <w:rFonts w:hint="eastAsia" w:ascii="仿宋" w:hAnsi="仿宋" w:eastAsia="仿宋" w:cs="仿宋"/>
                <w:iCs/>
                <w:color w:val="000000"/>
                <w:sz w:val="21"/>
                <w:szCs w:val="21"/>
              </w:rPr>
              <w:t>报告2.</w:t>
            </w:r>
            <w:r>
              <w:rPr>
                <w:rFonts w:hint="eastAsia" w:ascii="仿宋" w:hAnsi="仿宋" w:eastAsia="仿宋" w:cs="仿宋"/>
                <w:iCs/>
                <w:color w:val="000000"/>
                <w:sz w:val="21"/>
                <w:szCs w:val="21"/>
                <w:lang w:eastAsia="zh-CN"/>
              </w:rPr>
              <w:t>共同</w:t>
            </w:r>
            <w:r>
              <w:rPr>
                <w:rFonts w:hint="eastAsia" w:ascii="仿宋" w:hAnsi="仿宋" w:eastAsia="仿宋" w:cs="仿宋"/>
                <w:iCs/>
                <w:color w:val="000000"/>
                <w:sz w:val="21"/>
                <w:szCs w:val="21"/>
              </w:rPr>
              <w:t>形成的人才培养方案3.</w:t>
            </w:r>
            <w:r>
              <w:rPr>
                <w:rFonts w:hint="eastAsia" w:ascii="仿宋" w:hAnsi="仿宋" w:eastAsia="仿宋" w:cs="仿宋"/>
                <w:iCs/>
                <w:color w:val="000000"/>
                <w:sz w:val="21"/>
                <w:szCs w:val="21"/>
                <w:lang w:eastAsia="zh-CN"/>
              </w:rPr>
              <w:t>落实</w:t>
            </w:r>
            <w:r>
              <w:rPr>
                <w:rFonts w:hint="eastAsia" w:ascii="仿宋" w:hAnsi="仿宋" w:eastAsia="仿宋" w:cs="仿宋"/>
                <w:iCs/>
                <w:color w:val="000000"/>
                <w:sz w:val="21"/>
                <w:szCs w:val="21"/>
              </w:rPr>
              <w:t>新的人才培养方案落实情况</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四、实施“双证书”教育</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预期目标：</w:t>
            </w:r>
            <w:r>
              <w:rPr>
                <w:rFonts w:hint="eastAsia" w:ascii="仿宋" w:hAnsi="仿宋" w:eastAsia="仿宋" w:cs="仿宋"/>
                <w:b w:val="0"/>
                <w:bCs/>
                <w:iCs/>
                <w:color w:val="000000"/>
                <w:sz w:val="21"/>
                <w:szCs w:val="21"/>
                <w:lang w:eastAsia="zh-CN"/>
              </w:rPr>
              <w:t>我单位将协助</w:t>
            </w:r>
            <w:r>
              <w:rPr>
                <w:rFonts w:hint="eastAsia" w:ascii="仿宋" w:hAnsi="仿宋" w:eastAsia="仿宋" w:cs="仿宋"/>
                <w:b w:val="0"/>
                <w:bCs/>
                <w:iCs/>
                <w:color w:val="000000"/>
                <w:sz w:val="21"/>
                <w:szCs w:val="21"/>
              </w:rPr>
              <w:t>学校加强“双证书”教育，并取得一定成效</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验收要点：</w:t>
            </w:r>
            <w:r>
              <w:rPr>
                <w:rFonts w:hint="eastAsia" w:ascii="仿宋" w:hAnsi="仿宋" w:eastAsia="仿宋" w:cs="仿宋"/>
                <w:iCs/>
                <w:color w:val="000000"/>
                <w:sz w:val="21"/>
                <w:szCs w:val="21"/>
              </w:rPr>
              <w:t>1.有关文件方案2.证书复印件</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五、行业企业专家指导教育教学</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预期目标：</w:t>
            </w:r>
            <w:r>
              <w:rPr>
                <w:rFonts w:hint="eastAsia" w:ascii="仿宋" w:hAnsi="仿宋" w:eastAsia="仿宋" w:cs="仿宋"/>
                <w:b w:val="0"/>
                <w:bCs/>
                <w:iCs/>
                <w:color w:val="000000"/>
                <w:sz w:val="21"/>
                <w:szCs w:val="21"/>
                <w:lang w:eastAsia="zh-CN"/>
              </w:rPr>
              <w:t>我单位会邀请</w:t>
            </w:r>
            <w:r>
              <w:rPr>
                <w:rFonts w:hint="eastAsia" w:ascii="仿宋" w:hAnsi="仿宋" w:eastAsia="仿宋" w:cs="仿宋"/>
                <w:b w:val="0"/>
                <w:bCs/>
                <w:iCs/>
                <w:color w:val="000000"/>
                <w:sz w:val="21"/>
                <w:szCs w:val="21"/>
              </w:rPr>
              <w:t>行业</w:t>
            </w:r>
            <w:r>
              <w:rPr>
                <w:rFonts w:hint="eastAsia" w:ascii="仿宋" w:hAnsi="仿宋" w:eastAsia="仿宋" w:cs="仿宋"/>
                <w:iCs/>
                <w:color w:val="000000"/>
                <w:sz w:val="21"/>
                <w:szCs w:val="21"/>
              </w:rPr>
              <w:t>企业专家、技术人才等深入到课堂教学、实习实训等教学领域进行指导和培训</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验收要点：</w:t>
            </w:r>
            <w:r>
              <w:rPr>
                <w:rFonts w:hint="eastAsia" w:ascii="仿宋" w:hAnsi="仿宋" w:eastAsia="仿宋" w:cs="仿宋"/>
                <w:iCs/>
                <w:color w:val="000000"/>
                <w:sz w:val="21"/>
                <w:szCs w:val="21"/>
              </w:rPr>
              <w:t>1.专家聘书2.专家授课课件、教案、工作记录；</w:t>
            </w:r>
            <w:r>
              <w:rPr>
                <w:rFonts w:ascii="仿宋" w:hAnsi="仿宋" w:eastAsia="仿宋" w:cs="仿宋"/>
                <w:iCs/>
                <w:color w:val="000000"/>
                <w:sz w:val="21"/>
                <w:szCs w:val="21"/>
              </w:rPr>
              <w:t xml:space="preserve"> </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六、校企合作培养技术技能型人才</w:t>
            </w:r>
          </w:p>
          <w:p>
            <w:pPr>
              <w:pStyle w:val="4"/>
              <w:widowControl/>
              <w:spacing w:line="240" w:lineRule="atLeast"/>
              <w:rPr>
                <w:rFonts w:ascii="仿宋" w:hAnsi="仿宋" w:eastAsia="仿宋" w:cs="仿宋"/>
                <w:iCs/>
                <w:color w:val="000000"/>
                <w:sz w:val="21"/>
                <w:szCs w:val="21"/>
              </w:rPr>
            </w:pPr>
            <w:r>
              <w:rPr>
                <w:rFonts w:hint="eastAsia" w:ascii="仿宋" w:hAnsi="仿宋" w:eastAsia="仿宋" w:cs="仿宋"/>
                <w:b/>
                <w:iCs/>
                <w:color w:val="000000"/>
                <w:sz w:val="21"/>
                <w:szCs w:val="21"/>
              </w:rPr>
              <w:t>预期目标：</w:t>
            </w:r>
            <w:r>
              <w:rPr>
                <w:rFonts w:hint="eastAsia" w:ascii="仿宋" w:hAnsi="仿宋" w:eastAsia="仿宋" w:cs="仿宋"/>
                <w:b w:val="0"/>
                <w:bCs/>
                <w:iCs/>
                <w:color w:val="000000"/>
                <w:sz w:val="21"/>
                <w:szCs w:val="21"/>
                <w:lang w:eastAsia="zh-CN"/>
              </w:rPr>
              <w:t>我单位会协助校方共同完善</w:t>
            </w:r>
            <w:r>
              <w:rPr>
                <w:rFonts w:hint="eastAsia" w:ascii="仿宋" w:hAnsi="仿宋" w:eastAsia="仿宋" w:cs="仿宋"/>
                <w:b w:val="0"/>
                <w:bCs/>
                <w:iCs/>
                <w:color w:val="000000"/>
                <w:sz w:val="21"/>
                <w:szCs w:val="21"/>
              </w:rPr>
              <w:t>拓宽</w:t>
            </w:r>
            <w:r>
              <w:rPr>
                <w:rFonts w:hint="eastAsia" w:ascii="仿宋" w:hAnsi="仿宋" w:eastAsia="仿宋" w:cs="仿宋"/>
                <w:iCs/>
                <w:color w:val="000000"/>
                <w:sz w:val="21"/>
                <w:szCs w:val="21"/>
              </w:rPr>
              <w:t>、拓深校企合作途径、方式</w:t>
            </w:r>
          </w:p>
          <w:p>
            <w:pPr>
              <w:widowControl/>
              <w:spacing w:line="360" w:lineRule="atLeast"/>
              <w:rPr>
                <w:rFonts w:asciiTheme="minorEastAsia" w:hAnsiTheme="minorEastAsia"/>
                <w:szCs w:val="21"/>
              </w:rPr>
            </w:pPr>
            <w:r>
              <w:rPr>
                <w:rFonts w:hint="eastAsia" w:ascii="仿宋" w:hAnsi="仿宋" w:eastAsia="仿宋" w:cs="仿宋"/>
                <w:b/>
                <w:iCs/>
                <w:color w:val="000000"/>
                <w:szCs w:val="21"/>
              </w:rPr>
              <w:t>验收要点：</w:t>
            </w:r>
            <w:r>
              <w:rPr>
                <w:rFonts w:hint="eastAsia" w:ascii="仿宋" w:hAnsi="仿宋" w:eastAsia="仿宋" w:cs="仿宋"/>
                <w:iCs/>
                <w:color w:val="000000"/>
                <w:szCs w:val="21"/>
              </w:rPr>
              <w:t>1.合作协议、合同等2.订单班花名单3.订单班教学现场图片、记录等</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color w:val="000000"/>
                <w:kern w:val="0"/>
                <w:sz w:val="24"/>
              </w:rPr>
              <w:t>项</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35000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35000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lang w:eastAsia="zh-CN"/>
              </w:rPr>
              <w:t>郑州</w:t>
            </w:r>
            <w:r>
              <w:rPr>
                <w:rFonts w:hint="eastAsia"/>
                <w:lang w:val="en-US" w:eastAsia="zh-CN"/>
              </w:rPr>
              <w:t>/郑州京慧越科技有限公司</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color w:val="000000"/>
                <w:kern w:val="0"/>
                <w:sz w:val="24"/>
              </w:rPr>
              <w:t>优化专业课程结构与教学内容</w:t>
            </w:r>
          </w:p>
        </w:tc>
        <w:tc>
          <w:tcPr>
            <w:tcW w:w="84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szCs w:val="21"/>
                <w:lang w:eastAsia="zh-CN"/>
              </w:rPr>
              <w:t>京慧越定制</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一、优化课程结构，构建适应专业发展需要的课程体系</w:t>
            </w:r>
          </w:p>
          <w:p>
            <w:pPr>
              <w:spacing w:line="32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我单位会协同校方</w:t>
            </w:r>
            <w:r>
              <w:rPr>
                <w:rFonts w:hint="eastAsia" w:ascii="仿宋" w:hAnsi="仿宋" w:eastAsia="仿宋" w:cs="仿宋"/>
                <w:b w:val="0"/>
                <w:bCs/>
                <w:iCs/>
                <w:color w:val="000000"/>
                <w:kern w:val="0"/>
                <w:szCs w:val="21"/>
              </w:rPr>
              <w:t>建立</w:t>
            </w:r>
            <w:r>
              <w:rPr>
                <w:rFonts w:hint="eastAsia" w:ascii="仿宋" w:hAnsi="仿宋" w:eastAsia="仿宋" w:cs="仿宋"/>
                <w:iCs/>
                <w:color w:val="000000"/>
                <w:kern w:val="0"/>
                <w:szCs w:val="21"/>
              </w:rPr>
              <w:t>与课程内容与生产内容对接、符合育人规律的课程体系</w:t>
            </w:r>
          </w:p>
          <w:p>
            <w:pPr>
              <w:spacing w:line="32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1.新的课程体系论证报告2.有关文件3.课程表等</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二、推行适合专业人才培养的教学方法</w:t>
            </w:r>
          </w:p>
          <w:p>
            <w:pPr>
              <w:spacing w:line="32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我单位将协同校方共同完善</w:t>
            </w:r>
            <w:r>
              <w:rPr>
                <w:rFonts w:hint="eastAsia" w:ascii="仿宋" w:hAnsi="仿宋" w:eastAsia="仿宋" w:cs="仿宋"/>
                <w:iCs/>
                <w:color w:val="000000"/>
                <w:kern w:val="0"/>
                <w:szCs w:val="21"/>
              </w:rPr>
              <w:t>与企业项目深度融合的基于工作过程的项目教学方法</w:t>
            </w:r>
          </w:p>
          <w:p>
            <w:pPr>
              <w:spacing w:line="32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1.项目教学实施方案2.教学图片、视频等</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三、编写校本教材</w:t>
            </w:r>
          </w:p>
          <w:p>
            <w:pPr>
              <w:spacing w:line="360" w:lineRule="exact"/>
              <w:rPr>
                <w:rFonts w:ascii="仿宋" w:hAnsi="仿宋" w:eastAsia="仿宋" w:cs="仿宋"/>
                <w:b w:val="0"/>
                <w:bCs/>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我单位会协同校方与完成由</w:t>
            </w:r>
            <w:r>
              <w:rPr>
                <w:rFonts w:hint="eastAsia" w:ascii="仿宋" w:hAnsi="仿宋" w:eastAsia="仿宋" w:cs="仿宋"/>
                <w:b w:val="0"/>
                <w:bCs/>
                <w:iCs/>
                <w:color w:val="000000"/>
                <w:kern w:val="0"/>
                <w:szCs w:val="21"/>
              </w:rPr>
              <w:t>企业参与、教师整合资源，根据新的教法学法编写</w:t>
            </w:r>
            <w:r>
              <w:rPr>
                <w:rFonts w:hint="eastAsia" w:ascii="仿宋" w:hAnsi="仿宋" w:eastAsia="仿宋" w:cs="仿宋"/>
                <w:b w:val="0"/>
                <w:bCs/>
                <w:iCs/>
                <w:color w:val="000000"/>
                <w:kern w:val="0"/>
                <w:szCs w:val="21"/>
                <w:lang w:eastAsia="zh-CN"/>
              </w:rPr>
              <w:t>的</w:t>
            </w:r>
            <w:r>
              <w:rPr>
                <w:rFonts w:hint="eastAsia" w:ascii="仿宋" w:hAnsi="仿宋" w:eastAsia="仿宋" w:cs="仿宋"/>
                <w:b w:val="0"/>
                <w:bCs/>
                <w:iCs/>
                <w:color w:val="000000"/>
                <w:kern w:val="0"/>
                <w:szCs w:val="21"/>
              </w:rPr>
              <w:t>校本教材</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1.《计算机基础》校本教材电子文档2.教辅材料3.成书</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四、加强信息技术与专业教学的融合</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w:t>
            </w:r>
            <w:r>
              <w:rPr>
                <w:rFonts w:hint="eastAsia" w:ascii="仿宋" w:hAnsi="仿宋" w:eastAsia="仿宋" w:cs="仿宋"/>
                <w:b w:val="0"/>
                <w:bCs/>
                <w:iCs/>
                <w:color w:val="000000"/>
                <w:kern w:val="0"/>
                <w:szCs w:val="21"/>
              </w:rPr>
              <w:t>通过制作微课、资源库等手段，加强专业教学的信息化</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1.《计算机基础》微课2.《计算机基础》资源库等；3.为配合计算机基础课程建设提供计算机基础等专业核心课程资源建设，包括图片、ppt、word、音视频等多种格式的数据文件等，</w:t>
            </w:r>
            <w:r>
              <w:rPr>
                <w:rFonts w:hint="eastAsia" w:ascii="仿宋" w:hAnsi="仿宋" w:eastAsia="仿宋" w:cs="仿宋"/>
                <w:iCs/>
                <w:color w:val="000000"/>
                <w:kern w:val="0"/>
                <w:szCs w:val="21"/>
                <w:lang w:eastAsia="zh-CN"/>
              </w:rPr>
              <w:t>我单位将</w:t>
            </w:r>
            <w:r>
              <w:rPr>
                <w:rFonts w:hint="eastAsia" w:ascii="仿宋" w:hAnsi="仿宋" w:eastAsia="仿宋" w:cs="仿宋"/>
                <w:iCs/>
                <w:color w:val="000000"/>
                <w:kern w:val="0"/>
                <w:szCs w:val="21"/>
              </w:rPr>
              <w:t>提供自主研发的教学资源管理平台系统。</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3.1、</w:t>
            </w:r>
            <w:r>
              <w:rPr>
                <w:rFonts w:hint="eastAsia" w:ascii="仿宋" w:hAnsi="仿宋" w:eastAsia="仿宋" w:cs="仿宋"/>
                <w:b/>
                <w:bCs/>
                <w:iCs/>
                <w:color w:val="000000"/>
                <w:kern w:val="0"/>
                <w:sz w:val="21"/>
                <w:szCs w:val="21"/>
                <w:lang w:val="en-US" w:eastAsia="zh-CN"/>
              </w:rPr>
              <w:t>课程管理：提供课程动态类别管理、课件资料上传、课件访问权限控制，针对某一课件维护其相关章节，课件资料上传以章节为单位，批量上传导入；资料类型以word、ppt、txt、pdf等格式，批量上传导入为每次最多上传10个章节，课程管理中功能包括：类别管理、课程管理、章节管理、课件管理、笔记管理、浏览日志和推荐课程管理（详见技术证明材料截图）</w:t>
            </w:r>
            <w:r>
              <w:rPr>
                <w:rFonts w:hint="eastAsia" w:ascii="仿宋" w:hAnsi="仿宋" w:eastAsia="仿宋" w:cs="仿宋"/>
                <w:b/>
                <w:bCs/>
                <w:iCs/>
                <w:color w:val="000000"/>
                <w:kern w:val="0"/>
                <w:szCs w:val="21"/>
              </w:rPr>
              <w:t>；</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3.2、管理员维护学员的课件笔记记录，按课程类别、班级、课件名称检索学员的课程笔记；</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3.3、题库管理：提供手动题型维护、批量题库导入功能，基础题型：单选题、多选题、每行单选题、每行多选题、单行文本开放题、多行文本开放题、系统提供对以上题型的维护功能，系统提供题库模板下载、用户填写完成后，批量将题库导入本系统，供后期试卷设计使用；</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3.4、试卷管理：提供试卷创建、试卷模板设置、试卷管控等功能，系统提供简单、方便的试卷设计功能，使用户轻松建立智能、专业的试卷资源；方便的拖曳编辑操作，直观的用户界面，让试卷设计成为一种享受；</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3.5、试卷管理控制设定预采集的样本数量（选择题多少，填空题多少，简答题多少，总分值、各题分值等）、指定试卷的开始和结束时间；可限制每个IP或Cookie的填写次数，避免数据重复，提高数据真实性；</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3.6、</w:t>
            </w:r>
            <w:r>
              <w:rPr>
                <w:rFonts w:hint="eastAsia" w:ascii="仿宋" w:hAnsi="仿宋" w:eastAsia="仿宋" w:cs="仿宋"/>
                <w:b/>
                <w:bCs/>
                <w:iCs/>
                <w:color w:val="000000"/>
                <w:kern w:val="0"/>
                <w:sz w:val="21"/>
                <w:szCs w:val="21"/>
                <w:lang w:val="en-US" w:eastAsia="zh-CN"/>
              </w:rPr>
              <w:t>在线答题：提供通过PC、移动APP在线答题，自我测试评估（详见技术证明材料截图）</w:t>
            </w:r>
            <w:r>
              <w:rPr>
                <w:rFonts w:hint="eastAsia" w:ascii="仿宋" w:hAnsi="仿宋" w:eastAsia="仿宋" w:cs="仿宋"/>
                <w:iCs/>
                <w:color w:val="000000"/>
                <w:kern w:val="0"/>
                <w:szCs w:val="21"/>
              </w:rPr>
              <w:t>；</w:t>
            </w:r>
          </w:p>
          <w:p>
            <w:pPr>
              <w:spacing w:line="360" w:lineRule="exact"/>
              <w:rPr>
                <w:rFonts w:ascii="仿宋" w:hAnsi="仿宋" w:eastAsia="仿宋" w:cs="仿宋"/>
                <w:b/>
                <w:bCs/>
                <w:iCs/>
                <w:color w:val="000000"/>
                <w:kern w:val="0"/>
                <w:szCs w:val="21"/>
              </w:rPr>
            </w:pPr>
            <w:r>
              <w:rPr>
                <w:rFonts w:hint="eastAsia" w:ascii="仿宋" w:hAnsi="仿宋" w:eastAsia="仿宋" w:cs="仿宋"/>
                <w:iCs/>
                <w:color w:val="000000"/>
                <w:kern w:val="0"/>
                <w:szCs w:val="21"/>
              </w:rPr>
              <w:t>3.7、</w:t>
            </w:r>
            <w:r>
              <w:rPr>
                <w:rFonts w:hint="eastAsia" w:ascii="仿宋" w:hAnsi="仿宋" w:eastAsia="仿宋" w:cs="仿宋"/>
                <w:b/>
                <w:bCs/>
                <w:iCs/>
                <w:color w:val="000000"/>
                <w:kern w:val="0"/>
                <w:sz w:val="21"/>
                <w:szCs w:val="21"/>
                <w:lang w:val="en-US" w:eastAsia="zh-CN"/>
              </w:rPr>
              <w:t>统计分析：课件学习进度；笔记提交情况；试卷完成情况；答卷日期分布；设备的分布；答题完成情况的追踪：试卷浏览量；课件浏览量；完成人数；答题成功率;平均完成时间；成绩分布等统计分析报告，统计分析不光包括试卷统计，同时包括课程情况统计分析，可以对单个课程的播放量进行统计，同时也有用户订单相关信息（详见技术证明材料截图）</w:t>
            </w:r>
            <w:r>
              <w:rPr>
                <w:rFonts w:hint="eastAsia" w:ascii="仿宋" w:hAnsi="仿宋" w:eastAsia="仿宋" w:cs="仿宋"/>
                <w:b/>
                <w:bCs/>
                <w:iCs/>
                <w:color w:val="000000"/>
                <w:kern w:val="0"/>
                <w:szCs w:val="21"/>
              </w:rPr>
              <w:t>；</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3.8、课程资源按照课程类别展示课件资源，课件资源分章节展示给学员，每个章节阅读完成后，点击“阅读完成”，为学员展示后续章节；通过课程类别、课件名称检索课件资源；课程或课件学习完成后，学员针对课件的章节、整个课件提交课程笔记。进行学习情况总结；</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3.9、提供客户端有PC电脑，移动APP：android客户端，IOS客户端；</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3.10、系统具有自定义试卷功能，系统提供简单、方便的试卷设计功能，使用户轻松建立智能、专业的试卷资源；方便的拖曳编辑操作，直观的用户界面，让试卷设计成为一种享受；</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3.11、系统具有试卷模板设置的功能，试卷设计完成之后，系统管理员将此试卷设置为试卷模板，在进行下次试卷设计时可直接使用预先设计好的试卷模板，可以节省用户宝贵的时间，不必为试卷设计而犯愁，确保用户获得高品质的试卷设计效果；</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3.12、系统具有数据分析的功能，系统能自动将数据转化为专业的图标和图形，频数分析：直观呈现数据结果，简单统计选项的频数；分类统计：可按照性别、年龄、单位、班级、课程类别进行分类统计；交叉分析：设定一个或多个自变量和因变量，进行交叉分析强大的视觉效果一方面能让您的报告更具有专业性，另一方面也能帮助阅读者更直观的了解数字背后的含义。可提供多种图表模板：柱形图、饼图、条形图。</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3.13、系统配套的资源全面涵盖计算机基础核心技能，系统提供相应的计算机基础技能模块多媒体课程和配套的教学视频，配套内容详细包括：计算机的基础知识、Windows 7操作系统、汉字输入、用Word 2007编辑文档、用Excel 2007制作表格、用PowerPoint 2007制作演示文稿、通过Internet交流信息等10个课程模块；</w:t>
            </w:r>
          </w:p>
          <w:p>
            <w:pPr>
              <w:spacing w:line="360" w:lineRule="exact"/>
              <w:rPr>
                <w:rFonts w:ascii="仿宋" w:hAnsi="仿宋" w:eastAsia="仿宋" w:cs="仿宋"/>
                <w:iCs/>
                <w:color w:val="000000"/>
                <w:kern w:val="0"/>
                <w:szCs w:val="21"/>
              </w:rPr>
            </w:pPr>
            <w:r>
              <w:rPr>
                <w:rFonts w:hint="eastAsia" w:ascii="仿宋" w:hAnsi="仿宋" w:eastAsia="仿宋" w:cs="仿宋"/>
                <w:iCs/>
                <w:color w:val="000000"/>
                <w:kern w:val="0"/>
                <w:szCs w:val="21"/>
              </w:rPr>
              <w:t>3.14、系统资源中提供计算机的基础知识内容包括 计算机的概念、计算机的分类、计算机的发展概况、计算机的特点、计算机的应用领域、计算机中信息的表示、常见的信息编码标准、计算机的基本结构等相关资源及信息；</w:t>
            </w:r>
          </w:p>
          <w:p>
            <w:pPr>
              <w:spacing w:line="360" w:lineRule="exact"/>
              <w:rPr>
                <w:rFonts w:asciiTheme="minorEastAsia" w:hAnsiTheme="minorEastAsia"/>
                <w:szCs w:val="21"/>
              </w:rPr>
            </w:pPr>
            <w:r>
              <w:rPr>
                <w:rFonts w:hint="eastAsia" w:ascii="仿宋" w:hAnsi="仿宋" w:eastAsia="仿宋" w:cs="仿宋"/>
                <w:iCs/>
                <w:color w:val="000000"/>
                <w:kern w:val="0"/>
                <w:szCs w:val="21"/>
              </w:rPr>
              <w:t>3.15、系统资源中Windows 7操作系统内容包括Windows 7操作系统的安装、计算机的基本操作、鼠标和键盘的使用、Windows 7的基本操作对象、管理文件及文件夹、系统设置、磁盘管理、系统维护学生通过本内容的学习可以更好的了解操作系统的应用技巧；</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rPr>
                <w:rFonts w:asciiTheme="minorEastAsia" w:hAnsiTheme="minorEastAsia"/>
                <w:szCs w:val="21"/>
              </w:rPr>
            </w:pPr>
            <w:r>
              <w:rPr>
                <w:rFonts w:hint="eastAsia" w:ascii="仿宋" w:hAnsi="仿宋" w:eastAsia="仿宋" w:cs="仿宋"/>
                <w:color w:val="000000"/>
                <w:kern w:val="0"/>
                <w:sz w:val="24"/>
              </w:rPr>
              <w:t>项</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63000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63000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lang w:eastAsia="zh-CN"/>
              </w:rPr>
              <w:t>郑州</w:t>
            </w:r>
            <w:r>
              <w:rPr>
                <w:rFonts w:hint="eastAsia"/>
                <w:lang w:val="en-US" w:eastAsia="zh-CN"/>
              </w:rPr>
              <w:t>/郑州京慧越科技有限公司</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both"/>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 xml:space="preserve"> 3</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color w:val="000000"/>
                <w:kern w:val="0"/>
                <w:sz w:val="24"/>
              </w:rPr>
              <w:t>加强专业师资队伍建设</w:t>
            </w:r>
          </w:p>
        </w:tc>
        <w:tc>
          <w:tcPr>
            <w:tcW w:w="847" w:type="dxa"/>
            <w:tcBorders>
              <w:top w:val="single" w:color="auto" w:sz="6" w:space="0"/>
              <w:left w:val="single" w:color="auto" w:sz="6" w:space="0"/>
              <w:bottom w:val="single" w:color="auto" w:sz="6" w:space="0"/>
              <w:right w:val="single" w:color="auto" w:sz="6" w:space="0"/>
            </w:tcBorders>
            <w:vAlign w:val="center"/>
          </w:tcPr>
          <w:p>
            <w:pPr>
              <w:jc w:val="center"/>
              <w:rPr>
                <w:rFonts w:hint="eastAsia" w:ascii="仿宋" w:hAnsi="仿宋" w:eastAsia="仿宋" w:cs="仿宋"/>
                <w:szCs w:val="21"/>
              </w:rPr>
            </w:pPr>
            <w:r>
              <w:rPr>
                <w:rFonts w:hint="eastAsia" w:ascii="仿宋" w:hAnsi="仿宋" w:eastAsia="仿宋" w:cs="仿宋"/>
                <w:szCs w:val="21"/>
                <w:lang w:eastAsia="zh-CN"/>
              </w:rPr>
              <w:t>京慧越定制</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一、提升专业课教师的理论水平和实践操作能力</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w:t>
            </w:r>
            <w:r>
              <w:rPr>
                <w:rFonts w:hint="eastAsia" w:ascii="仿宋" w:hAnsi="仿宋" w:eastAsia="仿宋" w:cs="仿宋"/>
                <w:b w:val="0"/>
                <w:bCs/>
                <w:iCs/>
                <w:color w:val="000000"/>
                <w:kern w:val="0"/>
                <w:szCs w:val="21"/>
              </w:rPr>
              <w:t>加</w:t>
            </w:r>
            <w:r>
              <w:rPr>
                <w:rFonts w:hint="eastAsia" w:ascii="仿宋" w:hAnsi="仿宋" w:eastAsia="仿宋" w:cs="仿宋"/>
                <w:iCs/>
                <w:color w:val="000000"/>
                <w:kern w:val="0"/>
                <w:szCs w:val="21"/>
              </w:rPr>
              <w:t>强培训力度，进一步提高专业教师的理论和实操技能</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1.企业培训、实践证明材料2.教师获奖证书</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二、专业带头人、骨干教师、“双师型”教师的培养</w:t>
            </w:r>
          </w:p>
          <w:p>
            <w:pPr>
              <w:spacing w:line="44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我单位会协助校方</w:t>
            </w:r>
            <w:r>
              <w:rPr>
                <w:rFonts w:hint="eastAsia" w:ascii="仿宋" w:hAnsi="仿宋" w:eastAsia="仿宋" w:cs="仿宋"/>
                <w:iCs/>
                <w:color w:val="000000"/>
                <w:kern w:val="0"/>
                <w:szCs w:val="21"/>
              </w:rPr>
              <w:t>力争使专业教师大部分达到“双师型”教师标准</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1.培训、实践证明材料2.双师型教师有关证明材料</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三、提高公共基础课教师教学水平</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我单位会协助校方</w:t>
            </w:r>
            <w:r>
              <w:rPr>
                <w:rFonts w:hint="eastAsia" w:ascii="仿宋" w:hAnsi="仿宋" w:eastAsia="仿宋" w:cs="仿宋"/>
                <w:b w:val="0"/>
                <w:bCs/>
                <w:iCs/>
                <w:color w:val="000000"/>
                <w:kern w:val="0"/>
                <w:szCs w:val="21"/>
              </w:rPr>
              <w:t>加强进修、培训，采用校内培养、企业指导等手段，提高教师教学水平</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1.培训证明材料2.培训图片资料3.有关教案</w:t>
            </w:r>
          </w:p>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四、兼职教师队伍建设</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w:t>
            </w:r>
            <w:r>
              <w:rPr>
                <w:rFonts w:hint="eastAsia" w:ascii="仿宋" w:hAnsi="仿宋" w:eastAsia="仿宋" w:cs="仿宋"/>
                <w:iCs/>
                <w:color w:val="000000"/>
                <w:kern w:val="0"/>
                <w:szCs w:val="21"/>
              </w:rPr>
              <w:t>聘请企业技术人员3人担任专业课教学，实现由企业、行业技术专家、能工巧匠组成的专兼职高水平教师队伍</w:t>
            </w:r>
          </w:p>
          <w:p>
            <w:pPr>
              <w:widowControl/>
              <w:spacing w:line="360" w:lineRule="atLeast"/>
              <w:jc w:val="left"/>
              <w:rPr>
                <w:rFonts w:asciiTheme="minorEastAsia" w:hAnsiTheme="minorEastAsia"/>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1.企业、行业专家聘书2.兼职专业教师管理方案</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rPr>
                <w:rFonts w:asciiTheme="minorEastAsia" w:hAnsiTheme="minorEastAsia"/>
                <w:szCs w:val="21"/>
              </w:rPr>
            </w:pPr>
            <w:r>
              <w:rPr>
                <w:rFonts w:hint="eastAsia" w:ascii="仿宋" w:hAnsi="仿宋" w:eastAsia="仿宋" w:cs="仿宋"/>
                <w:color w:val="000000"/>
                <w:kern w:val="0"/>
                <w:sz w:val="24"/>
              </w:rPr>
              <w:t>项</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42000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42000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lang w:eastAsia="zh-CN"/>
              </w:rPr>
              <w:t>郑州</w:t>
            </w:r>
            <w:r>
              <w:rPr>
                <w:rFonts w:hint="eastAsia"/>
                <w:lang w:val="en-US" w:eastAsia="zh-CN"/>
              </w:rPr>
              <w:t>/郑州京慧越科技有限公司</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4</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bCs/>
                <w:kern w:val="0"/>
                <w:sz w:val="24"/>
              </w:rPr>
              <w:t>改善专业实训教学条件</w:t>
            </w:r>
          </w:p>
        </w:tc>
        <w:tc>
          <w:tcPr>
            <w:tcW w:w="84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szCs w:val="21"/>
                <w:lang w:eastAsia="zh-CN"/>
              </w:rPr>
              <w:t>京慧越定制</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一、加大投入，改善校内实训基地（室）基础条件</w:t>
            </w:r>
          </w:p>
          <w:p>
            <w:pPr>
              <w:spacing w:line="440" w:lineRule="exact"/>
              <w:rPr>
                <w:rFonts w:ascii="仿宋" w:hAnsi="仿宋" w:eastAsia="仿宋" w:cs="仿宋"/>
                <w:b w:val="0"/>
                <w:bCs/>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我单位会协助校方</w:t>
            </w:r>
            <w:r>
              <w:rPr>
                <w:rFonts w:hint="eastAsia" w:ascii="仿宋" w:hAnsi="仿宋" w:eastAsia="仿宋" w:cs="仿宋"/>
                <w:b w:val="0"/>
                <w:bCs/>
                <w:iCs/>
                <w:color w:val="000000"/>
                <w:kern w:val="0"/>
                <w:szCs w:val="21"/>
              </w:rPr>
              <w:t>加大投入，更新设备，缩短与企业生产的差距</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1.购置机房设备记录2.购置机房现场照片3.实训记录等</w:t>
            </w:r>
          </w:p>
          <w:p>
            <w:pPr>
              <w:spacing w:line="360" w:lineRule="exact"/>
              <w:rPr>
                <w:rFonts w:ascii="仿宋" w:hAnsi="仿宋" w:eastAsia="仿宋" w:cs="仿宋"/>
                <w:b/>
                <w:iCs/>
                <w:color w:val="000000"/>
                <w:kern w:val="0"/>
                <w:szCs w:val="21"/>
              </w:rPr>
            </w:pPr>
            <w:r>
              <w:rPr>
                <w:rFonts w:hint="eastAsia" w:ascii="仿宋" w:hAnsi="仿宋" w:eastAsia="仿宋" w:cs="仿宋"/>
                <w:b/>
                <w:iCs/>
                <w:color w:val="000000"/>
                <w:kern w:val="0"/>
                <w:szCs w:val="21"/>
              </w:rPr>
              <w:t>二、加强校外实训基地建设</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我单位会协助校方</w:t>
            </w:r>
            <w:r>
              <w:rPr>
                <w:rFonts w:hint="eastAsia" w:ascii="仿宋" w:hAnsi="仿宋" w:eastAsia="仿宋" w:cs="仿宋"/>
                <w:iCs/>
                <w:color w:val="000000"/>
                <w:kern w:val="0"/>
                <w:szCs w:val="21"/>
              </w:rPr>
              <w:t>提高与校外企业实训合作的数量（达到2家）和力度</w:t>
            </w:r>
          </w:p>
          <w:p>
            <w:pPr>
              <w:widowControl/>
              <w:spacing w:line="360" w:lineRule="atLeast"/>
              <w:jc w:val="left"/>
              <w:rPr>
                <w:rFonts w:asciiTheme="minorEastAsia" w:hAnsiTheme="minorEastAsia"/>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1.校外企业实训合作协议2.实训记录</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rPr>
                <w:rFonts w:asciiTheme="minorEastAsia" w:hAnsiTheme="minorEastAsia"/>
                <w:szCs w:val="21"/>
              </w:rPr>
            </w:pPr>
            <w:r>
              <w:rPr>
                <w:rFonts w:hint="eastAsia" w:ascii="仿宋" w:hAnsi="仿宋" w:eastAsia="仿宋" w:cs="仿宋"/>
                <w:color w:val="000000"/>
                <w:kern w:val="0"/>
                <w:sz w:val="24"/>
              </w:rPr>
              <w:t>项</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31000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31000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lang w:eastAsia="zh-CN"/>
              </w:rPr>
              <w:t>郑州</w:t>
            </w:r>
            <w:r>
              <w:rPr>
                <w:rFonts w:hint="eastAsia"/>
                <w:lang w:val="en-US" w:eastAsia="zh-CN"/>
              </w:rPr>
              <w:t>/郑州京慧越科技有限公司</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5</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color w:val="000000"/>
                <w:kern w:val="0"/>
                <w:sz w:val="24"/>
              </w:rPr>
              <w:t>改革专业教学质量评价模式</w:t>
            </w:r>
          </w:p>
        </w:tc>
        <w:tc>
          <w:tcPr>
            <w:tcW w:w="84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szCs w:val="21"/>
                <w:lang w:eastAsia="zh-CN"/>
              </w:rPr>
              <w:t>京慧越定制</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spacing w:line="240" w:lineRule="atLeast"/>
              <w:rPr>
                <w:rFonts w:ascii="仿宋" w:hAnsi="仿宋" w:eastAsia="仿宋" w:cs="仿宋"/>
                <w:b/>
                <w:iCs/>
                <w:color w:val="000000"/>
                <w:sz w:val="21"/>
                <w:szCs w:val="21"/>
              </w:rPr>
            </w:pPr>
            <w:r>
              <w:rPr>
                <w:rFonts w:hint="eastAsia" w:ascii="仿宋" w:hAnsi="仿宋" w:eastAsia="仿宋" w:cs="仿宋"/>
                <w:b/>
                <w:iCs/>
                <w:color w:val="000000"/>
                <w:sz w:val="21"/>
                <w:szCs w:val="21"/>
              </w:rPr>
              <w:t>一、实行以促进就业为导向、以能力为本位的教学质量评价办法</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iCs/>
                <w:color w:val="000000"/>
                <w:kern w:val="0"/>
                <w:szCs w:val="21"/>
              </w:rPr>
              <w:t>1.</w:t>
            </w:r>
            <w:r>
              <w:rPr>
                <w:rFonts w:hint="eastAsia" w:ascii="仿宋" w:hAnsi="仿宋" w:eastAsia="仿宋" w:cs="仿宋"/>
                <w:b w:val="0"/>
                <w:bCs/>
                <w:iCs/>
                <w:color w:val="000000"/>
                <w:kern w:val="0"/>
                <w:szCs w:val="21"/>
                <w:lang w:eastAsia="zh-CN"/>
              </w:rPr>
              <w:t>我单位会协助校方</w:t>
            </w:r>
            <w:r>
              <w:rPr>
                <w:rFonts w:hint="eastAsia" w:ascii="仿宋" w:hAnsi="仿宋" w:eastAsia="仿宋" w:cs="仿宋"/>
                <w:iCs/>
                <w:color w:val="000000"/>
                <w:kern w:val="0"/>
                <w:szCs w:val="21"/>
              </w:rPr>
              <w:t>将就业、能力作为学生评价的重要指标2.在学生教学中，加强学生“职业能力、岗位能力、生活能力”的培养</w:t>
            </w:r>
          </w:p>
          <w:p>
            <w:pPr>
              <w:spacing w:line="360" w:lineRule="exact"/>
              <w:rPr>
                <w:rFonts w:ascii="仿宋" w:hAnsi="仿宋" w:eastAsia="仿宋" w:cs="仿宋"/>
                <w:b/>
                <w:iCs/>
                <w:color w:val="000000"/>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1.整体考核方案2.有1门专业课程考核记录；3.为方便学生及教师职业能力培养，</w:t>
            </w:r>
            <w:r>
              <w:rPr>
                <w:rFonts w:hint="eastAsia" w:ascii="仿宋" w:hAnsi="仿宋" w:eastAsia="仿宋" w:cs="仿宋"/>
                <w:iCs/>
                <w:color w:val="000000"/>
                <w:kern w:val="0"/>
                <w:szCs w:val="21"/>
                <w:lang w:eastAsia="zh-CN"/>
              </w:rPr>
              <w:t>我单位会</w:t>
            </w:r>
            <w:r>
              <w:rPr>
                <w:rFonts w:hint="eastAsia" w:ascii="仿宋" w:hAnsi="仿宋" w:eastAsia="仿宋" w:cs="仿宋"/>
                <w:iCs/>
                <w:color w:val="000000"/>
                <w:kern w:val="0"/>
                <w:szCs w:val="21"/>
              </w:rPr>
              <w:t>提供自主研发教学动态管理系统；具体参数如下：3.1、B/S版部署，支持云技术，教学动态管理系统包括资源管理、教学资源、基础管理、日常工作管理和信息交流五大功能模块，系统主要解决合作院校的教学动态管理问题，主要涉及院校教学质量管理与评测、院校教师资质认证统一管理，院校学生学籍管理和教学动态评测与跟踪，同时具有教学资源管理和信息交流功能，此项提供软件系统截图；</w:t>
            </w:r>
            <w:r>
              <w:rPr>
                <w:rFonts w:hint="eastAsia" w:ascii="仿宋" w:hAnsi="仿宋" w:eastAsia="仿宋" w:cs="仿宋"/>
                <w:iCs/>
                <w:color w:val="000000"/>
                <w:kern w:val="0"/>
                <w:szCs w:val="21"/>
              </w:rPr>
              <w:br w:type="textWrapping"/>
            </w:r>
            <w:r>
              <w:rPr>
                <w:rFonts w:hint="eastAsia" w:ascii="仿宋" w:hAnsi="仿宋" w:eastAsia="仿宋" w:cs="仿宋"/>
                <w:iCs/>
                <w:color w:val="000000"/>
                <w:kern w:val="0"/>
                <w:szCs w:val="21"/>
              </w:rPr>
              <w:t>3.2、教学动态管理系统分四个层级设置了不同的角色，并为不同角色设置相对应的管理权限，每一个角色可以根据自己的权限使用该系统匹配的教学动态管理功能；</w:t>
            </w:r>
            <w:r>
              <w:rPr>
                <w:rFonts w:hint="eastAsia" w:ascii="仿宋" w:hAnsi="仿宋" w:eastAsia="仿宋" w:cs="仿宋"/>
                <w:iCs/>
                <w:color w:val="000000"/>
                <w:kern w:val="0"/>
                <w:szCs w:val="21"/>
              </w:rPr>
              <w:br w:type="textWrapping"/>
            </w:r>
            <w:r>
              <w:rPr>
                <w:rFonts w:hint="eastAsia" w:ascii="仿宋" w:hAnsi="仿宋" w:eastAsia="仿宋" w:cs="仿宋"/>
                <w:iCs/>
                <w:color w:val="000000"/>
                <w:kern w:val="0"/>
                <w:szCs w:val="21"/>
              </w:rPr>
              <w:t>3.3、资源管理模块包括类别管理，资源发布和资源管理，类别管理主要对资源进行分类管理，资源分布可以提供资源添加和查询功能，资源管理主要指对已发布教学资源进行管理，同时满足添加教学资源，资源中心包括资源发布的最新动态，同时支持关键词检索，此项提供软件系统截图；</w:t>
            </w:r>
            <w:r>
              <w:rPr>
                <w:rFonts w:hint="eastAsia" w:ascii="仿宋" w:hAnsi="仿宋" w:eastAsia="仿宋" w:cs="仿宋"/>
                <w:iCs/>
                <w:color w:val="000000"/>
                <w:kern w:val="0"/>
                <w:szCs w:val="21"/>
              </w:rPr>
              <w:br w:type="textWrapping"/>
            </w:r>
            <w:r>
              <w:rPr>
                <w:rFonts w:hint="eastAsia" w:ascii="仿宋" w:hAnsi="仿宋" w:eastAsia="仿宋" w:cs="仿宋"/>
                <w:iCs/>
                <w:color w:val="000000"/>
                <w:kern w:val="0"/>
                <w:szCs w:val="21"/>
              </w:rPr>
              <w:t>3.4、基础管理模块可以实现对校企合作专业年级和班级管理、合作院校专业师资队伍动态管理、专业学生基本信息动态管理等功能；</w:t>
            </w:r>
            <w:r>
              <w:rPr>
                <w:rFonts w:hint="eastAsia" w:ascii="仿宋" w:hAnsi="仿宋" w:eastAsia="仿宋" w:cs="仿宋"/>
                <w:iCs/>
                <w:color w:val="000000"/>
                <w:kern w:val="0"/>
                <w:szCs w:val="21"/>
              </w:rPr>
              <w:br w:type="textWrapping"/>
            </w:r>
            <w:r>
              <w:rPr>
                <w:rFonts w:hint="eastAsia" w:ascii="仿宋" w:hAnsi="仿宋" w:eastAsia="仿宋" w:cs="仿宋"/>
                <w:iCs/>
                <w:color w:val="000000"/>
                <w:kern w:val="0"/>
                <w:szCs w:val="21"/>
              </w:rPr>
              <w:t>3.5、</w:t>
            </w:r>
            <w:r>
              <w:rPr>
                <w:rFonts w:hint="eastAsia" w:ascii="仿宋" w:hAnsi="仿宋" w:eastAsia="仿宋" w:cs="仿宋"/>
                <w:b/>
                <w:bCs/>
                <w:iCs/>
                <w:color w:val="000000"/>
                <w:kern w:val="0"/>
                <w:sz w:val="21"/>
                <w:szCs w:val="21"/>
                <w:lang w:val="en-US" w:eastAsia="zh-CN"/>
              </w:rPr>
              <w:t>日常管理工作模块主要功能包括对院校学生的考试提供统一管理；其中有考试时间管理、考试成绩管理、学生获得所有证书管理、证书分类功能、所有院校老师证书管理，同时该模块满足对所有考试信息和所有证书的检索功能，此项提供软件系统截图（详见技术证明材料截图）</w:t>
            </w:r>
            <w:r>
              <w:rPr>
                <w:rFonts w:hint="eastAsia" w:ascii="仿宋" w:hAnsi="仿宋" w:eastAsia="仿宋" w:cs="仿宋"/>
                <w:iCs/>
                <w:color w:val="000000"/>
                <w:kern w:val="0"/>
                <w:szCs w:val="21"/>
              </w:rPr>
              <w:t>；</w:t>
            </w:r>
            <w:r>
              <w:rPr>
                <w:rFonts w:hint="eastAsia" w:ascii="仿宋" w:hAnsi="仿宋" w:eastAsia="仿宋" w:cs="仿宋"/>
                <w:iCs/>
                <w:color w:val="000000"/>
                <w:kern w:val="0"/>
                <w:szCs w:val="21"/>
              </w:rPr>
              <w:br w:type="textWrapping"/>
            </w:r>
            <w:r>
              <w:rPr>
                <w:rFonts w:hint="eastAsia" w:ascii="仿宋" w:hAnsi="仿宋" w:eastAsia="仿宋" w:cs="仿宋"/>
                <w:iCs/>
                <w:color w:val="000000"/>
                <w:kern w:val="0"/>
                <w:szCs w:val="21"/>
              </w:rPr>
              <w:t>3.6、教学动态管理系统提供信息交流功能，可以动态获取学生对院校教学情况的反馈意见，便于院校领导对院校教学质量的检测与评估；</w:t>
            </w:r>
            <w:r>
              <w:rPr>
                <w:rFonts w:hint="eastAsia" w:ascii="仿宋" w:hAnsi="仿宋" w:eastAsia="仿宋" w:cs="仿宋"/>
                <w:iCs/>
                <w:color w:val="000000"/>
                <w:kern w:val="0"/>
                <w:szCs w:val="21"/>
              </w:rPr>
              <w:br w:type="textWrapping"/>
            </w:r>
            <w:r>
              <w:rPr>
                <w:rFonts w:hint="eastAsia" w:ascii="仿宋" w:hAnsi="仿宋" w:eastAsia="仿宋" w:cs="仿宋"/>
                <w:b/>
                <w:iCs/>
                <w:color w:val="000000"/>
                <w:szCs w:val="21"/>
              </w:rPr>
              <w:t>二、构建多方参与的专业教学质量监测机制和评价模式</w:t>
            </w:r>
          </w:p>
          <w:p>
            <w:pPr>
              <w:spacing w:line="360" w:lineRule="exact"/>
              <w:rPr>
                <w:rFonts w:ascii="仿宋" w:hAnsi="仿宋" w:eastAsia="仿宋" w:cs="仿宋"/>
                <w:iCs/>
                <w:color w:val="000000"/>
                <w:kern w:val="0"/>
                <w:szCs w:val="21"/>
              </w:rPr>
            </w:pPr>
            <w:r>
              <w:rPr>
                <w:rFonts w:hint="eastAsia" w:ascii="仿宋" w:hAnsi="仿宋" w:eastAsia="仿宋" w:cs="仿宋"/>
                <w:b/>
                <w:iCs/>
                <w:color w:val="000000"/>
                <w:kern w:val="0"/>
                <w:szCs w:val="21"/>
              </w:rPr>
              <w:t>预期目标：</w:t>
            </w:r>
            <w:r>
              <w:rPr>
                <w:rFonts w:hint="eastAsia" w:ascii="仿宋" w:hAnsi="仿宋" w:eastAsia="仿宋" w:cs="仿宋"/>
                <w:b w:val="0"/>
                <w:bCs/>
                <w:iCs/>
                <w:color w:val="000000"/>
                <w:kern w:val="0"/>
                <w:szCs w:val="21"/>
                <w:lang w:eastAsia="zh-CN"/>
              </w:rPr>
              <w:t>我单位会协助校方</w:t>
            </w:r>
            <w:r>
              <w:rPr>
                <w:rFonts w:hint="eastAsia" w:ascii="仿宋" w:hAnsi="仿宋" w:eastAsia="仿宋" w:cs="仿宋"/>
                <w:iCs/>
                <w:color w:val="000000"/>
                <w:kern w:val="0"/>
                <w:szCs w:val="21"/>
              </w:rPr>
              <w:t>建立学校、企业、行业、社会多方参与的质量监测机制和评价模式</w:t>
            </w:r>
          </w:p>
          <w:p>
            <w:pPr>
              <w:widowControl/>
              <w:spacing w:line="360" w:lineRule="atLeast"/>
              <w:jc w:val="left"/>
              <w:rPr>
                <w:rFonts w:asciiTheme="minorEastAsia" w:hAnsiTheme="minorEastAsia"/>
                <w:szCs w:val="21"/>
              </w:rPr>
            </w:pPr>
            <w:r>
              <w:rPr>
                <w:rFonts w:hint="eastAsia" w:ascii="仿宋" w:hAnsi="仿宋" w:eastAsia="仿宋" w:cs="仿宋"/>
                <w:b/>
                <w:iCs/>
                <w:color w:val="000000"/>
                <w:kern w:val="0"/>
                <w:szCs w:val="21"/>
              </w:rPr>
              <w:t>验收要点：</w:t>
            </w:r>
            <w:r>
              <w:rPr>
                <w:rFonts w:hint="eastAsia" w:ascii="仿宋" w:hAnsi="仿宋" w:eastAsia="仿宋" w:cs="仿宋"/>
                <w:iCs/>
                <w:color w:val="000000"/>
                <w:kern w:val="0"/>
                <w:szCs w:val="21"/>
              </w:rPr>
              <w:t>1.形成新的评价制度2.多方参与教学过程的记录（听课记录、评价表）</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rPr>
                <w:rFonts w:asciiTheme="minorEastAsia" w:hAnsiTheme="minorEastAsia"/>
                <w:szCs w:val="21"/>
              </w:rPr>
            </w:pPr>
            <w:r>
              <w:rPr>
                <w:rFonts w:hint="eastAsia" w:ascii="仿宋" w:hAnsi="仿宋" w:eastAsia="仿宋" w:cs="仿宋"/>
                <w:color w:val="000000"/>
                <w:kern w:val="0"/>
                <w:sz w:val="24"/>
              </w:rPr>
              <w:t>项</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36000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asciiTheme="minorEastAsia" w:hAnsiTheme="minorEastAsia"/>
                <w:szCs w:val="21"/>
              </w:rPr>
            </w:pPr>
            <w:r>
              <w:rPr>
                <w:rFonts w:hint="eastAsia" w:ascii="宋体" w:hAnsi="宋体" w:eastAsia="宋体" w:cs="宋体"/>
                <w:i w:val="0"/>
                <w:color w:val="000000"/>
                <w:kern w:val="0"/>
                <w:sz w:val="21"/>
                <w:szCs w:val="21"/>
                <w:u w:val="none"/>
                <w:lang w:val="en-US" w:eastAsia="zh-CN" w:bidi="ar"/>
              </w:rPr>
              <w:t>36000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lang w:eastAsia="zh-CN"/>
              </w:rPr>
              <w:t>郑州</w:t>
            </w:r>
            <w:r>
              <w:rPr>
                <w:rFonts w:hint="eastAsia"/>
                <w:lang w:val="en-US" w:eastAsia="zh-CN"/>
              </w:rPr>
              <w:t>/郑州京慧越科技有限公司</w:t>
            </w:r>
          </w:p>
        </w:tc>
      </w:tr>
      <w:tr>
        <w:tblPrEx>
          <w:tblCellMar>
            <w:top w:w="0" w:type="dxa"/>
            <w:left w:w="108" w:type="dxa"/>
            <w:bottom w:w="0" w:type="dxa"/>
            <w:right w:w="108" w:type="dxa"/>
          </w:tblCellMar>
        </w:tblPrEx>
        <w:trPr>
          <w:trHeight w:val="851" w:hRule="atLeast"/>
        </w:trPr>
        <w:tc>
          <w:tcPr>
            <w:tcW w:w="134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12416"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jc w:val="center"/>
              <w:rPr>
                <w:rFonts w:hint="default" w:ascii="仿宋" w:hAnsi="仿宋" w:eastAsia="仿宋" w:cs="仿宋"/>
                <w:szCs w:val="21"/>
                <w:lang w:val="en-US" w:eastAsia="zh-CN"/>
              </w:rPr>
            </w:pPr>
            <w:r>
              <w:rPr>
                <w:rFonts w:hint="eastAsia" w:ascii="仿宋" w:hAnsi="仿宋" w:eastAsia="仿宋" w:cs="仿宋"/>
                <w:szCs w:val="21"/>
                <w:lang w:val="zh-CN"/>
              </w:rPr>
              <w:t>大写：</w:t>
            </w:r>
            <w:r>
              <w:rPr>
                <w:rFonts w:hint="eastAsia" w:ascii="仿宋" w:hAnsi="仿宋" w:eastAsia="仿宋" w:cs="仿宋"/>
                <w:szCs w:val="21"/>
                <w:lang w:val="en-US" w:eastAsia="zh-CN"/>
              </w:rPr>
              <w:t>贰拾万柒仟元整</w:t>
            </w:r>
            <w:r>
              <w:rPr>
                <w:rFonts w:hint="eastAsia" w:ascii="仿宋" w:hAnsi="仿宋" w:eastAsia="仿宋" w:cs="仿宋"/>
                <w:szCs w:val="21"/>
                <w:lang w:val="zh-CN"/>
              </w:rPr>
              <w:t>　　　　　　小写：</w:t>
            </w:r>
            <w:r>
              <w:rPr>
                <w:rFonts w:hint="eastAsia" w:ascii="仿宋" w:hAnsi="仿宋" w:eastAsia="仿宋" w:cs="仿宋"/>
                <w:szCs w:val="21"/>
                <w:lang w:val="en-US" w:eastAsia="zh-CN"/>
              </w:rPr>
              <w:t>207000.00元</w:t>
            </w:r>
          </w:p>
        </w:tc>
      </w:tr>
    </w:tbl>
    <w:p>
      <w:pPr>
        <w:autoSpaceDE w:val="0"/>
        <w:autoSpaceDN w:val="0"/>
        <w:adjustRightInd w:val="0"/>
        <w:spacing w:line="480" w:lineRule="auto"/>
        <w:rPr>
          <w:rFonts w:hint="eastAsia"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二、人工智能：</w:t>
      </w:r>
    </w:p>
    <w:tbl>
      <w:tblPr>
        <w:tblStyle w:val="5"/>
        <w:tblW w:w="13757" w:type="dxa"/>
        <w:jc w:val="center"/>
        <w:tblLayout w:type="fixed"/>
        <w:tblCellMar>
          <w:top w:w="0" w:type="dxa"/>
          <w:left w:w="108" w:type="dxa"/>
          <w:bottom w:w="0" w:type="dxa"/>
          <w:right w:w="108" w:type="dxa"/>
        </w:tblCellMar>
      </w:tblPr>
      <w:tblGrid>
        <w:gridCol w:w="534"/>
        <w:gridCol w:w="807"/>
        <w:gridCol w:w="847"/>
        <w:gridCol w:w="7410"/>
        <w:gridCol w:w="580"/>
        <w:gridCol w:w="579"/>
        <w:gridCol w:w="1010"/>
        <w:gridCol w:w="1084"/>
        <w:gridCol w:w="906"/>
      </w:tblGrid>
      <w:tr>
        <w:tblPrEx>
          <w:tblCellMar>
            <w:top w:w="0" w:type="dxa"/>
            <w:left w:w="108" w:type="dxa"/>
            <w:bottom w:w="0" w:type="dxa"/>
            <w:right w:w="108" w:type="dxa"/>
          </w:tblCellMar>
        </w:tblPrEx>
        <w:trPr>
          <w:trHeight w:val="851" w:hRule="atLeast"/>
          <w:jc w:val="center"/>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80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84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hint="eastAsia" w:ascii="仿宋" w:hAnsi="仿宋" w:eastAsia="仿宋" w:cs="仿宋"/>
                <w:b/>
                <w:szCs w:val="21"/>
                <w:lang w:val="zh-CN"/>
              </w:rPr>
            </w:pPr>
            <w:r>
              <w:rPr>
                <w:rFonts w:hint="eastAsia" w:ascii="仿宋" w:hAnsi="仿宋" w:eastAsia="仿宋" w:cs="仿宋"/>
                <w:b/>
                <w:szCs w:val="21"/>
                <w:lang w:val="zh-CN"/>
              </w:rPr>
              <w:t>规格型号</w:t>
            </w:r>
          </w:p>
        </w:tc>
        <w:tc>
          <w:tcPr>
            <w:tcW w:w="741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5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57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1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单价：元</w:t>
            </w:r>
          </w:p>
        </w:tc>
        <w:tc>
          <w:tcPr>
            <w:tcW w:w="108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jc w:val="center"/>
              <w:rPr>
                <w:rFonts w:cs="宋体" w:asciiTheme="minorEastAsia" w:hAnsiTheme="minorEastAsia"/>
                <w:b/>
                <w:szCs w:val="21"/>
                <w:lang w:val="zh-CN"/>
              </w:rPr>
            </w:pPr>
            <w:r>
              <w:rPr>
                <w:rFonts w:hint="eastAsia" w:cs="宋体" w:asciiTheme="minorEastAsia" w:hAnsiTheme="minorEastAsia"/>
                <w:b/>
                <w:szCs w:val="21"/>
                <w:lang w:val="zh-CN"/>
              </w:rPr>
              <w:t>总价：元</w:t>
            </w:r>
          </w:p>
        </w:tc>
        <w:tc>
          <w:tcPr>
            <w:tcW w:w="90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0" w:hRule="atLeast"/>
          <w:jc w:val="center"/>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color w:val="000000"/>
                <w:kern w:val="0"/>
                <w:sz w:val="22"/>
              </w:rPr>
              <w:t>可编程人形机器人平台</w:t>
            </w:r>
          </w:p>
        </w:tc>
        <w:tc>
          <w:tcPr>
            <w:tcW w:w="847" w:type="dxa"/>
            <w:tcBorders>
              <w:top w:val="single" w:color="auto" w:sz="6" w:space="0"/>
              <w:left w:val="single" w:color="auto" w:sz="6" w:space="0"/>
              <w:bottom w:val="single" w:color="auto" w:sz="6" w:space="0"/>
              <w:right w:val="single" w:color="auto" w:sz="6" w:space="0"/>
            </w:tcBorders>
            <w:vAlign w:val="center"/>
          </w:tcPr>
          <w:p>
            <w:pPr>
              <w:jc w:val="center"/>
              <w:rPr>
                <w:rFonts w:hint="eastAsia" w:ascii="仿宋" w:hAnsi="仿宋" w:eastAsia="仿宋" w:cs="仿宋"/>
                <w:szCs w:val="21"/>
              </w:rPr>
            </w:pPr>
            <w:r>
              <w:rPr>
                <w:rFonts w:hint="eastAsia" w:ascii="仿宋" w:hAnsi="仿宋" w:eastAsia="仿宋" w:cs="仿宋"/>
              </w:rPr>
              <w:t>alphamini悟空机器人</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（一）主要技术参数</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(1)产品尺寸 ：高245*宽149*厚112（mm）</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(2)产品重量：700g（含电池）</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(3)网络控制:支持移动/联通/电信 兼容TDD-LTE和FDD-LTE高速4G/3G/2G网络</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(4)传输功能:WLAN 802.11a/b/g/n，BT4.2，GPS</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(5)用户存储:RAM2GB/ROM16GB（系统软件占用一定空间，可使用内存容量小于此值）</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(6)SIM卡类型:Nano SIM卡（单卡槽）</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(7)喇叭:双声道立体声，0.8W x 2</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(8)麦克风:4麦环形阵列（语音交互与声源定位），1通话麦</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(9)显示屏：1.22英寸（实际可视区域略小），26万色TFT显示屏，分辨率240*240</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(10)摄像头：1300万像素，f/2.2光圈，支持自动对焦</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(11)传感器：测距传感器，加速度传感器，陀螺仪，触摸传感器</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(12)电池：Li-Polymer锂聚合物电池，3.85V，4060mAh（典型值）</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(13)适配器：输入 AC 100V-240V~50/60Hz 0.5A，输出DC 5V-3A</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(14)工作温度：0℃～40℃</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(15)控制方式：电源键，音量键，应用程序，语音控制</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(16)产品自由度：14个自由度（头部3自由度/手部2自由度*2/腰部1自由度/腿部3自由度*2）</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 xml:space="preserve">(17)触控传感器：头顶触控 </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(18)测距传感器：红外光测距  </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(19)伺服舵机：14个高精度微型伺服舵机</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(20)内置：陀螺仪 加速传感器 GPS   </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(21)通信模块：2g/3G/4G全网通 WiFi  BT</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(22)机体材料：ABS环保塑料</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(23)双IPSLCD： 广视角全彩屏  </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(24)高清摄像头：1300万像素 自动对焦  </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(25)4mic环形矩阵：3—5米远场拾音 360声源定位</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（二）、主要功能</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(1)视觉模块：基于视觉条件（图像、人脸物体等）触发程序执行</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(2)传感模块：基于传感条件（触摸、姿态，定位）触发程序执行</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(3)视频监控：支持远程视频监控功能，可app操控，调整监控视角，拍照</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 xml:space="preserve">(4)音乐舞蹈：qq海量音乐、热门舞蹈持续更新 </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(5)语言智能:中英互译、专业词典、智能联想</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(6)语音智能：语音互动、音乐电台、百问百答</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(7)视觉智能：人脸是被、物体识别、绘本识别</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(8)互联互通：4G联网、手机通话</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(9)运动系统：仿人动作能力、可完成舞蹈、俯卧撑、跌倒爬起、瑜伽等各种高难度动作</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(10)表情：眼部屏显，采用IPS硬屏，色域更高，准确表现拟人的眼睛动作，嘴部灯效，采用RGB LED灯，柔和闪烁灯。</w:t>
            </w:r>
          </w:p>
          <w:p>
            <w:pPr>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(11)人脸识别:支持录入30人人脸，系统可与数据库图进项对比后完成识别过程，精准度高</w:t>
            </w:r>
          </w:p>
          <w:p>
            <w:pPr>
              <w:pStyle w:val="4"/>
              <w:widowControl/>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(12)物体识别：可识别上摆钟常见物体，比如：钱包、手机、花草植物</w:t>
            </w:r>
          </w:p>
          <w:p>
            <w:pPr>
              <w:widowControl/>
              <w:rPr>
                <w:rFonts w:hint="eastAsia" w:ascii="仿宋" w:hAnsi="仿宋" w:eastAsia="仿宋" w:cs="仿宋"/>
                <w:szCs w:val="21"/>
              </w:rPr>
            </w:pPr>
            <w:r>
              <w:rPr>
                <w:rFonts w:hint="eastAsia" w:ascii="仿宋" w:hAnsi="仿宋" w:eastAsia="仿宋" w:cs="仿宋"/>
                <w:iCs/>
                <w:color w:val="000000"/>
                <w:kern w:val="2"/>
                <w:sz w:val="21"/>
                <w:szCs w:val="21"/>
                <w:lang w:val="en-US" w:eastAsia="zh-CN" w:bidi="ar-SA"/>
              </w:rPr>
              <w:t>(13)逻辑编程：搭载Blockly图形化模块化编程，内置编程猫课程内容。</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套</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24</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5900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lang w:val="en-US" w:eastAsia="zh-CN"/>
              </w:rPr>
            </w:pPr>
            <w:r>
              <w:rPr>
                <w:rFonts w:hint="eastAsia" w:ascii="宋体" w:hAnsi="宋体" w:eastAsia="宋体" w:cs="宋体"/>
                <w:i w:val="0"/>
                <w:color w:val="000000"/>
                <w:kern w:val="0"/>
                <w:sz w:val="21"/>
                <w:szCs w:val="21"/>
                <w:u w:val="none"/>
                <w:lang w:val="en-US" w:eastAsia="zh-CN" w:bidi="ar"/>
              </w:rPr>
              <w:t>141600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hint="eastAsia" w:ascii="仿宋" w:hAnsi="仿宋" w:eastAsia="仿宋" w:cs="仿宋"/>
                <w:szCs w:val="21"/>
                <w:lang w:eastAsia="zh-CN"/>
              </w:rPr>
            </w:pPr>
            <w:r>
              <w:rPr>
                <w:rFonts w:hint="eastAsia" w:ascii="仿宋" w:hAnsi="仿宋" w:eastAsia="仿宋" w:cs="仿宋"/>
                <w:szCs w:val="21"/>
                <w:lang w:eastAsia="zh-CN"/>
              </w:rPr>
              <w:t xml:space="preserve"> 上海</w:t>
            </w:r>
            <w:r>
              <w:rPr>
                <w:rFonts w:hint="eastAsia" w:ascii="仿宋" w:hAnsi="仿宋" w:eastAsia="仿宋" w:cs="仿宋"/>
                <w:szCs w:val="21"/>
                <w:lang w:val="en-US" w:eastAsia="zh-CN"/>
              </w:rPr>
              <w:t>/</w:t>
            </w:r>
            <w:r>
              <w:rPr>
                <w:rFonts w:hint="eastAsia" w:ascii="仿宋" w:hAnsi="仿宋" w:eastAsia="仿宋" w:cs="仿宋"/>
                <w:szCs w:val="21"/>
                <w:lang w:eastAsia="zh-CN"/>
              </w:rPr>
              <w:t>河南未来星机器人有限公司</w:t>
            </w:r>
          </w:p>
        </w:tc>
      </w:tr>
      <w:tr>
        <w:tblPrEx>
          <w:tblCellMar>
            <w:top w:w="0" w:type="dxa"/>
            <w:left w:w="108" w:type="dxa"/>
            <w:bottom w:w="0" w:type="dxa"/>
            <w:right w:w="108" w:type="dxa"/>
          </w:tblCellMar>
        </w:tblPrEx>
        <w:trPr>
          <w:trHeight w:val="850" w:hRule="atLeast"/>
          <w:jc w:val="center"/>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color w:val="000000" w:themeColor="text1"/>
                <w14:textFill>
                  <w14:solidFill>
                    <w14:schemeClr w14:val="tx1"/>
                  </w14:solidFill>
                </w14:textFill>
              </w:rPr>
              <w:t>积木机器人</w:t>
            </w:r>
          </w:p>
        </w:tc>
        <w:tc>
          <w:tcPr>
            <w:tcW w:w="84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氪6号</w:t>
            </w:r>
          </w:p>
        </w:tc>
        <w:tc>
          <w:tcPr>
            <w:tcW w:w="7410" w:type="dxa"/>
            <w:tcBorders>
              <w:top w:val="single" w:color="auto" w:sz="6" w:space="0"/>
              <w:left w:val="single" w:color="auto" w:sz="6" w:space="0"/>
              <w:bottom w:val="single" w:color="auto" w:sz="6" w:space="0"/>
              <w:right w:val="single" w:color="auto" w:sz="6" w:space="0"/>
            </w:tcBorders>
            <w:vAlign w:val="center"/>
          </w:tcPr>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（一）主要技术参数</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1.材质: PVC</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2.兼容平台: ANDROID iOS</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3.模块：816块积木、57种类、六面搭建、可搭建造型：教程38种，自由编辑N种</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4.电子组件</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控制器*1，参数如下：</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(1)1500毫安锂电池</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(2)安卓系统：WiFi 4核1.3GHz处理器  720P解码器</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(3)触屏：运转流畅，彩色触屏</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(4)语音互动：喇叭、麦克风</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(5)八路输出四路输入：通用RJ11接口</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传感器共7种13个：</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(6)指南针传感器</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(7)陀螺仪传感器</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(8)麦克风传感器</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(9)位置传感器</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(10)超声传感器：检测离障碍的距离</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(11)灰度传感器：检测灰度值，颜色越深数值越大，颜色越浅数值越小</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(12)碰撞传感器：执行器共4种6个</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(13)大电机</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(14)小电机</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(15)扬声器</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(16)LED灯</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5.连接件</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轴共60个，2倍紧配销共130个，3倍紧配销共70个，1.5倍紧配销共20个，0.5高滑轮轴套共30个，90度联轴器共8个，20联轴器共8个，万向轮壳体共2个，导向轮体共4个，滑动轴承共共8个，转接销共10个，正立方体共30个，立方体联接器共20个，60度协方共5个，半高立方体共20个，45度斜方共10个中L型连接器共10个，中H型连接器共2个，中A型连接器共4个</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6.传动件</w:t>
            </w:r>
          </w:p>
          <w:p>
            <w:pPr>
              <w:spacing w:line="360" w:lineRule="exac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24直齿共4个，8直齿共4个，20半高锥齿轮共4个，12半高锥齿轮共4个，20半高锥齿轮共4个，12半高锥齿轮共4个，履带垫共50个，履带共70个，链轮共4个，7035轮胎共2个，7035宽轮毂共2个 </w:t>
            </w:r>
          </w:p>
          <w:p>
            <w:pPr>
              <w:spacing w:line="360" w:lineRule="exact"/>
              <w:rPr>
                <w:rFonts w:hint="eastAsia" w:ascii="仿宋" w:hAnsi="仿宋" w:eastAsia="仿宋" w:cs="仿宋"/>
                <w:szCs w:val="21"/>
              </w:rPr>
            </w:pPr>
            <w:r>
              <w:rPr>
                <w:rFonts w:hint="eastAsia" w:ascii="仿宋" w:hAnsi="仿宋" w:eastAsia="仿宋" w:cs="仿宋"/>
                <w:iCs/>
                <w:color w:val="000000"/>
                <w:kern w:val="2"/>
                <w:sz w:val="21"/>
                <w:szCs w:val="21"/>
                <w:lang w:val="en-US" w:eastAsia="zh-CN" w:bidi="ar-SA"/>
              </w:rPr>
              <w:t>7.结构件梁三维结构的基础组件共10个</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套</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24</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4100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lang w:val="en-US" w:eastAsia="zh-CN"/>
              </w:rPr>
            </w:pPr>
            <w:r>
              <w:rPr>
                <w:rFonts w:hint="eastAsia" w:ascii="宋体" w:hAnsi="宋体" w:eastAsia="宋体" w:cs="宋体"/>
                <w:i w:val="0"/>
                <w:color w:val="000000"/>
                <w:kern w:val="0"/>
                <w:sz w:val="21"/>
                <w:szCs w:val="21"/>
                <w:u w:val="none"/>
                <w:lang w:val="en-US" w:eastAsia="zh-CN" w:bidi="ar"/>
              </w:rPr>
              <w:t>98400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hint="eastAsia" w:ascii="仿宋" w:hAnsi="仿宋" w:eastAsia="仿宋" w:cs="仿宋"/>
                <w:szCs w:val="21"/>
              </w:rPr>
            </w:pPr>
            <w:r>
              <w:rPr>
                <w:rFonts w:hint="eastAsia" w:ascii="仿宋" w:hAnsi="仿宋" w:eastAsia="仿宋" w:cs="仿宋"/>
                <w:szCs w:val="21"/>
                <w:lang w:eastAsia="zh-CN"/>
              </w:rPr>
              <w:t>深圳</w:t>
            </w:r>
            <w:r>
              <w:rPr>
                <w:rFonts w:hint="eastAsia" w:ascii="仿宋" w:hAnsi="仿宋" w:eastAsia="仿宋" w:cs="仿宋"/>
                <w:szCs w:val="21"/>
                <w:lang w:val="en-US" w:eastAsia="zh-CN"/>
              </w:rPr>
              <w:t>/</w:t>
            </w:r>
            <w:r>
              <w:rPr>
                <w:rFonts w:hint="eastAsia" w:ascii="仿宋" w:hAnsi="仿宋" w:eastAsia="仿宋" w:cs="仿宋"/>
                <w:szCs w:val="21"/>
                <w:lang w:eastAsia="zh-CN"/>
              </w:rPr>
              <w:t>河南未来星机器人有限公司</w:t>
            </w:r>
          </w:p>
        </w:tc>
      </w:tr>
      <w:tr>
        <w:tblPrEx>
          <w:tblCellMar>
            <w:top w:w="0" w:type="dxa"/>
            <w:left w:w="108" w:type="dxa"/>
            <w:bottom w:w="0" w:type="dxa"/>
            <w:right w:w="108" w:type="dxa"/>
          </w:tblCellMar>
        </w:tblPrEx>
        <w:trPr>
          <w:trHeight w:val="850" w:hRule="atLeast"/>
          <w:jc w:val="center"/>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both"/>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 xml:space="preserve"> 3</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高级无人机开发系统</w:t>
            </w:r>
          </w:p>
        </w:tc>
        <w:tc>
          <w:tcPr>
            <w:tcW w:w="847" w:type="dxa"/>
            <w:tcBorders>
              <w:top w:val="single" w:color="auto" w:sz="6" w:space="0"/>
              <w:left w:val="single" w:color="auto" w:sz="6" w:space="0"/>
              <w:bottom w:val="single" w:color="auto" w:sz="6" w:space="0"/>
              <w:right w:val="single" w:color="auto" w:sz="6" w:space="0"/>
            </w:tcBorders>
            <w:vAlign w:val="center"/>
          </w:tcPr>
          <w:p>
            <w:pPr>
              <w:jc w:val="center"/>
              <w:rPr>
                <w:rFonts w:hint="eastAsia" w:ascii="仿宋" w:hAnsi="仿宋" w:eastAsia="仿宋" w:cs="仿宋"/>
                <w:szCs w:val="21"/>
                <w:lang w:val="en-US" w:eastAsia="zh-CN"/>
              </w:rPr>
            </w:pPr>
            <w:r>
              <w:rPr>
                <w:rFonts w:hint="eastAsia" w:ascii="仿宋" w:hAnsi="仿宋" w:eastAsia="仿宋" w:cs="仿宋"/>
                <w:szCs w:val="21"/>
                <w:lang w:val="en-US" w:eastAsia="zh-CN"/>
              </w:rPr>
              <w:t>FK4-F550-STI-001-S</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我单位提供的系统为基于四轴模式无人机的飞行系统，提供对于四轴飞行器的控制算法、遥测遥控、动力和平衡等课题的研究平台。机架采用碳纤材料，减轻机体重量、提高负载重量，同时具有可折叠性，方便携带。四轴飞行器是采用X字布局方式，使用四个旋翼直连电机的简单操纵机构。由于简化了传统直升机的桨距控制机构，极大降低了飞行器的结构成本和控制复杂度。</w:t>
            </w:r>
          </w:p>
          <w:p>
            <w:pPr>
              <w:pStyle w:val="4"/>
              <w:keepNext w:val="0"/>
              <w:keepLines w:val="0"/>
              <w:pageBreakBefore w:val="0"/>
              <w:widowControl/>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系统包含：</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2、F550碳纤机架：机身重量：600+g，对称电机轴距：550mm，起飞重量：1500g ~2500g，螺旋桨：12寸桨（配3508电机）。机架配备标准高脚架。此外还配备必要安装散配件若干。</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3、动力系统：D3508电机（行业标准）700KV 配12寸桨，电压2-6S。14.8V时最大拉力1700g，负载电流22.6A，功率334W。</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4、配备专用多旋翼无刷电调，输出能力持续电流40A，瞬时电流60A（10秒），输入电压2S~6S；无BEC；最高支持刷新频率621Hz，兼容各种飞控。使用MOSFET专用驱动芯片，性能和稳定性远超用分立元件搭建的驱动电路。尺寸65mm（长）*23mm（宽）*6.7mm（高），重量25g，适合轴距550mm-650mm的旋翼机。</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5、飞控开发板：飞控开发系统，采用ST公司STM32F407芯片作为主控CPU，32位ARM Cortex-M4内核，168MHz主频，直接驱动4路PWM，最多支持8路PWM，支持8路遥控通道输入，可实时记录飞行数据并回传。</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6、飞控开发系统提供完整软件源代码和实验例程。采用实时操作系统FreeRTOS，多线程调度运行，各任务模块软件独立分工，独立运行，协调工作，结构完整清晰。软件源代码包含操作系统、各模块驱动、飞行控制算法核心任务代码，定高模式代码算法，传感器驱动代码，传感器数据滤波器代码，遥控输入采样和控制电调代码，遥测任务和遥测通信协议代码。</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7、</w:t>
            </w:r>
            <w:r>
              <w:rPr>
                <w:rFonts w:hint="eastAsia" w:ascii="仿宋" w:hAnsi="仿宋" w:eastAsia="仿宋" w:cs="仿宋"/>
                <w:b/>
                <w:bCs/>
                <w:iCs/>
                <w:color w:val="000000"/>
                <w:kern w:val="0"/>
                <w:sz w:val="21"/>
                <w:szCs w:val="21"/>
                <w:lang w:val="en-US" w:eastAsia="zh-CN"/>
              </w:rPr>
              <w:t>板载加速度/陀螺仪微机械传感器MPU6050及磁航向传感器HMC5883L，气压传感器MPL3115A2，此外集成了16Kbit EEPROM AT24C16。开发板提供丰富外设接口，可以实现多种通用嵌入式开发实验，包括UART/I2C/SPI通信实验，LED实验，定时器实验，PWM输入输出实验，ADC实验。（附软件界面截图或文字图片展示及说明）（详见技术证明材料截图）；</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8、飞控板配备JLINK调试器，和USB转串口调试器。实现编程调试和下载。</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9、电源系统：高能聚合物锂电池5300mAh 4S 供电电压14.8V，充电上线电压16.8V，持续放电倍率30C，瞬时放电倍率40C（持续放电倍率不超过标称倍率的1.2倍，瞬时放电倍率不超过标称倍率的1.5倍）。</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10、电池配备专用电源监测报警模块，可实时监测并显示电压，低压状态声光报警。</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11、配备充电器，2S~6S充电器多路充电器，每6组无人机系统配一个多路充电器，输入直流12V-16V或交流220V转直流12V/5A开关电源适配器，最大功率50W，充电电流0.1-5A，步进0.1A，放电电流0.1-1A，步进0.1A，可充Li-Ion-Po-Fe电池节数:1-6节。内置输入反接保护，采用16*2字符型LCD显示屏。</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12、机载飞控设备专用配电模块，可实时监控系统供电参数，带有电平转换功能，可为机载数字系统提供高稳定低杂波5V直流电源，最大3A连续电流。</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13、遥控系统：10通道遥控器，频率范围2.4055-2.475GHZ，波段宽度500KHZ，波段个数140个，调制方式为GFSK，带触控LCD显示，内置26mm双天线，采用4节AA电池供电，摇杆分辨率4096级，重量392g，遥控距离无遮挡距离大于900m，配备10通接收机和遥控器支架。</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14、GPS系统：机载设备配备无人机专用U-Blox-M8n高灵敏度GPS接收机(5p接口)。定位精度：工作在双模模式下定位精度达1米，单模精度2.5米。测速精度：0.1米/秒。最大高度：50000米。最大速度：515米/秒。最大加速度：4G。更新频率：18Hz。灵敏度：跟踪-167dBm，捕获-163dBm，冷启动-151dBm，热启动-159dBm。启动时间：冷启动26秒，热启动1秒。供电：电压3.3VDC+-5%，电流50~55mA。接口：I2C接口，GPS UART接口（波特率1.2K/4.8K/9.6K/19.2K/ 38.4K/ 57.6K/112.5K）。</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15、高功率数传系统：500mW高功率433MHz数传模块，兼容3DRRadio Telemetry接口。接收灵敏度-118dBm，发射功率500mW，传输接口模式支持MAVLINK协议帧和状态报文。空中数据带宽250kbps。采用调频扩展FHSS模式，全双攻通信2路自适应时分多路复用TDM。可矫正高达25%数据位错误。数传接收模块集成便携地面站中。</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16、图传模块：采用高功率模拟图传收发系统，发射功率600mW，发射频率5.6G~5.9G，输入模拟音视频AV信号，供电7~15V，电流260mA，工作温度-10~+85C，视频带宽8M，产品净重：29g不含天线，外形尺寸：</w:t>
            </w:r>
            <w:r>
              <w:rPr>
                <w:rFonts w:hint="default" w:ascii="仿宋" w:hAnsi="仿宋" w:eastAsia="仿宋" w:cs="仿宋"/>
                <w:iCs/>
                <w:color w:val="000000"/>
                <w:kern w:val="2"/>
                <w:sz w:val="21"/>
                <w:szCs w:val="21"/>
                <w:lang w:val="en-US" w:eastAsia="zh-CN" w:bidi="ar-SA"/>
              </w:rPr>
              <w:t>≥</w:t>
            </w:r>
            <w:r>
              <w:rPr>
                <w:rFonts w:hint="eastAsia" w:ascii="仿宋" w:hAnsi="仿宋" w:eastAsia="仿宋" w:cs="仿宋"/>
                <w:iCs/>
                <w:color w:val="000000"/>
                <w:kern w:val="2"/>
                <w:sz w:val="21"/>
                <w:szCs w:val="21"/>
                <w:lang w:val="en-US" w:eastAsia="zh-CN" w:bidi="ar-SA"/>
              </w:rPr>
              <w:t>42.5mm*27.5mm*15.7mm，参考距离500~3000米。图传接收机集成在地面站以及地面显示屏中。</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17、运动相机：1.5英寸高清液晶屏，1200W像素/170度广角摄像头，支持 1920x1080p/1280x720p/848x480p/640x480p分辨率，支持1080p、720p、WVGA视频格式， USB2.0 DC5V 1A供电，照片分辨率12M/10M/8M/5M/3M/2M/VGA/1.3M，900mAh 3.7V聚合物锂电池，支持TF卡，配16GClass10高速 microSD卡，支持模拟信号输出。</w:t>
            </w:r>
          </w:p>
          <w:p>
            <w:pPr>
              <w:pStyle w:val="4"/>
              <w:keepNext w:val="0"/>
              <w:keepLines w:val="0"/>
              <w:pageBreakBefore w:val="0"/>
              <w:widowControl/>
              <w:numPr>
                <w:ilvl w:val="0"/>
                <w:numId w:val="0"/>
              </w:numPr>
              <w:kinsoku/>
              <w:wordWrap/>
              <w:overflowPunct/>
              <w:topLinePunct w:val="0"/>
              <w:autoSpaceDE/>
              <w:autoSpaceDN/>
              <w:bidi w:val="0"/>
              <w:adjustRightInd/>
              <w:snapToGrid/>
              <w:spacing w:line="120" w:lineRule="auto"/>
              <w:textAlignment w:val="auto"/>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18、无刷云台：两轴云台，配备减震橡胶接口，重量290g，11V-12.6V 3S电池供电。无人机系统采用4S及以上电池时将配备12V UBEC为云台供电。</w:t>
            </w:r>
          </w:p>
          <w:p>
            <w:pPr>
              <w:pStyle w:val="4"/>
              <w:widowControl/>
              <w:numPr>
                <w:ilvl w:val="0"/>
                <w:numId w:val="0"/>
              </w:numPr>
              <w:spacing w:line="240" w:lineRule="atLeast"/>
              <w:ind w:left="0" w:leftChars="0" w:firstLine="0" w:firstLineChars="0"/>
              <w:rPr>
                <w:rFonts w:hint="eastAsia" w:ascii="仿宋" w:hAnsi="仿宋" w:eastAsia="仿宋" w:cs="仿宋"/>
                <w:szCs w:val="21"/>
              </w:rPr>
            </w:pPr>
            <w:r>
              <w:rPr>
                <w:rFonts w:hint="eastAsia" w:ascii="仿宋" w:hAnsi="仿宋" w:eastAsia="仿宋" w:cs="仿宋"/>
                <w:b/>
                <w:bCs/>
                <w:iCs/>
                <w:color w:val="000000"/>
                <w:kern w:val="2"/>
                <w:sz w:val="21"/>
                <w:szCs w:val="21"/>
                <w:lang w:val="en-US" w:eastAsia="zh-CN" w:bidi="ar-SA"/>
              </w:rPr>
              <w:t>19、</w:t>
            </w:r>
            <w:r>
              <w:rPr>
                <w:rFonts w:hint="eastAsia" w:ascii="仿宋" w:hAnsi="仿宋" w:eastAsia="仿宋" w:cs="仿宋"/>
                <w:b/>
                <w:bCs/>
                <w:iCs/>
                <w:sz w:val="21"/>
                <w:szCs w:val="21"/>
                <w:lang w:val="en-US" w:eastAsia="zh-CN"/>
              </w:rPr>
              <w:t>地面显示屏：7寸FPV地面雪花高清高亮显示屏，带5.8G图传接收一体机，屏幕比例： 16:9，2路视频信号输入，制式：PAL / NTSC 自动转换。分辨率：800x480，屏幕TFT LCD液晶显示屏额定电压：DC12V，额定功率：7.5W，屏幕尺寸：7寸 亮度：450cd/m2，配备遮光罩，高度28mm。重量：500g内置真分集无线接收，自动选讯 ，真分集无线接收输出 ，可同时接收2路RF信号，四个频率组，32或40频道，涵盖大部分5.8GHZ无线设备，一键信号搜索，内置电池，方便携带和户外使用。配备专用充电器</w:t>
            </w:r>
            <w:r>
              <w:rPr>
                <w:rFonts w:hint="eastAsia" w:ascii="仿宋" w:hAnsi="仿宋" w:eastAsia="仿宋" w:cs="仿宋"/>
                <w:b/>
                <w:bCs/>
                <w:iCs/>
                <w:color w:val="000000"/>
                <w:kern w:val="0"/>
                <w:sz w:val="21"/>
                <w:szCs w:val="21"/>
                <w:lang w:val="en-US" w:eastAsia="zh-CN"/>
              </w:rPr>
              <w:t>（详见技术证明材料截图）</w:t>
            </w:r>
            <w:r>
              <w:rPr>
                <w:rFonts w:hint="eastAsia" w:ascii="仿宋" w:hAnsi="仿宋" w:eastAsia="仿宋" w:cs="仿宋"/>
                <w:b/>
                <w:bCs/>
                <w:iCs/>
                <w:sz w:val="21"/>
                <w:szCs w:val="21"/>
                <w:lang w:val="en-US" w:eastAsia="zh-CN"/>
              </w:rPr>
              <w:t>。</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套</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58000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58000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hint="eastAsia" w:ascii="仿宋" w:hAnsi="仿宋" w:eastAsia="仿宋" w:cs="仿宋"/>
                <w:szCs w:val="21"/>
                <w:lang w:val="en-US" w:eastAsia="zh-CN"/>
              </w:rPr>
            </w:pPr>
            <w:r>
              <w:rPr>
                <w:rFonts w:hint="eastAsia" w:ascii="仿宋" w:hAnsi="仿宋" w:eastAsia="仿宋" w:cs="仿宋"/>
                <w:szCs w:val="21"/>
                <w:lang w:val="en-US" w:eastAsia="zh-CN"/>
              </w:rPr>
              <w:t>武汉/武汉飞航科技有限公司</w:t>
            </w:r>
          </w:p>
        </w:tc>
      </w:tr>
      <w:tr>
        <w:tblPrEx>
          <w:tblCellMar>
            <w:top w:w="0" w:type="dxa"/>
            <w:left w:w="108" w:type="dxa"/>
            <w:bottom w:w="0" w:type="dxa"/>
            <w:right w:w="108" w:type="dxa"/>
          </w:tblCellMar>
        </w:tblPrEx>
        <w:trPr>
          <w:trHeight w:val="850" w:hRule="atLeast"/>
          <w:jc w:val="center"/>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4</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便携人工智能地面测控站系统</w:t>
            </w:r>
          </w:p>
        </w:tc>
        <w:tc>
          <w:tcPr>
            <w:tcW w:w="84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default" w:ascii="仿宋" w:hAnsi="仿宋" w:eastAsia="仿宋" w:cs="仿宋"/>
                <w:szCs w:val="21"/>
                <w:lang w:val="en-US"/>
              </w:rPr>
            </w:pPr>
            <w:r>
              <w:rPr>
                <w:rFonts w:hint="eastAsia" w:ascii="仿宋" w:hAnsi="仿宋" w:eastAsia="仿宋" w:cs="仿宋"/>
                <w:szCs w:val="21"/>
                <w:lang w:val="en-US" w:eastAsia="zh-CN"/>
              </w:rPr>
              <w:t>G-JK-Z1-002</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numPr>
                <w:ilvl w:val="0"/>
                <w:numId w:val="0"/>
              </w:numPr>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1、本系统用于无人机地面维护控制人员实时监测无人机飞行状态等信息的平台。通过USB连接计算机，提供计算机电脑软件，可以实时显示并记录飞行的重要参数，也可用于飞行后的数据分析研究使用；</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2、详细内容和技术指标</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2.1、主机：带有USB接口，内部集成大功率433MHz数传模块，大功率5.8G模拟图传模块，支持模拟视频PAL/NTSC制式。通过USB接口把图像数据和遥测数据解码传输到计算机系统中。</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2.2、内置GPS接收机，可提供地面站定位基准。图传支持自动信号频道搜索功能。配备专用地面站软件，运行在Windows操作系统中。软件支持Win7以上版本的Windows操作系统。外观尺寸：150mm（长）*114mm（宽）*33mm（高）；</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2.3、集成电源：4V大容量充电电池组，容量2200mAh及以上，可持续电流3A，过流保护：6A。配备专用充电器；</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3、主要功能参数</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3.1、基础功能：可管理飞控连接，可显示飞控连接状态、解锁状态、电量、cpu负载、信号质量，可显示传感器健康状态，可保存、回放飞控数据，可控制电机输出；</w:t>
            </w:r>
          </w:p>
          <w:p>
            <w:pPr>
              <w:pStyle w:val="4"/>
              <w:widowControl/>
              <w:numPr>
                <w:ilvl w:val="0"/>
                <w:numId w:val="0"/>
              </w:numPr>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3.2、</w:t>
            </w:r>
            <w:r>
              <w:rPr>
                <w:rFonts w:hint="eastAsia" w:ascii="仿宋" w:hAnsi="仿宋" w:eastAsia="仿宋" w:cs="仿宋"/>
                <w:b/>
                <w:bCs/>
                <w:iCs/>
                <w:color w:val="000000"/>
                <w:kern w:val="0"/>
                <w:sz w:val="21"/>
                <w:szCs w:val="21"/>
                <w:lang w:val="en-US" w:eastAsia="zh-CN"/>
              </w:rPr>
              <w:t>飞控状态：可显示加速度、陀螺仪、磁力计数据，可显示GPS数据，3D模型无人机姿态及桨叶旋转速度显示，2D地平仪与高度显示，可显示接收机数据，可显示飞控基本信息（飞行模式、锁定状态、电机输出、气压高度、水平速度、电压、超声高度、垂直速度、电流），可显示电机输出数据（详见技术证明材料截图）</w:t>
            </w:r>
            <w:r>
              <w:rPr>
                <w:rFonts w:hint="eastAsia" w:ascii="仿宋" w:hAnsi="仿宋" w:eastAsia="仿宋" w:cs="仿宋"/>
                <w:bCs/>
                <w:iCs/>
                <w:sz w:val="21"/>
                <w:szCs w:val="21"/>
                <w:lang w:val="en-US" w:eastAsia="zh-CN"/>
              </w:rPr>
              <w:t>；</w:t>
            </w:r>
          </w:p>
          <w:p>
            <w:pPr>
              <w:pStyle w:val="4"/>
              <w:widowControl/>
              <w:numPr>
                <w:ilvl w:val="0"/>
                <w:numId w:val="0"/>
              </w:numPr>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3.3、</w:t>
            </w:r>
            <w:r>
              <w:rPr>
                <w:rFonts w:hint="eastAsia" w:ascii="仿宋" w:hAnsi="仿宋" w:eastAsia="仿宋" w:cs="仿宋"/>
                <w:b/>
                <w:bCs/>
                <w:iCs/>
                <w:color w:val="000000"/>
                <w:kern w:val="0"/>
                <w:sz w:val="21"/>
                <w:szCs w:val="21"/>
                <w:lang w:val="en-US" w:eastAsia="zh-CN"/>
              </w:rPr>
              <w:t>惯导波形：可显示传感器数据波形，可显示姿态数据波形，可暂停、缩放、移动波形图，可显示保存、回放数据，可保存波形图片；（附软件界面截图或文字图片展示及说明）（详见技术证明材料截图）</w:t>
            </w:r>
            <w:r>
              <w:rPr>
                <w:rFonts w:hint="eastAsia" w:ascii="仿宋" w:hAnsi="仿宋" w:eastAsia="仿宋" w:cs="仿宋"/>
                <w:bCs/>
                <w:iCs/>
                <w:sz w:val="21"/>
                <w:szCs w:val="21"/>
                <w:lang w:val="en-US" w:eastAsia="zh-CN"/>
              </w:rPr>
              <w:t>；</w:t>
            </w:r>
          </w:p>
          <w:p>
            <w:pPr>
              <w:pStyle w:val="4"/>
              <w:widowControl/>
              <w:numPr>
                <w:ilvl w:val="0"/>
                <w:numId w:val="0"/>
              </w:numPr>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3.4、</w:t>
            </w:r>
            <w:r>
              <w:rPr>
                <w:rFonts w:hint="eastAsia" w:ascii="仿宋" w:hAnsi="仿宋" w:eastAsia="仿宋" w:cs="仿宋"/>
                <w:bCs/>
                <w:iCs/>
                <w:sz w:val="21"/>
                <w:szCs w:val="21"/>
                <w:lang w:val="en-US" w:eastAsia="zh-CN"/>
              </w:rPr>
              <w:t>数据波形：可显示速度数据波形，可显示位置数据波形，可暂停、缩放、移动波形图，可保存、回放数据，可保存波形图片</w:t>
            </w:r>
            <w:r>
              <w:rPr>
                <w:rFonts w:hint="eastAsia" w:ascii="仿宋" w:hAnsi="仿宋" w:eastAsia="仿宋" w:cs="仿宋"/>
                <w:iCs/>
                <w:color w:val="000000"/>
                <w:kern w:val="2"/>
                <w:sz w:val="21"/>
                <w:szCs w:val="21"/>
                <w:lang w:val="en-US" w:eastAsia="zh-CN" w:bidi="ar-SA"/>
              </w:rPr>
              <w:t>；（附软件界面截图或文字图片展示及说明）</w:t>
            </w:r>
            <w:r>
              <w:rPr>
                <w:rFonts w:hint="eastAsia" w:ascii="仿宋" w:hAnsi="仿宋" w:eastAsia="仿宋" w:cs="仿宋"/>
                <w:b/>
                <w:bCs/>
                <w:iCs/>
                <w:color w:val="000000"/>
                <w:kern w:val="0"/>
                <w:sz w:val="21"/>
                <w:szCs w:val="21"/>
                <w:lang w:val="en-US" w:eastAsia="zh-CN"/>
              </w:rPr>
              <w:t>（详见技术证明材料截图）；</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3.5、</w:t>
            </w:r>
            <w:r>
              <w:rPr>
                <w:rFonts w:hint="eastAsia" w:ascii="仿宋" w:hAnsi="仿宋" w:eastAsia="仿宋" w:cs="仿宋"/>
                <w:bCs/>
                <w:iCs/>
                <w:sz w:val="21"/>
                <w:szCs w:val="21"/>
                <w:lang w:val="en-US" w:eastAsia="zh-CN"/>
              </w:rPr>
              <w:t>PID调节： 可显示PID数据波形，可获取、调节、设置PID参数（角度、位置、角速度、速度）；</w:t>
            </w:r>
            <w:r>
              <w:rPr>
                <w:rFonts w:hint="eastAsia" w:ascii="仿宋" w:hAnsi="仿宋" w:eastAsia="仿宋" w:cs="仿宋"/>
                <w:iCs/>
                <w:color w:val="000000"/>
                <w:kern w:val="2"/>
                <w:sz w:val="21"/>
                <w:szCs w:val="21"/>
                <w:lang w:val="en-US" w:eastAsia="zh-CN" w:bidi="ar-SA"/>
              </w:rPr>
              <w:t>；（附软件界面截图或文字图片展示及说明）；</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3.6、串口助手：可自定义文本、HEX模式数据单次发送、周期发送，可接收文本、HEX模式数据；（附软件界面截图或文字图片展示及说明）</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3.7、</w:t>
            </w:r>
            <w:r>
              <w:rPr>
                <w:rFonts w:hint="eastAsia" w:ascii="仿宋" w:hAnsi="仿宋" w:eastAsia="仿宋" w:cs="仿宋"/>
                <w:b/>
                <w:bCs/>
                <w:iCs/>
                <w:color w:val="000000"/>
                <w:kern w:val="0"/>
                <w:sz w:val="21"/>
                <w:szCs w:val="21"/>
                <w:lang w:val="en-US" w:eastAsia="zh-CN"/>
              </w:rPr>
              <w:t>飞行轨迹：可获取无人机经纬度，可显示标准地图与卫星地图，可在地图中显示无人机位置，地图可跟随无人机移动，可在地图中规划无人机航线并上传到无人机；（附软件界面截图或文字图片展示及说明）</w:t>
            </w:r>
          </w:p>
          <w:p>
            <w:pPr>
              <w:pStyle w:val="4"/>
              <w:widowControl/>
              <w:spacing w:line="240" w:lineRule="atLeast"/>
              <w:rPr>
                <w:rFonts w:hint="eastAsia" w:ascii="仿宋" w:hAnsi="仿宋" w:eastAsia="仿宋" w:cs="仿宋"/>
                <w:bCs/>
                <w:iCs/>
                <w:sz w:val="21"/>
                <w:szCs w:val="21"/>
                <w:lang w:val="en-US" w:eastAsia="zh-CN"/>
              </w:rPr>
            </w:pPr>
            <w:r>
              <w:rPr>
                <w:rFonts w:hint="eastAsia" w:ascii="仿宋" w:hAnsi="仿宋" w:eastAsia="仿宋" w:cs="仿宋"/>
                <w:b/>
                <w:bCs/>
                <w:iCs/>
                <w:color w:val="000000"/>
                <w:kern w:val="0"/>
                <w:sz w:val="21"/>
                <w:szCs w:val="21"/>
                <w:lang w:val="en-US" w:eastAsia="zh-CN"/>
              </w:rPr>
              <w:t>（详见技术证明材料截图）</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3.8、飞控校准：可显示无人机传感器（加速度计、陀螺仪、磁力计）原始值与校准后值，可显示遥控器初始值、最大值、最小值，可校准惯性单元、电子罗盘、遥控器，可提示无人机校准过程；</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3.9、视频接收：可显示无人机回传视频；</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3.10、高级接收：可分条显示MAVLink消息帧内容；</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3.11、IMU校准：可单面校准无人机，可六面自动校准无人机，具有无人机加速度校准矩阵显示及计算功能，具有无人机陀螺仪校准矩阵显示及计算功能，可3D显示校准点偏移量信息；</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3.12、MAG校准：可3D显示校准点偏移量信息；</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3.13、数传配置：可加载、显示数传当前配置参数，可设置数传主要参数；</w:t>
            </w:r>
          </w:p>
          <w:p>
            <w:pPr>
              <w:pStyle w:val="4"/>
              <w:widowControl/>
              <w:spacing w:line="240" w:lineRule="atLeast"/>
              <w:rPr>
                <w:rFonts w:hint="eastAsia" w:ascii="仿宋" w:hAnsi="仿宋" w:eastAsia="仿宋" w:cs="仿宋"/>
                <w:szCs w:val="21"/>
              </w:rPr>
            </w:pPr>
            <w:r>
              <w:rPr>
                <w:rFonts w:hint="eastAsia" w:ascii="仿宋" w:hAnsi="仿宋" w:eastAsia="仿宋" w:cs="仿宋"/>
                <w:iCs/>
                <w:color w:val="000000"/>
                <w:kern w:val="2"/>
                <w:sz w:val="21"/>
                <w:szCs w:val="21"/>
                <w:lang w:val="en-US" w:eastAsia="zh-CN" w:bidi="ar-SA"/>
              </w:rPr>
              <w:t>3.14、软件设置：可自定义文件保存路径，可在线更新软件。</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套</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13000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13000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hint="eastAsia" w:ascii="仿宋" w:hAnsi="仿宋" w:eastAsia="仿宋" w:cs="仿宋"/>
                <w:szCs w:val="21"/>
              </w:rPr>
            </w:pPr>
            <w:r>
              <w:rPr>
                <w:rFonts w:hint="eastAsia" w:ascii="仿宋" w:hAnsi="仿宋" w:eastAsia="仿宋" w:cs="仿宋"/>
                <w:szCs w:val="21"/>
                <w:lang w:val="en-US" w:eastAsia="zh-CN"/>
              </w:rPr>
              <w:t>武汉/武汉飞航科技有限公司</w:t>
            </w:r>
          </w:p>
        </w:tc>
      </w:tr>
      <w:tr>
        <w:tblPrEx>
          <w:tblCellMar>
            <w:top w:w="0" w:type="dxa"/>
            <w:left w:w="108" w:type="dxa"/>
            <w:bottom w:w="0" w:type="dxa"/>
            <w:right w:w="108" w:type="dxa"/>
          </w:tblCellMar>
        </w:tblPrEx>
        <w:trPr>
          <w:trHeight w:val="850" w:hRule="atLeast"/>
          <w:jc w:val="center"/>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5</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航拍无人机</w:t>
            </w:r>
          </w:p>
        </w:tc>
        <w:tc>
          <w:tcPr>
            <w:tcW w:w="84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lang w:val="en-US" w:eastAsia="zh-CN"/>
              </w:rPr>
            </w:pPr>
            <w:r>
              <w:rPr>
                <w:rFonts w:hint="eastAsia" w:ascii="仿宋" w:hAnsi="仿宋" w:eastAsia="仿宋" w:cs="仿宋"/>
                <w:szCs w:val="21"/>
                <w:lang w:val="en-US" w:eastAsia="zh-CN"/>
              </w:rPr>
              <w:t>大疆 </w:t>
            </w:r>
          </w:p>
          <w:p>
            <w:pPr>
              <w:widowControl/>
              <w:spacing w:line="360" w:lineRule="atLeast"/>
              <w:jc w:val="center"/>
              <w:rPr>
                <w:rFonts w:hint="default" w:ascii="仿宋" w:hAnsi="仿宋" w:eastAsia="仿宋" w:cs="仿宋"/>
                <w:szCs w:val="21"/>
                <w:lang w:val="en-US" w:eastAsia="zh-CN"/>
              </w:rPr>
            </w:pPr>
            <w:r>
              <w:rPr>
                <w:rFonts w:hint="eastAsia" w:ascii="仿宋" w:hAnsi="仿宋" w:eastAsia="仿宋" w:cs="仿宋"/>
                <w:szCs w:val="21"/>
                <w:lang w:val="en-US" w:eastAsia="zh-CN"/>
              </w:rPr>
              <w:t>Mavic Air</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商品毛重：1.5kg</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商品产地：中国大陆</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适用场景：旅行、商用、大型活动</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感知系统类型：前视后视避障</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主体类型：航拍无人机</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摄像头：4K</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最大信号有效距离：3-5Km</w:t>
            </w:r>
          </w:p>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最大航行时间：21-25分钟</w:t>
            </w:r>
          </w:p>
          <w:p>
            <w:pPr>
              <w:widowControl/>
              <w:spacing w:line="360" w:lineRule="atLeast"/>
              <w:jc w:val="left"/>
              <w:rPr>
                <w:rFonts w:hint="eastAsia" w:ascii="仿宋" w:hAnsi="仿宋" w:eastAsia="仿宋" w:cs="仿宋"/>
                <w:szCs w:val="21"/>
              </w:rPr>
            </w:pPr>
            <w:r>
              <w:rPr>
                <w:rFonts w:hint="eastAsia" w:ascii="仿宋" w:hAnsi="仿宋" w:eastAsia="仿宋" w:cs="仿宋"/>
                <w:iCs/>
                <w:color w:val="000000"/>
                <w:kern w:val="2"/>
                <w:sz w:val="21"/>
                <w:szCs w:val="21"/>
                <w:lang w:val="en-US" w:eastAsia="zh-CN" w:bidi="ar-SA"/>
              </w:rPr>
              <w:t>包括有飞行器X1、遥控器X1、智能飞行电池X1、充电器X1、电源线X1、螺旋桨 (对) X4、桨叶保护罩 (套) X1、遥控器转接线 (Lightning 接头) X1、遥控器转接线 (标准Micro USB 接头) X1、遥控器转接线 (USB Type-C 接头) X1、云台保护锁扣X1、数据线-USB3.0 Type-C X1、USB转接头X1、遥控器束线滑块 (大) X1、遥控器束线滑块 (小) X2、收纳包X1</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台</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9800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9800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hint="eastAsia" w:ascii="仿宋" w:hAnsi="仿宋" w:eastAsia="仿宋" w:cs="仿宋"/>
                <w:szCs w:val="21"/>
              </w:rPr>
            </w:pPr>
          </w:p>
          <w:p>
            <w:pPr>
              <w:autoSpaceDE w:val="0"/>
              <w:autoSpaceDN w:val="0"/>
              <w:adjustRightInd w:val="0"/>
              <w:spacing w:line="360" w:lineRule="auto"/>
              <w:rPr>
                <w:rFonts w:hint="eastAsia" w:ascii="仿宋" w:hAnsi="仿宋" w:eastAsia="仿宋" w:cs="仿宋"/>
                <w:szCs w:val="21"/>
              </w:rPr>
            </w:pPr>
            <w:r>
              <w:rPr>
                <w:rFonts w:hint="eastAsia" w:ascii="仿宋" w:hAnsi="仿宋" w:eastAsia="仿宋" w:cs="仿宋"/>
                <w:szCs w:val="21"/>
              </w:rPr>
              <w:t>深圳市</w:t>
            </w:r>
            <w:r>
              <w:rPr>
                <w:rFonts w:hint="eastAsia" w:ascii="仿宋" w:hAnsi="仿宋" w:eastAsia="仿宋" w:cs="仿宋"/>
                <w:szCs w:val="21"/>
                <w:lang w:val="en-US" w:eastAsia="zh-CN"/>
              </w:rPr>
              <w:t>/</w:t>
            </w:r>
            <w:r>
              <w:rPr>
                <w:rFonts w:hint="eastAsia" w:ascii="仿宋" w:hAnsi="仿宋" w:eastAsia="仿宋" w:cs="仿宋"/>
                <w:szCs w:val="21"/>
              </w:rPr>
              <w:fldChar w:fldCharType="begin"/>
            </w:r>
            <w:r>
              <w:rPr>
                <w:rFonts w:hint="eastAsia" w:ascii="仿宋" w:hAnsi="仿宋" w:eastAsia="仿宋" w:cs="仿宋"/>
                <w:szCs w:val="21"/>
              </w:rPr>
              <w:instrText xml:space="preserve"> HYPERLINK "http://www.baidu.com/link?url=EBH2YkpHzI-_AsGdn7opaUHfCE1XCsU5Rx0NUMFPzRzZRF0POEc_ykGYHoY-E53ILVvdTA1D9SYrp-9ITYO9ZEus44wJZhDkFNJKgSDYSD1DTT45X7d-NjQ6yFoi_nRCswCil1x_6NIs1w4F37_2otrdzDbBIGGC7WTCleaWleg1zGJ4OUJgGrgYJRvqyeOIncF6eS4GuzIfarJVEzs6MCv-EnCXR6vduzE8JahxocK" \t "https://www.baidu.com/_blank" </w:instrText>
            </w:r>
            <w:r>
              <w:rPr>
                <w:rFonts w:hint="eastAsia" w:ascii="仿宋" w:hAnsi="仿宋" w:eastAsia="仿宋" w:cs="仿宋"/>
                <w:szCs w:val="21"/>
              </w:rPr>
              <w:fldChar w:fldCharType="separate"/>
            </w:r>
            <w:r>
              <w:rPr>
                <w:rFonts w:hint="eastAsia" w:ascii="仿宋" w:hAnsi="仿宋" w:eastAsia="仿宋" w:cs="仿宋"/>
                <w:szCs w:val="21"/>
              </w:rPr>
              <w:t>深圳市大疆创新科技有限公司</w:t>
            </w:r>
            <w:r>
              <w:rPr>
                <w:rFonts w:hint="eastAsia" w:ascii="仿宋" w:hAnsi="仿宋" w:eastAsia="仿宋" w:cs="仿宋"/>
                <w:szCs w:val="21"/>
              </w:rPr>
              <w:fldChar w:fldCharType="end"/>
            </w:r>
          </w:p>
          <w:p>
            <w:pPr>
              <w:autoSpaceDE w:val="0"/>
              <w:autoSpaceDN w:val="0"/>
              <w:adjustRightInd w:val="0"/>
              <w:spacing w:line="360" w:lineRule="auto"/>
              <w:rPr>
                <w:rFonts w:hint="eastAsia" w:ascii="仿宋" w:hAnsi="仿宋" w:eastAsia="仿宋" w:cs="仿宋"/>
                <w:szCs w:val="21"/>
              </w:rPr>
            </w:pPr>
          </w:p>
        </w:tc>
      </w:tr>
      <w:tr>
        <w:tblPrEx>
          <w:tblCellMar>
            <w:top w:w="0" w:type="dxa"/>
            <w:left w:w="108" w:type="dxa"/>
            <w:bottom w:w="0" w:type="dxa"/>
            <w:right w:w="108" w:type="dxa"/>
          </w:tblCellMar>
        </w:tblPrEx>
        <w:trPr>
          <w:trHeight w:val="90" w:hRule="atLeast"/>
          <w:jc w:val="center"/>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6</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图书</w:t>
            </w:r>
          </w:p>
        </w:tc>
        <w:tc>
          <w:tcPr>
            <w:tcW w:w="84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szCs w:val="21"/>
              </w:rPr>
              <w:t>零基础学Python</w:t>
            </w:r>
          </w:p>
        </w:tc>
        <w:tc>
          <w:tcPr>
            <w:tcW w:w="7410" w:type="dxa"/>
            <w:tcBorders>
              <w:top w:val="single" w:color="auto" w:sz="6" w:space="0"/>
              <w:left w:val="single" w:color="auto" w:sz="6" w:space="0"/>
              <w:bottom w:val="single" w:color="auto" w:sz="6" w:space="0"/>
              <w:right w:val="single" w:color="auto" w:sz="6" w:space="0"/>
            </w:tcBorders>
            <w:vAlign w:val="center"/>
          </w:tcPr>
          <w:p>
            <w:pPr>
              <w:spacing w:line="360" w:lineRule="exact"/>
              <w:rPr>
                <w:rFonts w:hint="eastAsia" w:ascii="仿宋" w:hAnsi="仿宋" w:eastAsia="仿宋" w:cs="仿宋"/>
                <w:szCs w:val="21"/>
              </w:rPr>
            </w:pPr>
            <w:r>
              <w:rPr>
                <w:rFonts w:hint="eastAsia" w:ascii="仿宋" w:hAnsi="仿宋" w:eastAsia="仿宋" w:cs="仿宋"/>
                <w:iCs/>
                <w:color w:val="000000"/>
                <w:kern w:val="2"/>
                <w:sz w:val="21"/>
                <w:szCs w:val="21"/>
                <w:lang w:val="en-US" w:eastAsia="zh-CN" w:bidi="ar-SA"/>
              </w:rPr>
              <w:t>我单位将提供给校方人工智能教辅图书</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套</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25</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85</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2125</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hint="eastAsia" w:ascii="仿宋" w:hAnsi="仿宋" w:eastAsia="仿宋" w:cs="仿宋"/>
                <w:szCs w:val="21"/>
              </w:rPr>
            </w:pPr>
            <w:r>
              <w:rPr>
                <w:rFonts w:hint="eastAsia" w:ascii="仿宋" w:hAnsi="仿宋" w:eastAsia="仿宋" w:cs="仿宋"/>
                <w:szCs w:val="21"/>
              </w:rPr>
              <w:t>吉林</w:t>
            </w:r>
            <w:r>
              <w:rPr>
                <w:rFonts w:hint="eastAsia" w:ascii="仿宋" w:hAnsi="仿宋" w:eastAsia="仿宋" w:cs="仿宋"/>
                <w:szCs w:val="21"/>
                <w:lang w:val="en-US" w:eastAsia="zh-CN"/>
              </w:rPr>
              <w:t>/</w:t>
            </w:r>
            <w:r>
              <w:rPr>
                <w:rFonts w:hint="eastAsia" w:ascii="仿宋" w:hAnsi="仿宋" w:eastAsia="仿宋" w:cs="仿宋"/>
                <w:szCs w:val="21"/>
              </w:rPr>
              <w:t>吉林大学出版社</w:t>
            </w:r>
          </w:p>
        </w:tc>
      </w:tr>
      <w:tr>
        <w:tblPrEx>
          <w:tblCellMar>
            <w:top w:w="0" w:type="dxa"/>
            <w:left w:w="108" w:type="dxa"/>
            <w:bottom w:w="0" w:type="dxa"/>
            <w:right w:w="108" w:type="dxa"/>
          </w:tblCellMar>
        </w:tblPrEx>
        <w:trPr>
          <w:trHeight w:val="850" w:hRule="atLeast"/>
          <w:jc w:val="center"/>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Theme="minorEastAsia" w:hAnsiTheme="minorEastAsia" w:eastAsiaTheme="minorEastAsia"/>
                <w:szCs w:val="21"/>
                <w:lang w:val="en-US" w:eastAsia="zh-CN"/>
              </w:rPr>
            </w:pPr>
            <w:r>
              <w:rPr>
                <w:rFonts w:hint="eastAsia" w:asciiTheme="minorEastAsia" w:hAnsiTheme="minorEastAsia"/>
                <w:szCs w:val="21"/>
                <w:lang w:val="en-US" w:eastAsia="zh-CN"/>
              </w:rPr>
              <w:t>7</w:t>
            </w:r>
          </w:p>
        </w:tc>
        <w:tc>
          <w:tcPr>
            <w:tcW w:w="80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asciiTheme="minorEastAsia" w:hAnsiTheme="minorEastAsia"/>
                <w:szCs w:val="21"/>
              </w:rPr>
            </w:pPr>
            <w:r>
              <w:rPr>
                <w:rFonts w:hint="eastAsia" w:ascii="仿宋" w:hAnsi="仿宋" w:eastAsia="仿宋" w:cs="仿宋"/>
              </w:rPr>
              <w:t>其它</w:t>
            </w:r>
          </w:p>
        </w:tc>
        <w:tc>
          <w:tcPr>
            <w:tcW w:w="847"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lang w:eastAsia="zh-CN"/>
              </w:rPr>
            </w:pPr>
            <w:r>
              <w:rPr>
                <w:rFonts w:hint="eastAsia" w:ascii="仿宋" w:hAnsi="仿宋" w:eastAsia="仿宋" w:cs="仿宋"/>
                <w:szCs w:val="21"/>
                <w:lang w:eastAsia="zh-CN"/>
              </w:rPr>
              <w:t>京慧越定制</w:t>
            </w:r>
          </w:p>
        </w:tc>
        <w:tc>
          <w:tcPr>
            <w:tcW w:w="7410" w:type="dxa"/>
            <w:tcBorders>
              <w:top w:val="single" w:color="auto" w:sz="6" w:space="0"/>
              <w:left w:val="single" w:color="auto" w:sz="6" w:space="0"/>
              <w:bottom w:val="single" w:color="auto" w:sz="6" w:space="0"/>
              <w:right w:val="single" w:color="auto" w:sz="6" w:space="0"/>
            </w:tcBorders>
            <w:vAlign w:val="center"/>
          </w:tcPr>
          <w:p>
            <w:pPr>
              <w:pStyle w:val="4"/>
              <w:widowControl/>
              <w:spacing w:line="240" w:lineRule="atLeast"/>
              <w:rPr>
                <w:rFonts w:hint="eastAsia" w:ascii="仿宋" w:hAnsi="仿宋" w:eastAsia="仿宋" w:cs="仿宋"/>
                <w:iCs/>
                <w:color w:val="000000"/>
                <w:kern w:val="2"/>
                <w:sz w:val="21"/>
                <w:szCs w:val="21"/>
                <w:lang w:val="en-US" w:eastAsia="zh-CN" w:bidi="ar-SA"/>
              </w:rPr>
            </w:pPr>
            <w:r>
              <w:rPr>
                <w:rFonts w:hint="eastAsia" w:ascii="仿宋" w:hAnsi="仿宋" w:eastAsia="仿宋" w:cs="仿宋"/>
                <w:iCs/>
                <w:color w:val="000000"/>
                <w:kern w:val="2"/>
                <w:sz w:val="21"/>
                <w:szCs w:val="21"/>
                <w:lang w:val="en-US" w:eastAsia="zh-CN" w:bidi="ar-SA"/>
              </w:rPr>
              <w:t>1、我单位将对对以上产品进行产品培训，培训时间4天；</w:t>
            </w:r>
          </w:p>
          <w:p>
            <w:pPr>
              <w:widowControl/>
              <w:spacing w:line="360" w:lineRule="atLeast"/>
              <w:jc w:val="left"/>
              <w:rPr>
                <w:rFonts w:hint="eastAsia" w:ascii="仿宋" w:hAnsi="仿宋" w:eastAsia="仿宋" w:cs="仿宋"/>
                <w:szCs w:val="21"/>
              </w:rPr>
            </w:pPr>
            <w:r>
              <w:rPr>
                <w:rFonts w:hint="eastAsia" w:ascii="仿宋" w:hAnsi="仿宋" w:eastAsia="仿宋" w:cs="仿宋"/>
                <w:iCs/>
                <w:color w:val="000000"/>
                <w:kern w:val="2"/>
                <w:sz w:val="21"/>
                <w:szCs w:val="21"/>
                <w:lang w:val="en-US" w:eastAsia="zh-CN" w:bidi="ar-SA"/>
              </w:rPr>
              <w:t>2、我单位提供的产品均有产品使用说明，方便院校师生教学和学习中使用；</w:t>
            </w:r>
          </w:p>
        </w:tc>
        <w:tc>
          <w:tcPr>
            <w:tcW w:w="580"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批</w:t>
            </w:r>
          </w:p>
        </w:tc>
        <w:tc>
          <w:tcPr>
            <w:tcW w:w="579" w:type="dxa"/>
            <w:tcBorders>
              <w:top w:val="single" w:color="auto" w:sz="6" w:space="0"/>
              <w:left w:val="single" w:color="auto" w:sz="6" w:space="0"/>
              <w:bottom w:val="single" w:color="auto" w:sz="6" w:space="0"/>
              <w:right w:val="single" w:color="auto" w:sz="6" w:space="0"/>
            </w:tcBorders>
            <w:vAlign w:val="center"/>
          </w:tcPr>
          <w:p>
            <w:pPr>
              <w:widowControl/>
              <w:spacing w:line="360" w:lineRule="atLeast"/>
              <w:jc w:val="center"/>
              <w:rPr>
                <w:rFonts w:hint="eastAsia" w:ascii="仿宋" w:hAnsi="仿宋" w:eastAsia="仿宋" w:cs="仿宋"/>
                <w:szCs w:val="21"/>
              </w:rPr>
            </w:pPr>
            <w:r>
              <w:rPr>
                <w:rFonts w:hint="eastAsia" w:ascii="仿宋" w:hAnsi="仿宋" w:eastAsia="仿宋" w:cs="仿宋"/>
              </w:rPr>
              <w:t>1</w:t>
            </w:r>
          </w:p>
        </w:tc>
        <w:tc>
          <w:tcPr>
            <w:tcW w:w="1010"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6600</w:t>
            </w:r>
          </w:p>
        </w:tc>
        <w:tc>
          <w:tcPr>
            <w:tcW w:w="1084"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仿宋" w:hAnsi="仿宋" w:eastAsia="仿宋" w:cs="仿宋"/>
                <w:szCs w:val="21"/>
              </w:rPr>
            </w:pPr>
            <w:r>
              <w:rPr>
                <w:rFonts w:hint="eastAsia" w:ascii="宋体" w:hAnsi="宋体" w:eastAsia="宋体" w:cs="宋体"/>
                <w:i w:val="0"/>
                <w:color w:val="000000"/>
                <w:kern w:val="0"/>
                <w:sz w:val="21"/>
                <w:szCs w:val="21"/>
                <w:u w:val="none"/>
                <w:lang w:val="en-US" w:eastAsia="zh-CN" w:bidi="ar"/>
              </w:rPr>
              <w:t>6600</w:t>
            </w:r>
          </w:p>
        </w:tc>
        <w:tc>
          <w:tcPr>
            <w:tcW w:w="90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hint="eastAsia" w:ascii="仿宋" w:hAnsi="仿宋" w:eastAsia="仿宋" w:cs="仿宋"/>
                <w:szCs w:val="21"/>
              </w:rPr>
            </w:pPr>
            <w:r>
              <w:rPr>
                <w:rFonts w:hint="eastAsia"/>
                <w:lang w:eastAsia="zh-CN"/>
              </w:rPr>
              <w:t>郑州</w:t>
            </w:r>
            <w:r>
              <w:rPr>
                <w:rFonts w:hint="eastAsia"/>
                <w:lang w:val="en-US" w:eastAsia="zh-CN"/>
              </w:rPr>
              <w:t>/郑州京慧越科技有限公司</w:t>
            </w:r>
          </w:p>
        </w:tc>
      </w:tr>
      <w:tr>
        <w:tblPrEx>
          <w:tblCellMar>
            <w:top w:w="0" w:type="dxa"/>
            <w:left w:w="108" w:type="dxa"/>
            <w:bottom w:w="0" w:type="dxa"/>
            <w:right w:w="108" w:type="dxa"/>
          </w:tblCellMar>
        </w:tblPrEx>
        <w:trPr>
          <w:trHeight w:val="851" w:hRule="atLeast"/>
          <w:jc w:val="center"/>
        </w:trPr>
        <w:tc>
          <w:tcPr>
            <w:tcW w:w="134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12416"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jc w:val="left"/>
              <w:rPr>
                <w:rFonts w:hint="default" w:ascii="仿宋" w:hAnsi="仿宋" w:eastAsia="仿宋" w:cs="仿宋"/>
                <w:szCs w:val="21"/>
                <w:lang w:val="en-US" w:eastAsia="zh-CN"/>
              </w:rPr>
            </w:pPr>
            <w:r>
              <w:rPr>
                <w:rFonts w:hint="eastAsia" w:ascii="仿宋" w:hAnsi="仿宋" w:eastAsia="仿宋" w:cs="仿宋"/>
                <w:szCs w:val="21"/>
                <w:lang w:val="zh-CN"/>
              </w:rPr>
              <w:t>大写：</w:t>
            </w:r>
            <w:r>
              <w:rPr>
                <w:rFonts w:hint="eastAsia" w:ascii="仿宋" w:hAnsi="仿宋" w:eastAsia="仿宋" w:cs="仿宋"/>
                <w:szCs w:val="21"/>
                <w:lang w:val="en-US" w:eastAsia="zh-CN"/>
              </w:rPr>
              <w:t>叁拾贰万玖仟伍佰贰拾伍元整</w:t>
            </w:r>
            <w:r>
              <w:rPr>
                <w:rFonts w:hint="eastAsia" w:ascii="仿宋" w:hAnsi="仿宋" w:eastAsia="仿宋" w:cs="仿宋"/>
                <w:szCs w:val="21"/>
                <w:lang w:val="zh-CN"/>
              </w:rPr>
              <w:t>　　　　　　小写：329525</w:t>
            </w:r>
            <w:r>
              <w:rPr>
                <w:rFonts w:hint="eastAsia" w:ascii="仿宋" w:hAnsi="仿宋" w:eastAsia="仿宋" w:cs="仿宋"/>
                <w:szCs w:val="21"/>
                <w:lang w:val="en-US" w:eastAsia="zh-CN"/>
              </w:rPr>
              <w:t>.00元</w:t>
            </w:r>
          </w:p>
        </w:tc>
      </w:tr>
    </w:tbl>
    <w:p>
      <w:pPr>
        <w:autoSpaceDE w:val="0"/>
        <w:autoSpaceDN w:val="0"/>
        <w:adjustRightInd w:val="0"/>
        <w:spacing w:line="480" w:lineRule="auto"/>
        <w:rPr>
          <w:rFonts w:hint="eastAsia"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投标人（公章）：郑州京慧越科技有限公司</w:t>
      </w:r>
      <w:bookmarkStart w:id="0" w:name="_GoBack"/>
      <w:bookmarkEnd w:id="0"/>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50434"/>
    <w:rsid w:val="4FD50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1"/>
    <w:pPr>
      <w:ind w:left="1877"/>
      <w:outlineLvl w:val="3"/>
    </w:pPr>
    <w:rPr>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adjustRightInd w:val="0"/>
      <w:spacing w:after="120" w:line="312" w:lineRule="atLeast"/>
      <w:textAlignment w:val="baseline"/>
    </w:pPr>
    <w:rPr>
      <w:rFonts w:ascii="Calibri" w:hAnsi="Calibri" w:cs="Times New Roman"/>
    </w:rPr>
  </w:style>
  <w:style w:type="paragraph" w:styleId="4">
    <w:name w:val="Normal (Web)"/>
    <w:basedOn w:val="1"/>
    <w:qFormat/>
    <w:uiPriority w:val="99"/>
    <w:rPr>
      <w:rFonts w:ascii="Calibri" w:hAnsi="Calibri" w:eastAsia="宋体" w:cs="Times New Roman"/>
      <w:sz w:val="24"/>
      <w:szCs w:val="24"/>
    </w:rPr>
  </w:style>
  <w:style w:type="paragraph" w:customStyle="1" w:styleId="7">
    <w:name w:val="表格文字"/>
    <w:basedOn w:val="1"/>
    <w:next w:val="3"/>
    <w:qFormat/>
    <w:uiPriority w:val="0"/>
    <w:pPr>
      <w:adjustRightInd w:val="0"/>
      <w:spacing w:line="420" w:lineRule="atLeast"/>
      <w:jc w:val="left"/>
      <w:textAlignment w:val="baseline"/>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2019-10-10T07:51:00Z</dcterms:created>
  <dc:creator>郝妞</dc:creator>
  <cp:lastModifiedBy>郝妞</cp:lastModifiedBy>
  <dcterms:modified xsi:type="dcterms:W3CDTF">2019-10-10T07:53:04Z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