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52"/>
          <w:szCs w:val="52"/>
        </w:rPr>
      </w:pPr>
      <w:r>
        <w:rPr>
          <w:rFonts w:hint="eastAsia" w:ascii="仿宋" w:hAnsi="仿宋" w:eastAsia="仿宋"/>
          <w:sz w:val="84"/>
          <w:szCs w:val="84"/>
        </w:rPr>
        <w:t>建安区</w:t>
      </w:r>
      <w:r>
        <w:rPr>
          <w:rFonts w:ascii="仿宋" w:hAnsi="仿宋" w:eastAsia="仿宋"/>
          <w:sz w:val="84"/>
          <w:szCs w:val="84"/>
        </w:rPr>
        <w:t>建设工程</w:t>
      </w:r>
    </w:p>
    <w:p>
      <w:pPr>
        <w:pStyle w:val="2"/>
        <w:ind w:firstLine="340"/>
      </w:pPr>
    </w:p>
    <w:p>
      <w:pPr>
        <w:jc w:val="center"/>
        <w:rPr>
          <w:rFonts w:ascii="仿宋" w:hAnsi="仿宋" w:eastAsia="仿宋"/>
          <w:sz w:val="84"/>
          <w:szCs w:val="84"/>
        </w:rPr>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firstLine="0" w:firstLineChars="0"/>
      </w:pPr>
    </w:p>
    <w:p>
      <w:pPr>
        <w:rPr>
          <w:rFonts w:ascii="仿宋" w:hAnsi="仿宋" w:eastAsia="仿宋"/>
          <w:sz w:val="32"/>
          <w:szCs w:val="32"/>
        </w:rPr>
      </w:pPr>
    </w:p>
    <w:p>
      <w:pPr>
        <w:ind w:firstLine="1280" w:firstLineChars="400"/>
        <w:rPr>
          <w:rFonts w:ascii="仿宋" w:hAnsi="仿宋" w:eastAsia="仿宋"/>
          <w:sz w:val="32"/>
          <w:szCs w:val="32"/>
        </w:rPr>
      </w:pPr>
      <w:r>
        <w:rPr>
          <w:rFonts w:hint="eastAsia" w:ascii="仿宋" w:hAnsi="仿宋" w:eastAsia="仿宋"/>
          <w:sz w:val="32"/>
          <w:szCs w:val="32"/>
        </w:rPr>
        <w:t>项目编号：</w:t>
      </w:r>
      <w:r>
        <w:rPr>
          <w:rFonts w:hint="eastAsia" w:ascii="仿宋" w:hAnsi="仿宋" w:eastAsia="仿宋"/>
          <w:sz w:val="32"/>
          <w:szCs w:val="32"/>
          <w:lang w:eastAsia="zh-CN"/>
        </w:rPr>
        <w:t>建安建工公字〔2019〕175号</w:t>
      </w:r>
    </w:p>
    <w:p>
      <w:pPr>
        <w:ind w:firstLine="1280" w:firstLineChars="400"/>
        <w:jc w:val="left"/>
        <w:rPr>
          <w:rFonts w:ascii="仿宋" w:hAnsi="仿宋" w:eastAsia="仿宋"/>
          <w:sz w:val="32"/>
          <w:szCs w:val="32"/>
        </w:rPr>
      </w:pPr>
      <w:r>
        <w:rPr>
          <w:rFonts w:ascii="仿宋" w:hAnsi="仿宋" w:eastAsia="仿宋"/>
          <w:sz w:val="32"/>
          <w:szCs w:val="32"/>
        </w:rPr>
        <w:t>项目名称：</w:t>
      </w:r>
      <w:r>
        <w:rPr>
          <w:rFonts w:hint="eastAsia" w:ascii="仿宋" w:hAnsi="仿宋" w:eastAsia="仿宋"/>
          <w:sz w:val="32"/>
          <w:szCs w:val="32"/>
          <w:lang w:eastAsia="zh-CN"/>
        </w:rPr>
        <w:t>四家乡镇卫生院提升改造项目</w:t>
      </w:r>
    </w:p>
    <w:p>
      <w:pPr>
        <w:ind w:firstLine="1280" w:firstLineChars="400"/>
        <w:jc w:val="left"/>
        <w:rPr>
          <w:rFonts w:ascii="仿宋" w:hAnsi="仿宋" w:eastAsia="仿宋"/>
          <w:sz w:val="32"/>
          <w:szCs w:val="32"/>
        </w:rPr>
      </w:pPr>
      <w:r>
        <w:rPr>
          <w:rFonts w:ascii="仿宋" w:hAnsi="仿宋" w:eastAsia="仿宋"/>
          <w:sz w:val="32"/>
          <w:szCs w:val="32"/>
        </w:rPr>
        <w:t>招 标 人：</w:t>
      </w:r>
      <w:r>
        <w:rPr>
          <w:rFonts w:hint="eastAsia" w:ascii="仿宋" w:hAnsi="仿宋" w:eastAsia="仿宋"/>
          <w:sz w:val="32"/>
          <w:szCs w:val="32"/>
          <w:lang w:eastAsia="zh-CN"/>
        </w:rPr>
        <w:t>许昌市建安区卫生健康委员会</w:t>
      </w:r>
    </w:p>
    <w:p>
      <w:pPr>
        <w:ind w:firstLine="1280" w:firstLineChars="400"/>
        <w:jc w:val="left"/>
        <w:rPr>
          <w:rFonts w:ascii="仿宋" w:hAnsi="仿宋" w:eastAsia="仿宋"/>
          <w:sz w:val="32"/>
          <w:szCs w:val="32"/>
        </w:rPr>
      </w:pPr>
      <w:r>
        <w:rPr>
          <w:rFonts w:ascii="仿宋" w:hAnsi="仿宋" w:eastAsia="仿宋"/>
          <w:sz w:val="32"/>
          <w:szCs w:val="32"/>
        </w:rPr>
        <w:t>代理机构：</w:t>
      </w:r>
      <w:r>
        <w:rPr>
          <w:rFonts w:hint="eastAsia" w:ascii="仿宋" w:hAnsi="仿宋" w:eastAsia="仿宋"/>
          <w:sz w:val="32"/>
          <w:szCs w:val="32"/>
          <w:lang w:eastAsia="zh-CN"/>
        </w:rPr>
        <w:t>方大国际工程咨询股份有限公司</w:t>
      </w:r>
    </w:p>
    <w:p>
      <w:pPr>
        <w:ind w:firstLine="3520" w:firstLineChars="1100"/>
        <w:rPr>
          <w:rFonts w:ascii="黑体" w:hAnsi="宋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720" w:num="1"/>
          <w:titlePg/>
          <w:docGrid w:linePitch="312" w:charSpace="0"/>
        </w:sectPr>
      </w:pPr>
      <w:r>
        <w:rPr>
          <w:rFonts w:hint="eastAsia" w:ascii="仿宋" w:hAnsi="仿宋" w:eastAsia="仿宋"/>
          <w:sz w:val="32"/>
          <w:szCs w:val="32"/>
        </w:rPr>
        <w:t>二〇一九年</w:t>
      </w:r>
      <w:r>
        <w:rPr>
          <w:rFonts w:hint="eastAsia" w:ascii="仿宋" w:hAnsi="仿宋" w:eastAsia="仿宋"/>
          <w:sz w:val="32"/>
          <w:szCs w:val="32"/>
          <w:lang w:val="en-US" w:eastAsia="zh-CN"/>
        </w:rPr>
        <w:t>十</w:t>
      </w:r>
      <w:r>
        <w:rPr>
          <w:rFonts w:hint="eastAsia" w:ascii="仿宋" w:hAnsi="仿宋" w:eastAsia="仿宋"/>
          <w:sz w:val="32"/>
          <w:szCs w:val="32"/>
        </w:rPr>
        <w:t>月</w:t>
      </w:r>
    </w:p>
    <w:p>
      <w:pPr>
        <w:rPr>
          <w:rFonts w:ascii="黑体" w:hAnsi="宋体" w:eastAsia="黑体"/>
          <w:b/>
          <w:sz w:val="44"/>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color w:val="FF0000"/>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r>
        <w:rPr>
          <w:rFonts w:hint="eastAsia" w:ascii="黑体" w:hAnsi="宋体" w:eastAsia="黑体"/>
          <w:b/>
          <w:sz w:val="28"/>
        </w:rPr>
        <w:t>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45</w:t>
      </w:r>
    </w:p>
    <w:p>
      <w:pPr>
        <w:widowControl/>
        <w:jc w:val="left"/>
        <w:rPr>
          <w:rFonts w:hAnsi="宋体" w:cs="黑体"/>
          <w:b/>
          <w:sz w:val="44"/>
          <w:szCs w:val="44"/>
        </w:rPr>
      </w:pPr>
      <w:r>
        <w:rPr>
          <w:rFonts w:hAnsi="宋体" w:cs="黑体"/>
          <w:b/>
          <w:sz w:val="44"/>
          <w:szCs w:val="44"/>
        </w:rPr>
        <w:br w:type="page"/>
      </w:r>
    </w:p>
    <w:p>
      <w:pPr>
        <w:autoSpaceDE w:val="0"/>
        <w:autoSpaceDN w:val="0"/>
        <w:adjustRightInd w:val="0"/>
        <w:spacing w:line="560" w:lineRule="exact"/>
        <w:jc w:val="center"/>
        <w:outlineLvl w:val="0"/>
        <w:rPr>
          <w:rFonts w:ascii="仿宋" w:hAnsi="仿宋" w:eastAsia="仿宋" w:cs="宋体"/>
          <w:b/>
          <w:sz w:val="32"/>
          <w:szCs w:val="32"/>
        </w:rPr>
      </w:pPr>
      <w:r>
        <w:rPr>
          <w:rFonts w:hint="eastAsia" w:ascii="仿宋" w:hAnsi="仿宋" w:eastAsia="仿宋" w:cs="宋体"/>
          <w:b/>
          <w:sz w:val="32"/>
          <w:szCs w:val="32"/>
        </w:rPr>
        <w:t>第一章招标公告</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建安建工公字〔2019〕175号</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许昌市建安区卫生健康委员会</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四家乡镇卫生院提升改造项目</w:t>
      </w:r>
    </w:p>
    <w:p>
      <w:pPr>
        <w:autoSpaceDE w:val="0"/>
        <w:autoSpaceDN w:val="0"/>
        <w:adjustRightInd w:val="0"/>
        <w:spacing w:line="560" w:lineRule="exact"/>
        <w:jc w:val="center"/>
        <w:outlineLvl w:val="0"/>
        <w:rPr>
          <w:rFonts w:ascii="仿宋" w:hAnsi="仿宋" w:eastAsia="仿宋" w:cs="宋体"/>
          <w:b/>
          <w:sz w:val="32"/>
          <w:szCs w:val="32"/>
        </w:rPr>
      </w:pPr>
      <w:r>
        <w:rPr>
          <w:rFonts w:hint="eastAsia" w:ascii="仿宋" w:hAnsi="仿宋" w:eastAsia="仿宋" w:cs="宋体"/>
          <w:b/>
          <w:sz w:val="32"/>
          <w:szCs w:val="32"/>
        </w:rPr>
        <w:t>公开招标公告</w:t>
      </w:r>
    </w:p>
    <w:p>
      <w:pPr>
        <w:autoSpaceDE w:val="0"/>
        <w:autoSpaceDN w:val="0"/>
        <w:adjustRightInd w:val="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w:t>
      </w:r>
      <w:r>
        <w:rPr>
          <w:rFonts w:cs="宋体" w:asciiTheme="minorEastAsia" w:hAnsiTheme="minorEastAsia" w:eastAsiaTheme="minorEastAsia"/>
          <w:b/>
          <w:bCs/>
          <w:sz w:val="24"/>
          <w:szCs w:val="24"/>
        </w:rPr>
        <w:t>项目概况</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建安建工公字〔2019〕175号</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2、项目名称：</w:t>
      </w:r>
      <w:r>
        <w:rPr>
          <w:rFonts w:hint="eastAsia" w:asciiTheme="minorEastAsia" w:hAnsiTheme="minorEastAsia" w:eastAsiaTheme="minorEastAsia"/>
          <w:sz w:val="24"/>
          <w:szCs w:val="24"/>
          <w:lang w:eastAsia="zh-CN"/>
        </w:rPr>
        <w:t>四家乡镇卫生院提升改造项目</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3、招标单位：</w:t>
      </w:r>
      <w:r>
        <w:rPr>
          <w:rFonts w:hint="eastAsia" w:asciiTheme="minorEastAsia" w:hAnsiTheme="minorEastAsia" w:eastAsiaTheme="minorEastAsia"/>
          <w:sz w:val="24"/>
          <w:szCs w:val="24"/>
          <w:lang w:eastAsia="zh-CN"/>
        </w:rPr>
        <w:t>许昌市建安区卫生健康委员会</w:t>
      </w:r>
    </w:p>
    <w:p>
      <w:pPr>
        <w:ind w:firstLine="480"/>
      </w:pPr>
      <w:r>
        <w:rPr>
          <w:rFonts w:hint="eastAsia" w:asciiTheme="minorEastAsia" w:hAnsiTheme="minorEastAsia" w:eastAsiaTheme="minorEastAsia"/>
          <w:sz w:val="24"/>
          <w:szCs w:val="24"/>
        </w:rPr>
        <w:t>4、项目简介：</w:t>
      </w:r>
      <w:r>
        <w:rPr>
          <w:rFonts w:hint="eastAsia" w:asciiTheme="minorEastAsia" w:hAnsiTheme="minorEastAsia" w:eastAsiaTheme="minorEastAsia"/>
          <w:sz w:val="24"/>
          <w:szCs w:val="24"/>
          <w:lang w:val="en-US" w:eastAsia="zh-CN"/>
        </w:rPr>
        <w:t>本项目位于许昌市建安区。五女店镇中心卫生院提升改造项目包含新建公厕土建及安装工程、原有1#、2#、3#、4#楼及室外的维修改造等内容。桂村乡卫生院提升改造项目包含新建医技楼土建及安装工程、原有1#、2#、3#楼、厕所及围墙的维修改造等内容。陈曹乡卫生院提升改造项目包含对室外部分及原有1#、2#、3#、4#楼的维修改造等内容。艾庄回族乡卫生院提升改造项目包含新建综合楼土建及安装公厕、原有1#、2#、3#楼的维修改造等内容。</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5、标段划分：共分为</w:t>
      </w:r>
      <w:r>
        <w:rPr>
          <w:rFonts w:hint="eastAsia" w:asciiTheme="minorEastAsia" w:hAnsiTheme="minorEastAsia" w:eastAsiaTheme="minorEastAsia"/>
          <w:sz w:val="24"/>
          <w:szCs w:val="24"/>
          <w:lang w:val="en-US" w:eastAsia="zh-CN"/>
        </w:rPr>
        <w:t>四</w:t>
      </w:r>
      <w:r>
        <w:rPr>
          <w:rFonts w:hint="eastAsia" w:asciiTheme="minorEastAsia" w:hAnsiTheme="minorEastAsia" w:eastAsiaTheme="minorEastAsia"/>
          <w:sz w:val="24"/>
          <w:szCs w:val="24"/>
        </w:rPr>
        <w:t>个标段</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一标段：五女店镇中心卫生院提升改造项目；二标段：桂村乡卫生院提升改造项目；三标段：陈曹乡卫生院提升改造项目；四标段：艾庄回族乡卫生院提升改造项目。</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6、资金预算：</w:t>
      </w:r>
      <w:r>
        <w:rPr>
          <w:rFonts w:hint="eastAsia" w:asciiTheme="minorEastAsia" w:hAnsiTheme="minorEastAsia" w:eastAsiaTheme="minorEastAsia"/>
          <w:sz w:val="24"/>
          <w:szCs w:val="24"/>
          <w:lang w:val="en-US" w:eastAsia="zh-CN"/>
        </w:rPr>
        <w:t>一标段：1928124.86</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二标段：1907715.9元；三标段：1884708.25元；四标段：2019761.12元</w:t>
      </w:r>
      <w:r>
        <w:rPr>
          <w:rFonts w:hint="eastAsia" w:asciiTheme="minorEastAsia" w:hAnsiTheme="minorEastAsia" w:eastAsiaTheme="minorEastAsia"/>
          <w:sz w:val="24"/>
          <w:szCs w:val="24"/>
        </w:rPr>
        <w:t>。</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7、计划工期：</w:t>
      </w:r>
      <w:r>
        <w:rPr>
          <w:rFonts w:hint="eastAsia" w:asciiTheme="minorEastAsia" w:hAnsiTheme="minorEastAsia" w:eastAsiaTheme="minorEastAsia"/>
          <w:sz w:val="24"/>
          <w:szCs w:val="24"/>
          <w:lang w:val="en-US" w:eastAsia="zh-CN"/>
        </w:rPr>
        <w:t>60</w:t>
      </w:r>
      <w:r>
        <w:rPr>
          <w:rFonts w:hint="eastAsia" w:asciiTheme="minorEastAsia" w:hAnsiTheme="minorEastAsia" w:eastAsiaTheme="minorEastAsia"/>
          <w:sz w:val="24"/>
          <w:szCs w:val="24"/>
        </w:rPr>
        <w:t>日历天</w:t>
      </w:r>
      <w:r>
        <w:rPr>
          <w:rFonts w:hint="eastAsia" w:asciiTheme="minorEastAsia" w:hAnsiTheme="minorEastAsia" w:eastAsiaTheme="minorEastAsia"/>
          <w:sz w:val="24"/>
          <w:szCs w:val="24"/>
          <w:lang w:val="en-US" w:eastAsia="zh-CN"/>
        </w:rPr>
        <w:t>/标段</w:t>
      </w:r>
      <w:r>
        <w:rPr>
          <w:rFonts w:hint="eastAsia" w:asciiTheme="minorEastAsia" w:hAnsiTheme="minorEastAsia" w:eastAsiaTheme="minorEastAsia"/>
          <w:sz w:val="24"/>
          <w:szCs w:val="24"/>
        </w:rPr>
        <w:t>。</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8、质量要求：合格（符合国家建设工程质量验收规范和标准）。</w:t>
      </w:r>
    </w:p>
    <w:p>
      <w:pPr>
        <w:ind w:firstLine="480"/>
        <w:rPr>
          <w:rFonts w:cs="宋体" w:asciiTheme="minorEastAsia" w:hAnsiTheme="minorEastAsia" w:eastAsiaTheme="minorEastAsia"/>
          <w:sz w:val="24"/>
          <w:szCs w:val="24"/>
        </w:rPr>
      </w:pPr>
      <w:r>
        <w:rPr>
          <w:rFonts w:hint="eastAsia" w:asciiTheme="minorEastAsia" w:hAnsiTheme="minorEastAsia" w:eastAsiaTheme="minorEastAsia"/>
          <w:sz w:val="24"/>
          <w:szCs w:val="24"/>
        </w:rPr>
        <w:t>9、招标范围：招标文件、施工图纸、工程量清单、答疑纪要和补充文件（如有）范围内的所有建设内容。</w:t>
      </w:r>
    </w:p>
    <w:p>
      <w:pPr>
        <w:autoSpaceDE w:val="0"/>
        <w:autoSpaceDN w:val="0"/>
        <w:adjustRightInd w:val="0"/>
        <w:jc w:val="left"/>
        <w:outlineLvl w:val="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二、投标人资格要求</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1、投标人须具备独立的法人资格。 </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2、投标人</w:t>
      </w:r>
      <w:r>
        <w:rPr>
          <w:rFonts w:hint="eastAsia" w:cs="宋体" w:asciiTheme="minorEastAsia" w:hAnsiTheme="minorEastAsia" w:eastAsiaTheme="minorEastAsia"/>
          <w:sz w:val="24"/>
          <w:szCs w:val="24"/>
        </w:rPr>
        <w:t>须具备</w:t>
      </w:r>
      <w:r>
        <w:rPr>
          <w:rFonts w:cs="宋体" w:asciiTheme="minorEastAsia" w:hAnsiTheme="minorEastAsia" w:eastAsiaTheme="minorEastAsia"/>
          <w:sz w:val="24"/>
          <w:szCs w:val="24"/>
        </w:rPr>
        <w:t>建筑工程施工总承包三级及以上资质，且具有有效的安全生产许可证</w:t>
      </w:r>
      <w:r>
        <w:rPr>
          <w:rFonts w:hint="eastAsia" w:asciiTheme="minorEastAsia" w:hAnsiTheme="minorEastAsia" w:eastAsiaTheme="minorEastAsia"/>
          <w:sz w:val="24"/>
          <w:szCs w:val="24"/>
        </w:rPr>
        <w:t>；在人员、设备、资金等方面具有相应的施工能力。</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3、拟派项目负责人应具备建筑工程专业贰级以上（含贰级）注册建造师执业资格证和项目负责人安全生产考核合格证，且未承担其它在施建设工程。</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5、不接受联合体投标。</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6、本次招标实行资格后审。</w:t>
      </w:r>
    </w:p>
    <w:p>
      <w:pPr>
        <w:autoSpaceDE w:val="0"/>
        <w:autoSpaceDN w:val="0"/>
        <w:adjustRightInd w:val="0"/>
        <w:jc w:val="left"/>
        <w:outlineLvl w:val="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三、投标报名</w:t>
      </w:r>
      <w:r>
        <w:rPr>
          <w:rFonts w:hint="eastAsia" w:cs="宋体" w:asciiTheme="minorEastAsia" w:hAnsiTheme="minorEastAsia" w:eastAsiaTheme="minorEastAsia"/>
          <w:b/>
          <w:bCs/>
          <w:sz w:val="24"/>
          <w:szCs w:val="24"/>
        </w:rPr>
        <w:t>方式</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四、招标文件和施工图纸的获取  </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2、招标文件每套售价100元，于递交投标文件时缴纳给招标代理机构，售后不退。</w:t>
      </w:r>
    </w:p>
    <w:p>
      <w:pPr>
        <w:autoSpaceDE w:val="0"/>
        <w:autoSpaceDN w:val="0"/>
        <w:adjustRightInd w:val="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五、投标文件的递交</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1、本项目为全流程电子化交易项目，须提电子投标文件和</w:t>
      </w:r>
      <w:r>
        <w:rPr>
          <w:rFonts w:asciiTheme="minorEastAsia" w:hAnsiTheme="minorEastAsia" w:eastAsiaTheme="minorEastAsia"/>
          <w:sz w:val="24"/>
          <w:szCs w:val="24"/>
        </w:rPr>
        <w:t>电子介质（U盘）存储的备份文件</w:t>
      </w:r>
      <w:r>
        <w:rPr>
          <w:rFonts w:hint="eastAsia" w:asciiTheme="minorEastAsia" w:hAnsiTheme="minorEastAsia" w:eastAsiaTheme="minorEastAsia"/>
          <w:sz w:val="24"/>
          <w:szCs w:val="24"/>
        </w:rPr>
        <w:t>。</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2、投标文件提交的截止时间及开标时间：2019年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日9时30分。</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、电子投标文件的提交：电子投标文件应在投标文件提交截止时间（开标时间）之前成功提交至《全国公共资源交易平台(河南省</w:t>
      </w:r>
      <w:r>
        <w:rPr>
          <w:rFonts w:hint="eastAsia" w:asciiTheme="minorEastAsia" w:hAnsiTheme="minorEastAsia" w:eastAsiaTheme="minorEastAsia"/>
          <w:sz w:val="24"/>
          <w:szCs w:val="24"/>
        </w:rPr>
        <w:t>▪</w:t>
      </w:r>
      <w:r>
        <w:rPr>
          <w:rFonts w:asciiTheme="minorEastAsia" w:hAnsiTheme="minorEastAsia" w:eastAsiaTheme="minorEastAsia"/>
          <w:sz w:val="24"/>
          <w:szCs w:val="24"/>
        </w:rPr>
        <w:t>许昌市)》公共资源交易系统，并同时</w:t>
      </w:r>
      <w:r>
        <w:rPr>
          <w:rFonts w:hint="eastAsia" w:asciiTheme="minorEastAsia" w:hAnsiTheme="minorEastAsia" w:eastAsiaTheme="minorEastAsia"/>
          <w:sz w:val="24"/>
          <w:szCs w:val="24"/>
          <w:lang w:val="en-US" w:eastAsia="zh-CN"/>
        </w:rPr>
        <w:t>递</w:t>
      </w:r>
      <w:r>
        <w:rPr>
          <w:rFonts w:asciiTheme="minorEastAsia" w:hAnsiTheme="minorEastAsia" w:eastAsiaTheme="minorEastAsia"/>
          <w:sz w:val="24"/>
          <w:szCs w:val="24"/>
        </w:rPr>
        <w:t>交2份使用电子介质（U盘）存储的备份文件。</w:t>
      </w:r>
    </w:p>
    <w:p>
      <w:pPr>
        <w:ind w:firstLine="480"/>
        <w:rPr>
          <w:rFonts w:asciiTheme="minorEastAsia" w:hAnsiTheme="minorEastAsia" w:eastAsiaTheme="minorEastAsia"/>
          <w:sz w:val="24"/>
          <w:szCs w:val="24"/>
        </w:rPr>
      </w:pPr>
      <w:r>
        <w:rPr>
          <w:rFonts w:asciiTheme="minorEastAsia" w:hAnsiTheme="minorEastAsia" w:eastAsiaTheme="minorEastAsia"/>
          <w:sz w:val="24"/>
          <w:szCs w:val="24"/>
        </w:rPr>
        <w:t>4、电子介质存储的投标文件提交地点：许昌市建安区新元大道兴业大厦4楼开标</w:t>
      </w:r>
      <w:r>
        <w:rPr>
          <w:rFonts w:hint="eastAsia" w:asciiTheme="minorEastAsia" w:hAnsiTheme="minorEastAsia" w:eastAsiaTheme="minorEastAsia"/>
          <w:sz w:val="24"/>
          <w:szCs w:val="24"/>
          <w:lang w:val="en-US" w:eastAsia="zh-CN"/>
        </w:rPr>
        <w:t>一</w:t>
      </w:r>
      <w:r>
        <w:rPr>
          <w:rFonts w:asciiTheme="minorEastAsia" w:hAnsiTheme="minorEastAsia" w:eastAsiaTheme="minorEastAsia"/>
          <w:sz w:val="24"/>
          <w:szCs w:val="24"/>
        </w:rPr>
        <w:t>室。</w:t>
      </w:r>
    </w:p>
    <w:p>
      <w:pPr>
        <w:ind w:firstLine="480"/>
        <w:rPr>
          <w:rFonts w:asciiTheme="minorEastAsia" w:hAnsiTheme="minorEastAsia" w:eastAsiaTheme="minorEastAsia"/>
          <w:sz w:val="24"/>
          <w:szCs w:val="24"/>
        </w:rPr>
      </w:pPr>
      <w:r>
        <w:rPr>
          <w:rFonts w:asciiTheme="minorEastAsia" w:hAnsiTheme="minorEastAsia" w:eastAsiaTheme="minorEastAsia"/>
          <w:sz w:val="24"/>
          <w:szCs w:val="24"/>
        </w:rPr>
        <w:t>5、逾期送达的或者未送达指定地点的电子介质存储的投标文件，招标人不予受理。</w:t>
      </w:r>
    </w:p>
    <w:p>
      <w:pPr>
        <w:autoSpaceDE w:val="0"/>
        <w:autoSpaceDN w:val="0"/>
        <w:adjustRightInd w:val="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六、发布公告的媒介</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本公告同时在《全国公共资源交易平台(河南省▪许昌市)》、《河南省电子招标投标公共服务平台》上发布。</w:t>
      </w:r>
    </w:p>
    <w:p>
      <w:pPr>
        <w:autoSpaceDE w:val="0"/>
        <w:autoSpaceDN w:val="0"/>
        <w:adjustRightInd w:val="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七、联系方式</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招  标  人：</w:t>
      </w:r>
      <w:r>
        <w:rPr>
          <w:rFonts w:hint="eastAsia" w:asciiTheme="minorEastAsia" w:hAnsiTheme="minorEastAsia" w:eastAsiaTheme="minorEastAsia"/>
          <w:sz w:val="24"/>
          <w:szCs w:val="24"/>
          <w:lang w:eastAsia="zh-CN"/>
        </w:rPr>
        <w:t>许昌市建安区卫生健康委员会</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项目负责人：李栋</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      话：15939998991</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  机构：</w:t>
      </w:r>
      <w:r>
        <w:rPr>
          <w:rFonts w:hint="eastAsia" w:asciiTheme="minorEastAsia" w:hAnsiTheme="minorEastAsia" w:eastAsiaTheme="minorEastAsia"/>
          <w:sz w:val="24"/>
          <w:szCs w:val="24"/>
          <w:lang w:eastAsia="zh-CN"/>
        </w:rPr>
        <w:t>方大国际工程咨询股份有限公司</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r>
        <w:rPr>
          <w:rFonts w:hint="eastAsia" w:asciiTheme="minorEastAsia" w:hAnsiTheme="minorEastAsia" w:eastAsiaTheme="minorEastAsia"/>
          <w:sz w:val="24"/>
          <w:szCs w:val="24"/>
          <w:lang w:val="en-US" w:eastAsia="zh-CN"/>
        </w:rPr>
        <w:t>王孟龙</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    话：</w:t>
      </w:r>
      <w:r>
        <w:rPr>
          <w:rFonts w:hint="eastAsia" w:asciiTheme="minorEastAsia" w:hAnsiTheme="minorEastAsia" w:eastAsiaTheme="minorEastAsia"/>
          <w:sz w:val="24"/>
          <w:szCs w:val="24"/>
          <w:lang w:val="en-US" w:eastAsia="zh-CN"/>
        </w:rPr>
        <w:t>15837443882</w:t>
      </w:r>
    </w:p>
    <w:p>
      <w:pPr>
        <w:ind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许昌市建安区卫生健康委员会</w:t>
      </w:r>
    </w:p>
    <w:p>
      <w:pPr>
        <w:pStyle w:val="2"/>
        <w:ind w:firstLine="960" w:firstLineChars="4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2019年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日</w:t>
      </w:r>
    </w:p>
    <w:p>
      <w:pPr>
        <w:widowControl/>
        <w:spacing w:line="312"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温馨提示：</w:t>
      </w:r>
    </w:p>
    <w:p>
      <w:pPr>
        <w:widowControl/>
        <w:spacing w:line="312" w:lineRule="auto"/>
        <w:ind w:firstLine="120" w:firstLineChars="5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本项目为全流程电子化交易项目，请认真阅读招标文件，并注意以下事项。</w:t>
      </w:r>
    </w:p>
    <w:p>
      <w:pPr>
        <w:snapToGrid w:val="0"/>
        <w:spacing w:line="540" w:lineRule="exact"/>
        <w:ind w:left="-170" w:leftChars="-50" w:right="-170" w:rightChars="-50"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pPr>
        <w:snapToGrid w:val="0"/>
        <w:spacing w:line="540" w:lineRule="exact"/>
        <w:ind w:left="-170" w:leftChars="-50" w:right="-170" w:rightChars="-50"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3.电子投标文件的制作</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szCs w:val="24"/>
        </w:rPr>
        <w:t>http://221.14.6.70:8088/ggzy/</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4.电子投标文件的提交</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szCs w:val="24"/>
        </w:rPr>
        <w:t>http://221.14.6.70:8088/ggzy/</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投标人应充分考虑并预留技术处理和上传数据所需时间。</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5.评标依据</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cs="宋体" w:asciiTheme="minorEastAsia" w:hAnsiTheme="minorEastAsia" w:eastAsiaTheme="minorEastAsia"/>
          <w:sz w:val="24"/>
          <w:szCs w:val="24"/>
        </w:rPr>
        <w:t>5.2全流程电子化交易如因系统异常情况无法完成，将以人工方式进行。评标委员会以电子介质存储的投标文件为依据评标。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cs="黑体" w:asciiTheme="minorEastAsia" w:hAnsiTheme="minorEastAsia" w:eastAsiaTheme="minorEastAsia"/>
          <w:b/>
          <w:sz w:val="24"/>
          <w:szCs w:val="24"/>
        </w:rPr>
      </w:pPr>
      <w:bookmarkStart w:id="1" w:name="_Toc283559940"/>
      <w:r>
        <w:rPr>
          <w:rFonts w:hint="eastAsia" w:cs="黑体" w:asciiTheme="minorEastAsia" w:hAnsiTheme="minorEastAsia" w:eastAsiaTheme="minorEastAsia"/>
          <w:b/>
          <w:sz w:val="24"/>
          <w:szCs w:val="24"/>
        </w:rPr>
        <w:t>投标人须知前附表</w:t>
      </w:r>
      <w:bookmarkEnd w:id="1"/>
    </w:p>
    <w:tbl>
      <w:tblPr>
        <w:tblStyle w:val="4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条款号</w:t>
            </w:r>
          </w:p>
        </w:tc>
        <w:tc>
          <w:tcPr>
            <w:tcW w:w="2447" w:type="dxa"/>
            <w:gridSpan w:val="3"/>
            <w:vAlign w:val="center"/>
          </w:tcPr>
          <w:p>
            <w:pPr>
              <w:autoSpaceDE w:val="0"/>
              <w:autoSpaceDN w:val="0"/>
              <w:adjustRightInd w:val="0"/>
              <w:spacing w:line="420" w:lineRule="exact"/>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条款名称</w:t>
            </w:r>
          </w:p>
        </w:tc>
        <w:tc>
          <w:tcPr>
            <w:tcW w:w="6424" w:type="dxa"/>
            <w:gridSpan w:val="2"/>
            <w:vAlign w:val="center"/>
          </w:tcPr>
          <w:p>
            <w:pPr>
              <w:autoSpaceDE w:val="0"/>
              <w:autoSpaceDN w:val="0"/>
              <w:adjustRightInd w:val="0"/>
              <w:spacing w:line="420" w:lineRule="exact"/>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1.1.</w:t>
            </w:r>
            <w:r>
              <w:rPr>
                <w:rFonts w:hint="eastAsia"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招标人</w:t>
            </w:r>
          </w:p>
        </w:tc>
        <w:tc>
          <w:tcPr>
            <w:tcW w:w="6424" w:type="dxa"/>
            <w:gridSpan w:val="2"/>
            <w:vAlign w:val="center"/>
          </w:tcPr>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  标  人：</w:t>
            </w:r>
            <w:r>
              <w:rPr>
                <w:rFonts w:hint="eastAsia" w:cs="仿宋_GB2312" w:asciiTheme="minorEastAsia" w:hAnsiTheme="minorEastAsia" w:eastAsiaTheme="minorEastAsia"/>
                <w:sz w:val="24"/>
                <w:szCs w:val="24"/>
                <w:lang w:eastAsia="zh-CN"/>
              </w:rPr>
              <w:t>许昌市建安区卫生健康委员会</w:t>
            </w:r>
          </w:p>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项目负责人：李栋</w:t>
            </w:r>
          </w:p>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      话：15939998991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1.1.2</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代理机构</w:t>
            </w:r>
          </w:p>
        </w:tc>
        <w:tc>
          <w:tcPr>
            <w:tcW w:w="6424" w:type="dxa"/>
            <w:gridSpan w:val="2"/>
            <w:vAlign w:val="center"/>
          </w:tcPr>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  机构：</w:t>
            </w:r>
            <w:r>
              <w:rPr>
                <w:rFonts w:hint="eastAsia" w:cs="仿宋_GB2312" w:asciiTheme="minorEastAsia" w:hAnsiTheme="minorEastAsia" w:eastAsiaTheme="minorEastAsia"/>
                <w:sz w:val="24"/>
                <w:szCs w:val="24"/>
                <w:lang w:eastAsia="zh-CN"/>
              </w:rPr>
              <w:t>方大国际工程咨询股份有限公司</w:t>
            </w:r>
          </w:p>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项目负责人：</w:t>
            </w:r>
            <w:r>
              <w:rPr>
                <w:rFonts w:hint="eastAsia" w:cs="仿宋_GB2312" w:asciiTheme="minorEastAsia" w:hAnsiTheme="minorEastAsia" w:eastAsiaTheme="minorEastAsia"/>
                <w:sz w:val="24"/>
                <w:szCs w:val="24"/>
                <w:lang w:val="en-US" w:eastAsia="zh-CN"/>
              </w:rPr>
              <w:t>王孟龙</w:t>
            </w:r>
          </w:p>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    话：</w:t>
            </w:r>
            <w:r>
              <w:rPr>
                <w:rFonts w:hint="eastAsia" w:cs="仿宋_GB2312" w:asciiTheme="minorEastAsia" w:hAnsiTheme="minorEastAsia" w:eastAsiaTheme="minorEastAsia"/>
                <w:sz w:val="24"/>
                <w:szCs w:val="24"/>
                <w:lang w:val="en-US" w:eastAsia="zh-CN"/>
              </w:rPr>
              <w:t>15837443882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1.1.</w:t>
            </w:r>
            <w:r>
              <w:rPr>
                <w:rFonts w:hint="eastAsia" w:cs="TimesNewRomanPSMT" w:asciiTheme="minorEastAsia" w:hAnsiTheme="minorEastAsia" w:eastAsiaTheme="minorEastAsia"/>
                <w:sz w:val="24"/>
                <w:szCs w:val="24"/>
              </w:rPr>
              <w:t>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424" w:type="dxa"/>
            <w:gridSpan w:val="2"/>
            <w:vAlign w:val="center"/>
          </w:tcPr>
          <w:p>
            <w:pPr>
              <w:autoSpaceDE w:val="0"/>
              <w:autoSpaceDN w:val="0"/>
              <w:adjustRightInd w:val="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四家乡镇卫生院提升改造项目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1.1.</w:t>
            </w:r>
            <w:r>
              <w:rPr>
                <w:rFonts w:hint="eastAsia" w:cs="TimesNewRomanPSMT" w:asciiTheme="minorEastAsia" w:hAnsiTheme="minorEastAsia" w:eastAsiaTheme="minorEastAsia"/>
                <w:sz w:val="24"/>
                <w:szCs w:val="24"/>
              </w:rPr>
              <w:t>5</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建设地点</w:t>
            </w:r>
          </w:p>
        </w:tc>
        <w:tc>
          <w:tcPr>
            <w:tcW w:w="6424" w:type="dxa"/>
            <w:gridSpan w:val="2"/>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本项目位于许昌市建安区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1.2.1</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资金来源</w:t>
            </w:r>
          </w:p>
        </w:tc>
        <w:tc>
          <w:tcPr>
            <w:tcW w:w="6424" w:type="dxa"/>
            <w:gridSpan w:val="2"/>
          </w:tcPr>
          <w:p>
            <w:pPr>
              <w:autoSpaceDE w:val="0"/>
              <w:autoSpaceDN w:val="0"/>
              <w:adjustRightInd w:val="0"/>
              <w:spacing w:line="32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1.2.2</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出资比例</w:t>
            </w:r>
          </w:p>
        </w:tc>
        <w:tc>
          <w:tcPr>
            <w:tcW w:w="6424" w:type="dxa"/>
            <w:gridSpan w:val="2"/>
          </w:tcPr>
          <w:p>
            <w:pPr>
              <w:autoSpaceDE w:val="0"/>
              <w:autoSpaceDN w:val="0"/>
              <w:adjustRightInd w:val="0"/>
              <w:spacing w:line="320" w:lineRule="exac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1.2.3</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资金落实情况</w:t>
            </w:r>
          </w:p>
        </w:tc>
        <w:tc>
          <w:tcPr>
            <w:tcW w:w="6424" w:type="dxa"/>
            <w:gridSpan w:val="2"/>
          </w:tcPr>
          <w:p>
            <w:pPr>
              <w:autoSpaceDE w:val="0"/>
              <w:autoSpaceDN w:val="0"/>
              <w:adjustRightInd w:val="0"/>
              <w:spacing w:line="32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1.3.1</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招标范围</w:t>
            </w:r>
          </w:p>
        </w:tc>
        <w:tc>
          <w:tcPr>
            <w:tcW w:w="6424" w:type="dxa"/>
            <w:gridSpan w:val="2"/>
            <w:tcBorders>
              <w:bottom w:val="single" w:color="auto" w:sz="4" w:space="0"/>
            </w:tcBorders>
          </w:tcPr>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240" w:firstLineChars="100"/>
              <w:jc w:val="left"/>
              <w:rPr>
                <w:rFonts w:cs="黑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0日历天</w:t>
            </w:r>
            <w:r>
              <w:rPr>
                <w:rFonts w:hint="eastAsia" w:cs="宋体" w:asciiTheme="minorEastAsia" w:hAnsiTheme="minorEastAsia" w:eastAsiaTheme="minorEastAsia"/>
                <w:sz w:val="24"/>
                <w:szCs w:val="24"/>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1.3.3</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cs="黑体" w:asciiTheme="minorEastAsia" w:hAnsiTheme="minorEastAsia" w:eastAsiaTheme="minorEastAsia"/>
                <w:sz w:val="24"/>
                <w:szCs w:val="24"/>
              </w:rPr>
            </w:pPr>
            <w:r>
              <w:rPr>
                <w:rFonts w:hint="eastAsia" w:cs="宋体" w:asciiTheme="minorEastAsia" w:hAnsiTheme="minorEastAsia" w:eastAsiaTheme="minorEastAsia"/>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1.4.1</w:t>
            </w:r>
          </w:p>
        </w:tc>
        <w:tc>
          <w:tcPr>
            <w:tcW w:w="2447" w:type="dxa"/>
            <w:gridSpan w:val="3"/>
            <w:vAlign w:val="center"/>
          </w:tcPr>
          <w:p>
            <w:pPr>
              <w:autoSpaceDE w:val="0"/>
              <w:autoSpaceDN w:val="0"/>
              <w:adjustRightInd w:val="0"/>
              <w:spacing w:line="320" w:lineRule="exact"/>
              <w:jc w:val="center"/>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投标人资质条件</w:t>
            </w:r>
          </w:p>
        </w:tc>
        <w:tc>
          <w:tcPr>
            <w:tcW w:w="6424" w:type="dxa"/>
            <w:gridSpan w:val="2"/>
          </w:tcPr>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1、投标人须具备独立的法人资格。 </w:t>
            </w:r>
          </w:p>
          <w:p>
            <w:pPr>
              <w:autoSpaceDE w:val="0"/>
              <w:autoSpaceDN w:val="0"/>
              <w:adjustRightInd w:val="0"/>
              <w:spacing w:line="320" w:lineRule="exact"/>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2、投标人</w:t>
            </w:r>
            <w:r>
              <w:rPr>
                <w:rFonts w:hint="eastAsia" w:cs="宋体" w:asciiTheme="minorEastAsia" w:hAnsiTheme="minorEastAsia" w:eastAsiaTheme="minorEastAsia"/>
                <w:sz w:val="24"/>
                <w:szCs w:val="24"/>
              </w:rPr>
              <w:t>须具备</w:t>
            </w:r>
            <w:r>
              <w:rPr>
                <w:rFonts w:cs="宋体" w:asciiTheme="minorEastAsia" w:hAnsiTheme="minorEastAsia" w:eastAsiaTheme="minorEastAsia"/>
                <w:sz w:val="24"/>
                <w:szCs w:val="24"/>
              </w:rPr>
              <w:t>建筑工程施工总承包三级及以上资质</w:t>
            </w:r>
            <w:r>
              <w:rPr>
                <w:rFonts w:hint="eastAsia" w:asciiTheme="minorEastAsia" w:hAnsiTheme="minorEastAsia" w:eastAsiaTheme="minorEastAsia"/>
                <w:sz w:val="24"/>
                <w:szCs w:val="24"/>
              </w:rPr>
              <w:t>，且具有有效的安全生产许可证；在人员、设备、资金等方面具有相应的施工能力。</w:t>
            </w:r>
          </w:p>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3、拟派项目负责人应具备建筑工程专业贰级以上（含贰级）注册建造师执业资格证和项目负责人安全生产考核合格证，且未承担其它在施建设工程。</w:t>
            </w:r>
          </w:p>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4、未被列入“信用中国”网站(www.creditchina.gov.cn)失信被执行人名单、“国家企业信用公示系统”网站（www.gsxt.gov.cn）严重违法失信企业名单（黑名单）的投标人。</w:t>
            </w:r>
          </w:p>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5、不接受联合体投标。</w:t>
            </w:r>
          </w:p>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1.4.2</w:t>
            </w:r>
          </w:p>
        </w:tc>
        <w:tc>
          <w:tcPr>
            <w:tcW w:w="2447" w:type="dxa"/>
            <w:gridSpan w:val="3"/>
            <w:vAlign w:val="center"/>
          </w:tcPr>
          <w:p>
            <w:pPr>
              <w:autoSpaceDE w:val="0"/>
              <w:autoSpaceDN w:val="0"/>
              <w:adjustRightInd w:val="0"/>
              <w:spacing w:line="3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是否接受联合体投标</w:t>
            </w:r>
          </w:p>
        </w:tc>
        <w:tc>
          <w:tcPr>
            <w:tcW w:w="6424" w:type="dxa"/>
            <w:gridSpan w:val="2"/>
          </w:tcPr>
          <w:p>
            <w:pPr>
              <w:autoSpaceDE w:val="0"/>
              <w:autoSpaceDN w:val="0"/>
              <w:adjustRightInd w:val="0"/>
              <w:spacing w:line="32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w:t>
            </w:r>
            <w:r>
              <w:rPr>
                <w:rFonts w:hint="eastAsia" w:cs="TimesNewRomanPSMT" w:asciiTheme="minorEastAsia" w:hAnsiTheme="minorEastAsia" w:eastAsiaTheme="minorEastAsia"/>
                <w:sz w:val="24"/>
                <w:szCs w:val="24"/>
              </w:rPr>
              <w:t>9</w:t>
            </w:r>
            <w:r>
              <w:rPr>
                <w:rFonts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踏勘现场</w:t>
            </w:r>
          </w:p>
        </w:tc>
        <w:tc>
          <w:tcPr>
            <w:tcW w:w="6424" w:type="dxa"/>
            <w:gridSpan w:val="2"/>
          </w:tcPr>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w:t>
            </w:r>
            <w:r>
              <w:rPr>
                <w:rFonts w:hint="eastAsia" w:cs="TimesNewRomanPSMT" w:asciiTheme="minorEastAsia" w:hAnsiTheme="minorEastAsia" w:eastAsiaTheme="minorEastAsia"/>
                <w:sz w:val="24"/>
                <w:szCs w:val="24"/>
              </w:rPr>
              <w:t>10</w:t>
            </w:r>
            <w:r>
              <w:rPr>
                <w:rFonts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投标预备会</w:t>
            </w:r>
          </w:p>
        </w:tc>
        <w:tc>
          <w:tcPr>
            <w:tcW w:w="6424" w:type="dxa"/>
            <w:gridSpan w:val="2"/>
          </w:tcPr>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cs="TimesNewRomanPSMT" w:asciiTheme="minorEastAsia" w:hAnsiTheme="minorEastAsia" w:eastAsiaTheme="minorEastAsia"/>
                <w:sz w:val="24"/>
                <w:szCs w:val="24"/>
              </w:rPr>
              <w:t>1</w:t>
            </w:r>
            <w:r>
              <w:rPr>
                <w:rFonts w:hint="eastAsia" w:cs="TimesNewRomanPSMT" w:asciiTheme="minorEastAsia" w:hAnsiTheme="minorEastAsia" w:eastAsiaTheme="minorEastAsia"/>
                <w:sz w:val="24"/>
                <w:szCs w:val="24"/>
              </w:rPr>
              <w:t>.10</w:t>
            </w:r>
            <w:r>
              <w:rPr>
                <w:rFonts w:cs="TimesNewRomanPSMT" w:asciiTheme="minorEastAsia" w:hAnsiTheme="minorEastAsia" w:eastAsiaTheme="minorEastAsia"/>
                <w:sz w:val="24"/>
                <w:szCs w:val="24"/>
              </w:rPr>
              <w:t>.</w:t>
            </w:r>
            <w:r>
              <w:rPr>
                <w:rFonts w:hint="eastAsia" w:cs="TimesNewRomanPSMT" w:asciiTheme="minorEastAsia" w:hAnsiTheme="minorEastAsia" w:eastAsiaTheme="minorEastAsia"/>
                <w:sz w:val="24"/>
                <w:szCs w:val="24"/>
              </w:rPr>
              <w:t>2</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投标人提出问题的截止时间</w:t>
            </w:r>
          </w:p>
        </w:tc>
        <w:tc>
          <w:tcPr>
            <w:tcW w:w="6424" w:type="dxa"/>
            <w:gridSpan w:val="2"/>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投标截止时间10日</w:t>
            </w:r>
            <w:r>
              <w:rPr>
                <w:rFonts w:asciiTheme="minorEastAsia" w:hAnsiTheme="minorEastAsia" w:eastAsiaTheme="minorEastAsia"/>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1.10.3</w:t>
            </w:r>
          </w:p>
        </w:tc>
        <w:tc>
          <w:tcPr>
            <w:tcW w:w="2447" w:type="dxa"/>
            <w:gridSpan w:val="3"/>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招标人澄清的时间</w:t>
            </w:r>
          </w:p>
        </w:tc>
        <w:tc>
          <w:tcPr>
            <w:tcW w:w="6424" w:type="dxa"/>
            <w:gridSpan w:val="2"/>
            <w:vAlign w:val="center"/>
          </w:tcPr>
          <w:p>
            <w:pPr>
              <w:spacing w:line="3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投标截止时间15日</w:t>
            </w:r>
            <w:r>
              <w:rPr>
                <w:rFonts w:asciiTheme="minorEastAsia" w:hAnsiTheme="minorEastAsia" w:eastAsiaTheme="minorEastAsia"/>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w:t>
            </w:r>
            <w:r>
              <w:rPr>
                <w:rFonts w:hint="eastAsia" w:cs="TimesNewRomanPSMT" w:asciiTheme="minorEastAsia" w:hAnsiTheme="minorEastAsia" w:eastAsiaTheme="minorEastAsia"/>
                <w:sz w:val="24"/>
                <w:szCs w:val="24"/>
              </w:rPr>
              <w:t>11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分包</w:t>
            </w:r>
          </w:p>
        </w:tc>
        <w:tc>
          <w:tcPr>
            <w:tcW w:w="6424" w:type="dxa"/>
            <w:gridSpan w:val="2"/>
          </w:tcPr>
          <w:p>
            <w:pPr>
              <w:autoSpaceDE w:val="0"/>
              <w:autoSpaceDN w:val="0"/>
              <w:adjustRightInd w:val="0"/>
              <w:spacing w:line="34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1.1</w:t>
            </w:r>
            <w:r>
              <w:rPr>
                <w:rFonts w:hint="eastAsia" w:cs="TimesNewRomanPSMT" w:asciiTheme="minorEastAsia" w:hAnsiTheme="minorEastAsia" w:eastAsiaTheme="minorEastAsia"/>
                <w:sz w:val="24"/>
                <w:szCs w:val="24"/>
              </w:rPr>
              <w:t>2</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偏离</w:t>
            </w:r>
          </w:p>
        </w:tc>
        <w:tc>
          <w:tcPr>
            <w:tcW w:w="6424" w:type="dxa"/>
            <w:gridSpan w:val="2"/>
          </w:tcPr>
          <w:p>
            <w:pPr>
              <w:autoSpaceDE w:val="0"/>
              <w:autoSpaceDN w:val="0"/>
              <w:adjustRightInd w:val="0"/>
              <w:spacing w:line="34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 xml:space="preserve">2.1 </w:t>
            </w:r>
          </w:p>
        </w:tc>
        <w:tc>
          <w:tcPr>
            <w:tcW w:w="2447" w:type="dxa"/>
            <w:gridSpan w:val="3"/>
            <w:vAlign w:val="center"/>
          </w:tcPr>
          <w:p>
            <w:pPr>
              <w:autoSpaceDE w:val="0"/>
              <w:autoSpaceDN w:val="0"/>
              <w:adjustRightInd w:val="0"/>
              <w:spacing w:line="34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招标文件和工程量清单及图纸的获取</w:t>
            </w:r>
          </w:p>
        </w:tc>
        <w:tc>
          <w:tcPr>
            <w:tcW w:w="6424" w:type="dxa"/>
            <w:gridSpan w:val="2"/>
          </w:tcPr>
          <w:p>
            <w:pPr>
              <w:autoSpaceDE w:val="0"/>
              <w:autoSpaceDN w:val="0"/>
              <w:adjustRightInd w:val="0"/>
              <w:spacing w:line="340" w:lineRule="exact"/>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招标文件和工程量清单及图纸的获取：投标人于投标文件递交截止时间前均可登录《全国公共资源交易平台(河南省▪许昌市)》（</w:t>
            </w:r>
            <w:r>
              <w:rPr>
                <w:rFonts w:cs="仿宋_GB2312" w:asciiTheme="minorEastAsia" w:hAnsiTheme="minorEastAsia" w:eastAsiaTheme="minorEastAsia"/>
                <w:sz w:val="24"/>
                <w:szCs w:val="24"/>
              </w:rPr>
              <w:t>ggzy.xuchang.gov.cn</w:t>
            </w:r>
            <w:r>
              <w:rPr>
                <w:rFonts w:hint="eastAsia" w:cs="仿宋_GB2312" w:asciiTheme="minorEastAsia" w:hAnsiTheme="minorEastAsia" w:eastAsiaTheme="minorEastAsia"/>
                <w:sz w:val="24"/>
                <w:szCs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2.1.1</w:t>
            </w:r>
          </w:p>
        </w:tc>
        <w:tc>
          <w:tcPr>
            <w:tcW w:w="2447" w:type="dxa"/>
            <w:gridSpan w:val="3"/>
            <w:vAlign w:val="center"/>
          </w:tcPr>
          <w:p>
            <w:pPr>
              <w:autoSpaceDE w:val="0"/>
              <w:autoSpaceDN w:val="0"/>
              <w:adjustRightInd w:val="0"/>
              <w:spacing w:line="34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构成招标文件的其他材料</w:t>
            </w:r>
          </w:p>
        </w:tc>
        <w:tc>
          <w:tcPr>
            <w:tcW w:w="6424" w:type="dxa"/>
            <w:gridSpan w:val="2"/>
            <w:vAlign w:val="center"/>
          </w:tcPr>
          <w:p>
            <w:pPr>
              <w:autoSpaceDE w:val="0"/>
              <w:autoSpaceDN w:val="0"/>
              <w:adjustRightInd w:val="0"/>
              <w:spacing w:line="3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2.2.1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投标人要求澄清招标文件的截止时间</w:t>
            </w:r>
          </w:p>
        </w:tc>
        <w:tc>
          <w:tcPr>
            <w:tcW w:w="6424" w:type="dxa"/>
            <w:gridSpan w:val="2"/>
            <w:vAlign w:val="center"/>
          </w:tcPr>
          <w:p>
            <w:pPr>
              <w:autoSpaceDE w:val="0"/>
              <w:autoSpaceDN w:val="0"/>
              <w:adjustRightInd w:val="0"/>
              <w:spacing w:line="340" w:lineRule="exact"/>
              <w:rPr>
                <w:rFonts w:cs="黑体" w:asciiTheme="minorEastAsia" w:hAnsiTheme="minorEastAsia" w:eastAsiaTheme="minorEastAsia"/>
                <w:sz w:val="24"/>
                <w:szCs w:val="24"/>
              </w:rPr>
            </w:pPr>
            <w:r>
              <w:rPr>
                <w:rFonts w:hint="eastAsia" w:asciiTheme="minorEastAsia" w:hAnsiTheme="minorEastAsia" w:eastAsiaTheme="minorEastAsia"/>
                <w:bCs/>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2.2.2</w:t>
            </w:r>
          </w:p>
        </w:tc>
        <w:tc>
          <w:tcPr>
            <w:tcW w:w="2447" w:type="dxa"/>
            <w:gridSpan w:val="3"/>
            <w:vAlign w:val="center"/>
          </w:tcPr>
          <w:p>
            <w:pPr>
              <w:autoSpaceDE w:val="0"/>
              <w:autoSpaceDN w:val="0"/>
              <w:adjustRightInd w:val="0"/>
              <w:spacing w:line="3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投标截止时间</w:t>
            </w:r>
          </w:p>
        </w:tc>
        <w:tc>
          <w:tcPr>
            <w:tcW w:w="6424" w:type="dxa"/>
            <w:gridSpan w:val="2"/>
          </w:tcPr>
          <w:p>
            <w:pPr>
              <w:autoSpaceDE w:val="0"/>
              <w:autoSpaceDN w:val="0"/>
              <w:adjustRightInd w:val="0"/>
              <w:spacing w:line="3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2019年</w:t>
            </w:r>
            <w:r>
              <w:rPr>
                <w:rFonts w:hint="eastAsia" w:asciiTheme="minorEastAsia" w:hAnsiTheme="minorEastAsia" w:eastAsiaTheme="minorEastAsia"/>
                <w:bCs/>
                <w:sz w:val="24"/>
                <w:szCs w:val="24"/>
                <w:lang w:val="en-US" w:eastAsia="zh-CN"/>
              </w:rPr>
              <w:t>11</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2.2.3</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投标人确认收到招标文件澄清的时间</w:t>
            </w:r>
          </w:p>
        </w:tc>
        <w:tc>
          <w:tcPr>
            <w:tcW w:w="6424" w:type="dxa"/>
            <w:gridSpan w:val="2"/>
            <w:vAlign w:val="center"/>
          </w:tcPr>
          <w:p>
            <w:pPr>
              <w:autoSpaceDE w:val="0"/>
              <w:autoSpaceDN w:val="0"/>
              <w:adjustRightInd w:val="0"/>
              <w:spacing w:line="340" w:lineRule="exac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2.</w:t>
            </w:r>
            <w:r>
              <w:rPr>
                <w:rFonts w:hint="eastAsia" w:cs="TimesNewRomanPSMT" w:asciiTheme="minorEastAsia" w:hAnsiTheme="minorEastAsia" w:eastAsiaTheme="minorEastAsia"/>
                <w:sz w:val="24"/>
                <w:szCs w:val="24"/>
              </w:rPr>
              <w:t>3</w:t>
            </w:r>
            <w:r>
              <w:rPr>
                <w:rFonts w:cs="TimesNewRomanPSMT" w:asciiTheme="minorEastAsia" w:hAnsiTheme="minorEastAsia" w:eastAsiaTheme="minorEastAsia"/>
                <w:sz w:val="24"/>
                <w:szCs w:val="24"/>
              </w:rPr>
              <w:t>.</w:t>
            </w:r>
            <w:r>
              <w:rPr>
                <w:rFonts w:hint="eastAsia"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投标人确认收到招标文件修改的时间</w:t>
            </w:r>
          </w:p>
        </w:tc>
        <w:tc>
          <w:tcPr>
            <w:tcW w:w="6424" w:type="dxa"/>
            <w:gridSpan w:val="2"/>
            <w:vAlign w:val="center"/>
          </w:tcPr>
          <w:p>
            <w:pPr>
              <w:autoSpaceDE w:val="0"/>
              <w:autoSpaceDN w:val="0"/>
              <w:adjustRightInd w:val="0"/>
              <w:spacing w:line="340" w:lineRule="exac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3.1.1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构成投标文件的其他材料</w:t>
            </w:r>
          </w:p>
        </w:tc>
        <w:tc>
          <w:tcPr>
            <w:tcW w:w="6424" w:type="dxa"/>
            <w:gridSpan w:val="2"/>
          </w:tcPr>
          <w:p>
            <w:pPr>
              <w:autoSpaceDE w:val="0"/>
              <w:autoSpaceDN w:val="0"/>
              <w:adjustRightInd w:val="0"/>
              <w:spacing w:line="34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w:t>
            </w:r>
            <w:r>
              <w:rPr>
                <w:rFonts w:hint="eastAsia" w:cs="TimesNewRomanPSMT" w:asciiTheme="minorEastAsia" w:hAnsiTheme="minorEastAsia" w:eastAsiaTheme="minorEastAsia"/>
                <w:sz w:val="24"/>
                <w:szCs w:val="24"/>
              </w:rPr>
              <w:t>.3</w:t>
            </w:r>
            <w:r>
              <w:rPr>
                <w:rFonts w:cs="TimesNewRomanPSMT" w:asciiTheme="minorEastAsia" w:hAnsiTheme="minorEastAsia" w:eastAsiaTheme="minorEastAsia"/>
                <w:sz w:val="24"/>
                <w:szCs w:val="24"/>
              </w:rPr>
              <w:t>.</w:t>
            </w:r>
            <w:r>
              <w:rPr>
                <w:rFonts w:hint="eastAsia"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投标有效期</w:t>
            </w:r>
          </w:p>
        </w:tc>
        <w:tc>
          <w:tcPr>
            <w:tcW w:w="6424" w:type="dxa"/>
            <w:gridSpan w:val="2"/>
          </w:tcPr>
          <w:p>
            <w:pPr>
              <w:autoSpaceDE w:val="0"/>
              <w:autoSpaceDN w:val="0"/>
              <w:adjustRightInd w:val="0"/>
              <w:spacing w:line="34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bookmarkStart w:id="2" w:name="_Hlk424659721"/>
            <w:bookmarkStart w:id="3" w:name="OLE_LINK3" w:colFirst="0" w:colLast="2"/>
            <w:bookmarkStart w:id="4" w:name="OLE_LINK4" w:colFirst="0" w:colLast="2"/>
            <w:r>
              <w:rPr>
                <w:rFonts w:cs="TimesNewRomanPSMT" w:asciiTheme="minorEastAsia" w:hAnsiTheme="minorEastAsia" w:eastAsiaTheme="minorEastAsia"/>
                <w:sz w:val="24"/>
                <w:szCs w:val="24"/>
              </w:rPr>
              <w:t>3.4.1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投标保证金</w:t>
            </w:r>
          </w:p>
        </w:tc>
        <w:tc>
          <w:tcPr>
            <w:tcW w:w="6424" w:type="dxa"/>
            <w:gridSpan w:val="2"/>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3.4.2</w:t>
            </w:r>
          </w:p>
        </w:tc>
        <w:tc>
          <w:tcPr>
            <w:tcW w:w="2447" w:type="dxa"/>
            <w:gridSpan w:val="3"/>
            <w:vAlign w:val="center"/>
          </w:tcPr>
          <w:p>
            <w:pPr>
              <w:autoSpaceDE w:val="0"/>
              <w:autoSpaceDN w:val="0"/>
              <w:adjustRightInd w:val="0"/>
              <w:spacing w:line="34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履约保证金</w:t>
            </w:r>
          </w:p>
        </w:tc>
        <w:tc>
          <w:tcPr>
            <w:tcW w:w="6424" w:type="dxa"/>
            <w:gridSpan w:val="2"/>
            <w:vAlign w:val="center"/>
          </w:tcPr>
          <w:p>
            <w:pPr>
              <w:spacing w:line="3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3.5.2</w:t>
            </w:r>
          </w:p>
        </w:tc>
        <w:tc>
          <w:tcPr>
            <w:tcW w:w="2447"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近年财务状况要求</w:t>
            </w:r>
          </w:p>
        </w:tc>
        <w:tc>
          <w:tcPr>
            <w:tcW w:w="6424" w:type="dxa"/>
            <w:gridSpan w:val="2"/>
            <w:vAlign w:val="center"/>
          </w:tcPr>
          <w:p>
            <w:pPr>
              <w:autoSpaceDE w:val="0"/>
              <w:autoSpaceDN w:val="0"/>
              <w:adjustRightInd w:val="0"/>
              <w:spacing w:line="420" w:lineRule="exact"/>
              <w:jc w:val="left"/>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近三年，指2016、2017、2018年。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3.5.3</w:t>
            </w:r>
          </w:p>
        </w:tc>
        <w:tc>
          <w:tcPr>
            <w:tcW w:w="2447" w:type="dxa"/>
            <w:gridSpan w:val="3"/>
            <w:vAlign w:val="center"/>
          </w:tcPr>
          <w:p>
            <w:pPr>
              <w:autoSpaceDE w:val="0"/>
              <w:autoSpaceDN w:val="0"/>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近年完成的类似项目</w:t>
            </w:r>
          </w:p>
        </w:tc>
        <w:tc>
          <w:tcPr>
            <w:tcW w:w="6424" w:type="dxa"/>
            <w:gridSpan w:val="2"/>
            <w:vAlign w:val="center"/>
          </w:tcPr>
          <w:p>
            <w:pPr>
              <w:autoSpaceDE w:val="0"/>
              <w:autoSpaceDN w:val="0"/>
              <w:adjustRightInd w:val="0"/>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3.5.4</w:t>
            </w:r>
          </w:p>
        </w:tc>
        <w:tc>
          <w:tcPr>
            <w:tcW w:w="2447" w:type="dxa"/>
            <w:gridSpan w:val="3"/>
            <w:vAlign w:val="center"/>
          </w:tcPr>
          <w:p>
            <w:pPr>
              <w:autoSpaceDE w:val="0"/>
              <w:autoSpaceDN w:val="0"/>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近年发生的诉讼及仲裁情况的年份要求</w:t>
            </w:r>
          </w:p>
        </w:tc>
        <w:tc>
          <w:tcPr>
            <w:tcW w:w="6424" w:type="dxa"/>
            <w:gridSpan w:val="2"/>
            <w:vAlign w:val="center"/>
          </w:tcPr>
          <w:p>
            <w:pPr>
              <w:autoSpaceDE w:val="0"/>
              <w:autoSpaceDN w:val="0"/>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3.6</w:t>
            </w:r>
          </w:p>
        </w:tc>
        <w:tc>
          <w:tcPr>
            <w:tcW w:w="2447" w:type="dxa"/>
            <w:gridSpan w:val="3"/>
            <w:vAlign w:val="center"/>
          </w:tcPr>
          <w:p>
            <w:pPr>
              <w:autoSpaceDE w:val="0"/>
              <w:autoSpaceDN w:val="0"/>
              <w:adjustRightInd w:val="0"/>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是否允许递交备选投标方案</w:t>
            </w:r>
          </w:p>
        </w:tc>
        <w:tc>
          <w:tcPr>
            <w:tcW w:w="6424" w:type="dxa"/>
            <w:gridSpan w:val="2"/>
            <w:vAlign w:val="center"/>
          </w:tcPr>
          <w:p>
            <w:pPr>
              <w:autoSpaceDE w:val="0"/>
              <w:autoSpaceDN w:val="0"/>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3.7.3</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签字或盖章要求</w:t>
            </w:r>
          </w:p>
        </w:tc>
        <w:tc>
          <w:tcPr>
            <w:tcW w:w="6424" w:type="dxa"/>
            <w:gridSpan w:val="2"/>
            <w:vAlign w:val="center"/>
          </w:tcPr>
          <w:p>
            <w:pPr>
              <w:autoSpaceDE w:val="0"/>
              <w:autoSpaceDN w:val="0"/>
              <w:adjustRightInd w:val="0"/>
              <w:rPr>
                <w:rFonts w:cs="仿宋_GB2312" w:asciiTheme="minorEastAsia" w:hAnsiTheme="minorEastAsia" w:eastAsiaTheme="minorEastAsia"/>
                <w:sz w:val="24"/>
                <w:szCs w:val="24"/>
              </w:rPr>
            </w:pPr>
            <w:r>
              <w:rPr>
                <w:rFonts w:hint="eastAsia" w:cs="TimesNewRomanPSMT" w:asciiTheme="minorEastAsia" w:hAnsiTheme="minorEastAsia" w:eastAsiaTheme="minorEastAsia"/>
                <w:b/>
                <w:bCs/>
                <w:sz w:val="24"/>
                <w:szCs w:val="24"/>
              </w:rPr>
              <w:t>电子投标文件：按招标文件要求加盖</w:t>
            </w:r>
            <w:r>
              <w:rPr>
                <w:rFonts w:hint="eastAsia" w:cs="TimesNewRomanPSMT" w:asciiTheme="minorEastAsia" w:hAnsiTheme="minorEastAsia" w:eastAsiaTheme="minorEastAsia"/>
                <w:b/>
                <w:bCs/>
                <w:sz w:val="24"/>
                <w:szCs w:val="24"/>
                <w:lang w:val="zh-CN"/>
              </w:rPr>
              <w:t>电子印章和法人电子印章</w:t>
            </w:r>
            <w:r>
              <w:rPr>
                <w:rFonts w:hint="eastAsia" w:cs="TimesNewRomanPSMT" w:asciiTheme="minorEastAsia" w:hAnsiTheme="minorEastAsia" w:eastAsiaTheme="minor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3.7.4</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投标文件份数</w:t>
            </w:r>
          </w:p>
        </w:tc>
        <w:tc>
          <w:tcPr>
            <w:tcW w:w="6424" w:type="dxa"/>
            <w:gridSpan w:val="2"/>
            <w:vAlign w:val="center"/>
          </w:tcPr>
          <w:p>
            <w:pPr>
              <w:autoSpaceDE w:val="0"/>
              <w:autoSpaceDN w:val="0"/>
              <w:adjustRightInd w:val="0"/>
              <w:spacing w:line="4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zh-CN"/>
              </w:rPr>
              <w:t>1</w:t>
            </w:r>
            <w:r>
              <w:rPr>
                <w:rFonts w:hint="eastAsia" w:asciiTheme="minorEastAsia" w:hAnsiTheme="minorEastAsia" w:eastAsiaTheme="minorEastAsia"/>
                <w:sz w:val="24"/>
                <w:szCs w:val="24"/>
              </w:rPr>
              <w:t>、电子投标文件</w:t>
            </w:r>
          </w:p>
          <w:p>
            <w:pPr>
              <w:autoSpaceDE w:val="0"/>
              <w:autoSpaceDN w:val="0"/>
              <w:adjustRightIn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2、电子介质（U盘）须用标签标注投标单位名称、项目编号。</w:t>
            </w:r>
          </w:p>
          <w:p>
            <w:pPr>
              <w:autoSpaceDE w:val="0"/>
              <w:autoSpaceDN w:val="0"/>
              <w:adjustRightInd w:val="0"/>
              <w:spacing w:line="420" w:lineRule="exact"/>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3.7.5</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装订要求</w:t>
            </w:r>
          </w:p>
        </w:tc>
        <w:tc>
          <w:tcPr>
            <w:tcW w:w="6424" w:type="dxa"/>
            <w:gridSpan w:val="2"/>
            <w:vAlign w:val="center"/>
          </w:tcPr>
          <w:p>
            <w:pPr>
              <w:autoSpaceDE w:val="0"/>
              <w:autoSpaceDN w:val="0"/>
              <w:adjustRightInd w:val="0"/>
              <w:spacing w:line="4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2份</w:t>
            </w:r>
            <w:r>
              <w:rPr>
                <w:rFonts w:hint="eastAsia" w:cs="宋体" w:asciiTheme="minorEastAsia" w:hAnsiTheme="minorEastAsia" w:eastAsiaTheme="minorEastAsia"/>
                <w:sz w:val="24"/>
                <w:szCs w:val="24"/>
              </w:rPr>
              <w:t>使用电子介质存储的投标文件须分开密封、盖章</w:t>
            </w:r>
            <w:r>
              <w:rPr>
                <w:rFonts w:hint="eastAsia" w:cs="宋体" w:asciiTheme="minorEastAsia" w:hAnsiTheme="minorEastAsia" w:eastAsiaTheme="minorEastAsia"/>
                <w:sz w:val="24"/>
                <w:szCs w:val="24"/>
                <w:lang w:val="en-US" w:eastAsia="zh-CN"/>
              </w:rPr>
              <w:t>在开标前递</w:t>
            </w:r>
            <w:r>
              <w:rPr>
                <w:rFonts w:hint="eastAsia" w:cs="宋体" w:asciiTheme="minorEastAsia" w:hAnsiTheme="minorEastAsia" w:eastAsiaTheme="minorEastAsia"/>
                <w:sz w:val="24"/>
                <w:szCs w:val="24"/>
              </w:rPr>
              <w:t>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4.1.2</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封套上写明</w:t>
            </w:r>
          </w:p>
        </w:tc>
        <w:tc>
          <w:tcPr>
            <w:tcW w:w="6424" w:type="dxa"/>
            <w:gridSpan w:val="2"/>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招标人名称：</w:t>
            </w:r>
          </w:p>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投标人名称：（盖章）</w:t>
            </w:r>
          </w:p>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项目名称、标段：</w:t>
            </w:r>
          </w:p>
          <w:p>
            <w:pPr>
              <w:autoSpaceDE w:val="0"/>
              <w:autoSpaceDN w:val="0"/>
              <w:adjustRightInd w:val="0"/>
              <w:spacing w:line="42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投标文件在年月日时分前不得开启。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4.2.2</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许昌市建安区新元大道兴业大厦4楼开标</w:t>
            </w:r>
            <w:r>
              <w:rPr>
                <w:rFonts w:hint="eastAsia" w:cs="宋体" w:asciiTheme="minorEastAsia" w:hAnsiTheme="minorEastAsia" w:eastAsiaTheme="minorEastAsia"/>
                <w:sz w:val="24"/>
                <w:szCs w:val="24"/>
                <w:lang w:val="en-US" w:eastAsia="zh-CN"/>
              </w:rPr>
              <w:t>一</w:t>
            </w:r>
            <w:r>
              <w:rPr>
                <w:rFonts w:hint="eastAsia" w:cs="宋体" w:asciiTheme="minorEastAsia" w:hAnsiTheme="minorEastAsia" w:eastAsia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4.2.3</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是否退还投标文件</w:t>
            </w:r>
          </w:p>
        </w:tc>
        <w:tc>
          <w:tcPr>
            <w:tcW w:w="6424" w:type="dxa"/>
            <w:gridSpan w:val="2"/>
            <w:vAlign w:val="center"/>
          </w:tcPr>
          <w:p>
            <w:pPr>
              <w:autoSpaceDE w:val="0"/>
              <w:autoSpaceDN w:val="0"/>
              <w:adjustRightInd w:val="0"/>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5.1</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开标时间和地点</w:t>
            </w:r>
          </w:p>
        </w:tc>
        <w:tc>
          <w:tcPr>
            <w:tcW w:w="6424" w:type="dxa"/>
            <w:gridSpan w:val="2"/>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开标时间：同投标截止时间。</w:t>
            </w:r>
          </w:p>
          <w:p>
            <w:pPr>
              <w:autoSpaceDE w:val="0"/>
              <w:autoSpaceDN w:val="0"/>
              <w:adjustRightInd w:val="0"/>
              <w:spacing w:line="42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 xml:space="preserve">5.2 </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开标程序</w:t>
            </w:r>
          </w:p>
        </w:tc>
        <w:tc>
          <w:tcPr>
            <w:tcW w:w="6424" w:type="dxa"/>
            <w:gridSpan w:val="2"/>
          </w:tcPr>
          <w:p>
            <w:pPr>
              <w:autoSpaceDE w:val="0"/>
              <w:autoSpaceDN w:val="0"/>
              <w:adjustRightInd w:val="0"/>
              <w:spacing w:line="42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6.1.</w:t>
            </w:r>
            <w:r>
              <w:rPr>
                <w:rFonts w:hint="eastAsia"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评标委员会的组建</w:t>
            </w:r>
          </w:p>
        </w:tc>
        <w:tc>
          <w:tcPr>
            <w:tcW w:w="6424" w:type="dxa"/>
            <w:gridSpan w:val="2"/>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评标委员会构成：5人，从河南省综合评标专家库中随机抽取4人和招标人代表1人组成（其中工程造价专家不应少于五分之二）。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7.1</w:t>
            </w:r>
          </w:p>
        </w:tc>
        <w:tc>
          <w:tcPr>
            <w:tcW w:w="2447" w:type="dxa"/>
            <w:gridSpan w:val="3"/>
            <w:vAlign w:val="center"/>
          </w:tcPr>
          <w:p>
            <w:pPr>
              <w:autoSpaceDE w:val="0"/>
              <w:autoSpaceDN w:val="0"/>
              <w:adjustRightInd w:val="0"/>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是否授权评标委员会确定中标人</w:t>
            </w:r>
          </w:p>
        </w:tc>
        <w:tc>
          <w:tcPr>
            <w:tcW w:w="6424" w:type="dxa"/>
            <w:gridSpan w:val="2"/>
            <w:vAlign w:val="center"/>
          </w:tcPr>
          <w:p>
            <w:pPr>
              <w:autoSpaceDE w:val="0"/>
              <w:autoSpaceDN w:val="0"/>
              <w:adjustRightInd w:val="0"/>
              <w:spacing w:line="420" w:lineRule="exac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TimesNewRomanPSMT" w:asciiTheme="minorEastAsia" w:hAnsiTheme="minorEastAsia" w:eastAsiaTheme="minorEastAsia"/>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10.1.1</w:t>
            </w:r>
          </w:p>
        </w:tc>
        <w:tc>
          <w:tcPr>
            <w:tcW w:w="159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类似项目</w:t>
            </w:r>
          </w:p>
        </w:tc>
        <w:tc>
          <w:tcPr>
            <w:tcW w:w="7204" w:type="dxa"/>
            <w:gridSpan w:val="3"/>
            <w:vAlign w:val="center"/>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TimesNewRomanPSMT" w:asciiTheme="minorEastAsia" w:hAnsiTheme="minorEastAsia" w:eastAsiaTheme="minorEastAsia"/>
                <w:sz w:val="24"/>
                <w:szCs w:val="24"/>
              </w:rPr>
              <w:t>指2016年1月1日以来承接过的建筑工程施工项目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TimesNewRomanPSMT" w:asciiTheme="minorEastAsia" w:hAnsiTheme="minorEastAsia" w:eastAsiaTheme="minorEastAsia"/>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10.2.1</w:t>
            </w:r>
          </w:p>
        </w:tc>
        <w:tc>
          <w:tcPr>
            <w:tcW w:w="1667" w:type="dxa"/>
            <w:gridSpan w:val="2"/>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asciiTheme="minorEastAsia" w:hAnsiTheme="minorEastAsia" w:eastAsiaTheme="minorEastAsia"/>
                <w:b/>
                <w:sz w:val="24"/>
                <w:szCs w:val="24"/>
              </w:rPr>
              <w:t>招标控制价</w:t>
            </w:r>
          </w:p>
        </w:tc>
        <w:tc>
          <w:tcPr>
            <w:tcW w:w="7204" w:type="dxa"/>
            <w:gridSpan w:val="3"/>
            <w:vAlign w:val="center"/>
          </w:tcPr>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招标控制价：</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一标段：</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壹佰玖拾贰万捌仟壹佰贰拾肆元捌角陆分</w:t>
            </w:r>
          </w:p>
          <w:p>
            <w:pPr>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1928124.86</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二标段：</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壹佰玖拾万零柒仟柒佰壹拾伍元玖角</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1907715.9</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三标段：</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壹佰捌拾捌万肆仟柒佰零捌元贰角伍分</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1884708.25</w:t>
            </w:r>
            <w:r>
              <w:rPr>
                <w:rFonts w:hint="eastAsia" w:cs="宋体" w:asciiTheme="minorEastAsia" w:hAnsiTheme="minorEastAsia" w:eastAsiaTheme="minorEastAsia"/>
                <w:b/>
                <w:bCs/>
                <w:sz w:val="24"/>
                <w:szCs w:val="24"/>
              </w:rPr>
              <w:t>元</w:t>
            </w:r>
          </w:p>
          <w:p>
            <w:pPr>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四标段：</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w:t>
            </w:r>
            <w:r>
              <w:rPr>
                <w:rFonts w:hint="eastAsia" w:cs="宋体" w:asciiTheme="minorEastAsia" w:hAnsiTheme="minorEastAsia" w:eastAsiaTheme="minorEastAsia"/>
                <w:b/>
                <w:bCs/>
                <w:sz w:val="24"/>
                <w:szCs w:val="24"/>
                <w:lang w:val="en-US" w:eastAsia="zh-CN"/>
              </w:rPr>
              <w:t>贰佰零壹万玖仟柒佰陆拾壹元壹角贰分</w:t>
            </w:r>
          </w:p>
          <w:p>
            <w:pPr>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w:t>
            </w:r>
            <w:r>
              <w:rPr>
                <w:rFonts w:hint="eastAsia" w:asciiTheme="minorEastAsia" w:hAnsiTheme="minorEastAsia" w:eastAsiaTheme="minorEastAsia"/>
                <w:b/>
                <w:bCs/>
                <w:sz w:val="24"/>
                <w:szCs w:val="24"/>
                <w:lang w:val="en-US" w:eastAsia="zh-CN"/>
              </w:rPr>
              <w:t>2019761.12</w:t>
            </w:r>
            <w:r>
              <w:rPr>
                <w:rFonts w:hint="eastAsia" w:cs="宋体" w:asciiTheme="minorEastAsia" w:hAnsiTheme="minorEastAsia" w:eastAsiaTheme="minorEastAsia"/>
                <w:b/>
                <w:bCs/>
                <w:sz w:val="24"/>
                <w:szCs w:val="24"/>
              </w:rPr>
              <w:t>元</w:t>
            </w:r>
          </w:p>
          <w:p>
            <w:p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招标控制价由招标人依据国家计价规范、《河南省建设工程工程量清单招标控制价管理规定》、河南省现行计价依据的规定编制。</w:t>
            </w:r>
          </w:p>
          <w:p>
            <w:p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特别说明：</w:t>
            </w:r>
          </w:p>
          <w:p>
            <w:pPr>
              <w:spacing w:line="44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1、凡投标人的投标报价高于招标控制价（不含等于“招标控制价”）的，该投标人的投标文件应予拒绝。</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cs="TimesNewRomanPSMT" w:asciiTheme="minorEastAsia" w:hAnsiTheme="minorEastAsia" w:eastAsiaTheme="minorEastAsia"/>
                <w:sz w:val="24"/>
                <w:szCs w:val="24"/>
              </w:rPr>
            </w:pPr>
            <w:r>
              <w:rPr>
                <w:rFonts w:hint="eastAsia" w:cs="宋体" w:asciiTheme="minorEastAsia" w:hAnsiTheme="minorEastAsia" w:eastAsiaTheme="minor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cs="宋体" w:asciiTheme="minorEastAsia" w:hAnsiTheme="minorEastAsia" w:eastAsiaTheme="minorEastAsia"/>
                <w:b/>
                <w:bCs/>
                <w:sz w:val="24"/>
                <w:szCs w:val="24"/>
              </w:rPr>
              <w:t>若不提出，则视为投标人对招标人公布的工程量清单无异议，中标后因此造成的工程量的增加，由中标人承担。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10.3“</w:t>
            </w:r>
            <w:r>
              <w:rPr>
                <w:rFonts w:hint="eastAsia" w:cs="宋体" w:asciiTheme="minorEastAsia" w:hAnsiTheme="minorEastAsia" w:eastAsiaTheme="minorEastAsia"/>
                <w:sz w:val="24"/>
                <w:szCs w:val="24"/>
              </w:rPr>
              <w:t>暗标</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3111" w:type="dxa"/>
            <w:gridSpan w:val="4"/>
            <w:vAlign w:val="center"/>
          </w:tcPr>
          <w:p>
            <w:pPr>
              <w:spacing w:line="2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技术标是否采用</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暗标</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评审方式</w:t>
            </w:r>
          </w:p>
        </w:tc>
        <w:tc>
          <w:tcPr>
            <w:tcW w:w="5760" w:type="dxa"/>
            <w:vAlign w:val="center"/>
          </w:tcPr>
          <w:p>
            <w:pPr>
              <w:spacing w:line="312"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10.4</w:t>
            </w:r>
            <w:r>
              <w:rPr>
                <w:rFonts w:hint="eastAsia" w:cs="宋体" w:asciiTheme="minorEastAsia" w:hAnsiTheme="minorEastAsia" w:eastAsiaTheme="minorEastAsia"/>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Theme="minorEastAsia" w:hAnsiTheme="minorEastAsia" w:eastAsiaTheme="minorEastAsia"/>
                <w:b/>
                <w:sz w:val="24"/>
                <w:szCs w:val="24"/>
              </w:rPr>
            </w:pPr>
          </w:p>
        </w:tc>
        <w:tc>
          <w:tcPr>
            <w:tcW w:w="8871" w:type="dxa"/>
            <w:gridSpan w:val="5"/>
            <w:vAlign w:val="center"/>
          </w:tcPr>
          <w:p>
            <w:pPr>
              <w:spacing w:line="312"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10.5</w:t>
            </w:r>
            <w:r>
              <w:rPr>
                <w:rFonts w:hint="eastAsia" w:cs="宋体" w:asciiTheme="minorEastAsia" w:hAnsiTheme="minorEastAsia" w:eastAsiaTheme="minorEastAsia"/>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spacing w:line="4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构成本招标文件的各个组成文件应互为解释，互为说明；</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4、同一组成文件不同版本之间有不一致的，以形成时间在后者为准。</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按本款前述规定仍不能形成结论的，由招标人负</w:t>
            </w:r>
            <w:r>
              <w:rPr>
                <w:rFonts w:hint="eastAsia" w:cs="仿宋_GB2312" w:asciiTheme="minorEastAsia" w:hAnsiTheme="minorEastAsia" w:eastAsiaTheme="minorEastAsia"/>
                <w:sz w:val="24"/>
                <w:szCs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cs="仿宋_GB2312" w:asciiTheme="minorEastAsia" w:hAnsiTheme="minorEastAsia" w:eastAsiaTheme="minorEastAsia"/>
                <w:sz w:val="24"/>
                <w:szCs w:val="24"/>
              </w:rPr>
            </w:pPr>
            <w:bookmarkStart w:id="5" w:name="_Toc225243456"/>
            <w:bookmarkStart w:id="6" w:name="_Toc283559965"/>
            <w:r>
              <w:rPr>
                <w:rFonts w:hint="eastAsia" w:cs="宋体" w:asciiTheme="minorEastAsia" w:hAnsiTheme="minorEastAsia" w:eastAsiaTheme="minorEastAsia"/>
                <w:sz w:val="24"/>
                <w:szCs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1、逾期送达的或者未送达指定地点的</w:t>
            </w:r>
            <w:r>
              <w:rPr>
                <w:rFonts w:hint="eastAsia" w:cs="仿宋_GB2312" w:asciiTheme="minorEastAsia" w:hAnsiTheme="minorEastAsia" w:eastAsiaTheme="minorEastAsia"/>
                <w:sz w:val="24"/>
                <w:szCs w:val="24"/>
              </w:rPr>
              <w:t>电子介质存储的</w:t>
            </w:r>
            <w:r>
              <w:rPr>
                <w:rFonts w:hint="eastAsia" w:asciiTheme="minorEastAsia" w:hAnsiTheme="minorEastAsia" w:eastAsiaTheme="minorEastAsia"/>
                <w:sz w:val="24"/>
                <w:szCs w:val="24"/>
              </w:rPr>
              <w:t>投标文件；</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2、电子介质存储的投标文件未按招标文件要求密封的；</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3、未按招标文件要求缴纳投标保证金的；</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4、开标时法人或授权委托人（持有效的授权委托书）未携带本人身份证原件到开标现场并签到的；</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tabs>
                <w:tab w:val="left" w:pos="1213"/>
              </w:tabs>
              <w:adjustRightInd w:val="0"/>
              <w:snapToGrid w:val="0"/>
              <w:spacing w:line="420" w:lineRule="exact"/>
              <w:rPr>
                <w:rFonts w:asciiTheme="minorEastAsia" w:hAnsiTheme="minorEastAsia" w:eastAsiaTheme="minorEastAsia"/>
                <w:b/>
                <w:sz w:val="24"/>
                <w:szCs w:val="24"/>
              </w:rPr>
            </w:pPr>
            <w:r>
              <w:rPr>
                <w:rFonts w:hint="eastAsia" w:cs="宋体" w:asciiTheme="minorEastAsia" w:hAnsiTheme="minorEastAsia" w:eastAsiaTheme="minorEastAsia"/>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cs="仿宋_GB2312" w:asciiTheme="minorEastAsia" w:hAnsiTheme="minorEastAsia" w:eastAsiaTheme="minorEastAsia"/>
                <w:sz w:val="24"/>
                <w:szCs w:val="24"/>
              </w:rPr>
            </w:pPr>
            <w:r>
              <w:rPr>
                <w:rFonts w:hint="eastAsia" w:cs="宋体" w:asciiTheme="minorEastAsia" w:hAnsiTheme="minorEastAsia" w:eastAsiaTheme="minorEastAsia"/>
                <w:b/>
                <w:bCs/>
                <w:sz w:val="24"/>
                <w:szCs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本项目试行全流程电子化交易，如因交易系统异常情况无法完成，将以人工方式进行。</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6、投标人电子投标文件成功提交后，应打印“投标文件提交回执单”，供开标现场备查。</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7、商务标投标文件制作注意事项：</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 商务标投标文件制作技术咨询：0374-2961598。</w:t>
            </w:r>
          </w:p>
          <w:p>
            <w:pPr>
              <w:pStyle w:val="2"/>
              <w:ind w:firstLine="0" w:firstLineChars="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8.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w:t>
            </w:r>
          </w:p>
        </w:tc>
      </w:tr>
    </w:tbl>
    <w:p>
      <w:pPr>
        <w:autoSpaceDE w:val="0"/>
        <w:autoSpaceDN w:val="0"/>
        <w:spacing w:line="440" w:lineRule="exact"/>
        <w:jc w:val="left"/>
        <w:outlineLvl w:val="0"/>
        <w:rPr>
          <w:rFonts w:cs="宋体" w:asciiTheme="minorEastAsia" w:hAnsiTheme="minorEastAsia" w:eastAsiaTheme="minorEastAsia"/>
          <w:b/>
          <w:sz w:val="24"/>
          <w:szCs w:val="24"/>
        </w:rPr>
      </w:pPr>
      <w:bookmarkStart w:id="7" w:name="_Toc283559947"/>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 总则</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项目概况</w:t>
      </w:r>
      <w:r>
        <w:rPr>
          <w:rFonts w:hint="eastAsia" w:cs="宋体" w:asciiTheme="minorEastAsia" w:hAnsiTheme="minorEastAsia" w:eastAsiaTheme="minorEastAsia"/>
          <w:b/>
          <w:sz w:val="24"/>
          <w:szCs w:val="24"/>
        </w:rPr>
        <w:tab/>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1.1.2 本招标项目招标人：见投标人须知前附表。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1.1.3 本招标项目名称：见投标人须知前附表。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1.1.4 本标段建设地点：见申请人须知前附表。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1.2 资金来源和落实情况</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1.2.1 本招标项目的资金来源：见投标人须知前附表。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1.2.2 本招标项目的出资比例：见投标人须知前附表。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1.2.3 本招标项目的资金落实情况：见投标人须知前附表。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1.3 招标范围、工期和质量要求</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1.3.1 本招标项目的招标范围：见投标人须知前附表。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1.3.2 本招标项目的设计工期要求：见投标人须知前附表。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1.3.3 本招标项目的质量要求：见投标人须知前附表。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1.4 投标人及项目经理资格要求</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1.4.1投标人、</w:t>
      </w:r>
      <w:r>
        <w:rPr>
          <w:rFonts w:hint="eastAsia" w:asciiTheme="minorEastAsia" w:hAnsiTheme="minorEastAsia" w:eastAsiaTheme="minorEastAsia"/>
          <w:sz w:val="24"/>
          <w:szCs w:val="24"/>
        </w:rPr>
        <w:t>项目经理</w:t>
      </w:r>
      <w:r>
        <w:rPr>
          <w:rFonts w:hint="eastAsia" w:cs="仿宋_GB2312" w:asciiTheme="minorEastAsia" w:hAnsiTheme="minorEastAsia" w:eastAsiaTheme="minorEastAsia"/>
          <w:sz w:val="24"/>
          <w:szCs w:val="24"/>
        </w:rPr>
        <w:t>资格要求：见投标人须知前附表。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1.4.2 投标人资格要求（详见投标人须知前附表）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1.4.3投标人不得存在下列情形之一：</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（1）为招标人不具有独立法人资格的附属机构（单位）；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（2）为本标段前期准备提供设计或咨询服务的；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（3）为本标段的监理人；</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（4）为本标段的代建人；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（5）为本标段提供招标代理服务的；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（6）与本标段的监理人或代建人或招标代理机构同为一个法定代表人的；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（7）与本标段的监理人或代建人或招标代理机构相互控股或参股的；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（8）与本标段的监理人或代建人或招标代理机构相互任职或工作的；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（9）被责令停业的；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（10）被暂停或取消投标资格的；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（11）财产被接管或冻结的；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（12）在最近三年内有骗取中标或严重违约或重大工程质量问题的。</w:t>
      </w:r>
    </w:p>
    <w:p>
      <w:pPr>
        <w:autoSpaceDE w:val="0"/>
        <w:autoSpaceDN w:val="0"/>
        <w:spacing w:line="440" w:lineRule="exact"/>
        <w:jc w:val="left"/>
        <w:outlineLvl w:val="0"/>
        <w:rPr>
          <w:rFonts w:cs="宋体" w:asciiTheme="minorEastAsia" w:hAnsiTheme="minorEastAsia" w:eastAsiaTheme="minorEastAsia"/>
          <w:b/>
          <w:sz w:val="24"/>
          <w:szCs w:val="24"/>
        </w:rPr>
      </w:pPr>
      <w:bookmarkStart w:id="8" w:name="_Toc152045535"/>
      <w:bookmarkStart w:id="9" w:name="_Toc144974503"/>
      <w:bookmarkStart w:id="10" w:name="_Toc179632552"/>
      <w:bookmarkStart w:id="11" w:name="_Toc152042311"/>
      <w:r>
        <w:rPr>
          <w:rFonts w:hint="eastAsia" w:cs="宋体" w:asciiTheme="minorEastAsia" w:hAnsiTheme="minorEastAsia" w:eastAsiaTheme="minorEastAsia"/>
          <w:b/>
          <w:sz w:val="24"/>
          <w:szCs w:val="24"/>
        </w:rPr>
        <w:t>1.5 费用承担</w:t>
      </w:r>
      <w:bookmarkEnd w:id="8"/>
      <w:bookmarkEnd w:id="9"/>
      <w:bookmarkEnd w:id="10"/>
      <w:bookmarkEnd w:id="11"/>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投标人准备和参加投标活动发生的费用自理。</w:t>
      </w:r>
    </w:p>
    <w:p>
      <w:pPr>
        <w:autoSpaceDE w:val="0"/>
        <w:autoSpaceDN w:val="0"/>
        <w:spacing w:line="440" w:lineRule="exact"/>
        <w:jc w:val="left"/>
        <w:outlineLvl w:val="0"/>
        <w:rPr>
          <w:rFonts w:cs="宋体" w:asciiTheme="minorEastAsia" w:hAnsiTheme="minorEastAsia" w:eastAsiaTheme="minorEastAsia"/>
          <w:b/>
          <w:sz w:val="24"/>
          <w:szCs w:val="24"/>
        </w:rPr>
      </w:pPr>
      <w:bookmarkStart w:id="12" w:name="_Toc179632553"/>
      <w:bookmarkStart w:id="13" w:name="_Toc152042312"/>
      <w:bookmarkStart w:id="14" w:name="_Toc144974504"/>
      <w:bookmarkStart w:id="15" w:name="_Toc152045536"/>
      <w:r>
        <w:rPr>
          <w:rFonts w:hint="eastAsia" w:cs="宋体" w:asciiTheme="minorEastAsia" w:hAnsiTheme="minorEastAsia" w:eastAsiaTheme="minorEastAsia"/>
          <w:b/>
          <w:sz w:val="24"/>
          <w:szCs w:val="24"/>
        </w:rPr>
        <w:t>1.6 保密</w:t>
      </w:r>
      <w:bookmarkEnd w:id="12"/>
      <w:bookmarkEnd w:id="13"/>
      <w:bookmarkEnd w:id="14"/>
      <w:bookmarkEnd w:id="15"/>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cs="宋体" w:asciiTheme="minorEastAsia" w:hAnsiTheme="minorEastAsia" w:eastAsiaTheme="minorEastAsia"/>
          <w:b/>
          <w:sz w:val="24"/>
          <w:szCs w:val="24"/>
        </w:rPr>
      </w:pPr>
      <w:bookmarkStart w:id="16" w:name="_Toc144974505"/>
      <w:bookmarkStart w:id="17" w:name="_Toc179632554"/>
      <w:bookmarkStart w:id="18" w:name="_Toc152042313"/>
      <w:bookmarkStart w:id="19" w:name="_Toc152045537"/>
      <w:r>
        <w:rPr>
          <w:rFonts w:hint="eastAsia" w:cs="宋体" w:asciiTheme="minorEastAsia" w:hAnsiTheme="minorEastAsia" w:eastAsiaTheme="minorEastAsia"/>
          <w:b/>
          <w:sz w:val="24"/>
          <w:szCs w:val="24"/>
        </w:rPr>
        <w:t>1.7 语言</w:t>
      </w:r>
      <w:bookmarkEnd w:id="16"/>
      <w:r>
        <w:rPr>
          <w:rFonts w:hint="eastAsia" w:cs="宋体" w:asciiTheme="minorEastAsia" w:hAnsiTheme="minorEastAsia" w:eastAsiaTheme="minorEastAsia"/>
          <w:b/>
          <w:sz w:val="24"/>
          <w:szCs w:val="24"/>
        </w:rPr>
        <w:t>文字</w:t>
      </w:r>
      <w:bookmarkEnd w:id="17"/>
      <w:bookmarkEnd w:id="18"/>
      <w:bookmarkEnd w:id="19"/>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除专用术语外，与招标投标有关的语言均使用中文。必要时专用术语应附有中文注释。</w:t>
      </w:r>
    </w:p>
    <w:p>
      <w:pPr>
        <w:autoSpaceDE w:val="0"/>
        <w:autoSpaceDN w:val="0"/>
        <w:spacing w:line="440" w:lineRule="exact"/>
        <w:jc w:val="left"/>
        <w:outlineLvl w:val="0"/>
        <w:rPr>
          <w:rFonts w:cs="宋体" w:asciiTheme="minorEastAsia" w:hAnsiTheme="minorEastAsia" w:eastAsiaTheme="minorEastAsia"/>
          <w:b/>
          <w:sz w:val="24"/>
          <w:szCs w:val="24"/>
        </w:rPr>
      </w:pPr>
      <w:bookmarkStart w:id="20" w:name="_Toc152042314"/>
      <w:bookmarkStart w:id="21" w:name="_Toc179632555"/>
      <w:bookmarkStart w:id="22" w:name="_Toc144974506"/>
      <w:bookmarkStart w:id="23" w:name="_Toc152045538"/>
      <w:r>
        <w:rPr>
          <w:rFonts w:hint="eastAsia" w:cs="宋体" w:asciiTheme="minorEastAsia" w:hAnsiTheme="minorEastAsia" w:eastAsiaTheme="minorEastAsia"/>
          <w:b/>
          <w:sz w:val="24"/>
          <w:szCs w:val="24"/>
        </w:rPr>
        <w:t>1.8 计量单位</w:t>
      </w:r>
      <w:bookmarkEnd w:id="20"/>
      <w:bookmarkEnd w:id="21"/>
      <w:bookmarkEnd w:id="22"/>
      <w:bookmarkEnd w:id="23"/>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1.9 </w:t>
      </w:r>
      <w:r>
        <w:rPr>
          <w:rFonts w:hint="eastAsia" w:cs="宋体" w:asciiTheme="minorEastAsia" w:hAnsiTheme="minorEastAsia" w:eastAsiaTheme="minorEastAsia"/>
          <w:b/>
          <w:sz w:val="24"/>
          <w:szCs w:val="24"/>
        </w:rPr>
        <w:t>踏勘现场</w:t>
      </w:r>
      <w:bookmarkEnd w:id="7"/>
    </w:p>
    <w:p>
      <w:pPr>
        <w:autoSpaceDE w:val="0"/>
        <w:autoSpaceDN w:val="0"/>
        <w:spacing w:line="440" w:lineRule="exact"/>
        <w:ind w:firstLine="480" w:firstLineChars="200"/>
        <w:jc w:val="left"/>
        <w:outlineLvl w:val="0"/>
        <w:rPr>
          <w:rFonts w:cs="仿宋_GB2312" w:asciiTheme="minorEastAsia" w:hAnsiTheme="minorEastAsia" w:eastAsiaTheme="minorEastAsia"/>
          <w:sz w:val="24"/>
          <w:szCs w:val="24"/>
        </w:rPr>
      </w:pPr>
      <w:r>
        <w:rPr>
          <w:rFonts w:cs="宋体" w:asciiTheme="minorEastAsia" w:hAnsiTheme="minorEastAsia" w:eastAsiaTheme="minorEastAsia"/>
          <w:sz w:val="24"/>
          <w:szCs w:val="24"/>
        </w:rPr>
        <w:t xml:space="preserve">1.9.1 </w:t>
      </w:r>
      <w:r>
        <w:rPr>
          <w:rFonts w:hint="eastAsia" w:cs="宋体" w:asciiTheme="minorEastAsia" w:hAnsiTheme="minorEastAsia" w:eastAsiaTheme="minorEastAsia"/>
          <w:sz w:val="24"/>
          <w:szCs w:val="24"/>
        </w:rPr>
        <w:t>不</w:t>
      </w:r>
      <w:r>
        <w:rPr>
          <w:rFonts w:hint="eastAsia" w:cs="仿宋_GB2312" w:asciiTheme="minorEastAsia" w:hAnsiTheme="minorEastAsia" w:eastAsiaTheme="minorEastAsia"/>
          <w:sz w:val="24"/>
          <w:szCs w:val="24"/>
        </w:rPr>
        <w:t xml:space="preserve">组织。          </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1.9.2 </w:t>
      </w:r>
      <w:r>
        <w:rPr>
          <w:rFonts w:hint="eastAsia" w:cs="宋体" w:asciiTheme="minorEastAsia" w:hAnsiTheme="minorEastAsia" w:eastAsiaTheme="minorEastAsia"/>
          <w:sz w:val="24"/>
          <w:szCs w:val="24"/>
        </w:rPr>
        <w:t>投标人踏勘现场发生的费用自理。</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1.9.3 </w:t>
      </w:r>
      <w:r>
        <w:rPr>
          <w:rFonts w:hint="eastAsia" w:cs="宋体" w:asciiTheme="minorEastAsia" w:hAnsiTheme="minorEastAsia" w:eastAsiaTheme="minorEastAsia"/>
          <w:sz w:val="24"/>
          <w:szCs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1.9.4 </w:t>
      </w:r>
      <w:r>
        <w:rPr>
          <w:rFonts w:hint="eastAsia" w:cs="宋体" w:asciiTheme="minorEastAsia" w:hAnsiTheme="minorEastAsia" w:eastAsiaTheme="minorEastAsia"/>
          <w:sz w:val="24"/>
          <w:szCs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cs="宋体" w:asciiTheme="minorEastAsia" w:hAnsiTheme="minorEastAsia" w:eastAsiaTheme="minorEastAsia"/>
          <w:b/>
          <w:sz w:val="24"/>
          <w:szCs w:val="24"/>
        </w:rPr>
      </w:pPr>
      <w:bookmarkStart w:id="24" w:name="_Toc283559948"/>
      <w:r>
        <w:rPr>
          <w:rFonts w:cs="宋体" w:asciiTheme="minorEastAsia" w:hAnsiTheme="minorEastAsia" w:eastAsiaTheme="minorEastAsia"/>
          <w:b/>
          <w:sz w:val="24"/>
          <w:szCs w:val="24"/>
        </w:rPr>
        <w:t xml:space="preserve">1.10 </w:t>
      </w:r>
      <w:r>
        <w:rPr>
          <w:rFonts w:hint="eastAsia" w:cs="宋体" w:asciiTheme="minorEastAsia" w:hAnsiTheme="minorEastAsia" w:eastAsiaTheme="minorEastAsia"/>
          <w:b/>
          <w:sz w:val="24"/>
          <w:szCs w:val="24"/>
        </w:rPr>
        <w:t>投标预备会</w:t>
      </w:r>
      <w:bookmarkEnd w:id="24"/>
    </w:p>
    <w:p>
      <w:pPr>
        <w:spacing w:line="450" w:lineRule="exact"/>
        <w:ind w:firstLine="410" w:firstLineChars="171"/>
        <w:rPr>
          <w:rFonts w:asciiTheme="minorEastAsia" w:hAnsiTheme="minorEastAsia" w:eastAsiaTheme="minorEastAsia"/>
          <w:sz w:val="24"/>
          <w:szCs w:val="24"/>
        </w:rPr>
      </w:pPr>
      <w:r>
        <w:rPr>
          <w:rFonts w:cs="宋体"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1 招标人不召开投标预备会。</w:t>
      </w:r>
    </w:p>
    <w:p>
      <w:pPr>
        <w:spacing w:line="450" w:lineRule="exact"/>
        <w:ind w:firstLine="410" w:firstLine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2 投标人应在投标人须知前附表规定的时间前，将问题在公共资源交易系统电子平台上提出。</w:t>
      </w:r>
    </w:p>
    <w:p>
      <w:pPr>
        <w:spacing w:line="450" w:lineRule="exact"/>
        <w:ind w:firstLine="410" w:firstLineChars="171"/>
        <w:rPr>
          <w:rFonts w:cs="宋体"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10</w:t>
      </w: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招标人在投标人须知前附表规定的时间内，将对投标人所提问题的澄清，在公共资源交</w:t>
      </w:r>
      <w:r>
        <w:rPr>
          <w:rFonts w:hint="eastAsia" w:cs="仿宋_GB2312" w:asciiTheme="minorEastAsia" w:hAnsiTheme="minorEastAsia" w:eastAsiaTheme="minorEastAsia"/>
          <w:sz w:val="24"/>
          <w:szCs w:val="24"/>
        </w:rPr>
        <w:t>易系统电子平台</w:t>
      </w:r>
      <w:r>
        <w:rPr>
          <w:rFonts w:hint="eastAsia" w:cs="宋体" w:asciiTheme="minorEastAsia" w:hAnsiTheme="minorEastAsia" w:eastAsiaTheme="minorEastAsia"/>
          <w:sz w:val="24"/>
          <w:szCs w:val="24"/>
        </w:rPr>
        <w:t>上予以澄清。该澄清内容为招标文件的组成部分。</w:t>
      </w:r>
    </w:p>
    <w:p>
      <w:pPr>
        <w:autoSpaceDE w:val="0"/>
        <w:autoSpaceDN w:val="0"/>
        <w:spacing w:line="450" w:lineRule="exact"/>
        <w:jc w:val="left"/>
        <w:outlineLvl w:val="0"/>
        <w:rPr>
          <w:rFonts w:cs="宋体" w:asciiTheme="minorEastAsia" w:hAnsiTheme="minorEastAsia" w:eastAsiaTheme="minorEastAsia"/>
          <w:b/>
          <w:sz w:val="24"/>
          <w:szCs w:val="24"/>
        </w:rPr>
      </w:pPr>
      <w:bookmarkStart w:id="25" w:name="_Toc283559949"/>
      <w:r>
        <w:rPr>
          <w:rFonts w:cs="宋体" w:asciiTheme="minorEastAsia" w:hAnsiTheme="minorEastAsia" w:eastAsiaTheme="minorEastAsia"/>
          <w:b/>
          <w:sz w:val="24"/>
          <w:szCs w:val="24"/>
        </w:rPr>
        <w:t xml:space="preserve">1.11 </w:t>
      </w:r>
      <w:r>
        <w:rPr>
          <w:rFonts w:hint="eastAsia" w:cs="宋体" w:asciiTheme="minorEastAsia" w:hAnsiTheme="minorEastAsia" w:eastAsiaTheme="minorEastAsia"/>
          <w:b/>
          <w:sz w:val="24"/>
          <w:szCs w:val="24"/>
        </w:rPr>
        <w:t>分包</w:t>
      </w:r>
      <w:bookmarkEnd w:id="25"/>
    </w:p>
    <w:p>
      <w:pPr>
        <w:autoSpaceDE w:val="0"/>
        <w:autoSpaceDN w:val="0"/>
        <w:spacing w:line="450" w:lineRule="exact"/>
        <w:ind w:firstLine="480" w:firstLineChars="200"/>
        <w:jc w:val="left"/>
        <w:outlineLvl w:val="0"/>
        <w:rPr>
          <w:rFonts w:cs="宋体" w:asciiTheme="minorEastAsia" w:hAnsiTheme="minorEastAsia" w:eastAsiaTheme="minorEastAsia"/>
          <w:b/>
          <w:sz w:val="24"/>
          <w:szCs w:val="24"/>
        </w:rPr>
      </w:pPr>
      <w:r>
        <w:rPr>
          <w:rFonts w:hint="eastAsia" w:cs="仿宋_GB2312" w:asciiTheme="minorEastAsia" w:hAnsiTheme="minorEastAsia" w:eastAsiaTheme="minorEastAsia"/>
          <w:sz w:val="24"/>
          <w:szCs w:val="24"/>
        </w:rPr>
        <w:t>不允许</w:t>
      </w:r>
      <w:r>
        <w:rPr>
          <w:rFonts w:hint="eastAsia" w:asciiTheme="minorEastAsia" w:hAnsiTheme="minorEastAsia" w:eastAsiaTheme="minorEastAsia"/>
          <w:sz w:val="24"/>
          <w:szCs w:val="24"/>
        </w:rPr>
        <w:t>。</w:t>
      </w:r>
    </w:p>
    <w:p>
      <w:pPr>
        <w:autoSpaceDE w:val="0"/>
        <w:autoSpaceDN w:val="0"/>
        <w:adjustRightInd w:val="0"/>
        <w:spacing w:line="450" w:lineRule="exact"/>
        <w:jc w:val="left"/>
        <w:outlineLvl w:val="0"/>
        <w:rPr>
          <w:rFonts w:cs="宋体" w:asciiTheme="minorEastAsia" w:hAnsiTheme="minorEastAsia" w:eastAsiaTheme="minorEastAsia"/>
          <w:b/>
          <w:sz w:val="24"/>
          <w:szCs w:val="24"/>
        </w:rPr>
      </w:pPr>
      <w:bookmarkStart w:id="26" w:name="_Toc283559950"/>
      <w:r>
        <w:rPr>
          <w:rFonts w:cs="宋体" w:asciiTheme="minorEastAsia" w:hAnsiTheme="minorEastAsia" w:eastAsiaTheme="minorEastAsia"/>
          <w:b/>
          <w:sz w:val="24"/>
          <w:szCs w:val="24"/>
        </w:rPr>
        <w:t xml:space="preserve">1.12 </w:t>
      </w:r>
      <w:r>
        <w:rPr>
          <w:rFonts w:hint="eastAsia" w:cs="宋体" w:asciiTheme="minorEastAsia" w:hAnsiTheme="minorEastAsia" w:eastAsiaTheme="minorEastAsia"/>
          <w:b/>
          <w:sz w:val="24"/>
          <w:szCs w:val="24"/>
        </w:rPr>
        <w:t>偏离</w:t>
      </w:r>
      <w:bookmarkEnd w:id="26"/>
    </w:p>
    <w:p>
      <w:pPr>
        <w:autoSpaceDE w:val="0"/>
        <w:autoSpaceDN w:val="0"/>
        <w:adjustRightInd w:val="0"/>
        <w:spacing w:line="450" w:lineRule="exact"/>
        <w:ind w:firstLine="480" w:firstLineChars="200"/>
        <w:jc w:val="left"/>
        <w:outlineLvl w:val="0"/>
        <w:rPr>
          <w:rFonts w:cs="宋体" w:asciiTheme="minorEastAsia" w:hAnsiTheme="minorEastAsia" w:eastAsiaTheme="minorEastAsia"/>
          <w:b/>
          <w:sz w:val="24"/>
          <w:szCs w:val="24"/>
        </w:rPr>
      </w:pPr>
      <w:r>
        <w:rPr>
          <w:rFonts w:hint="eastAsia" w:asciiTheme="minorEastAsia" w:hAnsiTheme="minorEastAsia" w:eastAsiaTheme="minorEastAsia"/>
          <w:sz w:val="24"/>
          <w:szCs w:val="24"/>
        </w:rPr>
        <w:t>投标人须知前附表允许投标文件偏离招标文件某些要求的，偏离应当符合招标文件规定的偏离范围和幅度。</w:t>
      </w:r>
    </w:p>
    <w:p>
      <w:pPr>
        <w:pStyle w:val="81"/>
        <w:spacing w:line="450" w:lineRule="exact"/>
        <w:jc w:val="both"/>
        <w:outlineLvl w:val="0"/>
        <w:rPr>
          <w:rFonts w:asciiTheme="minorEastAsia" w:hAnsiTheme="minorEastAsia" w:eastAsiaTheme="minorEastAsia"/>
          <w:b/>
          <w:color w:val="auto"/>
        </w:rPr>
      </w:pPr>
      <w:bookmarkStart w:id="27" w:name="_Toc283559951"/>
      <w:r>
        <w:rPr>
          <w:rFonts w:asciiTheme="minorEastAsia" w:hAnsiTheme="minorEastAsia" w:eastAsiaTheme="minorEastAsia"/>
          <w:b/>
          <w:color w:val="auto"/>
        </w:rPr>
        <w:t xml:space="preserve">2. </w:t>
      </w:r>
      <w:r>
        <w:rPr>
          <w:rFonts w:hint="eastAsia" w:asciiTheme="minorEastAsia" w:hAnsiTheme="minorEastAsia" w:eastAsiaTheme="minorEastAsia"/>
          <w:b/>
          <w:color w:val="auto"/>
        </w:rPr>
        <w:t>招标文件</w:t>
      </w:r>
      <w:bookmarkEnd w:id="27"/>
    </w:p>
    <w:p>
      <w:pPr>
        <w:autoSpaceDE w:val="0"/>
        <w:autoSpaceDN w:val="0"/>
        <w:spacing w:line="450" w:lineRule="exact"/>
        <w:jc w:val="left"/>
        <w:outlineLvl w:val="0"/>
        <w:rPr>
          <w:rFonts w:cs="宋体" w:asciiTheme="minorEastAsia" w:hAnsiTheme="minorEastAsia" w:eastAsiaTheme="minorEastAsia"/>
          <w:b/>
          <w:sz w:val="24"/>
          <w:szCs w:val="24"/>
        </w:rPr>
      </w:pPr>
      <w:bookmarkStart w:id="28" w:name="_Toc283559952"/>
      <w:r>
        <w:rPr>
          <w:rFonts w:cs="宋体" w:asciiTheme="minorEastAsia" w:hAnsiTheme="minorEastAsia" w:eastAsiaTheme="minorEastAsia"/>
          <w:b/>
          <w:sz w:val="24"/>
          <w:szCs w:val="24"/>
        </w:rPr>
        <w:t xml:space="preserve">2.1 </w:t>
      </w:r>
      <w:r>
        <w:rPr>
          <w:rFonts w:hint="eastAsia" w:cs="宋体" w:asciiTheme="minorEastAsia" w:hAnsiTheme="minorEastAsia" w:eastAsiaTheme="minorEastAsia"/>
          <w:b/>
          <w:sz w:val="24"/>
          <w:szCs w:val="24"/>
        </w:rPr>
        <w:t>招标文件的组成</w:t>
      </w:r>
      <w:bookmarkEnd w:id="28"/>
    </w:p>
    <w:p>
      <w:pPr>
        <w:autoSpaceDE w:val="0"/>
        <w:autoSpaceDN w:val="0"/>
        <w:spacing w:line="45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本招标文件包括：</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（1）招标公告；</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（2）投标人须知；</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（3）评标办法；</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（4）合同条款及格式；</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（5）工程量清单； </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（6）图纸； </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（7）技术标准和要求；</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（8）投标文件格式；</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（9）投标人须知前附表规定的其他材料；</w:t>
      </w:r>
    </w:p>
    <w:p>
      <w:pPr>
        <w:autoSpaceDE w:val="0"/>
        <w:autoSpaceDN w:val="0"/>
        <w:spacing w:line="45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根据本章第</w:t>
      </w:r>
      <w:r>
        <w:rPr>
          <w:rFonts w:cs="宋体" w:asciiTheme="minorEastAsia" w:hAnsiTheme="minorEastAsia" w:eastAsiaTheme="minorEastAsia"/>
          <w:sz w:val="24"/>
          <w:szCs w:val="24"/>
        </w:rPr>
        <w:t xml:space="preserve">2.2 </w:t>
      </w:r>
      <w:r>
        <w:rPr>
          <w:rFonts w:hint="eastAsia" w:cs="宋体" w:asciiTheme="minorEastAsia" w:hAnsiTheme="minorEastAsia" w:eastAsiaTheme="minorEastAsia"/>
          <w:sz w:val="24"/>
          <w:szCs w:val="24"/>
        </w:rPr>
        <w:t>款和第</w:t>
      </w:r>
      <w:r>
        <w:rPr>
          <w:rFonts w:cs="宋体" w:asciiTheme="minorEastAsia" w:hAnsiTheme="minorEastAsia" w:eastAsiaTheme="minorEastAsia"/>
          <w:sz w:val="24"/>
          <w:szCs w:val="24"/>
        </w:rPr>
        <w:t xml:space="preserve">2.3 </w:t>
      </w:r>
      <w:r>
        <w:rPr>
          <w:rFonts w:hint="eastAsia" w:cs="宋体" w:asciiTheme="minorEastAsia" w:hAnsiTheme="minorEastAsia" w:eastAsiaTheme="minorEastAsia"/>
          <w:sz w:val="24"/>
          <w:szCs w:val="24"/>
        </w:rPr>
        <w:t>款对招标文件所作的澄清、修改，构成招标文件的组成部分。</w:t>
      </w:r>
    </w:p>
    <w:p>
      <w:pPr>
        <w:autoSpaceDE w:val="0"/>
        <w:autoSpaceDN w:val="0"/>
        <w:spacing w:line="450" w:lineRule="exact"/>
        <w:jc w:val="left"/>
        <w:outlineLvl w:val="0"/>
        <w:rPr>
          <w:rFonts w:cs="宋体" w:asciiTheme="minorEastAsia" w:hAnsiTheme="minorEastAsia" w:eastAsiaTheme="minorEastAsia"/>
          <w:b/>
          <w:sz w:val="24"/>
          <w:szCs w:val="24"/>
        </w:rPr>
      </w:pPr>
      <w:bookmarkStart w:id="29" w:name="_Toc283559953"/>
      <w:r>
        <w:rPr>
          <w:rFonts w:cs="宋体" w:asciiTheme="minorEastAsia" w:hAnsiTheme="minorEastAsia" w:eastAsiaTheme="minorEastAsia"/>
          <w:b/>
          <w:sz w:val="24"/>
          <w:szCs w:val="24"/>
        </w:rPr>
        <w:t xml:space="preserve">2.2 </w:t>
      </w:r>
      <w:r>
        <w:rPr>
          <w:rFonts w:hint="eastAsia" w:cs="宋体" w:asciiTheme="minorEastAsia" w:hAnsiTheme="minorEastAsia" w:eastAsiaTheme="minorEastAsia"/>
          <w:b/>
          <w:sz w:val="24"/>
          <w:szCs w:val="24"/>
        </w:rPr>
        <w:t>招标文件的澄清</w:t>
      </w:r>
      <w:bookmarkEnd w:id="29"/>
    </w:p>
    <w:p>
      <w:pPr>
        <w:spacing w:line="450" w:lineRule="exact"/>
        <w:ind w:firstLine="410" w:firstLineChars="171"/>
        <w:rPr>
          <w:rFonts w:asciiTheme="minorEastAsia" w:hAnsiTheme="minorEastAsia" w:eastAsiaTheme="minorEastAsia"/>
          <w:sz w:val="24"/>
          <w:szCs w:val="24"/>
        </w:rPr>
      </w:pPr>
      <w:bookmarkStart w:id="30" w:name="_Toc283559954"/>
      <w:r>
        <w:rPr>
          <w:rFonts w:hint="eastAsia" w:asciiTheme="minorEastAsia" w:hAnsiTheme="minorEastAsia" w:eastAsiaTheme="minor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b/>
          <w:bCs/>
          <w:sz w:val="24"/>
          <w:szCs w:val="24"/>
        </w:rPr>
        <w:t>如未提出异议，视为全面接受。</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2.3 </w:t>
      </w:r>
      <w:r>
        <w:rPr>
          <w:rFonts w:hint="eastAsia" w:cs="宋体" w:asciiTheme="minorEastAsia" w:hAnsiTheme="minorEastAsia" w:eastAsiaTheme="minorEastAsia"/>
          <w:b/>
          <w:sz w:val="24"/>
          <w:szCs w:val="24"/>
        </w:rPr>
        <w:t>招标文件的修改</w:t>
      </w:r>
      <w:bookmarkEnd w:id="30"/>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2.3.1 </w:t>
      </w:r>
      <w:r>
        <w:rPr>
          <w:rFonts w:hint="eastAsia" w:cs="宋体" w:asciiTheme="minorEastAsia" w:hAnsiTheme="minorEastAsia" w:eastAsiaTheme="minorEastAsia"/>
          <w:sz w:val="24"/>
          <w:szCs w:val="24"/>
        </w:rPr>
        <w:t>在投标截止时间</w:t>
      </w:r>
      <w:r>
        <w:rPr>
          <w:rFonts w:cs="宋体" w:asciiTheme="minorEastAsia" w:hAnsiTheme="minorEastAsia" w:eastAsiaTheme="minorEastAsia"/>
          <w:sz w:val="24"/>
          <w:szCs w:val="24"/>
        </w:rPr>
        <w:t>15</w:t>
      </w:r>
      <w:r>
        <w:rPr>
          <w:rFonts w:hint="eastAsia" w:cs="宋体" w:asciiTheme="minorEastAsia" w:hAnsiTheme="minorEastAsia" w:eastAsiaTheme="minorEastAsia"/>
          <w:sz w:val="24"/>
          <w:szCs w:val="24"/>
        </w:rPr>
        <w:t>天前，招标人可以通过公共资源交易系统电子平台修改招标文件，如果修改招标文件的时间距投标截止时间不足</w:t>
      </w:r>
      <w:r>
        <w:rPr>
          <w:rFonts w:cs="宋体" w:asciiTheme="minorEastAsia" w:hAnsiTheme="minorEastAsia" w:eastAsiaTheme="minorEastAsia"/>
          <w:sz w:val="24"/>
          <w:szCs w:val="24"/>
        </w:rPr>
        <w:t>15</w:t>
      </w:r>
      <w:r>
        <w:rPr>
          <w:rFonts w:hint="eastAsia" w:cs="宋体" w:asciiTheme="minorEastAsia" w:hAnsiTheme="minorEastAsia" w:eastAsiaTheme="minorEastAsia"/>
          <w:sz w:val="24"/>
          <w:szCs w:val="24"/>
        </w:rPr>
        <w:t>天，相应延长投标截止时间。</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2.3.2 </w:t>
      </w:r>
      <w:r>
        <w:rPr>
          <w:rFonts w:hint="eastAsia" w:cs="宋体" w:asciiTheme="minorEastAsia" w:hAnsiTheme="minorEastAsia" w:eastAsiaTheme="minorEastAsia"/>
          <w:sz w:val="24"/>
          <w:szCs w:val="24"/>
        </w:rPr>
        <w:t>当招标文件、补充通知、答疑纪要，内容相互矛盾时，以最后发出的通知或纪要为准。</w:t>
      </w:r>
    </w:p>
    <w:p>
      <w:pPr>
        <w:autoSpaceDE w:val="0"/>
        <w:autoSpaceDN w:val="0"/>
        <w:spacing w:line="420" w:lineRule="exact"/>
        <w:jc w:val="left"/>
        <w:outlineLvl w:val="0"/>
        <w:rPr>
          <w:rFonts w:cs="宋体" w:asciiTheme="minorEastAsia" w:hAnsiTheme="minorEastAsia" w:eastAsiaTheme="minorEastAsia"/>
          <w:b/>
          <w:sz w:val="24"/>
          <w:szCs w:val="24"/>
        </w:rPr>
      </w:pPr>
      <w:bookmarkStart w:id="31" w:name="_Toc152042322"/>
      <w:bookmarkStart w:id="32" w:name="_Toc179632564"/>
      <w:bookmarkStart w:id="33" w:name="_Toc152045546"/>
      <w:bookmarkStart w:id="34" w:name="_Toc144974514"/>
      <w:r>
        <w:rPr>
          <w:rFonts w:hint="eastAsia" w:cs="宋体" w:asciiTheme="minorEastAsia" w:hAnsiTheme="minorEastAsia" w:eastAsiaTheme="minorEastAsia"/>
          <w:b/>
          <w:sz w:val="24"/>
          <w:szCs w:val="24"/>
        </w:rPr>
        <w:t>3. 投标文件</w:t>
      </w:r>
      <w:bookmarkEnd w:id="31"/>
      <w:bookmarkEnd w:id="32"/>
      <w:bookmarkEnd w:id="33"/>
      <w:bookmarkEnd w:id="34"/>
    </w:p>
    <w:p>
      <w:pPr>
        <w:autoSpaceDE w:val="0"/>
        <w:autoSpaceDN w:val="0"/>
        <w:spacing w:line="420" w:lineRule="exact"/>
        <w:jc w:val="left"/>
        <w:outlineLvl w:val="0"/>
        <w:rPr>
          <w:rFonts w:cs="宋体" w:asciiTheme="minorEastAsia" w:hAnsiTheme="minorEastAsia" w:eastAsiaTheme="minorEastAsia"/>
          <w:b/>
          <w:sz w:val="24"/>
          <w:szCs w:val="24"/>
        </w:rPr>
      </w:pPr>
      <w:bookmarkStart w:id="35" w:name="_Toc278443453"/>
      <w:r>
        <w:rPr>
          <w:rFonts w:hint="eastAsia" w:cs="宋体" w:asciiTheme="minorEastAsia" w:hAnsiTheme="minorEastAsia" w:eastAsiaTheme="minorEastAsia"/>
          <w:b/>
          <w:sz w:val="24"/>
          <w:szCs w:val="24"/>
        </w:rPr>
        <w:t>3.1投标文件由商务标、</w:t>
      </w:r>
      <w:r>
        <w:rPr>
          <w:rFonts w:hint="eastAsia" w:cs="宋体" w:asciiTheme="minorEastAsia" w:hAnsiTheme="minorEastAsia" w:eastAsiaTheme="minorEastAsia"/>
          <w:b/>
          <w:sz w:val="24"/>
          <w:szCs w:val="24"/>
          <w:lang w:eastAsia="zh-CN"/>
        </w:rPr>
        <w:t>综合标</w:t>
      </w:r>
      <w:r>
        <w:rPr>
          <w:rFonts w:hint="eastAsia" w:cs="宋体" w:asciiTheme="minorEastAsia" w:hAnsiTheme="minorEastAsia" w:eastAsiaTheme="minorEastAsia"/>
          <w:b/>
          <w:sz w:val="24"/>
          <w:szCs w:val="24"/>
        </w:rPr>
        <w:t>和技术标三部分组成。</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3.1.1  商务标组成：</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已标价工程量清单。</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3.1.2  综合标组成：</w:t>
      </w:r>
    </w:p>
    <w:p>
      <w:pPr>
        <w:autoSpaceDE w:val="0"/>
        <w:autoSpaceDN w:val="0"/>
        <w:spacing w:line="420" w:lineRule="exact"/>
        <w:ind w:firstLine="470" w:firstLineChars="196"/>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（1）投标函；</w:t>
      </w:r>
    </w:p>
    <w:p>
      <w:pPr>
        <w:autoSpaceDE w:val="0"/>
        <w:autoSpaceDN w:val="0"/>
        <w:spacing w:line="420" w:lineRule="exact"/>
        <w:ind w:firstLine="470" w:firstLineChars="196"/>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（2）投标函附录；</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（3）法定代表人身份证明、授权委托书及项目经理承诺书；</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（4）投标保证金；</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（5）项目管理机构配备情况；</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（6）投标单位基本信息表</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（7）资格证明文件；</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（8）正在施工的和新承接的项目情况；</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（9）其它材料；</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3.1.3  技术标组成：</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（1）内容完整性；</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（2）主要施工方案和技术措施；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（3）质量管理体系与措施；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（4）安全管理体系与措施；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（5）文明施工、环境保护管理体系及施工现场扬尘治理措施；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（6）工期保证措施；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（7）拟投入资源配备计划；</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（8）施工进度表与网络计划图；</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（9）施工总平面图布置；</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（10）技术创新的应用实施措施；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（11）采用新工艺、新技术、新设备、新材料、BIM等的程度；</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（12）施工现场实施信息化监控和数据处理；</w:t>
      </w:r>
    </w:p>
    <w:p>
      <w:pPr>
        <w:pStyle w:val="2"/>
        <w:ind w:firstLine="24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（13）风险管理措施。</w:t>
      </w:r>
    </w:p>
    <w:p>
      <w:pPr>
        <w:autoSpaceDE w:val="0"/>
        <w:autoSpaceDN w:val="0"/>
        <w:spacing w:line="42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3.2 投标报价</w:t>
      </w:r>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cs="宋体" w:asciiTheme="minorEastAsia" w:hAnsiTheme="minorEastAsia" w:eastAsiaTheme="minorEastAsia"/>
          <w:b/>
          <w:sz w:val="24"/>
          <w:szCs w:val="24"/>
        </w:rPr>
      </w:pPr>
      <w:bookmarkStart w:id="36" w:name="OLE_LINK21"/>
      <w:r>
        <w:rPr>
          <w:rFonts w:hint="eastAsia" w:cs="宋体" w:asciiTheme="minorEastAsia" w:hAnsiTheme="minorEastAsia" w:eastAsiaTheme="minor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pPr>
        <w:autoSpaceDE w:val="0"/>
        <w:autoSpaceDN w:val="0"/>
        <w:spacing w:line="42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3.3 投标有效期</w:t>
      </w:r>
      <w:bookmarkEnd w:id="35"/>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3.3.1</w:t>
      </w:r>
      <w:r>
        <w:rPr>
          <w:rFonts w:hint="eastAsia" w:cs="仿宋_GB2312" w:asciiTheme="minorEastAsia" w:hAnsiTheme="minorEastAsia" w:eastAsiaTheme="minorEastAsia"/>
          <w:sz w:val="24"/>
          <w:szCs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3.3.2</w:t>
      </w:r>
      <w:r>
        <w:rPr>
          <w:rFonts w:hint="eastAsia" w:cs="仿宋_GB2312" w:asciiTheme="minorEastAsia" w:hAnsiTheme="minorEastAsia" w:eastAsiaTheme="minorEastAsia"/>
          <w:sz w:val="24"/>
          <w:szCs w:val="24"/>
        </w:rPr>
        <w:t xml:space="preserve"> 出现特殊情况需要延长投标有效期的，</w:t>
      </w:r>
      <w:r>
        <w:rPr>
          <w:rFonts w:hint="eastAsia" w:asciiTheme="minorEastAsia" w:hAnsiTheme="minorEastAsia" w:eastAsiaTheme="minorEastAsia"/>
          <w:sz w:val="24"/>
          <w:szCs w:val="24"/>
        </w:rPr>
        <w:t>招标人在公共资源交易系统电子平台发出延长投标有效期的通知</w:t>
      </w:r>
      <w:r>
        <w:rPr>
          <w:rFonts w:hint="eastAsia" w:cs="仿宋_GB2312" w:asciiTheme="minorEastAsia" w:hAnsiTheme="minorEastAsia" w:eastAsiaTheme="minorEastAsia"/>
          <w:sz w:val="24"/>
          <w:szCs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3.4 投标保证金及履约保证金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3.4.1 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bookmarkStart w:id="37" w:name="_Toc283559960"/>
      <w:r>
        <w:rPr>
          <w:rFonts w:hint="eastAsia" w:cs="宋体" w:asciiTheme="minorEastAsia" w:hAnsiTheme="minorEastAsia" w:eastAsiaTheme="minorEastAsia"/>
          <w:sz w:val="24"/>
          <w:szCs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3.4.1.2投标保证金的相关规定</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 投标保证金的退还：</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2、投标人有下列情形之一的，不予退还投标保证金：</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（五）拒绝履行合同义务的；</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（六）相关法律、法规规定不予退还的其它情形。</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3.4.2</w:t>
      </w:r>
      <w:r>
        <w:rPr>
          <w:rFonts w:hint="eastAsia" w:cs="宋体" w:asciiTheme="minorEastAsia" w:hAnsiTheme="minorEastAsia" w:eastAsiaTheme="minorEastAsia"/>
          <w:b/>
          <w:sz w:val="24"/>
          <w:szCs w:val="24"/>
        </w:rPr>
        <w:tab/>
      </w:r>
      <w:r>
        <w:rPr>
          <w:rFonts w:hint="eastAsia" w:cs="宋体" w:asciiTheme="minorEastAsia" w:hAnsiTheme="minorEastAsia" w:eastAsiaTheme="minorEastAsia"/>
          <w:b/>
          <w:sz w:val="24"/>
          <w:szCs w:val="24"/>
        </w:rPr>
        <w:t>履约保证金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3.4.2.1履约保证金提交比例和数额：履约保证金数额为不超过中标合同金额的10%。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3.4.2.2履约保证金的退还：</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3.5 资格审查资料</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3.5.1 “投标人基本情况表”应附投标人营业执照副本、资质证书副本和安全生产许可证等</w:t>
      </w:r>
      <w:r>
        <w:rPr>
          <w:rFonts w:hint="eastAsia" w:cs="宋体" w:asciiTheme="minorEastAsia" w:hAnsiTheme="minorEastAsia" w:eastAsiaTheme="minorEastAsia"/>
          <w:sz w:val="24"/>
          <w:szCs w:val="24"/>
        </w:rPr>
        <w:t>材料的原件扫描件。</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3.5.3 “</w:t>
      </w:r>
      <w:r>
        <w:rPr>
          <w:rFonts w:hint="eastAsia" w:cs="宋体" w:asciiTheme="minorEastAsia" w:hAnsiTheme="minorEastAsia" w:eastAsiaTheme="minor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3.5.6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2"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（具体审查内容详见第三章评标办法）</w:t>
      </w:r>
    </w:p>
    <w:p>
      <w:pPr>
        <w:tabs>
          <w:tab w:val="left" w:pos="1260"/>
        </w:tabs>
        <w:autoSpaceDE w:val="0"/>
        <w:autoSpaceDN w:val="0"/>
        <w:adjustRightInd w:val="0"/>
        <w:spacing w:line="460" w:lineRule="exact"/>
        <w:ind w:firstLine="482"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3.6 </w:t>
      </w:r>
      <w:bookmarkStart w:id="38" w:name="_Toc152042329"/>
      <w:bookmarkStart w:id="39" w:name="_Toc144974521"/>
      <w:bookmarkStart w:id="40" w:name="_Toc152045553"/>
      <w:bookmarkStart w:id="41" w:name="_Toc179632571"/>
      <w:r>
        <w:rPr>
          <w:rFonts w:hint="eastAsia" w:cs="宋体" w:asciiTheme="minorEastAsia" w:hAnsiTheme="minorEastAsia" w:eastAsiaTheme="minorEastAsia"/>
          <w:b/>
          <w:sz w:val="24"/>
          <w:szCs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cs="宋体" w:asciiTheme="minorEastAsia" w:hAnsiTheme="minorEastAsia" w:eastAsiaTheme="minorEastAsia"/>
          <w:b/>
          <w:sz w:val="24"/>
          <w:szCs w:val="24"/>
        </w:rPr>
      </w:pPr>
      <w:bookmarkStart w:id="42" w:name="_Toc283559961"/>
      <w:r>
        <w:rPr>
          <w:rFonts w:hint="eastAsia" w:cs="宋体" w:asciiTheme="minorEastAsia" w:hAnsiTheme="minorEastAsia" w:eastAsiaTheme="minorEastAsia"/>
          <w:b/>
          <w:sz w:val="24"/>
          <w:szCs w:val="24"/>
        </w:rPr>
        <w:t>3.7 投标文件的编制</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3.7.2 投标文件应当对招标文件有关工期、投标有效期、质量要求、招标范围作出响应。</w:t>
      </w:r>
    </w:p>
    <w:p>
      <w:pPr>
        <w:tabs>
          <w:tab w:val="left" w:pos="7095"/>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3.7.3 投标人编制的投标文件应分为商务标、</w:t>
      </w:r>
      <w:r>
        <w:rPr>
          <w:rFonts w:hint="eastAsia" w:cs="宋体" w:asciiTheme="minorEastAsia" w:hAnsiTheme="minorEastAsia" w:eastAsiaTheme="minorEastAsia"/>
          <w:sz w:val="24"/>
          <w:szCs w:val="24"/>
          <w:lang w:eastAsia="zh-CN"/>
        </w:rPr>
        <w:t>综合标</w:t>
      </w:r>
      <w:r>
        <w:rPr>
          <w:rFonts w:hint="eastAsia" w:cs="宋体" w:asciiTheme="minorEastAsia" w:hAnsiTheme="minorEastAsia" w:eastAsiaTheme="minorEastAsia"/>
          <w:sz w:val="24"/>
          <w:szCs w:val="24"/>
        </w:rPr>
        <w:t>和技术标。</w:t>
      </w:r>
    </w:p>
    <w:p>
      <w:pPr>
        <w:tabs>
          <w:tab w:val="left" w:pos="7095"/>
        </w:tabs>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3.7.4 </w:t>
      </w:r>
      <w:r>
        <w:rPr>
          <w:rFonts w:hint="eastAsia" w:asciiTheme="minorEastAsia" w:hAnsiTheme="minorEastAsia" w:eastAsiaTheme="minorEastAsia"/>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3.7.5  使用电子介质存储的投标文件2份（文件格式为：xxx公司XXX（项目编号）XXX标段.bin）。</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3.7.6同时生成与电子投标文件内容、水印码、电子签章一致的PDF文件,用于监督部门、招标人及代理机构存档。</w:t>
      </w:r>
    </w:p>
    <w:p>
      <w:pPr>
        <w:autoSpaceDE w:val="0"/>
        <w:autoSpaceDN w:val="0"/>
        <w:spacing w:line="44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    3.7.7 商务标投标文件制作注意事项：</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3.7.7.2 商务标投标文件制作技术咨询：0374-2961598。</w:t>
      </w:r>
    </w:p>
    <w:p>
      <w:pPr>
        <w:adjustRightInd w:val="0"/>
        <w:snapToGrid w:val="0"/>
        <w:spacing w:line="420" w:lineRule="atLeas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3.7.8 当生成的电子投标文件投标报价大小写不一致时，以大写为准。</w:t>
      </w:r>
    </w:p>
    <w:p>
      <w:pPr>
        <w:pStyle w:val="81"/>
        <w:spacing w:line="480" w:lineRule="exact"/>
        <w:jc w:val="both"/>
        <w:outlineLvl w:val="0"/>
        <w:rPr>
          <w:rFonts w:asciiTheme="minorEastAsia" w:hAnsiTheme="minorEastAsia" w:eastAsiaTheme="minorEastAsia"/>
          <w:b/>
          <w:color w:val="auto"/>
        </w:rPr>
      </w:pPr>
      <w:r>
        <w:rPr>
          <w:rFonts w:asciiTheme="minorEastAsia" w:hAnsiTheme="minorEastAsia" w:eastAsiaTheme="minorEastAsia"/>
          <w:b/>
          <w:color w:val="auto"/>
        </w:rPr>
        <w:t xml:space="preserve">4. </w:t>
      </w:r>
      <w:r>
        <w:rPr>
          <w:rFonts w:hint="eastAsia" w:asciiTheme="minorEastAsia" w:hAnsiTheme="minorEastAsia" w:eastAsiaTheme="minorEastAsia"/>
          <w:b/>
          <w:color w:val="auto"/>
        </w:rPr>
        <w:t>投标</w:t>
      </w:r>
      <w:bookmarkEnd w:id="42"/>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43" w:name="_Toc283559962"/>
      <w:r>
        <w:rPr>
          <w:rFonts w:cs="宋体" w:asciiTheme="minorEastAsia" w:hAnsiTheme="minorEastAsia" w:eastAsiaTheme="minorEastAsia"/>
          <w:b/>
          <w:sz w:val="24"/>
          <w:szCs w:val="24"/>
        </w:rPr>
        <w:t xml:space="preserve">4.1 </w:t>
      </w:r>
      <w:r>
        <w:rPr>
          <w:rFonts w:hint="eastAsia" w:cs="宋体" w:asciiTheme="minorEastAsia" w:hAnsiTheme="minorEastAsia" w:eastAsiaTheme="minorEastAsia"/>
          <w:b/>
          <w:sz w:val="24"/>
          <w:szCs w:val="24"/>
        </w:rPr>
        <w:t>投标文件的密封和标记</w:t>
      </w:r>
      <w:bookmarkEnd w:id="43"/>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bookmarkStart w:id="44" w:name="_Toc283559963"/>
      <w:r>
        <w:rPr>
          <w:rFonts w:hint="eastAsia" w:cs="宋体" w:asciiTheme="minorEastAsia" w:hAnsiTheme="minorEastAsia" w:eastAsiaTheme="minorEastAsia"/>
          <w:sz w:val="24"/>
          <w:szCs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 未按本章第4.1.1项要求密封和加写标记的投标文件，招标人不予受理。</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4.2 </w:t>
      </w:r>
      <w:r>
        <w:rPr>
          <w:rFonts w:hint="eastAsia" w:cs="宋体" w:asciiTheme="minorEastAsia" w:hAnsiTheme="minorEastAsia" w:eastAsiaTheme="minorEastAsia"/>
          <w:b/>
          <w:sz w:val="24"/>
          <w:szCs w:val="24"/>
        </w:rPr>
        <w:t>投标文件的提交</w:t>
      </w:r>
      <w:bookmarkEnd w:id="44"/>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bookmarkStart w:id="45" w:name="_Toc283559964"/>
      <w:r>
        <w:rPr>
          <w:rFonts w:hint="eastAsia" w:cs="宋体" w:asciiTheme="minorEastAsia" w:hAnsiTheme="minorEastAsia" w:eastAsiaTheme="minorEastAsia"/>
          <w:sz w:val="24"/>
          <w:szCs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4.2.2 投标人提交电子介质存储的投标文件地点：见投标人须知前附表。</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4.2.4 逾期送达的或者未送达指定地点的电子介质存储的投标文件，招标人不予受理。</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4.3 </w:t>
      </w:r>
      <w:r>
        <w:rPr>
          <w:rFonts w:hint="eastAsia" w:cs="宋体" w:asciiTheme="minorEastAsia" w:hAnsiTheme="minorEastAsia" w:eastAsiaTheme="minorEastAsia"/>
          <w:b/>
          <w:sz w:val="24"/>
          <w:szCs w:val="24"/>
        </w:rPr>
        <w:t>投标文件的修改与撤回</w:t>
      </w:r>
      <w:bookmarkEnd w:id="45"/>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4.3.4 投标人应当在投标截止时间前完成电子投标文件的提交，可以补充、修改或撤回。投标截止时间前未完成电子投标文件提交、取得“投标文件提交回执单”的，视为撤回投标文件。</w:t>
      </w:r>
    </w:p>
    <w:p>
      <w:pPr>
        <w:pStyle w:val="81"/>
        <w:spacing w:line="440" w:lineRule="exact"/>
        <w:jc w:val="both"/>
        <w:outlineLvl w:val="0"/>
        <w:rPr>
          <w:rFonts w:asciiTheme="minorEastAsia" w:hAnsiTheme="minorEastAsia" w:eastAsiaTheme="minorEastAsia"/>
          <w:b/>
          <w:color w:val="auto"/>
        </w:rPr>
      </w:pPr>
      <w:bookmarkStart w:id="46" w:name="_Toc283559967"/>
      <w:r>
        <w:rPr>
          <w:rFonts w:asciiTheme="minorEastAsia" w:hAnsiTheme="minorEastAsia" w:eastAsiaTheme="minorEastAsia"/>
          <w:b/>
          <w:color w:val="auto"/>
        </w:rPr>
        <w:t xml:space="preserve">5. </w:t>
      </w:r>
      <w:r>
        <w:rPr>
          <w:rFonts w:hint="eastAsia" w:asciiTheme="minorEastAsia" w:hAnsiTheme="minorEastAsia" w:eastAsiaTheme="minorEastAsia"/>
          <w:b/>
          <w:color w:val="auto"/>
        </w:rPr>
        <w:t>开标</w:t>
      </w:r>
      <w:bookmarkEnd w:id="46"/>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47" w:name="_Toc283559968"/>
      <w:r>
        <w:rPr>
          <w:rFonts w:cs="宋体" w:asciiTheme="minorEastAsia" w:hAnsiTheme="minorEastAsia" w:eastAsiaTheme="minorEastAsia"/>
          <w:b/>
          <w:sz w:val="24"/>
          <w:szCs w:val="24"/>
        </w:rPr>
        <w:t xml:space="preserve">5.1 </w:t>
      </w:r>
      <w:r>
        <w:rPr>
          <w:rFonts w:hint="eastAsia" w:cs="宋体" w:asciiTheme="minorEastAsia" w:hAnsiTheme="minorEastAsia" w:eastAsiaTheme="minorEastAsia"/>
          <w:b/>
          <w:sz w:val="24"/>
          <w:szCs w:val="24"/>
        </w:rPr>
        <w:t>开标时间和地点</w:t>
      </w:r>
      <w:bookmarkEnd w:id="47"/>
    </w:p>
    <w:p>
      <w:pPr>
        <w:spacing w:line="400" w:lineRule="exact"/>
        <w:ind w:firstLine="480" w:firstLineChars="200"/>
        <w:rPr>
          <w:rFonts w:cs="宋体" w:asciiTheme="minorEastAsia" w:hAnsiTheme="minorEastAsia" w:eastAsiaTheme="minorEastAsia"/>
          <w:b/>
          <w:sz w:val="24"/>
          <w:szCs w:val="24"/>
        </w:rPr>
      </w:pPr>
      <w:r>
        <w:rPr>
          <w:rFonts w:hint="eastAsia" w:asciiTheme="minorEastAsia" w:hAnsiTheme="minorEastAsia" w:eastAsiaTheme="minorEastAsia"/>
          <w:sz w:val="24"/>
          <w:szCs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cs="宋体" w:asciiTheme="minorEastAsia" w:hAnsiTheme="minorEastAsia" w:eastAsiaTheme="minorEastAsia"/>
          <w:b/>
          <w:sz w:val="24"/>
          <w:szCs w:val="24"/>
        </w:rPr>
      </w:pPr>
      <w:bookmarkStart w:id="48" w:name="_Toc283559970"/>
      <w:r>
        <w:rPr>
          <w:rFonts w:hint="eastAsia" w:cs="宋体" w:asciiTheme="minorEastAsia" w:hAnsiTheme="minorEastAsia" w:eastAsiaTheme="minorEastAsia"/>
          <w:b/>
          <w:sz w:val="24"/>
          <w:szCs w:val="24"/>
        </w:rPr>
        <w:t>5.2 开标、解密、唱标程序</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5.2.1主持人按下列程序进行开标：</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（1）宣布投标截止时间，并公布招标人、代理机构、监督部门名称；</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（2）宣布开标纪律；</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（3）公布在投标截止时间前递交投标文件的投标人名称和投标保证金缴纳情况。</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（4）电子投标文件解密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）宣布唱标顺序，按已定顺序唱标，唱标内容为：投标人名称、投标报价、质量目标、工期及其他内容，并记录；</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）现场抽取参与计算评标基准价的K值并宣布，同时公布招标控制价；</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）投标人代表、招标人代表、监标人、记录人等有关人员在开标记录上签字确认；</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）开标结束。</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.2 电子投标文件的解密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5.2.2.1本项目为全流程电子化交易项目，电子投标文件采用双重加密。在投标截止时间到达后，分标段进行解密。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(1)投标人解密：投标人使用本单位CA数字证书远程或现场进行解密。需现场使用一体机进行解密的，请在代理机构引导下进行。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(2)代理机构解密：代理机构</w:t>
      </w:r>
      <w:r>
        <w:rPr>
          <w:rFonts w:cs="宋体" w:asciiTheme="minorEastAsia" w:hAnsiTheme="minorEastAsia" w:eastAsiaTheme="minorEastAsia"/>
          <w:sz w:val="24"/>
          <w:szCs w:val="24"/>
        </w:rPr>
        <w:t>按</w:t>
      </w:r>
      <w:r>
        <w:rPr>
          <w:rFonts w:hint="eastAsia" w:cs="宋体" w:asciiTheme="minorEastAsia" w:hAnsiTheme="minorEastAsia" w:eastAsiaTheme="minorEastAsia"/>
          <w:sz w:val="24"/>
          <w:szCs w:val="24"/>
        </w:rPr>
        <w:t>电子</w:t>
      </w:r>
      <w:r>
        <w:rPr>
          <w:rFonts w:cs="宋体" w:asciiTheme="minorEastAsia" w:hAnsiTheme="minorEastAsia" w:eastAsiaTheme="minorEastAsia"/>
          <w:sz w:val="24"/>
          <w:szCs w:val="24"/>
        </w:rPr>
        <w:t>投标</w:t>
      </w:r>
      <w:r>
        <w:rPr>
          <w:rFonts w:hint="eastAsia" w:cs="宋体" w:asciiTheme="minorEastAsia" w:hAnsiTheme="minorEastAsia" w:eastAsiaTheme="minorEastAsia"/>
          <w:sz w:val="24"/>
          <w:szCs w:val="24"/>
        </w:rPr>
        <w:t>文件到达交易系统</w:t>
      </w:r>
      <w:r>
        <w:rPr>
          <w:rFonts w:cs="宋体" w:asciiTheme="minorEastAsia" w:hAnsiTheme="minorEastAsia" w:eastAsiaTheme="minorEastAsia"/>
          <w:sz w:val="24"/>
          <w:szCs w:val="24"/>
        </w:rPr>
        <w:t>的先后顺序</w:t>
      </w:r>
      <w:r>
        <w:rPr>
          <w:rFonts w:hint="eastAsia" w:cs="宋体" w:asciiTheme="minorEastAsia" w:hAnsiTheme="minorEastAsia" w:eastAsiaTheme="minorEastAsia"/>
          <w:sz w:val="24"/>
          <w:szCs w:val="24"/>
        </w:rPr>
        <w:t>，使用本单位CA数字证书进行再次解密。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5.2.2.2电子投标文件解密异常情况处理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）因电子交易系统异常无法解密电子投标文件的，使用</w:t>
      </w:r>
      <w:r>
        <w:rPr>
          <w:rFonts w:hint="eastAsia" w:asciiTheme="minorEastAsia" w:hAnsiTheme="minorEastAsia" w:eastAsiaTheme="minorEastAsia"/>
          <w:sz w:val="24"/>
          <w:szCs w:val="24"/>
        </w:rPr>
        <w:t>电子版投标文件</w:t>
      </w:r>
      <w:r>
        <w:rPr>
          <w:rFonts w:hint="eastAsia" w:cs="宋体" w:asciiTheme="minorEastAsia" w:hAnsiTheme="minorEastAsia" w:eastAsiaTheme="minorEastAsia"/>
          <w:sz w:val="24"/>
          <w:szCs w:val="24"/>
        </w:rPr>
        <w:t>，以人工方式进行。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（2）因投标人原因电子投标文件解密失败的，</w:t>
      </w:r>
      <w:r>
        <w:rPr>
          <w:rFonts w:hint="eastAsia" w:cs="宋体" w:asciiTheme="minorEastAsia" w:hAnsiTheme="minorEastAsia" w:eastAsiaTheme="minorEastAsia"/>
          <w:sz w:val="24"/>
          <w:szCs w:val="24"/>
        </w:rPr>
        <w:t>由系统技术人员协助投标人将备份文件（电子介质储存）导入系统。若备份文件（电子介质存储）无法导入系统或导入系统仍无法解密的，视为</w:t>
      </w:r>
      <w:r>
        <w:rPr>
          <w:rFonts w:hint="eastAsia" w:asciiTheme="minorEastAsia" w:hAnsiTheme="minorEastAsia" w:eastAsiaTheme="minorEastAsia"/>
          <w:sz w:val="24"/>
          <w:szCs w:val="24"/>
        </w:rPr>
        <w:t>投标人撤销其投标文件。</w:t>
      </w:r>
    </w:p>
    <w:p>
      <w:pPr>
        <w:pStyle w:val="81"/>
        <w:spacing w:line="440" w:lineRule="exact"/>
        <w:jc w:val="both"/>
        <w:outlineLvl w:val="0"/>
        <w:rPr>
          <w:rFonts w:asciiTheme="minorEastAsia" w:hAnsiTheme="minorEastAsia" w:eastAsiaTheme="minorEastAsia"/>
          <w:b/>
          <w:color w:val="auto"/>
        </w:rPr>
      </w:pPr>
      <w:r>
        <w:rPr>
          <w:rFonts w:asciiTheme="minorEastAsia" w:hAnsiTheme="minorEastAsia" w:eastAsiaTheme="minorEastAsia"/>
          <w:b/>
          <w:color w:val="auto"/>
        </w:rPr>
        <w:t xml:space="preserve">6. </w:t>
      </w:r>
      <w:r>
        <w:rPr>
          <w:rFonts w:hint="eastAsia" w:asciiTheme="minorEastAsia" w:hAnsiTheme="minorEastAsia" w:eastAsiaTheme="minorEastAsia"/>
          <w:b/>
          <w:color w:val="auto"/>
        </w:rPr>
        <w:t>评标</w:t>
      </w:r>
      <w:bookmarkEnd w:id="48"/>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49" w:name="_Toc283559971"/>
      <w:r>
        <w:rPr>
          <w:rFonts w:cs="宋体" w:asciiTheme="minorEastAsia" w:hAnsiTheme="minorEastAsia" w:eastAsiaTheme="minorEastAsia"/>
          <w:b/>
          <w:sz w:val="24"/>
          <w:szCs w:val="24"/>
        </w:rPr>
        <w:t xml:space="preserve">6.1 </w:t>
      </w:r>
      <w:r>
        <w:rPr>
          <w:rFonts w:hint="eastAsia" w:cs="宋体" w:asciiTheme="minorEastAsia" w:hAnsiTheme="minorEastAsia" w:eastAsiaTheme="minorEastAsia"/>
          <w:b/>
          <w:sz w:val="24"/>
          <w:szCs w:val="24"/>
        </w:rPr>
        <w:t>评标委员会</w:t>
      </w:r>
      <w:bookmarkEnd w:id="49"/>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6.1.1 </w:t>
      </w:r>
      <w:r>
        <w:rPr>
          <w:rFonts w:hint="eastAsia" w:cs="宋体" w:asciiTheme="minorEastAsia" w:hAnsiTheme="minorEastAsia" w:eastAsiaTheme="minorEastAsia"/>
          <w:sz w:val="24"/>
          <w:szCs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6.1.2 </w:t>
      </w:r>
      <w:r>
        <w:rPr>
          <w:rFonts w:hint="eastAsia" w:cs="宋体" w:asciiTheme="minorEastAsia" w:hAnsiTheme="minorEastAsia" w:eastAsiaTheme="minorEastAsia"/>
          <w:sz w:val="24"/>
          <w:szCs w:val="24"/>
        </w:rPr>
        <w:t>评标委员会成员有下列情形之一的，应当回避：</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）招标人或投标人的主要负责人的近亲属；</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）项目主管部门或者行政监督部门的人员；</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）与投标人有经济利益关系，可能影响对投标公正评审的；</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）曾因在招标、评标以及其他与招标投标有关活动中从事违法行为而受过行政处罚或刑事处罚的。</w:t>
      </w:r>
    </w:p>
    <w:p>
      <w:pPr>
        <w:autoSpaceDE w:val="0"/>
        <w:autoSpaceDN w:val="0"/>
        <w:spacing w:line="440" w:lineRule="exact"/>
        <w:jc w:val="left"/>
        <w:outlineLvl w:val="0"/>
        <w:rPr>
          <w:rFonts w:cs="宋体" w:asciiTheme="minorEastAsia" w:hAnsiTheme="minorEastAsia" w:eastAsiaTheme="minorEastAsia"/>
          <w:b/>
          <w:sz w:val="24"/>
          <w:szCs w:val="24"/>
        </w:rPr>
      </w:pPr>
      <w:bookmarkStart w:id="50" w:name="_Toc283559972"/>
      <w:r>
        <w:rPr>
          <w:rFonts w:cs="宋体" w:asciiTheme="minorEastAsia" w:hAnsiTheme="minorEastAsia" w:eastAsiaTheme="minorEastAsia"/>
          <w:b/>
          <w:sz w:val="24"/>
          <w:szCs w:val="24"/>
        </w:rPr>
        <w:t xml:space="preserve">6.2 </w:t>
      </w:r>
      <w:r>
        <w:rPr>
          <w:rFonts w:hint="eastAsia" w:cs="宋体" w:asciiTheme="minorEastAsia" w:hAnsiTheme="minorEastAsia" w:eastAsiaTheme="minorEastAsia"/>
          <w:b/>
          <w:sz w:val="24"/>
          <w:szCs w:val="24"/>
        </w:rPr>
        <w:t>评标原则</w:t>
      </w:r>
      <w:bookmarkEnd w:id="50"/>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评标活动遵循公平、公正、科学和择优的原则。</w:t>
      </w:r>
    </w:p>
    <w:p>
      <w:pPr>
        <w:autoSpaceDE w:val="0"/>
        <w:autoSpaceDN w:val="0"/>
        <w:spacing w:line="440" w:lineRule="exact"/>
        <w:jc w:val="left"/>
        <w:outlineLvl w:val="0"/>
        <w:rPr>
          <w:rFonts w:cs="宋体" w:asciiTheme="minorEastAsia" w:hAnsiTheme="minorEastAsia" w:eastAsiaTheme="minorEastAsia"/>
          <w:b/>
          <w:sz w:val="24"/>
          <w:szCs w:val="24"/>
        </w:rPr>
      </w:pPr>
      <w:bookmarkStart w:id="51" w:name="_Toc283559973"/>
      <w:r>
        <w:rPr>
          <w:rFonts w:cs="宋体" w:asciiTheme="minorEastAsia" w:hAnsiTheme="minorEastAsia" w:eastAsiaTheme="minorEastAsia"/>
          <w:b/>
          <w:sz w:val="24"/>
          <w:szCs w:val="24"/>
        </w:rPr>
        <w:t xml:space="preserve">6.3 </w:t>
      </w:r>
      <w:r>
        <w:rPr>
          <w:rFonts w:hint="eastAsia" w:cs="宋体" w:asciiTheme="minorEastAsia" w:hAnsiTheme="minorEastAsia" w:eastAsiaTheme="minorEastAsia"/>
          <w:b/>
          <w:sz w:val="24"/>
          <w:szCs w:val="24"/>
        </w:rPr>
        <w:t>评标</w:t>
      </w:r>
      <w:bookmarkEnd w:id="51"/>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评标委员会按照第三章“评标办法”规定的方法、评审因素、标准和程序对投标文件进行评审。第三章“评标办法”没有规定的方法、评审因素和标准，不作为评标依据。</w:t>
      </w:r>
    </w:p>
    <w:p>
      <w:pPr>
        <w:pStyle w:val="81"/>
        <w:spacing w:line="440" w:lineRule="exact"/>
        <w:jc w:val="both"/>
        <w:outlineLvl w:val="0"/>
        <w:rPr>
          <w:rFonts w:asciiTheme="minorEastAsia" w:hAnsiTheme="minorEastAsia" w:eastAsiaTheme="minorEastAsia"/>
          <w:b/>
          <w:color w:val="auto"/>
        </w:rPr>
      </w:pPr>
      <w:bookmarkStart w:id="52" w:name="_Toc283559974"/>
      <w:r>
        <w:rPr>
          <w:rFonts w:asciiTheme="minorEastAsia" w:hAnsiTheme="minorEastAsia" w:eastAsiaTheme="minorEastAsia"/>
          <w:b/>
          <w:color w:val="auto"/>
        </w:rPr>
        <w:t xml:space="preserve">7. </w:t>
      </w:r>
      <w:r>
        <w:rPr>
          <w:rFonts w:hint="eastAsia" w:asciiTheme="minorEastAsia" w:hAnsiTheme="minorEastAsia" w:eastAsiaTheme="minorEastAsia"/>
          <w:b/>
          <w:color w:val="auto"/>
        </w:rPr>
        <w:t>合同授予</w:t>
      </w:r>
      <w:bookmarkEnd w:id="52"/>
    </w:p>
    <w:p>
      <w:pPr>
        <w:autoSpaceDE w:val="0"/>
        <w:autoSpaceDN w:val="0"/>
        <w:spacing w:line="440" w:lineRule="exact"/>
        <w:jc w:val="left"/>
        <w:outlineLvl w:val="0"/>
        <w:rPr>
          <w:rFonts w:cs="宋体" w:asciiTheme="minorEastAsia" w:hAnsiTheme="minorEastAsia" w:eastAsiaTheme="minorEastAsia"/>
          <w:b/>
          <w:sz w:val="24"/>
          <w:szCs w:val="24"/>
        </w:rPr>
      </w:pPr>
      <w:bookmarkStart w:id="53" w:name="_Toc283559975"/>
      <w:r>
        <w:rPr>
          <w:rFonts w:cs="宋体" w:asciiTheme="minorEastAsia" w:hAnsiTheme="minorEastAsia" w:eastAsiaTheme="minorEastAsia"/>
          <w:b/>
          <w:sz w:val="24"/>
          <w:szCs w:val="24"/>
        </w:rPr>
        <w:t xml:space="preserve">7.1 </w:t>
      </w:r>
      <w:r>
        <w:rPr>
          <w:rFonts w:hint="eastAsia" w:cs="宋体" w:asciiTheme="minorEastAsia" w:hAnsiTheme="minorEastAsia" w:eastAsiaTheme="minorEastAsia"/>
          <w:b/>
          <w:sz w:val="24"/>
          <w:szCs w:val="24"/>
        </w:rPr>
        <w:t>定标方式</w:t>
      </w:r>
      <w:bookmarkEnd w:id="53"/>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bookmarkStart w:id="54" w:name="_Toc283559976"/>
      <w:r>
        <w:rPr>
          <w:rFonts w:cs="宋体" w:asciiTheme="minorEastAsia" w:hAnsiTheme="minorEastAsia" w:eastAsiaTheme="minorEastAsia"/>
          <w:b/>
          <w:sz w:val="24"/>
          <w:szCs w:val="24"/>
        </w:rPr>
        <w:t>7.</w:t>
      </w:r>
      <w:r>
        <w:rPr>
          <w:rFonts w:hint="eastAsia" w:cs="宋体" w:asciiTheme="minorEastAsia" w:hAnsiTheme="minorEastAsia" w:eastAsiaTheme="minorEastAsia"/>
          <w:b/>
          <w:sz w:val="24"/>
          <w:szCs w:val="24"/>
        </w:rPr>
        <w:t>2中标通知</w:t>
      </w:r>
      <w:bookmarkEnd w:id="54"/>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w:t>
      </w:r>
      <w:r>
        <w:rPr>
          <w:rFonts w:cs="宋体" w:asciiTheme="minorEastAsia" w:hAnsiTheme="minorEastAsia" w:eastAsiaTheme="minorEastAsia"/>
          <w:sz w:val="24"/>
          <w:szCs w:val="24"/>
        </w:rPr>
        <w:t xml:space="preserve">3.3 </w:t>
      </w:r>
      <w:r>
        <w:rPr>
          <w:rFonts w:hint="eastAsia" w:cs="宋体" w:asciiTheme="minorEastAsia" w:hAnsiTheme="minorEastAsia" w:eastAsiaTheme="minorEastAsia"/>
          <w:sz w:val="24"/>
          <w:szCs w:val="24"/>
        </w:rPr>
        <w:t>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bookmarkEnd w:id="55"/>
    <w:bookmarkEnd w:id="56"/>
    <w:bookmarkEnd w:id="57"/>
    <w:bookmarkEnd w:id="58"/>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7.3 签订合同</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cs="宋体" w:asciiTheme="minorEastAsia" w:hAnsiTheme="minorEastAsia" w:eastAsiaTheme="minorEastAsia"/>
          <w:b/>
          <w:sz w:val="24"/>
          <w:szCs w:val="24"/>
        </w:rPr>
      </w:pPr>
      <w:bookmarkStart w:id="59" w:name="_Toc283559978"/>
      <w:r>
        <w:rPr>
          <w:rFonts w:cs="宋体" w:asciiTheme="minorEastAsia" w:hAnsiTheme="minorEastAsia" w:eastAsiaTheme="minorEastAsia"/>
          <w:b/>
          <w:sz w:val="24"/>
          <w:szCs w:val="24"/>
        </w:rPr>
        <w:t xml:space="preserve">8. </w:t>
      </w:r>
      <w:r>
        <w:rPr>
          <w:rFonts w:hint="eastAsia" w:cs="宋体" w:asciiTheme="minorEastAsia" w:hAnsiTheme="minorEastAsia" w:eastAsiaTheme="minorEastAsia"/>
          <w:b/>
          <w:sz w:val="24"/>
          <w:szCs w:val="24"/>
        </w:rPr>
        <w:t>重新招标和不再招标</w:t>
      </w:r>
      <w:bookmarkEnd w:id="59"/>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0" w:name="_Toc283559979"/>
      <w:r>
        <w:rPr>
          <w:rFonts w:cs="宋体" w:asciiTheme="minorEastAsia" w:hAnsiTheme="minorEastAsia" w:eastAsiaTheme="minorEastAsia"/>
          <w:b/>
          <w:sz w:val="24"/>
          <w:szCs w:val="24"/>
        </w:rPr>
        <w:t xml:space="preserve">8.1 </w:t>
      </w:r>
      <w:r>
        <w:rPr>
          <w:rFonts w:hint="eastAsia" w:cs="宋体" w:asciiTheme="minorEastAsia" w:hAnsiTheme="minorEastAsia" w:eastAsiaTheme="minorEastAsia"/>
          <w:b/>
          <w:sz w:val="24"/>
          <w:szCs w:val="24"/>
        </w:rPr>
        <w:t>重新招标</w:t>
      </w:r>
      <w:bookmarkEnd w:id="60"/>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有下列情形之一的，招标人将重新招标：</w:t>
      </w:r>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）投标截止时间止，投标人少于</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个的；</w:t>
      </w:r>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）经评标委员会评审后否决所有投标的。</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1" w:name="_Toc283559980"/>
      <w:r>
        <w:rPr>
          <w:rFonts w:cs="宋体" w:asciiTheme="minorEastAsia" w:hAnsiTheme="minorEastAsia" w:eastAsiaTheme="minorEastAsia"/>
          <w:b/>
          <w:sz w:val="24"/>
          <w:szCs w:val="24"/>
        </w:rPr>
        <w:t xml:space="preserve">8.2 </w:t>
      </w:r>
      <w:r>
        <w:rPr>
          <w:rFonts w:hint="eastAsia" w:cs="宋体" w:asciiTheme="minorEastAsia" w:hAnsiTheme="minorEastAsia" w:eastAsiaTheme="minorEastAsia"/>
          <w:b/>
          <w:sz w:val="24"/>
          <w:szCs w:val="24"/>
        </w:rPr>
        <w:t>不再招标</w:t>
      </w:r>
      <w:bookmarkEnd w:id="61"/>
    </w:p>
    <w:p>
      <w:pPr>
        <w:autoSpaceDE w:val="0"/>
        <w:autoSpaceDN w:val="0"/>
        <w:adjustRightInd w:val="0"/>
        <w:spacing w:line="440" w:lineRule="exact"/>
        <w:ind w:firstLine="540" w:firstLineChars="22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重新招标后投标人仍少于</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个，属于必须审批或核准的工程建设项目，经原审批或核准部门批准后不再进行招标。</w:t>
      </w:r>
    </w:p>
    <w:p>
      <w:pPr>
        <w:pStyle w:val="81"/>
        <w:spacing w:line="440" w:lineRule="exact"/>
        <w:jc w:val="both"/>
        <w:outlineLvl w:val="0"/>
        <w:rPr>
          <w:rFonts w:asciiTheme="minorEastAsia" w:hAnsiTheme="minorEastAsia" w:eastAsiaTheme="minorEastAsia"/>
          <w:b/>
          <w:color w:val="auto"/>
        </w:rPr>
      </w:pPr>
      <w:bookmarkStart w:id="62" w:name="_Toc283559981"/>
      <w:r>
        <w:rPr>
          <w:rFonts w:asciiTheme="minorEastAsia" w:hAnsiTheme="minorEastAsia" w:eastAsiaTheme="minorEastAsia"/>
          <w:b/>
          <w:color w:val="auto"/>
        </w:rPr>
        <w:t xml:space="preserve">9. </w:t>
      </w:r>
      <w:r>
        <w:rPr>
          <w:rFonts w:hint="eastAsia" w:asciiTheme="minorEastAsia" w:hAnsiTheme="minorEastAsia" w:eastAsiaTheme="minorEastAsia"/>
          <w:b/>
          <w:color w:val="auto"/>
        </w:rPr>
        <w:t>纪律和监督</w:t>
      </w:r>
      <w:bookmarkEnd w:id="62"/>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3" w:name="_Toc283559982"/>
      <w:r>
        <w:rPr>
          <w:rFonts w:cs="宋体" w:asciiTheme="minorEastAsia" w:hAnsiTheme="minorEastAsia" w:eastAsiaTheme="minorEastAsia"/>
          <w:b/>
          <w:sz w:val="24"/>
          <w:szCs w:val="24"/>
        </w:rPr>
        <w:t xml:space="preserve">9.1 </w:t>
      </w:r>
      <w:r>
        <w:rPr>
          <w:rFonts w:hint="eastAsia" w:cs="宋体" w:asciiTheme="minorEastAsia" w:hAnsiTheme="minorEastAsia" w:eastAsiaTheme="minorEastAsia"/>
          <w:b/>
          <w:sz w:val="24"/>
          <w:szCs w:val="24"/>
        </w:rPr>
        <w:t>对招标人的纪律要求</w:t>
      </w:r>
      <w:bookmarkEnd w:id="63"/>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4" w:name="_Toc283559983"/>
      <w:r>
        <w:rPr>
          <w:rFonts w:cs="宋体" w:asciiTheme="minorEastAsia" w:hAnsiTheme="minorEastAsia" w:eastAsiaTheme="minorEastAsia"/>
          <w:b/>
          <w:sz w:val="24"/>
          <w:szCs w:val="24"/>
        </w:rPr>
        <w:t xml:space="preserve">9.2 </w:t>
      </w:r>
      <w:r>
        <w:rPr>
          <w:rFonts w:hint="eastAsia" w:cs="宋体" w:asciiTheme="minorEastAsia" w:hAnsiTheme="minorEastAsia" w:eastAsiaTheme="minorEastAsia"/>
          <w:b/>
          <w:sz w:val="24"/>
          <w:szCs w:val="24"/>
        </w:rPr>
        <w:t>对投标人的纪律要求</w:t>
      </w:r>
      <w:bookmarkEnd w:id="64"/>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5" w:name="_Toc283559984"/>
      <w:r>
        <w:rPr>
          <w:rFonts w:cs="宋体" w:asciiTheme="minorEastAsia" w:hAnsiTheme="minorEastAsia" w:eastAsiaTheme="minorEastAsia"/>
          <w:b/>
          <w:sz w:val="24"/>
          <w:szCs w:val="24"/>
        </w:rPr>
        <w:t xml:space="preserve">9.3 </w:t>
      </w:r>
      <w:r>
        <w:rPr>
          <w:rFonts w:hint="eastAsia" w:cs="宋体" w:asciiTheme="minorEastAsia" w:hAnsiTheme="minorEastAsia" w:eastAsiaTheme="minorEastAsia"/>
          <w:b/>
          <w:sz w:val="24"/>
          <w:szCs w:val="24"/>
        </w:rPr>
        <w:t>对评标委员会成员的纪律要求</w:t>
      </w:r>
      <w:bookmarkEnd w:id="65"/>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6" w:name="_Toc283559985"/>
      <w:r>
        <w:rPr>
          <w:rFonts w:cs="宋体" w:asciiTheme="minorEastAsia" w:hAnsiTheme="minorEastAsia" w:eastAsiaTheme="minorEastAsia"/>
          <w:b/>
          <w:sz w:val="24"/>
          <w:szCs w:val="24"/>
        </w:rPr>
        <w:t xml:space="preserve">9.4 </w:t>
      </w:r>
      <w:r>
        <w:rPr>
          <w:rFonts w:hint="eastAsia" w:cs="宋体" w:asciiTheme="minorEastAsia" w:hAnsiTheme="minorEastAsia" w:eastAsiaTheme="minorEastAsia"/>
          <w:b/>
          <w:sz w:val="24"/>
          <w:szCs w:val="24"/>
        </w:rPr>
        <w:t>对与评标活动有关的工作人员的纪律要求</w:t>
      </w:r>
      <w:bookmarkEnd w:id="66"/>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7" w:name="_Toc283559986"/>
      <w:r>
        <w:rPr>
          <w:rFonts w:cs="宋体" w:asciiTheme="minorEastAsia" w:hAnsiTheme="minorEastAsia" w:eastAsiaTheme="minorEastAsia"/>
          <w:b/>
          <w:sz w:val="24"/>
          <w:szCs w:val="24"/>
        </w:rPr>
        <w:t xml:space="preserve">9.5 </w:t>
      </w:r>
      <w:r>
        <w:rPr>
          <w:rFonts w:hint="eastAsia" w:cs="宋体" w:asciiTheme="minorEastAsia" w:hAnsiTheme="minorEastAsia" w:eastAsiaTheme="minorEastAsia"/>
          <w:b/>
          <w:sz w:val="24"/>
          <w:szCs w:val="24"/>
        </w:rPr>
        <w:t>投诉</w:t>
      </w:r>
      <w:bookmarkEnd w:id="67"/>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投标人和其他利害关系人认为本次招标活动违反法律、法规和规章规定的，有权向有关行政监督部门投诉。</w:t>
      </w:r>
    </w:p>
    <w:p>
      <w:pPr>
        <w:pStyle w:val="81"/>
        <w:spacing w:line="440" w:lineRule="exact"/>
        <w:jc w:val="both"/>
        <w:outlineLvl w:val="0"/>
        <w:rPr>
          <w:rFonts w:asciiTheme="minorEastAsia" w:hAnsiTheme="minorEastAsia" w:eastAsiaTheme="minorEastAsia"/>
          <w:b/>
          <w:color w:val="auto"/>
        </w:rPr>
      </w:pPr>
      <w:bookmarkStart w:id="68" w:name="_Toc283559987"/>
      <w:r>
        <w:rPr>
          <w:rFonts w:asciiTheme="minorEastAsia" w:hAnsiTheme="minorEastAsia" w:eastAsiaTheme="minorEastAsia"/>
          <w:b/>
          <w:color w:val="auto"/>
        </w:rPr>
        <w:t xml:space="preserve">10. </w:t>
      </w:r>
      <w:r>
        <w:rPr>
          <w:rFonts w:hint="eastAsia" w:asciiTheme="minorEastAsia" w:hAnsiTheme="minorEastAsia" w:eastAsiaTheme="minorEastAsia"/>
          <w:b/>
          <w:color w:val="auto"/>
        </w:rPr>
        <w:t>需要补充的其他内容</w:t>
      </w:r>
      <w:bookmarkEnd w:id="68"/>
    </w:p>
    <w:p>
      <w:pPr>
        <w:autoSpaceDE w:val="0"/>
        <w:autoSpaceDN w:val="0"/>
        <w:adjustRightInd w:val="0"/>
        <w:spacing w:line="440" w:lineRule="exact"/>
        <w:ind w:firstLine="480" w:firstLineChars="200"/>
        <w:jc w:val="left"/>
        <w:rPr>
          <w:rFonts w:asciiTheme="minorEastAsia" w:hAnsiTheme="minorEastAsia" w:eastAsiaTheme="minorEastAsia"/>
          <w:b/>
          <w:sz w:val="24"/>
          <w:szCs w:val="24"/>
        </w:rPr>
      </w:pPr>
      <w:r>
        <w:rPr>
          <w:rFonts w:hint="eastAsia" w:cs="宋体" w:asciiTheme="minorEastAsia" w:hAnsiTheme="minorEastAsia" w:eastAsiaTheme="minorEastAsia"/>
          <w:sz w:val="24"/>
          <w:szCs w:val="24"/>
        </w:rPr>
        <w:t>需要补充的其他内容：见投标人须知前附表。</w:t>
      </w:r>
      <w:bookmarkStart w:id="69" w:name="_Toc283559990"/>
    </w:p>
    <w:p>
      <w:pPr>
        <w:spacing w:beforeLines="100" w:afterLines="100"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br w:type="page"/>
      </w:r>
      <w:r>
        <w:rPr>
          <w:rFonts w:hint="eastAsia" w:cs="宋体" w:asciiTheme="minorEastAsia" w:hAnsiTheme="minorEastAsia" w:eastAsiaTheme="minorEastAsia"/>
          <w:b/>
          <w:bCs/>
          <w:sz w:val="24"/>
          <w:szCs w:val="24"/>
        </w:rPr>
        <w:t>附表一：</w:t>
      </w:r>
    </w:p>
    <w:p>
      <w:pPr>
        <w:spacing w:beforeLines="100" w:afterLines="10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问题澄清通知</w:t>
      </w:r>
    </w:p>
    <w:p>
      <w:pPr>
        <w:spacing w:line="400" w:lineRule="exact"/>
        <w:ind w:firstLine="6120" w:firstLineChars="255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编号：</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请将上述问题的澄清、说明或者补正于年月日时前密封递交至 （详细地址）。</w:t>
      </w:r>
    </w:p>
    <w:p>
      <w:pPr>
        <w:spacing w:line="480" w:lineRule="exact"/>
        <w:rPr>
          <w:rFonts w:cs="宋体" w:asciiTheme="minorEastAsia" w:hAnsiTheme="minorEastAsia" w:eastAsiaTheme="minorEastAsia"/>
          <w:sz w:val="24"/>
          <w:szCs w:val="24"/>
        </w:rPr>
      </w:pPr>
    </w:p>
    <w:p>
      <w:pPr>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附件：质疑问卷</w:t>
      </w:r>
    </w:p>
    <w:p>
      <w:pPr>
        <w:spacing w:line="480" w:lineRule="exact"/>
        <w:ind w:firstLine="4080" w:firstLineChars="1700"/>
        <w:rPr>
          <w:rFonts w:cs="宋体" w:asciiTheme="minorEastAsia" w:hAnsiTheme="minorEastAsia" w:eastAsiaTheme="minorEastAsia"/>
          <w:sz w:val="24"/>
          <w:szCs w:val="24"/>
          <w:u w:val="single"/>
        </w:rPr>
      </w:pPr>
    </w:p>
    <w:p>
      <w:pPr>
        <w:spacing w:line="480" w:lineRule="exact"/>
        <w:ind w:firstLine="4080" w:firstLineChars="1700"/>
        <w:rPr>
          <w:rFonts w:cs="宋体" w:asciiTheme="minorEastAsia" w:hAnsiTheme="minorEastAsia" w:eastAsiaTheme="minorEastAsia"/>
          <w:sz w:val="24"/>
          <w:szCs w:val="24"/>
          <w:u w:val="single"/>
        </w:rPr>
      </w:pPr>
    </w:p>
    <w:p>
      <w:pPr>
        <w:spacing w:line="480" w:lineRule="exact"/>
        <w:ind w:firstLine="4080" w:firstLineChars="1700"/>
        <w:rPr>
          <w:rFonts w:cs="宋体" w:asciiTheme="minorEastAsia" w:hAnsiTheme="minorEastAsia" w:eastAsiaTheme="minorEastAsia"/>
          <w:sz w:val="24"/>
          <w:szCs w:val="24"/>
          <w:u w:val="single"/>
        </w:rPr>
      </w:pPr>
    </w:p>
    <w:p>
      <w:pPr>
        <w:spacing w:line="480" w:lineRule="exact"/>
        <w:rPr>
          <w:rFonts w:cs="宋体" w:asciiTheme="minorEastAsia" w:hAnsiTheme="minorEastAsia" w:eastAsiaTheme="minorEastAsia"/>
          <w:sz w:val="24"/>
          <w:szCs w:val="24"/>
          <w:u w:val="single"/>
        </w:rPr>
      </w:pPr>
    </w:p>
    <w:p>
      <w:pPr>
        <w:spacing w:line="480" w:lineRule="exact"/>
        <w:ind w:firstLine="4080" w:firstLineChars="1700"/>
        <w:rPr>
          <w:rFonts w:cs="宋体" w:asciiTheme="minorEastAsia" w:hAnsiTheme="minorEastAsia" w:eastAsiaTheme="minorEastAsia"/>
          <w:sz w:val="24"/>
          <w:szCs w:val="24"/>
          <w:u w:val="single"/>
        </w:rPr>
      </w:pPr>
    </w:p>
    <w:p>
      <w:pPr>
        <w:spacing w:line="480" w:lineRule="exact"/>
        <w:ind w:firstLine="4080" w:firstLineChars="17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（项目名称）</w:t>
      </w:r>
      <w:r>
        <w:rPr>
          <w:rFonts w:hint="eastAsia" w:cs="宋体" w:asciiTheme="minorEastAsia" w:hAnsiTheme="minorEastAsia" w:eastAsiaTheme="minorEastAsia"/>
          <w:sz w:val="24"/>
          <w:szCs w:val="24"/>
        </w:rPr>
        <w:t>招标评标委员会</w:t>
      </w:r>
    </w:p>
    <w:p>
      <w:pPr>
        <w:spacing w:line="480" w:lineRule="exact"/>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（经评标委员会授权的招标人代表签字或招标人加盖单位章）</w:t>
      </w:r>
    </w:p>
    <w:p>
      <w:pPr>
        <w:spacing w:line="480" w:lineRule="exact"/>
        <w:ind w:firstLine="5280" w:firstLineChars="2200"/>
        <w:rPr>
          <w:rFonts w:cs="宋体" w:asciiTheme="minorEastAsia" w:hAnsiTheme="minorEastAsia" w:eastAsiaTheme="minorEastAsia"/>
          <w:sz w:val="24"/>
          <w:szCs w:val="24"/>
        </w:rPr>
      </w:pPr>
      <w:r>
        <w:rPr>
          <w:rFonts w:hint="eastAsia" w:asciiTheme="minorEastAsia" w:hAnsiTheme="minorEastAsia" w:eastAsiaTheme="minorEastAsia"/>
          <w:sz w:val="24"/>
          <w:szCs w:val="24"/>
        </w:rPr>
        <w:t>年月日</w:t>
      </w:r>
    </w:p>
    <w:p>
      <w:pPr>
        <w:spacing w:line="400" w:lineRule="exact"/>
        <w:ind w:firstLine="482" w:firstLineChars="200"/>
        <w:rPr>
          <w:rFonts w:asciiTheme="minorEastAsia" w:hAnsiTheme="minorEastAsia" w:eastAsiaTheme="minorEastAsia"/>
          <w:b/>
          <w:sz w:val="24"/>
          <w:szCs w:val="24"/>
        </w:rPr>
      </w:pPr>
    </w:p>
    <w:p>
      <w:pPr>
        <w:pStyle w:val="2"/>
        <w:ind w:firstLine="240"/>
        <w:rPr>
          <w:rFonts w:asciiTheme="minorEastAsia" w:hAnsiTheme="minorEastAsia" w:eastAsiaTheme="minorEastAsia"/>
          <w:sz w:val="24"/>
          <w:szCs w:val="24"/>
        </w:rPr>
      </w:pPr>
    </w:p>
    <w:p>
      <w:pPr>
        <w:spacing w:line="400" w:lineRule="exact"/>
        <w:rPr>
          <w:rFonts w:asciiTheme="minorEastAsia" w:hAnsiTheme="minorEastAsia" w:eastAsiaTheme="minorEastAsia"/>
          <w:b/>
          <w:sz w:val="24"/>
          <w:szCs w:val="24"/>
        </w:rPr>
      </w:pPr>
    </w:p>
    <w:p>
      <w:pPr>
        <w:spacing w:line="400" w:lineRule="exact"/>
        <w:rPr>
          <w:rFonts w:cs="宋体" w:asciiTheme="minorEastAsia" w:hAnsiTheme="minorEastAsia" w:eastAsiaTheme="minorEastAsia"/>
          <w:b/>
          <w:bCs/>
          <w:sz w:val="24"/>
          <w:szCs w:val="24"/>
        </w:rPr>
      </w:pPr>
    </w:p>
    <w:p>
      <w:pPr>
        <w:spacing w:line="400" w:lineRule="exact"/>
        <w:rPr>
          <w:rFonts w:cs="宋体" w:asciiTheme="minorEastAsia" w:hAnsiTheme="minorEastAsia" w:eastAsiaTheme="minorEastAsia"/>
          <w:b/>
          <w:bCs/>
          <w:sz w:val="24"/>
          <w:szCs w:val="24"/>
        </w:rPr>
      </w:pPr>
    </w:p>
    <w:p>
      <w:pPr>
        <w:spacing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附表二：问题的澄清</w:t>
      </w:r>
    </w:p>
    <w:p>
      <w:pPr>
        <w:spacing w:beforeLines="100" w:afterLines="100" w:line="4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问题的澄清、说明或补正</w:t>
      </w:r>
    </w:p>
    <w:p>
      <w:pPr>
        <w:spacing w:line="400" w:lineRule="exact"/>
        <w:ind w:firstLine="6120" w:firstLineChars="255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编号：</w:t>
      </w:r>
    </w:p>
    <w:p>
      <w:pPr>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（项目名称）招标评标委员会：</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问题澄清通知（编号：）已收悉，现澄清、说明或者补正如下：</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wordWrap w:val="0"/>
        <w:spacing w:line="480" w:lineRule="exact"/>
        <w:ind w:firstLine="480" w:firstLineChars="20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投标人：（盖单位章） </w:t>
      </w:r>
    </w:p>
    <w:p>
      <w:pPr>
        <w:wordWrap w:val="0"/>
        <w:spacing w:beforeLines="50" w:afterLines="50" w:line="480" w:lineRule="exact"/>
        <w:ind w:right="21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法定代表人或其委托代理人：（签字） </w:t>
      </w:r>
    </w:p>
    <w:p>
      <w:pPr>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年月日</w:t>
      </w: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0" w:firstLineChars="0"/>
        <w:rPr>
          <w:rFonts w:asciiTheme="minorEastAsia" w:hAnsiTheme="minorEastAsia" w:eastAsiaTheme="minorEastAsia"/>
          <w:sz w:val="24"/>
          <w:szCs w:val="24"/>
        </w:rPr>
      </w:pPr>
    </w:p>
    <w:p>
      <w:pPr>
        <w:pStyle w:val="2"/>
        <w:ind w:firstLine="0" w:firstLineChars="0"/>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asciiTheme="minorEastAsia" w:hAnsiTheme="minorEastAsia" w:eastAsiaTheme="minorEastAsia"/>
          <w:b/>
          <w:sz w:val="24"/>
          <w:szCs w:val="24"/>
        </w:rPr>
      </w:pPr>
      <w:r>
        <w:rPr>
          <w:rFonts w:hint="eastAsia" w:cs="新宋体" w:asciiTheme="minorEastAsia" w:hAnsiTheme="minorEastAsia" w:eastAsiaTheme="minorEastAsia"/>
          <w:b/>
          <w:bCs/>
          <w:sz w:val="24"/>
          <w:szCs w:val="24"/>
        </w:rPr>
        <w:t>评标依据：《河南省建设工程工程量清单招标评标办法》( 豫建〔2018〕161号)。</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一、评标应遵循公正、公平、择优的原则严格按照招标文件进行。</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hint="eastAsia" w:cs="宋体" w:asciiTheme="minorEastAsia" w:hAnsiTheme="minorEastAsia" w:eastAsiaTheme="minorEastAsia"/>
          <w:sz w:val="24"/>
          <w:szCs w:val="24"/>
        </w:rPr>
        <w:t>评标由招标人依法组建的评标委员会负责，评标委员会成员详见前附表。与投标人有利害关系的专家不得进入评标委员会</w:t>
      </w:r>
      <w:r>
        <w:rPr>
          <w:rFonts w:hint="eastAsia" w:asciiTheme="minorEastAsia" w:hAnsiTheme="minorEastAsia" w:eastAsiaTheme="minorEastAsia"/>
          <w:sz w:val="24"/>
          <w:szCs w:val="24"/>
        </w:rPr>
        <w:t>。</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三、评标采用综合计分法，是指评标委员会根据招标文件要求，应从技术标、商务标、</w:t>
      </w:r>
      <w:r>
        <w:rPr>
          <w:rFonts w:hint="eastAsia" w:asciiTheme="minorEastAsia" w:hAnsiTheme="minorEastAsia" w:eastAsiaTheme="minorEastAsia"/>
          <w:sz w:val="24"/>
          <w:szCs w:val="24"/>
          <w:lang w:eastAsia="zh-CN"/>
        </w:rPr>
        <w:t>综合标</w:t>
      </w:r>
      <w:r>
        <w:rPr>
          <w:rFonts w:hint="eastAsia" w:asciiTheme="minorEastAsia" w:hAnsiTheme="minorEastAsia" w:eastAsiaTheme="minorEastAsia"/>
          <w:sz w:val="24"/>
          <w:szCs w:val="24"/>
        </w:rPr>
        <w:t>三部分进行综合评审。</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四、评标程序为：</w:t>
      </w:r>
    </w:p>
    <w:p>
      <w:pPr>
        <w:adjustRightInd w:val="0"/>
        <w:snapToGrid w:val="0"/>
        <w:spacing w:line="4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（一）初步评审；</w:t>
      </w:r>
    </w:p>
    <w:p>
      <w:pPr>
        <w:adjustRightInd w:val="0"/>
        <w:snapToGrid w:val="0"/>
        <w:spacing w:line="4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（二）详细评审；</w:t>
      </w:r>
    </w:p>
    <w:p>
      <w:pPr>
        <w:adjustRightInd w:val="0"/>
        <w:snapToGrid w:val="0"/>
        <w:spacing w:line="4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（三）问题的澄清、说明或补正；</w:t>
      </w:r>
    </w:p>
    <w:p>
      <w:pPr>
        <w:adjustRightInd w:val="0"/>
        <w:snapToGrid w:val="0"/>
        <w:spacing w:line="4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（四）推荐中标候选人；</w:t>
      </w:r>
    </w:p>
    <w:p>
      <w:pPr>
        <w:adjustRightInd w:val="0"/>
        <w:snapToGrid w:val="0"/>
        <w:spacing w:line="4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（五）评标现场宣布中标候选人确定结果并在指定媒体上进行公示。</w:t>
      </w:r>
    </w:p>
    <w:p>
      <w:pPr>
        <w:spacing w:line="38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hint="eastAsia" w:cs="宋体" w:asciiTheme="minorEastAsia" w:hAnsiTheme="minorEastAsia" w:eastAsiaTheme="minorEastAsia"/>
          <w:b/>
          <w:bCs/>
          <w:sz w:val="24"/>
          <w:szCs w:val="24"/>
        </w:rPr>
        <w:t>初步评审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评标委员会按招标文件及商务标清标内容要求对投标文件的符合性、响应性、资格条件和重大偏差等逐一进行评审。初步评审主要包括以下内容：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（一）电子投标文件是否按招标文件要求签字盖章（无需逐页签字盖章）；</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（二）投标联合体是否提交共同投标协议（允许联合体投标的）；</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（四）同一投标人是否提交两个以上不同的投标文件或者投标报价，但招标文件要求提交备选投标的除外；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（五）投标报价是否高于招标文件设定的最高投标限价；</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（六）投标范围、工期、工程质量、投标有效期、付款方式是否符合招标文件规定；</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（七）投标人是否有串通投标、弄虚作假、行贿等违法行为。</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（八）评标委员会在评标过程中，发现投标文件中除不符合法律法规规定的情形外，还存在下列情况之一的，也可按否决投标处理。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（1）未按招标文件规定编制各项报价的；</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（3）规费和安全文明施工费违反工程造价计价有关规定的；</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（4）分部分项工程项目、措施项目报价中的项目编码、项目名称、项目特征、计量单位和工程量与招标文件的清单不一致的；</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（5）未按照招标文件所列明的暂列金额、暂估价编制投标报价的；</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（6）住房和城乡建设部《标准施工招标文件》规定的其他否决投标条件。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ind w:firstLine="482" w:firstLineChars="200"/>
        <w:rPr>
          <w:rFonts w:asciiTheme="minorEastAsia" w:hAnsiTheme="minorEastAsia" w:eastAsiaTheme="minorEastAsia"/>
          <w:b/>
          <w:sz w:val="24"/>
          <w:szCs w:val="24"/>
        </w:rPr>
      </w:pPr>
      <w:r>
        <w:rPr>
          <w:rFonts w:hint="eastAsia" w:cs="宋体" w:asciiTheme="minorEastAsia" w:hAnsiTheme="minorEastAsia" w:eastAsiaTheme="minor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（九）商务标清标内容：</w:t>
      </w:r>
    </w:p>
    <w:tbl>
      <w:tblPr>
        <w:tblStyle w:val="49"/>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清标结果</w:t>
            </w:r>
          </w:p>
        </w:tc>
      </w:tr>
      <w:tr>
        <w:tblPrEx>
          <w:tblLayout w:type="fixed"/>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否</w:t>
            </w: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asciiTheme="minorEastAsia" w:hAnsiTheme="minorEastAsia" w:eastAsiaTheme="minorEastAsia"/>
                <w:b/>
                <w:sz w:val="24"/>
                <w:szCs w:val="24"/>
              </w:rPr>
            </w:pPr>
          </w:p>
        </w:tc>
      </w:tr>
    </w:tbl>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注：不在上述范围内且不具有实质性影响的内容，均不能作为清标的依据或理由。</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初步评审经审查后应写出评审意见。</w:t>
      </w:r>
    </w:p>
    <w:p>
      <w:pPr>
        <w:snapToGrid w:val="0"/>
        <w:spacing w:line="360" w:lineRule="auto"/>
        <w:ind w:firstLine="482" w:firstLineChars="200"/>
        <w:rPr>
          <w:rFonts w:cs="宋体" w:asciiTheme="minorEastAsia" w:hAnsiTheme="minorEastAsia" w:eastAsiaTheme="minorEastAsia"/>
          <w:sz w:val="24"/>
          <w:szCs w:val="24"/>
        </w:rPr>
      </w:pPr>
      <w:r>
        <w:rPr>
          <w:rFonts w:hint="eastAsia" w:asciiTheme="minorEastAsia" w:hAnsiTheme="minorEastAsia" w:eastAsiaTheme="minorEastAsia"/>
          <w:b/>
          <w:sz w:val="24"/>
          <w:szCs w:val="24"/>
        </w:rPr>
        <w:t>六、</w:t>
      </w:r>
      <w:r>
        <w:rPr>
          <w:rFonts w:hint="eastAsia" w:cs="宋体" w:asciiTheme="minorEastAsia" w:hAnsiTheme="minorEastAsia" w:eastAsiaTheme="minorEastAsia"/>
          <w:b/>
          <w:sz w:val="24"/>
          <w:szCs w:val="24"/>
        </w:rPr>
        <w:t>详细评审</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b/>
          <w:bCs/>
          <w:sz w:val="24"/>
          <w:szCs w:val="24"/>
        </w:rPr>
        <w:t>（一）技术标（25分）</w:t>
      </w:r>
    </w:p>
    <w:tbl>
      <w:tblPr>
        <w:tblStyle w:val="49"/>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276"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内容</w:t>
            </w:r>
          </w:p>
        </w:tc>
        <w:tc>
          <w:tcPr>
            <w:tcW w:w="1175"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分值</w:t>
            </w:r>
          </w:p>
        </w:tc>
        <w:tc>
          <w:tcPr>
            <w:tcW w:w="520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1276"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内容完整性</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0-0.5分</w:t>
            </w:r>
          </w:p>
        </w:tc>
        <w:tc>
          <w:tcPr>
            <w:tcW w:w="520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技术标的主要内容具有完整性，符合招标文件的要求。</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技术标不符合招标文件要求。</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1276" w:type="dxa"/>
            <w:vMerge w:val="restart"/>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主要施工方案与技术措施</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1-3分</w:t>
            </w:r>
          </w:p>
        </w:tc>
        <w:tc>
          <w:tcPr>
            <w:tcW w:w="5204"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p>
        </w:tc>
        <w:tc>
          <w:tcPr>
            <w:tcW w:w="1276" w:type="dxa"/>
            <w:vMerge w:val="restart"/>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质量管理体系与措施</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1-2分</w:t>
            </w:r>
          </w:p>
        </w:tc>
        <w:tc>
          <w:tcPr>
            <w:tcW w:w="5204" w:type="dxa"/>
            <w:vAlign w:val="center"/>
          </w:tcPr>
          <w:p>
            <w:pPr>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1276" w:type="dxa"/>
            <w:vMerge w:val="restart"/>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安全管理体系与措施</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1-2分</w:t>
            </w:r>
          </w:p>
        </w:tc>
        <w:tc>
          <w:tcPr>
            <w:tcW w:w="5204" w:type="dxa"/>
            <w:vAlign w:val="center"/>
          </w:tcPr>
          <w:p>
            <w:pPr>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spacing w:line="3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1276" w:type="dxa"/>
            <w:vMerge w:val="restart"/>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文明施工、环境保护管理体系及施工现场扬尘治理措施  </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1-3分</w:t>
            </w: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p>
        </w:tc>
        <w:tc>
          <w:tcPr>
            <w:tcW w:w="1276" w:type="dxa"/>
            <w:vMerge w:val="restart"/>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工期保证措施</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1-2分</w:t>
            </w: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工期承诺满足招标文件要求，工期保证措施合理且有针对性，有具体的违约责任承诺。</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工期承诺满足招标文件要求，工期保证措施基本合理，有具体的违约责任承诺。</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p>
        </w:tc>
        <w:tc>
          <w:tcPr>
            <w:tcW w:w="1276"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拟投入资源配备计划</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0.5-2分</w:t>
            </w: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1.机械：投入计划与进度计划呼应，采用先进机械设备且配置合理、先进，满足安全技术规范和施工进度需要；PC构件运输、安装设备满足施工要求；</w:t>
            </w:r>
          </w:p>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2.劳动力：投入计划与进度计划呼应，较好满足施工需要，调配投入计划合理、准确；</w:t>
            </w:r>
          </w:p>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1.机械：投入计划与进度计划呼应，机械设备配置基本合理，满足安全技术规范和施工进度需要；</w:t>
            </w:r>
          </w:p>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2.劳动力：投入计划与进度计划呼应，基本满足施工需要，调配投入计划基本合理；</w:t>
            </w:r>
          </w:p>
          <w:p>
            <w:pPr>
              <w:spacing w:line="300" w:lineRule="exact"/>
              <w:rPr>
                <w:rFonts w:cs="宋体" w:asciiTheme="minorEastAsia" w:hAnsiTheme="minorEastAsia" w:eastAsiaTheme="minorEastAsia"/>
                <w:spacing w:val="-4"/>
                <w:sz w:val="24"/>
                <w:szCs w:val="24"/>
              </w:rPr>
            </w:pPr>
            <w:r>
              <w:rPr>
                <w:rFonts w:hint="eastAsia" w:cs="宋体" w:asciiTheme="minorEastAsia" w:hAnsiTheme="minorEastAsia" w:eastAsiaTheme="minorEastAsia"/>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1276" w:type="dxa"/>
            <w:vMerge w:val="restart"/>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施工进度表与网络计划图</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0.5-2分</w:t>
            </w: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关键线路清晰、准确、完整、计划编制合理、可行、满足招标文件对工期的要求。</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关键线路基本准确，计划编制基本可行。</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w:t>
            </w:r>
          </w:p>
        </w:tc>
        <w:tc>
          <w:tcPr>
            <w:tcW w:w="1276" w:type="dxa"/>
            <w:vMerge w:val="restart"/>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施工总平面图布置</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0.5-1分</w:t>
            </w: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总体布置有针对性、合理、能较好满足施工需要，符合安全、文明施工要求；材料堆放有序。</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总体布置基本合理、基本满足施工需要。</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p>
        </w:tc>
        <w:tc>
          <w:tcPr>
            <w:tcW w:w="1276" w:type="dxa"/>
            <w:vMerge w:val="restart"/>
            <w:vAlign w:val="center"/>
          </w:tcPr>
          <w:p>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技术创新的应用实施措施</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1-2分</w:t>
            </w: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pacing w:val="-8"/>
                <w:sz w:val="24"/>
                <w:szCs w:val="24"/>
              </w:rPr>
              <w:t>（1）节能减排、（2）绿色施工、（3）工艺创新、（4）装配式建筑等技术创新的应用实施措施基本符合工程情况，具有针</w:t>
            </w:r>
            <w:r>
              <w:rPr>
                <w:rFonts w:hint="eastAsia" w:cs="宋体" w:asciiTheme="minorEastAsia" w:hAnsiTheme="minorEastAsia" w:eastAsiaTheme="minorEastAsia"/>
                <w:sz w:val="24"/>
                <w:szCs w:val="24"/>
              </w:rPr>
              <w:t>对性。</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p>
        </w:tc>
        <w:tc>
          <w:tcPr>
            <w:tcW w:w="1276"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采用新工艺、新技术、新设备、新材料、BIM等的程度</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1-2分</w:t>
            </w:r>
          </w:p>
        </w:tc>
        <w:tc>
          <w:tcPr>
            <w:tcW w:w="5204"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采用新工艺、新技术、新设备、新材料、BIM等的程度满足设计要求，符合施工需要和相应技术标准等规定，经济适用。</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采用新工艺、新技术、新设备、新材料、BIM等的程度满足设计要求， 基本符合施工要求和相应技术标准等规定。</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w:t>
            </w:r>
          </w:p>
        </w:tc>
        <w:tc>
          <w:tcPr>
            <w:tcW w:w="1276"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施工现场实施信息化监控和数据处理</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0.5-1.5分</w:t>
            </w:r>
          </w:p>
        </w:tc>
        <w:tc>
          <w:tcPr>
            <w:tcW w:w="5204"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施工现场实施信息化监控和数据处理系统布置合理，满足需要。</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施工现场实施信息化监控和数据处理系统布置基本符合需要。</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p>
        </w:tc>
        <w:tc>
          <w:tcPr>
            <w:tcW w:w="1276"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风险管理措施</w:t>
            </w:r>
          </w:p>
        </w:tc>
        <w:tc>
          <w:tcPr>
            <w:tcW w:w="1175"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1-2分</w:t>
            </w:r>
          </w:p>
        </w:tc>
        <w:tc>
          <w:tcPr>
            <w:tcW w:w="5204"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风险防控管理措施齐全，风险预控符合规范要求，风险控制要点定位准确，各阶段风险控制及应急措施得力。</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cs="宋体" w:asciiTheme="minorEastAsia" w:hAnsiTheme="minorEastAsia" w:eastAsiaTheme="minorEastAsia"/>
                <w:sz w:val="24"/>
                <w:szCs w:val="24"/>
              </w:rPr>
            </w:pPr>
          </w:p>
        </w:tc>
        <w:tc>
          <w:tcPr>
            <w:tcW w:w="1276" w:type="dxa"/>
            <w:vMerge w:val="continue"/>
            <w:vAlign w:val="center"/>
          </w:tcPr>
          <w:p>
            <w:pPr>
              <w:jc w:val="left"/>
              <w:rPr>
                <w:rFonts w:cs="宋体" w:asciiTheme="minorEastAsia" w:hAnsiTheme="minorEastAsia" w:eastAsiaTheme="minorEastAsia"/>
                <w:sz w:val="24"/>
                <w:szCs w:val="24"/>
              </w:rPr>
            </w:pPr>
          </w:p>
        </w:tc>
        <w:tc>
          <w:tcPr>
            <w:tcW w:w="1175" w:type="dxa"/>
            <w:vMerge w:val="continue"/>
            <w:vAlign w:val="center"/>
          </w:tcPr>
          <w:p>
            <w:pPr>
              <w:jc w:val="left"/>
              <w:rPr>
                <w:rFonts w:cs="宋体" w:asciiTheme="minorEastAsia" w:hAnsiTheme="minorEastAsia" w:eastAsiaTheme="minorEastAsia"/>
                <w:sz w:val="24"/>
                <w:szCs w:val="24"/>
              </w:rPr>
            </w:pPr>
          </w:p>
        </w:tc>
        <w:tc>
          <w:tcPr>
            <w:tcW w:w="5204"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风险防控管理措施基本齐全，风险预控符合规范要求，风险控制要点定位基本准确，有各阶段风险控制及应急措施。</w:t>
            </w: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合计</w:t>
            </w:r>
          </w:p>
        </w:tc>
        <w:tc>
          <w:tcPr>
            <w:tcW w:w="1175"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10-25分</w:t>
            </w:r>
          </w:p>
        </w:tc>
        <w:tc>
          <w:tcPr>
            <w:tcW w:w="5204" w:type="dxa"/>
            <w:vAlign w:val="center"/>
          </w:tcPr>
          <w:p>
            <w:pPr>
              <w:rPr>
                <w:rFonts w:cs="宋体" w:asciiTheme="minorEastAsia" w:hAnsiTheme="minorEastAsia" w:eastAsiaTheme="minorEastAsia"/>
                <w:sz w:val="24"/>
                <w:szCs w:val="24"/>
              </w:rPr>
            </w:pPr>
          </w:p>
        </w:tc>
        <w:tc>
          <w:tcPr>
            <w:tcW w:w="16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10≤得分≤25</w:t>
            </w:r>
          </w:p>
        </w:tc>
      </w:tr>
    </w:tbl>
    <w:p>
      <w:pPr>
        <w:pStyle w:val="2"/>
        <w:ind w:firstLine="240"/>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  以上项目若有缺项，该项为0分。</w:t>
      </w:r>
    </w:p>
    <w:p>
      <w:pPr>
        <w:snapToGrid w:val="0"/>
        <w:spacing w:line="360"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   （二）商务标（50分）</w:t>
      </w:r>
    </w:p>
    <w:p>
      <w:pPr>
        <w:snapToGrid w:val="0"/>
        <w:spacing w:line="360" w:lineRule="auto"/>
        <w:ind w:firstLine="48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 1、投标报价的评审，共计30分。</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工程量清单报价评标基准价计算公式为：</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评标基准价＝最高投标限价×K+投标报价×（1－K）。</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2、分部分项工程项目清单单价评审，共计10分。</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3、措施项目费的评审（不含安全文明措施费），共计5分。</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4、主要材料单价的评审，共计5分。</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rFonts w:asciiTheme="minorEastAsia" w:hAnsiTheme="minorEastAsia" w:eastAsiaTheme="minorEastAsia"/>
          <w:strike/>
          <w:color w:val="FF0000"/>
          <w:sz w:val="24"/>
          <w:szCs w:val="24"/>
        </w:rPr>
      </w:pPr>
      <w:bookmarkStart w:id="70" w:name="_Toc272833453"/>
      <w:bookmarkStart w:id="71" w:name="_Toc270931534"/>
      <w:bookmarkStart w:id="72" w:name="_Toc295572535"/>
      <w:bookmarkStart w:id="73" w:name="_Toc273546398"/>
      <w:r>
        <w:rPr>
          <w:rFonts w:hint="eastAsia" w:cs="宋体" w:asciiTheme="minorEastAsia" w:hAnsiTheme="minorEastAsia" w:eastAsiaTheme="minorEastAsia"/>
          <w:b/>
          <w:bCs/>
          <w:sz w:val="24"/>
          <w:szCs w:val="24"/>
        </w:rPr>
        <w:t>（三）综合标（25分）</w:t>
      </w:r>
    </w:p>
    <w:tbl>
      <w:tblPr>
        <w:tblStyle w:val="49"/>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     目</w:t>
            </w:r>
          </w:p>
        </w:tc>
        <w:tc>
          <w:tcPr>
            <w:tcW w:w="589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  审   标   准</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自2016年1月1日以来（以合同签订时间为准）企业具有类似业绩者每项得3分，本项最高得6分。（须提供合同、中标通知书）</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项目经理业绩</w:t>
            </w: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自2016年1月1日以来（以合同签订时间为准）项目经理具有类似业绩者每项得3分，本项最高得6分。（须提供合同、中标通知书）</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p>
        </w:tc>
        <w:tc>
          <w:tcPr>
            <w:tcW w:w="141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w:t>
            </w: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优惠承诺应是书面的符合工程实际情况，确保依法依规，优惠合理，详实可行。</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cs="宋体" w:asciiTheme="minorEastAsia" w:hAnsiTheme="minorEastAsia" w:eastAsiaTheme="minorEastAsia"/>
                <w:sz w:val="24"/>
                <w:szCs w:val="24"/>
              </w:rPr>
            </w:pPr>
          </w:p>
        </w:tc>
        <w:tc>
          <w:tcPr>
            <w:tcW w:w="1417" w:type="dxa"/>
            <w:vMerge w:val="continue"/>
            <w:vAlign w:val="center"/>
          </w:tcPr>
          <w:p>
            <w:pPr>
              <w:jc w:val="left"/>
              <w:rPr>
                <w:rFonts w:cs="宋体" w:asciiTheme="minorEastAsia" w:hAnsiTheme="minorEastAsia" w:eastAsiaTheme="minorEastAsia"/>
                <w:sz w:val="24"/>
                <w:szCs w:val="24"/>
              </w:rPr>
            </w:pP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优惠承诺符合工程实际情况，确保依法依规，优惠基本合理，基本详实可行。</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141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履职尽责承诺</w:t>
            </w: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cs="宋体" w:asciiTheme="minorEastAsia" w:hAnsiTheme="minorEastAsia" w:eastAsiaTheme="minorEastAsia"/>
                <w:sz w:val="24"/>
                <w:szCs w:val="24"/>
              </w:rPr>
            </w:pPr>
          </w:p>
        </w:tc>
        <w:tc>
          <w:tcPr>
            <w:tcW w:w="1417" w:type="dxa"/>
            <w:vMerge w:val="continue"/>
            <w:vAlign w:val="center"/>
          </w:tcPr>
          <w:p>
            <w:pPr>
              <w:jc w:val="left"/>
              <w:rPr>
                <w:rFonts w:cs="宋体" w:asciiTheme="minorEastAsia" w:hAnsiTheme="minorEastAsia" w:eastAsiaTheme="minorEastAsia"/>
                <w:sz w:val="24"/>
                <w:szCs w:val="24"/>
              </w:rPr>
            </w:pP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招标人意见</w:t>
            </w:r>
          </w:p>
        </w:tc>
        <w:tc>
          <w:tcPr>
            <w:tcW w:w="589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招标人意见均为2分</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0≤得分≤2分</w:t>
            </w:r>
          </w:p>
        </w:tc>
      </w:tr>
    </w:tbl>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注：1）业绩合同以合同签订日期为准，项目经理业绩可与企业业绩重复计算。</w:t>
      </w:r>
    </w:p>
    <w:p>
      <w:pPr>
        <w:spacing w:line="360" w:lineRule="auto"/>
        <w:ind w:left="476" w:leftChars="140"/>
        <w:rPr>
          <w:rFonts w:asciiTheme="minorEastAsia" w:hAnsiTheme="minorEastAsia" w:eastAsiaTheme="minorEastAsia"/>
          <w:b/>
          <w:sz w:val="24"/>
          <w:szCs w:val="24"/>
        </w:rPr>
      </w:pPr>
      <w:r>
        <w:rPr>
          <w:rFonts w:hint="eastAsia" w:asciiTheme="minorEastAsia" w:hAnsiTheme="minorEastAsia" w:eastAsiaTheme="minorEastAsia"/>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42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3）近年来指2016年1月1日以来。</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（四）投标人综合得分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投标人综合得分＝技术标平均得分＋商务标得分＋综合标平均得分 </w:t>
      </w:r>
    </w:p>
    <w:p>
      <w:pPr>
        <w:spacing w:line="44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（五）投标人的最终得分及中标候选人排序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1.1评标委员会完成技术标评分、</w:t>
      </w:r>
      <w:r>
        <w:rPr>
          <w:rFonts w:hint="eastAsia" w:asciiTheme="minorEastAsia" w:hAnsiTheme="minorEastAsia" w:eastAsiaTheme="minorEastAsia"/>
          <w:sz w:val="24"/>
          <w:szCs w:val="24"/>
          <w:lang w:eastAsia="zh-CN"/>
        </w:rPr>
        <w:t>综合标</w:t>
      </w:r>
      <w:r>
        <w:rPr>
          <w:rFonts w:hint="eastAsia" w:asciiTheme="minorEastAsia" w:hAnsiTheme="minorEastAsia" w:eastAsiaTheme="minorEastAsia"/>
          <w:sz w:val="24"/>
          <w:szCs w:val="24"/>
        </w:rPr>
        <w:t>评分后，应分别从中去掉一个最高分和一个最低分，取平均值作为该投标人的技术标、</w:t>
      </w:r>
      <w:r>
        <w:rPr>
          <w:rFonts w:hint="eastAsia" w:asciiTheme="minorEastAsia" w:hAnsiTheme="minorEastAsia" w:eastAsiaTheme="minorEastAsia"/>
          <w:sz w:val="24"/>
          <w:szCs w:val="24"/>
          <w:lang w:eastAsia="zh-CN"/>
        </w:rPr>
        <w:t>综合标</w:t>
      </w:r>
      <w:r>
        <w:rPr>
          <w:rFonts w:hint="eastAsia" w:asciiTheme="minorEastAsia" w:hAnsiTheme="minorEastAsia" w:eastAsiaTheme="minorEastAsia"/>
          <w:sz w:val="24"/>
          <w:szCs w:val="24"/>
        </w:rPr>
        <w:t>得分；投标人最终得分=技术标平均得分+商务标得分+</w:t>
      </w:r>
      <w:r>
        <w:rPr>
          <w:rFonts w:hint="eastAsia" w:asciiTheme="minorEastAsia" w:hAnsiTheme="minorEastAsia" w:eastAsiaTheme="minorEastAsia"/>
          <w:sz w:val="24"/>
          <w:szCs w:val="24"/>
          <w:lang w:eastAsia="zh-CN"/>
        </w:rPr>
        <w:t>综合标</w:t>
      </w:r>
      <w:r>
        <w:rPr>
          <w:rFonts w:hint="eastAsia" w:asciiTheme="minorEastAsia" w:hAnsiTheme="minorEastAsia" w:eastAsiaTheme="minorEastAsia"/>
          <w:sz w:val="24"/>
          <w:szCs w:val="24"/>
        </w:rPr>
        <w:t>平均得分。计算分值均四舍五入保留两位小数。</w:t>
      </w:r>
    </w:p>
    <w:p>
      <w:pPr>
        <w:spacing w:line="4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2.评标委员会按照投标人的得分，由高到低排序，向招标人推荐1-3名中标候选人。当得分相等时，依次以商务标、</w:t>
      </w:r>
      <w:r>
        <w:rPr>
          <w:rFonts w:hint="eastAsia" w:asciiTheme="minorEastAsia" w:hAnsiTheme="minorEastAsia" w:eastAsiaTheme="minorEastAsia"/>
          <w:sz w:val="24"/>
          <w:szCs w:val="24"/>
          <w:lang w:eastAsia="zh-CN"/>
        </w:rPr>
        <w:t>综合标</w:t>
      </w:r>
      <w:r>
        <w:rPr>
          <w:rFonts w:hint="eastAsia" w:asciiTheme="minorEastAsia" w:hAnsiTheme="minorEastAsia" w:eastAsiaTheme="minorEastAsia"/>
          <w:sz w:val="24"/>
          <w:szCs w:val="24"/>
        </w:rPr>
        <w:t xml:space="preserve">、技术标得分高低进行排序；若三项得分均相等时，可以通过公开随机抽取方式确定中标候选人的排序。  </w:t>
      </w:r>
    </w:p>
    <w:p>
      <w:pPr>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八、定标</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70"/>
    <w:bookmarkEnd w:id="71"/>
    <w:bookmarkEnd w:id="72"/>
    <w:bookmarkEnd w:id="73"/>
    <w:p>
      <w:pPr>
        <w:pStyle w:val="80"/>
        <w:keepNext w:val="0"/>
        <w:keepLines w:val="0"/>
        <w:ind w:firstLine="482" w:firstLineChars="200"/>
        <w:rPr>
          <w:rFonts w:asciiTheme="minorEastAsia" w:hAnsiTheme="minorEastAsia" w:eastAsiaTheme="minorEastAsia"/>
          <w:b/>
          <w:szCs w:val="24"/>
        </w:rPr>
      </w:pPr>
      <w:r>
        <w:rPr>
          <w:rFonts w:hint="eastAsia" w:asciiTheme="minorEastAsia" w:hAnsiTheme="minorEastAsia" w:eastAsiaTheme="minorEastAsia"/>
          <w:b/>
          <w:szCs w:val="24"/>
        </w:rPr>
        <w:t>九、评标报告</w:t>
      </w:r>
    </w:p>
    <w:p>
      <w:pPr>
        <w:spacing w:line="43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评标委员会根据投标人须知前附表7.1条的规定向招标人提交评标报告。评标报告应当由全体评标委员会成员签字，并于评标结束时抄送有关行政监督部门。</w:t>
      </w:r>
    </w:p>
    <w:p>
      <w:pPr>
        <w:pStyle w:val="80"/>
        <w:keepNext w:val="0"/>
        <w:keepLines w:val="0"/>
        <w:ind w:firstLine="482" w:firstLineChars="200"/>
        <w:rPr>
          <w:rFonts w:asciiTheme="minorEastAsia" w:hAnsiTheme="minorEastAsia" w:eastAsiaTheme="minorEastAsia"/>
          <w:b/>
          <w:szCs w:val="24"/>
        </w:rPr>
      </w:pPr>
      <w:r>
        <w:rPr>
          <w:rFonts w:hint="eastAsia" w:asciiTheme="minorEastAsia" w:hAnsiTheme="minorEastAsia" w:eastAsiaTheme="minorEastAsia"/>
          <w:b/>
          <w:szCs w:val="24"/>
        </w:rPr>
        <w:t>十、公示</w:t>
      </w:r>
    </w:p>
    <w:p>
      <w:pPr>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中标人确定后，招标人应当在</w:t>
      </w:r>
      <w:r>
        <w:rPr>
          <w:rFonts w:hint="eastAsia" w:asciiTheme="minorEastAsia" w:hAnsiTheme="minorEastAsia" w:eastAsiaTheme="minorEastAsia"/>
          <w:sz w:val="24"/>
          <w:szCs w:val="24"/>
        </w:rPr>
        <w:t>《全国公共资源交易平台(河南省▪许昌市</w:t>
      </w:r>
      <w:r>
        <w:rPr>
          <w:rFonts w:asciiTheme="minorEastAsia" w:hAnsiTheme="minorEastAsia" w:eastAsiaTheme="minorEastAsia"/>
          <w:sz w:val="24"/>
          <w:szCs w:val="24"/>
        </w:rPr>
        <w:t>)</w:t>
      </w:r>
      <w:r>
        <w:rPr>
          <w:rFonts w:hint="eastAsia" w:asciiTheme="minorEastAsia" w:hAnsiTheme="minorEastAsia" w:eastAsiaTheme="minorEastAsia"/>
          <w:sz w:val="24"/>
          <w:szCs w:val="24"/>
        </w:rPr>
        <w:t>》、《河南省电子招标投标公共服务平台》</w:t>
      </w:r>
      <w:r>
        <w:rPr>
          <w:rFonts w:asciiTheme="minorEastAsia" w:hAnsiTheme="minorEastAsia" w:eastAsiaTheme="minorEastAsia"/>
          <w:sz w:val="24"/>
          <w:szCs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十一、特殊情况的处置程序</w:t>
      </w:r>
    </w:p>
    <w:p>
      <w:pPr>
        <w:spacing w:line="430" w:lineRule="exact"/>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11.1关于澄清、说明或补正</w:t>
      </w:r>
    </w:p>
    <w:p>
      <w:pPr>
        <w:spacing w:line="43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11.2关于评标活动暂停</w:t>
      </w:r>
    </w:p>
    <w:p>
      <w:pPr>
        <w:spacing w:line="43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11.2.2发生评标暂停情况时，评标委员会应当封存全部投标文件和评标记录，待不可抗力的影响结束且具备继续评标的条件时，由原评标委员会继续评标。</w:t>
      </w:r>
    </w:p>
    <w:p>
      <w:pPr>
        <w:spacing w:line="430" w:lineRule="exact"/>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11.3关于评标中途更换评标委员会成员</w:t>
      </w:r>
    </w:p>
    <w:p>
      <w:pPr>
        <w:spacing w:line="43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11.3.1除非发生下列情况之一，评标委员会成员不得在评标中途更换：</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（1）因不可抗拒的客观原因，不能到场或需在评标中途退出评标活动。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（2）根据法律法规规定，某个或某几个评标委员会成员需要回避。</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11.3.2退出评标的评标委员会成员，其已完成的评标行为无效。由招标人根据本招标文件规定的评标委员会成员产生方式另行确定替代者进行评标。</w:t>
      </w:r>
    </w:p>
    <w:p>
      <w:pPr>
        <w:spacing w:line="400" w:lineRule="exact"/>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11.4记名投票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在任何评标环节中，需评标委员会就某项定性的评审结论做出表决的，由评标委员会全体成员按照少数服从多数的原则，以记名投票方式表决。</w:t>
      </w:r>
    </w:p>
    <w:p>
      <w:pPr>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11.5评标委员会对评标结果有异议的</w:t>
      </w:r>
    </w:p>
    <w:p>
      <w:pPr>
        <w:spacing w:line="400" w:lineRule="exact"/>
        <w:ind w:firstLine="468" w:firstLineChars="200"/>
        <w:rPr>
          <w:rFonts w:asciiTheme="minorEastAsia" w:hAnsiTheme="minorEastAsia" w:eastAsiaTheme="minorEastAsia"/>
          <w:b/>
          <w:sz w:val="24"/>
          <w:szCs w:val="24"/>
        </w:rPr>
      </w:pPr>
      <w:r>
        <w:rPr>
          <w:rFonts w:hint="eastAsia" w:asciiTheme="minorEastAsia" w:hAnsiTheme="minorEastAsia" w:eastAsiaTheme="minor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Theme="minorEastAsia" w:hAnsiTheme="minorEastAsia" w:eastAsiaTheme="minorEastAsia"/>
          <w:b/>
          <w:bCs/>
          <w:sz w:val="24"/>
          <w:szCs w:val="24"/>
        </w:rPr>
      </w:pPr>
    </w:p>
    <w:p>
      <w:pPr>
        <w:snapToGrid w:val="0"/>
        <w:spacing w:line="400" w:lineRule="exact"/>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建安建工公字〔2019〕</w:t>
            </w:r>
            <w:r>
              <w:rPr>
                <w:rFonts w:hint="eastAsia" w:cs="宋体" w:asciiTheme="minorEastAsia" w:hAnsiTheme="minorEastAsia" w:eastAsiaTheme="minorEastAsia"/>
                <w:sz w:val="24"/>
                <w:szCs w:val="24"/>
                <w:lang w:val="en-US" w:eastAsia="zh-CN"/>
              </w:rPr>
              <w:t>175</w:t>
            </w:r>
            <w:bookmarkStart w:id="82" w:name="_GoBack"/>
            <w:bookmarkEnd w:id="82"/>
            <w:r>
              <w:rPr>
                <w:rFonts w:hint="eastAsia" w:cs="宋体" w:asciiTheme="minorEastAsia" w:hAnsiTheme="minorEastAsia" w:eastAsiaTheme="minor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四家乡镇卫生院提升改造项目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val="en-US" w:eastAsia="zh-CN"/>
              </w:rPr>
              <w:t>一标段、二标段、三标段、四标段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投标保证金</w:t>
            </w:r>
          </w:p>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金额：</w:t>
            </w:r>
            <w:r>
              <w:rPr>
                <w:rFonts w:hint="eastAsia" w:cs="宋体" w:asciiTheme="minorEastAsia" w:hAnsiTheme="minorEastAsia" w:eastAsiaTheme="minorEastAsia"/>
                <w:sz w:val="24"/>
                <w:szCs w:val="24"/>
                <w:lang w:val="en-US" w:eastAsia="zh-CN"/>
              </w:rPr>
              <w:t>一标段：</w:t>
            </w:r>
            <w:r>
              <w:rPr>
                <w:rFonts w:hint="eastAsia" w:cs="宋体" w:asciiTheme="minorEastAsia" w:hAnsiTheme="minorEastAsia" w:eastAsiaTheme="minorEastAsia"/>
                <w:sz w:val="24"/>
                <w:szCs w:val="24"/>
              </w:rPr>
              <w:t>人民币</w:t>
            </w:r>
            <w:r>
              <w:rPr>
                <w:rFonts w:hint="eastAsia" w:cs="宋体" w:asciiTheme="minorEastAsia" w:hAnsiTheme="minorEastAsia" w:eastAsiaTheme="minorEastAsia"/>
                <w:sz w:val="24"/>
                <w:szCs w:val="24"/>
                <w:lang w:val="en-US" w:eastAsia="zh-CN"/>
              </w:rPr>
              <w:t>叁万伍仟元</w:t>
            </w:r>
            <w:r>
              <w:rPr>
                <w:rFonts w:hint="eastAsia" w:cs="宋体" w:asciiTheme="minorEastAsia" w:hAnsiTheme="minorEastAsia" w:eastAsiaTheme="minorEastAsia"/>
                <w:sz w:val="24"/>
                <w:szCs w:val="24"/>
              </w:rPr>
              <w:t>整（</w:t>
            </w:r>
            <w:r>
              <w:rPr>
                <w:rFonts w:hint="eastAsia" w:cs="宋体" w:asciiTheme="minorEastAsia" w:hAnsiTheme="minorEastAsia" w:eastAsiaTheme="minorEastAsia"/>
                <w:sz w:val="24"/>
                <w:szCs w:val="24"/>
                <w:lang w:val="en-US" w:eastAsia="zh-CN"/>
              </w:rPr>
              <w:t>35000</w:t>
            </w:r>
            <w:r>
              <w:rPr>
                <w:rFonts w:hint="eastAsia" w:cs="宋体" w:asciiTheme="minorEastAsia" w:hAnsiTheme="minorEastAsia" w:eastAsiaTheme="minorEastAsia"/>
                <w:sz w:val="24"/>
                <w:szCs w:val="24"/>
              </w:rPr>
              <w:t>.00元）</w:t>
            </w:r>
          </w:p>
          <w:p>
            <w:pPr>
              <w:adjustRightInd w:val="0"/>
              <w:spacing w:line="50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二标段：</w:t>
            </w:r>
            <w:r>
              <w:rPr>
                <w:rFonts w:hint="eastAsia" w:cs="宋体" w:asciiTheme="minorEastAsia" w:hAnsiTheme="minorEastAsia" w:eastAsiaTheme="minorEastAsia"/>
                <w:sz w:val="24"/>
                <w:szCs w:val="24"/>
              </w:rPr>
              <w:t>人民币</w:t>
            </w:r>
            <w:r>
              <w:rPr>
                <w:rFonts w:hint="eastAsia" w:cs="宋体" w:asciiTheme="minorEastAsia" w:hAnsiTheme="minorEastAsia" w:eastAsiaTheme="minorEastAsia"/>
                <w:sz w:val="24"/>
                <w:szCs w:val="24"/>
                <w:lang w:val="en-US" w:eastAsia="zh-CN"/>
              </w:rPr>
              <w:t>叁万伍仟元</w:t>
            </w:r>
            <w:r>
              <w:rPr>
                <w:rFonts w:hint="eastAsia" w:cs="宋体" w:asciiTheme="minorEastAsia" w:hAnsiTheme="minorEastAsia" w:eastAsiaTheme="minorEastAsia"/>
                <w:sz w:val="24"/>
                <w:szCs w:val="24"/>
              </w:rPr>
              <w:t>整（</w:t>
            </w:r>
            <w:r>
              <w:rPr>
                <w:rFonts w:hint="eastAsia" w:cs="宋体" w:asciiTheme="minorEastAsia" w:hAnsiTheme="minorEastAsia" w:eastAsiaTheme="minorEastAsia"/>
                <w:sz w:val="24"/>
                <w:szCs w:val="24"/>
                <w:lang w:val="en-US" w:eastAsia="zh-CN"/>
              </w:rPr>
              <w:t>35000</w:t>
            </w:r>
            <w:r>
              <w:rPr>
                <w:rFonts w:hint="eastAsia" w:cs="宋体" w:asciiTheme="minorEastAsia" w:hAnsiTheme="minorEastAsia" w:eastAsiaTheme="minorEastAsia"/>
                <w:sz w:val="24"/>
                <w:szCs w:val="24"/>
              </w:rPr>
              <w:t>.00元）</w:t>
            </w:r>
          </w:p>
          <w:p>
            <w:pPr>
              <w:adjustRightInd w:val="0"/>
              <w:spacing w:line="50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三标段：</w:t>
            </w:r>
            <w:r>
              <w:rPr>
                <w:rFonts w:hint="eastAsia" w:cs="宋体" w:asciiTheme="minorEastAsia" w:hAnsiTheme="minorEastAsia" w:eastAsiaTheme="minorEastAsia"/>
                <w:sz w:val="24"/>
                <w:szCs w:val="24"/>
              </w:rPr>
              <w:t>人民币</w:t>
            </w:r>
            <w:r>
              <w:rPr>
                <w:rFonts w:hint="eastAsia" w:cs="宋体" w:asciiTheme="minorEastAsia" w:hAnsiTheme="minorEastAsia" w:eastAsiaTheme="minorEastAsia"/>
                <w:sz w:val="24"/>
                <w:szCs w:val="24"/>
                <w:lang w:val="en-US" w:eastAsia="zh-CN"/>
              </w:rPr>
              <w:t>叁万伍仟元</w:t>
            </w:r>
            <w:r>
              <w:rPr>
                <w:rFonts w:hint="eastAsia" w:cs="宋体" w:asciiTheme="minorEastAsia" w:hAnsiTheme="minorEastAsia" w:eastAsiaTheme="minorEastAsia"/>
                <w:sz w:val="24"/>
                <w:szCs w:val="24"/>
              </w:rPr>
              <w:t>整（</w:t>
            </w:r>
            <w:r>
              <w:rPr>
                <w:rFonts w:hint="eastAsia" w:cs="宋体" w:asciiTheme="minorEastAsia" w:hAnsiTheme="minorEastAsia" w:eastAsiaTheme="minorEastAsia"/>
                <w:sz w:val="24"/>
                <w:szCs w:val="24"/>
                <w:lang w:val="en-US" w:eastAsia="zh-CN"/>
              </w:rPr>
              <w:t>35000</w:t>
            </w:r>
            <w:r>
              <w:rPr>
                <w:rFonts w:hint="eastAsia" w:cs="宋体" w:asciiTheme="minorEastAsia" w:hAnsiTheme="minorEastAsia" w:eastAsiaTheme="minorEastAsia"/>
                <w:sz w:val="24"/>
                <w:szCs w:val="24"/>
              </w:rPr>
              <w:t>.00元）</w:t>
            </w:r>
          </w:p>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四标段：</w:t>
            </w:r>
            <w:r>
              <w:rPr>
                <w:rFonts w:hint="eastAsia" w:cs="宋体" w:asciiTheme="minorEastAsia" w:hAnsiTheme="minorEastAsia" w:eastAsiaTheme="minorEastAsia"/>
                <w:sz w:val="24"/>
                <w:szCs w:val="24"/>
              </w:rPr>
              <w:t>人民币</w:t>
            </w:r>
            <w:r>
              <w:rPr>
                <w:rFonts w:hint="eastAsia" w:cs="宋体" w:asciiTheme="minorEastAsia" w:hAnsiTheme="minorEastAsia" w:eastAsiaTheme="minorEastAsia"/>
                <w:sz w:val="24"/>
                <w:szCs w:val="24"/>
                <w:lang w:val="en-US" w:eastAsia="zh-CN"/>
              </w:rPr>
              <w:t>肆万元整</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40000</w:t>
            </w:r>
            <w:r>
              <w:rPr>
                <w:rFonts w:hint="eastAsia" w:cs="宋体" w:asciiTheme="minorEastAsia" w:hAnsiTheme="minorEastAsia" w:eastAsiaTheme="minorEastAsia"/>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2、投标保证金缴纳方式：</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2.1投标人网上报名后，登录</w:t>
            </w:r>
            <w:r>
              <w:fldChar w:fldCharType="begin"/>
            </w:r>
            <w:r>
              <w:instrText xml:space="preserve"> HYPERLINK "http://221.14.6.70:8088/ggzy" </w:instrText>
            </w:r>
            <w:r>
              <w:fldChar w:fldCharType="separate"/>
            </w:r>
            <w:r>
              <w:rPr>
                <w:rStyle w:val="47"/>
                <w:rFonts w:hint="eastAsia" w:cs="宋体" w:asciiTheme="minorEastAsia" w:hAnsiTheme="minorEastAsia" w:eastAsiaTheme="minorEastAsia"/>
                <w:color w:val="auto"/>
                <w:sz w:val="24"/>
                <w:szCs w:val="24"/>
              </w:rPr>
              <w:t>http://221.14.6.70:8088/ggzy</w:t>
            </w:r>
            <w:r>
              <w:rPr>
                <w:rStyle w:val="47"/>
                <w:rFonts w:hint="eastAsia" w:cs="宋体" w:asciiTheme="minorEastAsia" w:hAnsiTheme="minorEastAsia" w:eastAsiaTheme="minorEastAsia"/>
                <w:color w:val="auto"/>
                <w:sz w:val="24"/>
                <w:szCs w:val="24"/>
              </w:rPr>
              <w:fldChar w:fldCharType="end"/>
            </w:r>
            <w:r>
              <w:rPr>
                <w:rFonts w:hint="eastAsia" w:cs="宋体" w:asciiTheme="minorEastAsia" w:hAnsiTheme="minorEastAsia" w:eastAsiaTheme="minorEastAsia"/>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2.2成功缴纳后重新登录前述系统，依次点击“会员向导”→“参与投标”→“保证金绑定”→“绑定”进行投标保证金绑定。</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2.4 每个投标人每个项目每个标段只有唯一缴纳账号，切勿重复缴纳或错误缴纳。</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3、未按上述规定操作引起的无效投标，由投标人自行负责。</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4、汇款凭证无须备注项目编号和项目名称。</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5、出现以下情形造成的投标保证金无效，由投标人自行负责。</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(1)投标保证金未从投标人的基本账户转出；</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(2)投标保证金未按照招标文件划分的标段依次转账。</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6、《保证金缴纳绑定操作指南》获取方法：</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登录</w:t>
            </w:r>
            <w:r>
              <w:rPr>
                <w:rFonts w:hint="eastAsia" w:cs="宋体" w:asciiTheme="minorEastAsia" w:hAnsiTheme="minorEastAsia" w:eastAsiaTheme="minorEastAsia"/>
                <w:bCs/>
                <w:sz w:val="24"/>
                <w:szCs w:val="24"/>
              </w:rPr>
              <w:t>全国公共资源交易平台（河南省</w:t>
            </w:r>
            <w:r>
              <w:rPr>
                <w:rFonts w:hint="eastAsia" w:eastAsia="MS Mincho" w:cs="MS Mincho" w:asciiTheme="minorEastAsia" w:hAnsiTheme="minorEastAsia"/>
                <w:bCs/>
                <w:sz w:val="24"/>
                <w:szCs w:val="24"/>
              </w:rPr>
              <w:t>▪</w:t>
            </w:r>
            <w:r>
              <w:rPr>
                <w:rFonts w:hint="eastAsia" w:cs="宋体" w:asciiTheme="minorEastAsia" w:hAnsiTheme="minorEastAsia" w:eastAsiaTheme="minorEastAsia"/>
                <w:bCs/>
                <w:sz w:val="24"/>
                <w:szCs w:val="24"/>
              </w:rPr>
              <w:t>许昌市）</w:t>
            </w:r>
            <w:r>
              <w:rPr>
                <w:rFonts w:hint="eastAsia" w:cs="宋体" w:asciiTheme="minorEastAsia" w:hAnsiTheme="minorEastAsia" w:eastAsiaTheme="minorEastAsia"/>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4、特殊情况处理</w:t>
            </w:r>
          </w:p>
          <w:p>
            <w:pPr>
              <w:adjustRightInd w:val="0"/>
              <w:spacing w:line="360" w:lineRule="exact"/>
              <w:ind w:firstLine="470" w:firstLineChars="196"/>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br w:type="page"/>
      </w: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sz w:val="24"/>
                <w:szCs w:val="24"/>
              </w:rPr>
            </w:pPr>
          </w:p>
          <w:p>
            <w:pPr>
              <w:ind w:right="480" w:firstLine="5880" w:firstLineChars="2450"/>
              <w:rPr>
                <w:rFonts w:cs="新宋体" w:asciiTheme="minorEastAsia" w:hAnsiTheme="minorEastAsia" w:eastAsiaTheme="minorEastAsia"/>
                <w:sz w:val="24"/>
                <w:szCs w:val="24"/>
              </w:rPr>
            </w:pPr>
          </w:p>
          <w:p>
            <w:pPr>
              <w:ind w:right="480" w:firstLine="5880" w:firstLineChars="2450"/>
              <w:rPr>
                <w:rFonts w:cs="新宋体" w:asciiTheme="minorEastAsia" w:hAnsiTheme="minorEastAsia" w:eastAsiaTheme="minorEastAsia"/>
                <w:sz w:val="24"/>
                <w:szCs w:val="24"/>
              </w:rPr>
            </w:pPr>
          </w:p>
          <w:p>
            <w:pPr>
              <w:ind w:right="480" w:firstLine="5880" w:firstLineChars="2450"/>
              <w:rPr>
                <w:rFonts w:cs="新宋体" w:asciiTheme="minorEastAsia" w:hAnsiTheme="minorEastAsia" w:eastAsiaTheme="minorEastAsia"/>
                <w:sz w:val="24"/>
                <w:szCs w:val="24"/>
              </w:rPr>
            </w:pPr>
          </w:p>
          <w:p>
            <w:pPr>
              <w:ind w:right="480" w:firstLine="5880" w:firstLineChars="2450"/>
              <w:rPr>
                <w:rFonts w:asciiTheme="minorEastAsia" w:hAnsiTheme="minorEastAsia" w:eastAsiaTheme="minorEastAsia"/>
                <w:sz w:val="24"/>
                <w:szCs w:val="24"/>
              </w:rPr>
            </w:pPr>
            <w:r>
              <w:rPr>
                <w:rFonts w:hint="eastAsia" w:cs="新宋体" w:asciiTheme="minorEastAsia" w:hAnsiTheme="minorEastAsia" w:eastAsiaTheme="minorEastAsia"/>
                <w:sz w:val="24"/>
                <w:szCs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rPr>
          <w:rFonts w:hAnsi="宋体" w:cs="黑体"/>
          <w:b/>
          <w:sz w:val="36"/>
          <w:szCs w:val="36"/>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9"/>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vAlign w:val="center"/>
          </w:tcPr>
          <w:p>
            <w:pPr>
              <w:spacing w:line="360" w:lineRule="exact"/>
              <w:jc w:val="center"/>
              <w:rPr>
                <w:rFonts w:hAnsi="宋体"/>
                <w:kern w:val="2"/>
                <w:sz w:val="24"/>
                <w:szCs w:val="24"/>
              </w:rPr>
            </w:pPr>
          </w:p>
        </w:tc>
        <w:tc>
          <w:tcPr>
            <w:tcW w:w="1440" w:type="dxa"/>
            <w:gridSpan w:val="2"/>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vAlign w:val="center"/>
          </w:tcPr>
          <w:p>
            <w:pPr>
              <w:rPr>
                <w:rFonts w:hAnsi="宋体"/>
                <w:kern w:val="2"/>
                <w:sz w:val="24"/>
                <w:szCs w:val="24"/>
              </w:rPr>
            </w:pPr>
          </w:p>
        </w:tc>
        <w:tc>
          <w:tcPr>
            <w:tcW w:w="722" w:type="dxa"/>
            <w:gridSpan w:val="2"/>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autoSpaceDE w:val="0"/>
        <w:autoSpaceDN w:val="0"/>
        <w:adjustRightInd w:val="0"/>
        <w:jc w:val="center"/>
        <w:outlineLvl w:val="0"/>
        <w:rPr>
          <w:rFonts w:hAnsi="宋体" w:cs="黑体"/>
          <w:b/>
          <w:sz w:val="36"/>
          <w:szCs w:val="36"/>
        </w:rPr>
      </w:pPr>
      <w:bookmarkStart w:id="74" w:name="_Toc278443514"/>
      <w:bookmarkStart w:id="75" w:name="_Toc278443518"/>
      <w:r>
        <w:rPr>
          <w:rFonts w:hint="eastAsia" w:hAnsi="宋体" w:cs="黑体"/>
          <w:b/>
          <w:sz w:val="32"/>
          <w:szCs w:val="32"/>
        </w:rPr>
        <w:t>采用由中华人民共和国住房和城乡建设部与国家工商行政管理局联合制定的《建设工程施工合同示范文本》（GF-2017-0201）签订合</w:t>
      </w:r>
      <w:bookmarkEnd w:id="74"/>
      <w:r>
        <w:rPr>
          <w:rFonts w:hint="eastAsia" w:hAnsi="宋体" w:cs="黑体"/>
          <w:b/>
          <w:sz w:val="32"/>
          <w:szCs w:val="32"/>
        </w:rPr>
        <w:t>同。</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1、工程量清单说明</w:t>
      </w:r>
    </w:p>
    <w:p>
      <w:pPr>
        <w:spacing w:line="44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1.4补充子目的子目特征、计量单位、工程量计算规则及工作内容说明如下：</w:t>
      </w:r>
      <w:r>
        <w:rPr>
          <w:rFonts w:hint="eastAsia" w:asciiTheme="minorEastAsia" w:hAnsiTheme="minorEastAsia" w:eastAsiaTheme="minorEastAsia"/>
          <w:sz w:val="24"/>
          <w:szCs w:val="24"/>
          <w:u w:val="single"/>
        </w:rPr>
        <w:t>本工程使用《建设工程工程量清单计价规范》（GB50500-2013）</w:t>
      </w:r>
    </w:p>
    <w:p>
      <w:pPr>
        <w:spacing w:line="44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 本条第1.1款中约定的计量和计价规则适用于合同履约过程中工程量计量与价款支付、工程变更、索赔和工程结算。</w:t>
      </w:r>
    </w:p>
    <w:p>
      <w:pPr>
        <w:tabs>
          <w:tab w:val="left" w:pos="0"/>
        </w:tabs>
        <w:spacing w:line="440" w:lineRule="exact"/>
        <w:ind w:left="321" w:firstLine="113" w:firstLineChars="47"/>
        <w:rPr>
          <w:rFonts w:asciiTheme="minorEastAsia" w:hAnsiTheme="minorEastAsia" w:eastAsiaTheme="minorEastAsia"/>
          <w:sz w:val="24"/>
          <w:szCs w:val="24"/>
        </w:rPr>
      </w:pPr>
      <w:r>
        <w:rPr>
          <w:rFonts w:hint="eastAsia" w:asciiTheme="minorEastAsia" w:hAnsiTheme="minorEastAsia" w:eastAsiaTheme="minorEastAsia"/>
          <w:sz w:val="24"/>
          <w:szCs w:val="24"/>
        </w:rPr>
        <w:t>1.6 本条与下述第2条和第3条的说明内容是构成合同文件的已标价工程量清单的组成部分。</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2、投标报价说明</w:t>
      </w:r>
    </w:p>
    <w:p>
      <w:pPr>
        <w:spacing w:line="440" w:lineRule="exact"/>
        <w:ind w:firstLine="238" w:firstLineChars="99"/>
        <w:rPr>
          <w:rFonts w:asciiTheme="minorEastAsia" w:hAnsiTheme="minorEastAsia" w:eastAsiaTheme="minorEastAsia"/>
          <w:sz w:val="24"/>
          <w:szCs w:val="24"/>
        </w:rPr>
      </w:pPr>
      <w:r>
        <w:rPr>
          <w:rFonts w:hint="eastAsia" w:asciiTheme="minorEastAsia" w:hAnsiTheme="minorEastAsia" w:eastAsiaTheme="minorEastAsia"/>
          <w:sz w:val="24"/>
          <w:szCs w:val="24"/>
        </w:rPr>
        <w:t>2.1 投标报价应根据招标文件中的有关计价要求，并按照下列依据自主报价。</w:t>
      </w:r>
    </w:p>
    <w:p>
      <w:pPr>
        <w:spacing w:line="440" w:lineRule="exact"/>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asciiTheme="minorEastAsia" w:hAnsiTheme="minorEastAsia" w:eastAsiaTheme="minorEastAsia"/>
          <w:sz w:val="24"/>
          <w:szCs w:val="24"/>
        </w:rPr>
        <w:t xml:space="preserve"> 本招标文件；</w:t>
      </w:r>
    </w:p>
    <w:p>
      <w:pPr>
        <w:spacing w:line="400" w:lineRule="exact"/>
        <w:ind w:left="340" w:leftChars="1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asciiTheme="minorEastAsia" w:hAnsiTheme="minorEastAsia" w:eastAsiaTheme="minorEastAsia"/>
          <w:sz w:val="24"/>
          <w:szCs w:val="24"/>
        </w:rPr>
        <w:t xml:space="preserve">《建设工程工程量清单计价规范》GB 50500-2013 </w:t>
      </w:r>
      <w:r>
        <w:rPr>
          <w:rFonts w:hint="eastAsia" w:cs="宋体" w:asciiTheme="minorEastAsia" w:hAnsiTheme="minorEastAsia" w:eastAsiaTheme="minorEastAsia"/>
          <w:sz w:val="24"/>
          <w:szCs w:val="24"/>
        </w:rPr>
        <w:t>、《河南省通用安装工程预算定额》（HA 02-31-2016）、《河南省房屋建筑与装饰工程预算定额》（HA 01-31-2016）以及相关造价文件等进行编制；</w:t>
      </w:r>
    </w:p>
    <w:p>
      <w:pPr>
        <w:spacing w:line="400" w:lineRule="exact"/>
        <w:ind w:left="340" w:leftChars="1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（3）材料价格参照《许昌市建设工程材料基准价格信息》中相应材料基准价及市场询价计入；</w:t>
      </w:r>
    </w:p>
    <w:p>
      <w:pPr>
        <w:spacing w:line="400" w:lineRule="exact"/>
        <w:ind w:left="340" w:leftChars="1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（4）税金税率按建办标函【2019】年193号文规定9%计取；</w:t>
      </w:r>
    </w:p>
    <w:p>
      <w:pPr>
        <w:spacing w:line="400" w:lineRule="exact"/>
        <w:ind w:left="340" w:leftChars="1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（5）其他计算依据参考现行的文件。</w:t>
      </w:r>
    </w:p>
    <w:p>
      <w:pPr>
        <w:spacing w:line="440" w:lineRule="exact"/>
        <w:ind w:firstLine="238" w:firstLineChars="99"/>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2.2 工程量清单中的每一子目须填入单价或价格，且只允许有一个报价。 </w:t>
      </w:r>
    </w:p>
    <w:p>
      <w:pPr>
        <w:spacing w:line="440" w:lineRule="exact"/>
        <w:ind w:firstLine="238" w:firstLineChars="99"/>
        <w:rPr>
          <w:rFonts w:asciiTheme="minorEastAsia" w:hAnsiTheme="minorEastAsia" w:eastAsiaTheme="minorEastAsia"/>
          <w:sz w:val="24"/>
          <w:szCs w:val="24"/>
        </w:rPr>
      </w:pPr>
      <w:r>
        <w:rPr>
          <w:rFonts w:hint="eastAsia" w:asciiTheme="minorEastAsia" w:hAnsiTheme="minorEastAsia" w:eastAsiaTheme="minorEastAsia"/>
          <w:sz w:val="24"/>
          <w:szCs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 分部分项工程项目按下列要求报价：</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2.7 措施项目按下列要求报价：</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 其他项目清单费应按下列规定报价：</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2.15 有关投标报价的其他说明：</w:t>
      </w:r>
    </w:p>
    <w:p>
      <w:pPr>
        <w:tabs>
          <w:tab w:val="left" w:pos="1260"/>
        </w:tabs>
        <w:autoSpaceDE w:val="0"/>
        <w:autoSpaceDN w:val="0"/>
        <w:adjustRightInd w:val="0"/>
        <w:spacing w:line="460" w:lineRule="exact"/>
        <w:ind w:firstLine="482"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规费、税金、安全文明施工措施费计入投标总报价，并在投标函、投标函附录中单列，不参与商务标评审。</w:t>
      </w:r>
    </w:p>
    <w:p>
      <w:pPr>
        <w:spacing w:line="440" w:lineRule="exact"/>
        <w:ind w:firstLine="481"/>
        <w:rPr>
          <w:rFonts w:asciiTheme="minorEastAsia" w:hAnsiTheme="minorEastAsia" w:eastAsiaTheme="minorEastAsia"/>
          <w:b/>
          <w:sz w:val="24"/>
          <w:szCs w:val="24"/>
        </w:rPr>
      </w:pPr>
      <w:r>
        <w:rPr>
          <w:rFonts w:hint="eastAsia" w:asciiTheme="minorEastAsia" w:hAnsiTheme="minorEastAsia" w:eastAsiaTheme="minorEastAsia"/>
          <w:b/>
          <w:sz w:val="24"/>
          <w:szCs w:val="24"/>
        </w:rPr>
        <w:t>3、其他说明</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3.1词语和定义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3.1.1 工程量清单</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3.1.2 总价子目</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3.1.3 单价子目</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3.1.4 子目编码</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3.1.5 子目特征</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3.1.6 规费</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3.1.7 税金</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3.1.8 总承包服务费</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3.1.9 同义词语</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3.2工程量差异调整</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3.3暂列金额和暂估价</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3.4其他补充说明</w:t>
      </w:r>
      <w:r>
        <w:rPr>
          <w:rFonts w:hint="eastAsia" w:asciiTheme="minorEastAsia" w:hAnsiTheme="minorEastAsia" w:eastAsiaTheme="minorEastAsia"/>
          <w:sz w:val="24"/>
          <w:szCs w:val="24"/>
          <w:u w:val="single"/>
        </w:rPr>
        <w:t xml:space="preserve">    /   ；</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4．工程量清单</w:t>
      </w:r>
    </w:p>
    <w:p>
      <w:pPr>
        <w:spacing w:line="430" w:lineRule="exact"/>
        <w:ind w:left="1"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工程量清单在《全国公共资源交易平台(河南省▪许昌市)》（http://ggzy.xuchang.gov.cn/），通过“投标人/供应商登录”后自行下载。</w:t>
      </w:r>
      <w:r>
        <w:rPr>
          <w:rFonts w:hint="eastAsia" w:cs="宋体" w:asciiTheme="minorEastAsia" w:hAnsiTheme="minorEastAsia" w:eastAsiaTheme="minorEastAsia"/>
          <w:sz w:val="24"/>
          <w:szCs w:val="24"/>
        </w:rPr>
        <w:t>如有缺项、漏项或少算现象，请及时在【全国公共资源交易平台(河南省▪许昌市)】上提出。</w:t>
      </w:r>
    </w:p>
    <w:p>
      <w:pPr>
        <w:spacing w:line="430" w:lineRule="exact"/>
        <w:ind w:left="1"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投标人按照下载的工程量清单编制投标报价，未尽事宜按照国家、省、市、行业现行的文件执行。</w:t>
      </w:r>
    </w:p>
    <w:p>
      <w:pPr>
        <w:spacing w:line="430" w:lineRule="exact"/>
        <w:ind w:left="1" w:firstLine="482" w:firstLineChars="200"/>
        <w:rPr>
          <w:rFonts w:cs="黑体" w:asciiTheme="minorEastAsia" w:hAnsiTheme="minorEastAsia" w:eastAsiaTheme="minorEastAsia"/>
          <w:b/>
          <w:sz w:val="24"/>
          <w:szCs w:val="24"/>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r>
        <w:rPr>
          <w:rFonts w:hint="eastAsia"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bookmarkStart w:id="76" w:name="_Toc278443522"/>
      <w:r>
        <w:rPr>
          <w:rFonts w:hint="eastAsia" w:hAnsi="宋体" w:cs="黑体"/>
          <w:sz w:val="28"/>
          <w:szCs w:val="28"/>
        </w:rPr>
        <w:t>按照招标文件中第二章投标人须知自行下载。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36"/>
          <w:szCs w:val="36"/>
        </w:rPr>
      </w:pPr>
      <w:bookmarkStart w:id="77" w:name="_Toc278443525"/>
      <w:r>
        <w:rPr>
          <w:rFonts w:hAnsi="宋体" w:cs="黑体"/>
          <w:b/>
          <w:sz w:val="44"/>
          <w:szCs w:val="44"/>
        </w:rPr>
        <w:br w:type="page"/>
      </w:r>
      <w:r>
        <w:rPr>
          <w:rFonts w:hint="eastAsia" w:hAnsi="宋体" w:cs="黑体"/>
          <w:b/>
          <w:sz w:val="36"/>
          <w:szCs w:val="36"/>
        </w:rPr>
        <w:t>第八章投标文件格式</w:t>
      </w:r>
      <w:bookmarkEnd w:id="77"/>
    </w:p>
    <w:p>
      <w:pPr>
        <w:autoSpaceDE w:val="0"/>
        <w:autoSpaceDN w:val="0"/>
        <w:adjustRightInd w:val="0"/>
        <w:jc w:val="center"/>
        <w:rPr>
          <w:rFonts w:hAnsi="宋体" w:cs="宋体"/>
          <w:sz w:val="24"/>
          <w:szCs w:val="2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1"/>
        <w:jc w:val="center"/>
        <w:rPr>
          <w:rFonts w:hAnsi="宋体"/>
          <w:color w:val="auto"/>
          <w:sz w:val="23"/>
          <w:u w:val="single"/>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u w:val="single"/>
        </w:rPr>
      </w:pPr>
      <w:r>
        <w:rPr>
          <w:rFonts w:hint="eastAsia" w:hAnsi="宋体"/>
          <w:color w:val="auto"/>
          <w:sz w:val="23"/>
        </w:rPr>
        <w:t>投标人：（盖单位章）</w:t>
      </w:r>
    </w:p>
    <w:p>
      <w:pPr>
        <w:pStyle w:val="81"/>
        <w:spacing w:line="400" w:lineRule="exact"/>
        <w:rPr>
          <w:rFonts w:hAnsi="宋体"/>
          <w:color w:val="auto"/>
          <w:sz w:val="23"/>
          <w:u w:val="single"/>
        </w:rPr>
      </w:pPr>
      <w:r>
        <w:rPr>
          <w:rFonts w:hint="eastAsia" w:hAnsi="宋体"/>
          <w:color w:val="auto"/>
          <w:sz w:val="23"/>
        </w:rPr>
        <w:t xml:space="preserve">                法定代表人或其委托代理人：（签字）</w:t>
      </w:r>
    </w:p>
    <w:p>
      <w:pPr>
        <w:pStyle w:val="81"/>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95"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center"/>
        <w:rPr>
          <w:rFonts w:hAnsi="宋体" w:cs="宋体"/>
          <w:sz w:val="3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建安建工公字〔2019〕号</w:t>
      </w:r>
    </w:p>
    <w:p>
      <w:pPr>
        <w:autoSpaceDE w:val="0"/>
        <w:autoSpaceDN w:val="0"/>
        <w:adjustRightInd w:val="0"/>
        <w:spacing w:line="420" w:lineRule="exact"/>
        <w:jc w:val="center"/>
        <w:rPr>
          <w:rFonts w:hAnsi="宋体" w:cs="宋体"/>
          <w:sz w:val="44"/>
        </w:rPr>
      </w:pPr>
      <w:r>
        <w:rPr>
          <w:rFonts w:hint="eastAsia"/>
          <w:bCs/>
          <w:sz w:val="44"/>
          <w:szCs w:val="44"/>
        </w:rPr>
        <w:t>综合标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1"/>
        <w:jc w:val="center"/>
        <w:rPr>
          <w:rFonts w:hAnsi="宋体"/>
          <w:color w:val="auto"/>
          <w:sz w:val="23"/>
          <w:u w:val="single"/>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u w:val="single"/>
        </w:rPr>
      </w:pPr>
      <w:r>
        <w:rPr>
          <w:rFonts w:hint="eastAsia" w:hAnsi="宋体"/>
          <w:color w:val="auto"/>
          <w:sz w:val="23"/>
        </w:rPr>
        <w:t>投标人：（盖单位章）</w:t>
      </w:r>
    </w:p>
    <w:p>
      <w:pPr>
        <w:pStyle w:val="81"/>
        <w:spacing w:line="400" w:lineRule="exact"/>
        <w:rPr>
          <w:rFonts w:hAnsi="宋体"/>
          <w:color w:val="auto"/>
          <w:sz w:val="23"/>
          <w:u w:val="single"/>
        </w:rPr>
      </w:pPr>
      <w:r>
        <w:rPr>
          <w:rFonts w:hint="eastAsia" w:hAnsi="宋体"/>
          <w:color w:val="auto"/>
          <w:sz w:val="23"/>
        </w:rPr>
        <w:t xml:space="preserve">                法定代表人或其委托代理人：（签字）</w:t>
      </w:r>
    </w:p>
    <w:p>
      <w:pPr>
        <w:pStyle w:val="81"/>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95"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3"/>
        </w:num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投标函；</w:t>
      </w:r>
    </w:p>
    <w:p>
      <w:pPr>
        <w:numPr>
          <w:ilvl w:val="0"/>
          <w:numId w:val="3"/>
        </w:num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3"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Theme="minorEastAsia" w:hAnsiTheme="minorEastAsia" w:eastAsiaTheme="minorEastAsia"/>
          <w:sz w:val="24"/>
          <w:szCs w:val="24"/>
        </w:rPr>
      </w:pPr>
      <w:bookmarkStart w:id="78" w:name="_Toc271787730"/>
      <w:r>
        <w:rPr>
          <w:rFonts w:hint="eastAsia" w:asciiTheme="minorEastAsia" w:hAnsiTheme="minorEastAsia" w:eastAsiaTheme="minorEastAsia"/>
          <w:sz w:val="24"/>
          <w:szCs w:val="24"/>
        </w:rPr>
        <w:t>致：（招标人名称）</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在考察现场并充分研究（项目名称）标段（以下简称“本工程”）招标文件的全部内容后，我方兹以：</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人民币（大写）：元RMB￥：元</w:t>
      </w:r>
    </w:p>
    <w:p>
      <w:p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在我方的上述投标报价中，包括：</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投标报价RMB￥：                      元</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规费RMB￥：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安全文明施工措施费RMB￥：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增值税RMB￥：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如果我方中标，我方保证按照合同约定的开工日期开始本工程的施工，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天（日历日）内竣工，并确保工程质量达到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标准。我方同意本投标函在招标文件规定的提交投标文件截止时间后，在招标文件规定的投标有效期期满前对我方具有约束力，且随时准备接受你方发出的中标通知书。</w:t>
      </w:r>
      <w:r>
        <w:rPr>
          <w:rFonts w:hint="eastAsia" w:asciiTheme="minorEastAsia" w:hAnsiTheme="minorEastAsia" w:eastAsiaTheme="minorEastAsia"/>
          <w:b/>
          <w:bCs/>
          <w:sz w:val="24"/>
          <w:szCs w:val="24"/>
        </w:rPr>
        <w:t>我方承诺中标后按招标文件要求交纳代理费相关费用。</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随同本投标函递交投标保证金一份，金额为人民币（大写）：元（￥：元）。</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sz w:val="24"/>
          <w:szCs w:val="24"/>
        </w:rPr>
      </w:pP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法人代表或委托代理人（签字）：</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日期：年月日</w:t>
      </w:r>
    </w:p>
    <w:p>
      <w:pPr>
        <w:autoSpaceDE w:val="0"/>
        <w:autoSpaceDN w:val="0"/>
        <w:adjustRightInd w:val="0"/>
        <w:outlineLvl w:val="0"/>
        <w:rPr>
          <w:rFonts w:cs="黑体" w:asciiTheme="minorEastAsia" w:hAnsiTheme="minorEastAsia" w:eastAsiaTheme="minorEastAsia"/>
          <w:sz w:val="24"/>
          <w:szCs w:val="24"/>
        </w:rPr>
      </w:pPr>
      <w:bookmarkStart w:id="79" w:name="_Toc250616672"/>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autoSpaceDE w:val="0"/>
        <w:autoSpaceDN w:val="0"/>
        <w:adjustRightInd w:val="0"/>
        <w:jc w:val="center"/>
        <w:outlineLvl w:val="0"/>
        <w:rPr>
          <w:rFonts w:cs="黑体" w:asciiTheme="minorEastAsia" w:hAnsiTheme="minorEastAsia" w:eastAsiaTheme="minorEastAsia"/>
          <w:sz w:val="24"/>
          <w:szCs w:val="24"/>
        </w:rPr>
      </w:pPr>
    </w:p>
    <w:p>
      <w:pPr>
        <w:autoSpaceDE w:val="0"/>
        <w:autoSpaceDN w:val="0"/>
        <w:adjustRightInd w:val="0"/>
        <w:jc w:val="center"/>
        <w:outlineLvl w:val="0"/>
        <w:rPr>
          <w:rFonts w:cs="黑体" w:asciiTheme="minorEastAsia" w:hAnsiTheme="minorEastAsia" w:eastAsiaTheme="minorEastAsia"/>
          <w:sz w:val="24"/>
          <w:szCs w:val="24"/>
        </w:rPr>
      </w:pPr>
    </w:p>
    <w:p>
      <w:pPr>
        <w:autoSpaceDE w:val="0"/>
        <w:autoSpaceDN w:val="0"/>
        <w:adjustRightInd w:val="0"/>
        <w:jc w:val="center"/>
        <w:outlineLvl w:val="0"/>
        <w:rPr>
          <w:rFonts w:cs="黑体" w:asciiTheme="minorEastAsia" w:hAnsiTheme="minorEastAsia" w:eastAsiaTheme="minorEastAsia"/>
          <w:sz w:val="24"/>
          <w:szCs w:val="24"/>
        </w:rPr>
      </w:pPr>
    </w:p>
    <w:p>
      <w:pPr>
        <w:autoSpaceDE w:val="0"/>
        <w:autoSpaceDN w:val="0"/>
        <w:adjustRightInd w:val="0"/>
        <w:jc w:val="center"/>
        <w:outlineLvl w:val="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二、投标函附录</w:t>
      </w:r>
      <w:bookmarkEnd w:id="79"/>
    </w:p>
    <w:tbl>
      <w:tblPr>
        <w:tblStyle w:val="4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工程名称</w:t>
            </w:r>
          </w:p>
        </w:tc>
        <w:tc>
          <w:tcPr>
            <w:tcW w:w="6222" w:type="dxa"/>
            <w:gridSpan w:val="6"/>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p>
        </w:tc>
        <w:tc>
          <w:tcPr>
            <w:tcW w:w="6222" w:type="dxa"/>
            <w:gridSpan w:val="6"/>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809" w:type="dxa"/>
            <w:vAlign w:val="center"/>
          </w:tcPr>
          <w:p>
            <w:pPr>
              <w:jc w:val="center"/>
              <w:rPr>
                <w:rFonts w:asciiTheme="minorEastAsia" w:hAnsiTheme="minorEastAsia" w:eastAsiaTheme="minorEastAsia"/>
                <w:sz w:val="24"/>
                <w:szCs w:val="24"/>
              </w:rPr>
            </w:pPr>
          </w:p>
        </w:tc>
        <w:tc>
          <w:tcPr>
            <w:tcW w:w="60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级别</w:t>
            </w:r>
          </w:p>
        </w:tc>
        <w:tc>
          <w:tcPr>
            <w:tcW w:w="808" w:type="dxa"/>
            <w:vAlign w:val="center"/>
          </w:tcPr>
          <w:p>
            <w:pPr>
              <w:jc w:val="center"/>
              <w:rPr>
                <w:rFonts w:asciiTheme="minorEastAsia" w:hAnsiTheme="minorEastAsia" w:eastAsiaTheme="minorEastAsia"/>
                <w:sz w:val="24"/>
                <w:szCs w:val="24"/>
              </w:rPr>
            </w:pPr>
          </w:p>
        </w:tc>
        <w:tc>
          <w:tcPr>
            <w:tcW w:w="8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证书编号</w:t>
            </w:r>
          </w:p>
        </w:tc>
        <w:tc>
          <w:tcPr>
            <w:tcW w:w="3189" w:type="dxa"/>
            <w:gridSpan w:val="2"/>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809" w:type="dxa"/>
            <w:vAlign w:val="center"/>
          </w:tcPr>
          <w:p>
            <w:pPr>
              <w:jc w:val="center"/>
              <w:rPr>
                <w:rFonts w:asciiTheme="minorEastAsia" w:hAnsiTheme="minorEastAsia" w:eastAsiaTheme="minorEastAsia"/>
                <w:sz w:val="24"/>
                <w:szCs w:val="24"/>
              </w:rPr>
            </w:pPr>
          </w:p>
        </w:tc>
        <w:tc>
          <w:tcPr>
            <w:tcW w:w="60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级别</w:t>
            </w:r>
          </w:p>
        </w:tc>
        <w:tc>
          <w:tcPr>
            <w:tcW w:w="808" w:type="dxa"/>
            <w:vAlign w:val="center"/>
          </w:tcPr>
          <w:p>
            <w:pPr>
              <w:jc w:val="center"/>
              <w:rPr>
                <w:rFonts w:asciiTheme="minorEastAsia" w:hAnsiTheme="minorEastAsia" w:eastAsiaTheme="minorEastAsia"/>
                <w:sz w:val="24"/>
                <w:szCs w:val="24"/>
              </w:rPr>
            </w:pPr>
          </w:p>
        </w:tc>
        <w:tc>
          <w:tcPr>
            <w:tcW w:w="8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证书编号</w:t>
            </w:r>
          </w:p>
        </w:tc>
        <w:tc>
          <w:tcPr>
            <w:tcW w:w="3189" w:type="dxa"/>
            <w:gridSpan w:val="2"/>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投标报价</w:t>
            </w:r>
          </w:p>
          <w:p>
            <w:pPr>
              <w:jc w:val="center"/>
              <w:rPr>
                <w:rFonts w:asciiTheme="minorEastAsia" w:hAnsiTheme="minorEastAsia" w:eastAsiaTheme="minorEastAsia"/>
                <w:sz w:val="24"/>
                <w:szCs w:val="24"/>
              </w:rPr>
            </w:pPr>
          </w:p>
        </w:tc>
        <w:tc>
          <w:tcPr>
            <w:tcW w:w="3439" w:type="dxa"/>
            <w:gridSpan w:val="5"/>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（大写）</w:t>
            </w:r>
          </w:p>
        </w:tc>
        <w:tc>
          <w:tcPr>
            <w:tcW w:w="278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Theme="minorEastAsia" w:hAnsiTheme="minorEastAsia" w:eastAsiaTheme="minorEastAsia"/>
                <w:sz w:val="24"/>
                <w:szCs w:val="24"/>
              </w:rPr>
            </w:pPr>
          </w:p>
        </w:tc>
        <w:tc>
          <w:tcPr>
            <w:tcW w:w="6222" w:type="dxa"/>
            <w:gridSpan w:val="6"/>
            <w:vAlign w:val="center"/>
          </w:tcPr>
          <w:p>
            <w:p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规费RMB￥：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安全文明施工措施费RMB￥：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增值税RMB￥：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ind w:firstLine="600" w:firstLineChars="25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投标质量等级</w:t>
            </w:r>
          </w:p>
        </w:tc>
        <w:tc>
          <w:tcPr>
            <w:tcW w:w="6222" w:type="dxa"/>
            <w:gridSpan w:val="6"/>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投标工期</w:t>
            </w:r>
          </w:p>
        </w:tc>
        <w:tc>
          <w:tcPr>
            <w:tcW w:w="6222"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投标有效期</w:t>
            </w:r>
          </w:p>
        </w:tc>
        <w:tc>
          <w:tcPr>
            <w:tcW w:w="6222" w:type="dxa"/>
            <w:gridSpan w:val="6"/>
            <w:vAlign w:val="center"/>
          </w:tcPr>
          <w:p>
            <w:pPr>
              <w:jc w:val="center"/>
              <w:rPr>
                <w:rFonts w:asciiTheme="minorEastAsia" w:hAnsiTheme="minorEastAsia" w:eastAsiaTheme="minorEastAsia"/>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9138" w:type="dxa"/>
            <w:gridSpan w:val="7"/>
          </w:tcPr>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优惠与服务承诺：</w:t>
            </w: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（包含优惠承诺、质量承诺、服务承诺及按扬尘污染整治标准进行各工序的施工）</w:t>
            </w:r>
          </w:p>
        </w:tc>
      </w:tr>
    </w:tbl>
    <w:p>
      <w:pPr>
        <w:ind w:right="475"/>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投标单位（盖章）：</w:t>
      </w:r>
    </w:p>
    <w:p>
      <w:pPr>
        <w:ind w:right="315"/>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法定代表人或委托代理人（签字）：</w:t>
      </w:r>
    </w:p>
    <w:p>
      <w:pPr>
        <w:tabs>
          <w:tab w:val="left" w:pos="7560"/>
          <w:tab w:val="right" w:pos="9008"/>
        </w:tabs>
        <w:ind w:right="630"/>
        <w:jc w:val="left"/>
        <w:rPr>
          <w:rFonts w:cs="黑体" w:asciiTheme="minorEastAsia" w:hAnsiTheme="minorEastAsia" w:eastAsiaTheme="minorEastAsia"/>
          <w:sz w:val="24"/>
          <w:szCs w:val="24"/>
        </w:rPr>
      </w:pPr>
      <w:r>
        <w:rPr>
          <w:rFonts w:asciiTheme="minorEastAsia" w:hAnsiTheme="minorEastAsia" w:eastAsiaTheme="minorEastAsia"/>
          <w:sz w:val="24"/>
          <w:szCs w:val="24"/>
        </w:rPr>
        <w:tab/>
      </w:r>
      <w:r>
        <w:rPr>
          <w:rFonts w:hint="eastAsia" w:asciiTheme="minorEastAsia" w:hAnsiTheme="minorEastAsia" w:eastAsiaTheme="minorEastAsia"/>
          <w:sz w:val="24"/>
          <w:szCs w:val="24"/>
        </w:rPr>
        <w:t>年 月 日</w:t>
      </w: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仿宋_GB2312" w:asciiTheme="minorEastAsia" w:hAnsiTheme="minorEastAsia" w:eastAsiaTheme="minorEastAsia"/>
          <w:b/>
          <w:sz w:val="24"/>
          <w:szCs w:val="24"/>
        </w:rPr>
      </w:pPr>
      <w:r>
        <w:rPr>
          <w:rFonts w:hint="eastAsia" w:cs="黑体" w:asciiTheme="minorEastAsia" w:hAnsiTheme="minorEastAsia" w:eastAsiaTheme="minorEastAsia"/>
          <w:sz w:val="24"/>
          <w:szCs w:val="24"/>
        </w:rPr>
        <w:t>三、</w:t>
      </w:r>
      <w:bookmarkEnd w:id="78"/>
      <w:r>
        <w:rPr>
          <w:rFonts w:hint="eastAsia" w:cs="仿宋_GB2312" w:asciiTheme="minorEastAsia" w:hAnsiTheme="minorEastAsia" w:eastAsiaTheme="minorEastAsia"/>
          <w:b/>
          <w:sz w:val="24"/>
          <w:szCs w:val="24"/>
        </w:rPr>
        <w:t>法定代表人身份证明、授权委托书及项目经理承诺书；</w:t>
      </w: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bookmarkStart w:id="80" w:name="_Toc271787731"/>
      <w:r>
        <w:rPr>
          <w:rFonts w:hint="eastAsia" w:cs="黑体" w:asciiTheme="minorEastAsia" w:hAnsiTheme="minorEastAsia" w:eastAsiaTheme="minorEastAsia"/>
          <w:sz w:val="24"/>
          <w:szCs w:val="24"/>
        </w:rPr>
        <w:t>（一）法定代表人身份证明</w:t>
      </w:r>
      <w:bookmarkEnd w:id="80"/>
    </w:p>
    <w:p>
      <w:pPr>
        <w:autoSpaceDE w:val="0"/>
        <w:autoSpaceDN w:val="0"/>
        <w:adjustRightInd w:val="0"/>
        <w:spacing w:line="420" w:lineRule="exact"/>
        <w:jc w:val="center"/>
        <w:rPr>
          <w:rFonts w:cs="黑体" w:asciiTheme="minorEastAsia" w:hAnsiTheme="minorEastAsia" w:eastAsiaTheme="minorEastAsia"/>
          <w:sz w:val="24"/>
          <w:szCs w:val="24"/>
        </w:rPr>
      </w:pP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投标人名称：</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单位性质：</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成立时间：</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年</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月</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日</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经营期限：</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姓名：</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性别：</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年龄：</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职务：</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系</w:t>
      </w:r>
      <w:r>
        <w:rPr>
          <w:rFonts w:cs="TimesNewRomanPSMT" w:asciiTheme="minorEastAsia" w:hAnsiTheme="minorEastAsia" w:eastAsiaTheme="minorEastAsia"/>
          <w:sz w:val="24"/>
          <w:szCs w:val="24"/>
        </w:rPr>
        <w:t>____</w:t>
      </w:r>
      <w:r>
        <w:rPr>
          <w:rFonts w:hint="eastAsia" w:cs="仿宋_GB2312" w:asciiTheme="minorEastAsia" w:hAnsiTheme="minorEastAsia" w:eastAsiaTheme="minorEastAsia"/>
          <w:sz w:val="24"/>
          <w:szCs w:val="24"/>
        </w:rPr>
        <w:t>（投标人名称）的法定代表人。</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特此证明。</w:t>
      </w:r>
    </w:p>
    <w:p>
      <w:pPr>
        <w:autoSpaceDE w:val="0"/>
        <w:autoSpaceDN w:val="0"/>
        <w:adjustRightInd w:val="0"/>
        <w:spacing w:line="420" w:lineRule="exact"/>
        <w:ind w:firstLine="480" w:firstLineChars="200"/>
        <w:jc w:val="right"/>
        <w:rPr>
          <w:rFonts w:cs="仿宋_GB2312" w:asciiTheme="minorEastAsia" w:hAnsiTheme="minorEastAsia" w:eastAsiaTheme="minorEastAsia"/>
          <w:sz w:val="24"/>
          <w:szCs w:val="24"/>
        </w:rPr>
      </w:pPr>
    </w:p>
    <w:p>
      <w:pPr>
        <w:autoSpaceDE w:val="0"/>
        <w:autoSpaceDN w:val="0"/>
        <w:adjustRightInd w:val="0"/>
        <w:spacing w:line="420" w:lineRule="exact"/>
        <w:ind w:firstLine="480" w:firstLineChars="200"/>
        <w:jc w:val="righ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（盖单位章）</w:t>
      </w:r>
    </w:p>
    <w:p>
      <w:pPr>
        <w:autoSpaceDE w:val="0"/>
        <w:autoSpaceDN w:val="0"/>
        <w:adjustRightInd w:val="0"/>
        <w:spacing w:line="420" w:lineRule="exact"/>
        <w:ind w:firstLine="480" w:firstLineChars="200"/>
        <w:jc w:val="right"/>
        <w:rPr>
          <w:rFonts w:cs="仿宋_GB2312" w:asciiTheme="minorEastAsia" w:hAnsiTheme="minorEastAsia" w:eastAsiaTheme="minorEastAsia"/>
          <w:sz w:val="24"/>
          <w:szCs w:val="24"/>
        </w:rPr>
      </w:pP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年</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月</w:t>
      </w:r>
      <w:r>
        <w:rPr>
          <w:rFonts w:cs="TimesNewRomanPSMT" w:asciiTheme="minorEastAsia" w:hAnsiTheme="minorEastAsia" w:eastAsiaTheme="minorEastAsia"/>
          <w:sz w:val="24"/>
          <w:szCs w:val="24"/>
        </w:rPr>
        <w:t>___</w:t>
      </w:r>
      <w:r>
        <w:rPr>
          <w:rFonts w:hint="eastAsia" w:cs="仿宋_GB2312" w:asciiTheme="minorEastAsia" w:hAnsiTheme="minorEastAsia" w:eastAsiaTheme="minorEastAsia"/>
          <w:sz w:val="24"/>
          <w:szCs w:val="24"/>
        </w:rPr>
        <w:t>日</w:t>
      </w:r>
    </w:p>
    <w:p>
      <w:pPr>
        <w:autoSpaceDE w:val="0"/>
        <w:autoSpaceDN w:val="0"/>
        <w:adjustRightInd w:val="0"/>
        <w:spacing w:line="420" w:lineRule="exact"/>
        <w:ind w:firstLine="480" w:firstLineChars="200"/>
        <w:jc w:val="right"/>
        <w:rPr>
          <w:rFonts w:cs="仿宋_GB2312"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bookmarkStart w:id="81" w:name="_Toc271787732"/>
      <w:r>
        <w:rPr>
          <w:rFonts w:hint="eastAsia" w:cs="黑体" w:asciiTheme="minorEastAsia" w:hAnsiTheme="minorEastAsia" w:eastAsiaTheme="minorEastAsia"/>
          <w:sz w:val="24"/>
          <w:szCs w:val="24"/>
        </w:rPr>
        <w:t>（二）授权委托书</w:t>
      </w:r>
      <w:bookmarkEnd w:id="81"/>
    </w:p>
    <w:p>
      <w:pPr>
        <w:autoSpaceDE w:val="0"/>
        <w:autoSpaceDN w:val="0"/>
        <w:adjustRightInd w:val="0"/>
        <w:spacing w:line="420" w:lineRule="exact"/>
        <w:jc w:val="center"/>
        <w:rPr>
          <w:rFonts w:cs="黑体" w:asciiTheme="minorEastAsia" w:hAnsiTheme="minorEastAsia" w:eastAsiaTheme="minorEastAsia"/>
          <w:sz w:val="24"/>
          <w:szCs w:val="24"/>
        </w:rPr>
      </w:pP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w:t>
      </w: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代理人无转委托权。</w:t>
      </w: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附：法定代表人身份证明</w:t>
      </w: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p>
    <w:p>
      <w:pPr>
        <w:autoSpaceDE w:val="0"/>
        <w:autoSpaceDN w:val="0"/>
        <w:adjustRightInd w:val="0"/>
        <w:spacing w:line="440" w:lineRule="exact"/>
        <w:ind w:firstLine="3701"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投标人：（盖单位章）</w:t>
      </w:r>
    </w:p>
    <w:p>
      <w:pPr>
        <w:autoSpaceDE w:val="0"/>
        <w:autoSpaceDN w:val="0"/>
        <w:adjustRightInd w:val="0"/>
        <w:spacing w:line="440" w:lineRule="exact"/>
        <w:ind w:firstLine="3701"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w:t>
      </w:r>
      <w:r>
        <w:rPr>
          <w:rFonts w:hint="eastAsia" w:asciiTheme="minorEastAsia" w:hAnsiTheme="minorEastAsia" w:eastAsiaTheme="minorEastAsia"/>
          <w:sz w:val="24"/>
          <w:szCs w:val="24"/>
        </w:rPr>
        <w:t>（签字）</w:t>
      </w:r>
    </w:p>
    <w:p>
      <w:pPr>
        <w:autoSpaceDE w:val="0"/>
        <w:autoSpaceDN w:val="0"/>
        <w:adjustRightInd w:val="0"/>
        <w:spacing w:line="440" w:lineRule="exact"/>
        <w:ind w:firstLine="3701"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身份证号码：</w:t>
      </w:r>
    </w:p>
    <w:p>
      <w:pPr>
        <w:autoSpaceDE w:val="0"/>
        <w:autoSpaceDN w:val="0"/>
        <w:adjustRightInd w:val="0"/>
        <w:spacing w:line="440" w:lineRule="exact"/>
        <w:ind w:firstLine="3701"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委托代理人：</w:t>
      </w:r>
      <w:r>
        <w:rPr>
          <w:rFonts w:hint="eastAsia" w:asciiTheme="minorEastAsia" w:hAnsiTheme="minorEastAsia" w:eastAsiaTheme="minorEastAsia"/>
          <w:sz w:val="24"/>
          <w:szCs w:val="24"/>
        </w:rPr>
        <w:t>（签字）</w:t>
      </w:r>
    </w:p>
    <w:p>
      <w:pPr>
        <w:autoSpaceDE w:val="0"/>
        <w:autoSpaceDN w:val="0"/>
        <w:adjustRightInd w:val="0"/>
        <w:spacing w:line="440" w:lineRule="exact"/>
        <w:ind w:firstLine="3701"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身份证号码：</w:t>
      </w:r>
    </w:p>
    <w:p>
      <w:pPr>
        <w:autoSpaceDE w:val="0"/>
        <w:autoSpaceDN w:val="0"/>
        <w:adjustRightInd w:val="0"/>
        <w:spacing w:line="440" w:lineRule="exact"/>
        <w:ind w:firstLine="3701"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年月日</w:t>
      </w:r>
    </w:p>
    <w:p>
      <w:pPr>
        <w:spacing w:line="360" w:lineRule="auto"/>
        <w:rPr>
          <w:rFonts w:cs="黑体" w:asciiTheme="minorEastAsia" w:hAnsiTheme="minorEastAsia" w:eastAsiaTheme="minorEastAsia"/>
          <w:sz w:val="24"/>
          <w:szCs w:val="24"/>
        </w:rPr>
      </w:pPr>
    </w:p>
    <w:p>
      <w:pPr>
        <w:spacing w:line="360" w:lineRule="auto"/>
        <w:ind w:firstLine="2640" w:firstLineChars="11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（三）项目承诺书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（招标人名称）：</w:t>
      </w:r>
    </w:p>
    <w:p>
      <w:pPr>
        <w:spacing w:line="360" w:lineRule="auto"/>
        <w:ind w:left="238" w:leftChars="70" w:firstLine="576" w:firstLineChars="240"/>
        <w:rPr>
          <w:rFonts w:asciiTheme="minorEastAsia" w:hAnsiTheme="minorEastAsia" w:eastAsiaTheme="minorEastAsia"/>
          <w:sz w:val="24"/>
          <w:szCs w:val="24"/>
        </w:rPr>
      </w:pPr>
      <w:r>
        <w:rPr>
          <w:rFonts w:hint="eastAsia" w:asciiTheme="minorEastAsia" w:hAnsiTheme="minorEastAsia" w:eastAsiaTheme="minorEastAsia"/>
          <w:sz w:val="24"/>
          <w:szCs w:val="24"/>
        </w:rPr>
        <w:t>本人（姓名）系我公司拟派 （项目名称）</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的项目经理，现承诺：愿意承担因我方就此弄虚作假所引起的一切法律后果。</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特此承诺  </w:t>
      </w:r>
    </w:p>
    <w:p>
      <w:pPr>
        <w:spacing w:line="720" w:lineRule="auto"/>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附：项目经理身份证明</w:t>
      </w:r>
    </w:p>
    <w:p>
      <w:pPr>
        <w:spacing w:line="720" w:lineRule="auto"/>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投  标  人： （盖单位章）</w:t>
      </w:r>
    </w:p>
    <w:p>
      <w:pPr>
        <w:spacing w:line="720" w:lineRule="auto"/>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项目经理： （须本人签字）</w:t>
      </w:r>
    </w:p>
    <w:p>
      <w:pPr>
        <w:spacing w:line="720" w:lineRule="auto"/>
        <w:ind w:firstLine="48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身份证号：</w:t>
      </w:r>
    </w:p>
    <w:p>
      <w:pPr>
        <w:spacing w:line="720" w:lineRule="auto"/>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w:t>
      </w:r>
    </w:p>
    <w:p>
      <w:pPr>
        <w:spacing w:line="360" w:lineRule="auto"/>
        <w:ind w:firstLine="480"/>
        <w:rPr>
          <w:rFonts w:asciiTheme="minorEastAsia" w:hAnsiTheme="minorEastAsia" w:eastAsiaTheme="minorEastAsia"/>
          <w:sz w:val="24"/>
          <w:szCs w:val="24"/>
        </w:rPr>
      </w:pPr>
    </w:p>
    <w:tbl>
      <w:tblPr>
        <w:tblStyle w:val="4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身份证复印件</w:t>
            </w:r>
          </w:p>
        </w:tc>
        <w:tc>
          <w:tcPr>
            <w:tcW w:w="4195"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建造师证书复印件</w:t>
            </w:r>
          </w:p>
        </w:tc>
      </w:tr>
    </w:tbl>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附投标保证金有效银行缴纳凭证；</w:t>
      </w: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b/>
          <w:sz w:val="24"/>
          <w:szCs w:val="24"/>
        </w:rPr>
      </w:pPr>
    </w:p>
    <w:tbl>
      <w:tblPr>
        <w:tblStyle w:val="4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tc>
        <w:tc>
          <w:tcPr>
            <w:tcW w:w="960"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960"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职称</w:t>
            </w:r>
          </w:p>
        </w:tc>
        <w:tc>
          <w:tcPr>
            <w:tcW w:w="5729" w:type="dxa"/>
            <w:gridSpan w:val="5"/>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执业或职业资格证明</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960"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960"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428"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证书名称</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级别</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证号</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w:t>
            </w:r>
          </w:p>
        </w:tc>
        <w:tc>
          <w:tcPr>
            <w:tcW w:w="1421"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养老保险</w:t>
            </w:r>
          </w:p>
        </w:tc>
        <w:tc>
          <w:tcPr>
            <w:tcW w:w="960" w:type="dxa"/>
            <w:vAlign w:val="center"/>
          </w:tcPr>
          <w:p>
            <w:pPr>
              <w:autoSpaceDE w:val="0"/>
              <w:autoSpaceDN w:val="0"/>
              <w:adjustRightInd w:val="0"/>
              <w:spacing w:line="360" w:lineRule="auto"/>
              <w:ind w:right="215"/>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8"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1"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8"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1"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8"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1"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8"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1"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r>
    </w:tbl>
    <w:p>
      <w:pPr>
        <w:spacing w:beforeLines="50" w:afterLines="100" w:line="420" w:lineRule="exact"/>
        <w:ind w:firstLine="2409" w:firstLineChars="1000"/>
        <w:rPr>
          <w:rFonts w:asciiTheme="minorEastAsia" w:hAnsiTheme="minorEastAsia" w:eastAsiaTheme="minorEastAsia"/>
          <w:b/>
          <w:sz w:val="24"/>
          <w:szCs w:val="24"/>
        </w:rPr>
      </w:pPr>
      <w:r>
        <w:rPr>
          <w:rFonts w:hint="eastAsia" w:asciiTheme="minorEastAsia" w:hAnsiTheme="minorEastAsia" w:eastAsiaTheme="minorEastAsia"/>
          <w:b/>
          <w:sz w:val="24"/>
          <w:szCs w:val="24"/>
        </w:rPr>
        <w:t>（二）主要人员简历表</w:t>
      </w:r>
    </w:p>
    <w:p>
      <w:pPr>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附1：项目经理简历表</w:t>
      </w:r>
    </w:p>
    <w:tbl>
      <w:tblPr>
        <w:tblStyle w:val="4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  龄</w:t>
            </w: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学历</w:t>
            </w:r>
          </w:p>
        </w:tc>
        <w:tc>
          <w:tcPr>
            <w:tcW w:w="2391"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  称</w:t>
            </w: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  务</w:t>
            </w: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拟在本工程任职</w:t>
            </w:r>
          </w:p>
        </w:tc>
        <w:tc>
          <w:tcPr>
            <w:tcW w:w="239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注册建造师执业资格等级</w:t>
            </w:r>
          </w:p>
        </w:tc>
        <w:tc>
          <w:tcPr>
            <w:tcW w:w="143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级</w:t>
            </w:r>
          </w:p>
        </w:tc>
        <w:tc>
          <w:tcPr>
            <w:tcW w:w="207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建造师专业</w:t>
            </w:r>
          </w:p>
        </w:tc>
        <w:tc>
          <w:tcPr>
            <w:tcW w:w="2391"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安全生产考核合格证书</w:t>
            </w:r>
          </w:p>
        </w:tc>
        <w:tc>
          <w:tcPr>
            <w:tcW w:w="5899" w:type="dxa"/>
            <w:gridSpan w:val="3"/>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毕业学校</w:t>
            </w:r>
          </w:p>
        </w:tc>
        <w:tc>
          <w:tcPr>
            <w:tcW w:w="8339" w:type="dxa"/>
            <w:gridSpan w:val="5"/>
            <w:vAlign w:val="center"/>
          </w:tcPr>
          <w:p>
            <w:pPr>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时  间</w:t>
            </w:r>
          </w:p>
        </w:tc>
        <w:tc>
          <w:tcPr>
            <w:tcW w:w="3874"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参加过的类似项目名称</w:t>
            </w:r>
          </w:p>
        </w:tc>
        <w:tc>
          <w:tcPr>
            <w:tcW w:w="207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工程概况说明</w:t>
            </w:r>
          </w:p>
        </w:tc>
        <w:tc>
          <w:tcPr>
            <w:tcW w:w="239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p>
        </w:tc>
        <w:tc>
          <w:tcPr>
            <w:tcW w:w="2391"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p>
        </w:tc>
        <w:tc>
          <w:tcPr>
            <w:tcW w:w="2391"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asciiTheme="minorEastAsia" w:hAnsiTheme="minorEastAsia" w:eastAsiaTheme="minorEastAsia"/>
                <w:sz w:val="24"/>
                <w:szCs w:val="24"/>
              </w:rPr>
            </w:pP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p>
        </w:tc>
        <w:tc>
          <w:tcPr>
            <w:tcW w:w="2391" w:type="dxa"/>
            <w:vAlign w:val="center"/>
          </w:tcPr>
          <w:p>
            <w:pPr>
              <w:jc w:val="center"/>
              <w:rPr>
                <w:rFonts w:asciiTheme="minorEastAsia" w:hAnsiTheme="minorEastAsia" w:eastAsiaTheme="minorEastAsia"/>
                <w:sz w:val="24"/>
                <w:szCs w:val="24"/>
              </w:rPr>
            </w:pPr>
          </w:p>
        </w:tc>
      </w:tr>
    </w:tbl>
    <w:p>
      <w:pPr>
        <w:spacing w:line="420" w:lineRule="exact"/>
        <w:rPr>
          <w:rFonts w:asciiTheme="minorEastAsia" w:hAnsiTheme="minorEastAsia" w:eastAsiaTheme="minorEastAsia"/>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sz w:val="24"/>
          <w:szCs w:val="24"/>
        </w:rPr>
        <w:t>附2：主要项目管理人员简历表</w:t>
      </w:r>
    </w:p>
    <w:p>
      <w:pPr>
        <w:spacing w:line="420" w:lineRule="exact"/>
        <w:rPr>
          <w:rFonts w:asciiTheme="minorEastAsia" w:hAnsiTheme="minorEastAsia" w:eastAsiaTheme="minorEastAsia"/>
          <w:sz w:val="24"/>
          <w:szCs w:val="24"/>
        </w:rPr>
      </w:pPr>
    </w:p>
    <w:tbl>
      <w:tblPr>
        <w:tblStyle w:val="4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4884" w:type="dxa"/>
            <w:tcBorders>
              <w:left w:val="nil"/>
            </w:tcBorders>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性    别</w:t>
            </w:r>
          </w:p>
        </w:tc>
        <w:tc>
          <w:tcPr>
            <w:tcW w:w="4884" w:type="dxa"/>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学历和专业</w:t>
            </w:r>
          </w:p>
        </w:tc>
        <w:tc>
          <w:tcPr>
            <w:tcW w:w="4884" w:type="dxa"/>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拥有的执业资格</w:t>
            </w:r>
          </w:p>
        </w:tc>
        <w:tc>
          <w:tcPr>
            <w:tcW w:w="4884" w:type="dxa"/>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执业资格证书编号</w:t>
            </w:r>
          </w:p>
        </w:tc>
        <w:tc>
          <w:tcPr>
            <w:tcW w:w="4884" w:type="dxa"/>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主要</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工作</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业绩</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及担</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任的</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主要</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工作</w:t>
            </w:r>
          </w:p>
        </w:tc>
        <w:tc>
          <w:tcPr>
            <w:tcW w:w="7984" w:type="dxa"/>
            <w:gridSpan w:val="2"/>
          </w:tcPr>
          <w:p>
            <w:pPr>
              <w:rPr>
                <w:rFonts w:asciiTheme="minorEastAsia" w:hAnsiTheme="minorEastAsia" w:eastAsiaTheme="minorEastAsia"/>
                <w:sz w:val="24"/>
                <w:szCs w:val="24"/>
              </w:rPr>
            </w:pP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附3：承诺书</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承诺书</w:t>
      </w:r>
    </w:p>
    <w:p>
      <w:pPr>
        <w:spacing w:afterLines="100" w:line="440" w:lineRule="exact"/>
        <w:rPr>
          <w:rFonts w:asciiTheme="minorEastAsia" w:hAnsiTheme="minorEastAsia" w:eastAsiaTheme="minorEastAsia"/>
          <w:sz w:val="24"/>
          <w:szCs w:val="24"/>
        </w:rPr>
      </w:pPr>
      <w:r>
        <w:rPr>
          <w:rFonts w:hint="eastAsia" w:asciiTheme="minorEastAsia" w:hAnsiTheme="minorEastAsia" w:eastAsiaTheme="minorEastAsia"/>
          <w:position w:val="-7"/>
          <w:sz w:val="24"/>
          <w:szCs w:val="24"/>
        </w:rPr>
        <w:t>————————</w:t>
      </w:r>
      <w:r>
        <w:rPr>
          <w:rFonts w:hint="eastAsia" w:asciiTheme="minorEastAsia" w:hAnsiTheme="minorEastAsia" w:eastAsiaTheme="minorEastAsia"/>
          <w:sz w:val="24"/>
          <w:szCs w:val="24"/>
        </w:rPr>
        <w:t>（招标人名称）：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我方在此声明，我方拟派往（项目名称）（以下简称“本工程”）的项目经理（项目经理姓名）现阶段没有担任任何在施建设工程项目的项目经理。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特此承诺</w:t>
      </w:r>
    </w:p>
    <w:p>
      <w:pPr>
        <w:spacing w:line="44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投标人：（盖单位章）</w:t>
      </w:r>
    </w:p>
    <w:p>
      <w:pPr>
        <w:spacing w:line="440" w:lineRule="exact"/>
        <w:ind w:right="315"/>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pPr>
        <w:spacing w:line="44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w:t>
            </w:r>
          </w:p>
        </w:tc>
        <w:tc>
          <w:tcPr>
            <w:tcW w:w="7707" w:type="dxa"/>
            <w:gridSpan w:val="8"/>
            <w:vAlign w:val="center"/>
          </w:tcPr>
          <w:p>
            <w:pPr>
              <w:autoSpaceDE w:val="0"/>
              <w:autoSpaceDN w:val="0"/>
              <w:adjustRightInd w:val="0"/>
              <w:spacing w:line="360" w:lineRule="auto"/>
              <w:ind w:left="41" w:right="215" w:hanging="41" w:hangingChars="17"/>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4802" w:type="dxa"/>
            <w:gridSpan w:val="5"/>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3553"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c>
          <w:tcPr>
            <w:tcW w:w="3553"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组织结构</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751"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10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10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751"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10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10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5209" w:type="dxa"/>
            <w:gridSpan w:val="6"/>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企业资质等级</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bl>
    <w:p>
      <w:pPr>
        <w:autoSpaceDE w:val="0"/>
        <w:autoSpaceDN w:val="0"/>
        <w:adjustRightInd w:val="0"/>
        <w:spacing w:line="360" w:lineRule="auto"/>
        <w:ind w:right="215" w:firstLine="420"/>
        <w:rPr>
          <w:rFonts w:asciiTheme="minorEastAsia" w:hAnsiTheme="minorEastAsia" w:eastAsiaTheme="minorEastAsia"/>
          <w:sz w:val="24"/>
          <w:szCs w:val="24"/>
        </w:rPr>
      </w:pPr>
    </w:p>
    <w:p>
      <w:pPr>
        <w:autoSpaceDE w:val="0"/>
        <w:autoSpaceDN w:val="0"/>
        <w:adjustRightInd w:val="0"/>
        <w:spacing w:line="360" w:lineRule="auto"/>
        <w:ind w:right="215" w:firstLine="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七、资格证明文件</w:t>
      </w:r>
    </w:p>
    <w:p>
      <w:pPr>
        <w:autoSpaceDE w:val="0"/>
        <w:autoSpaceDN w:val="0"/>
        <w:adjustRightInd w:val="0"/>
        <w:spacing w:line="360" w:lineRule="auto"/>
        <w:ind w:right="215" w:firstLine="420"/>
        <w:jc w:val="center"/>
        <w:rPr>
          <w:rFonts w:asciiTheme="minorEastAsia" w:hAnsiTheme="minorEastAsia" w:eastAsiaTheme="minorEastAsia"/>
          <w:b/>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autoSpaceDE w:val="0"/>
        <w:autoSpaceDN w:val="0"/>
        <w:adjustRightInd w:val="0"/>
        <w:spacing w:line="360" w:lineRule="auto"/>
        <w:ind w:right="215" w:firstLine="420"/>
        <w:jc w:val="center"/>
        <w:rPr>
          <w:rFonts w:asciiTheme="minorEastAsia" w:hAnsiTheme="minorEastAsia" w:eastAsiaTheme="minorEastAsia"/>
          <w:b/>
          <w:sz w:val="24"/>
          <w:szCs w:val="24"/>
        </w:rPr>
      </w:pPr>
    </w:p>
    <w:p>
      <w:pPr>
        <w:autoSpaceDE w:val="0"/>
        <w:autoSpaceDN w:val="0"/>
        <w:adjustRightInd w:val="0"/>
        <w:spacing w:line="360" w:lineRule="auto"/>
        <w:ind w:right="215" w:firstLine="420"/>
        <w:jc w:val="center"/>
        <w:rPr>
          <w:rFonts w:asciiTheme="minorEastAsia" w:hAnsiTheme="minorEastAsia" w:eastAsiaTheme="minorEastAsia"/>
          <w:b/>
          <w:sz w:val="24"/>
          <w:szCs w:val="24"/>
        </w:rPr>
      </w:pPr>
    </w:p>
    <w:p>
      <w:pPr>
        <w:autoSpaceDE w:val="0"/>
        <w:autoSpaceDN w:val="0"/>
        <w:adjustRightInd w:val="0"/>
        <w:spacing w:line="360" w:lineRule="auto"/>
        <w:ind w:right="215" w:firstLine="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八、正在施工的和新承接的项目情况</w:t>
      </w:r>
    </w:p>
    <w:tbl>
      <w:tblPr>
        <w:tblStyle w:val="4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发包人地址</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签约合同价</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计划竣工日期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承担的工作</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工程质量</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总监理工程师及电话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p>
            <w:pPr>
              <w:autoSpaceDE w:val="0"/>
              <w:autoSpaceDN w:val="0"/>
              <w:adjustRightInd w:val="0"/>
              <w:spacing w:line="360" w:lineRule="auto"/>
              <w:ind w:right="215"/>
              <w:rPr>
                <w:rFonts w:asciiTheme="minorEastAsia" w:hAnsiTheme="minorEastAsia" w:eastAsiaTheme="minorEastAsia"/>
                <w:sz w:val="24"/>
                <w:szCs w:val="24"/>
              </w:rPr>
            </w:pPr>
          </w:p>
        </w:tc>
      </w:tr>
    </w:tbl>
    <w:p>
      <w:pPr>
        <w:autoSpaceDE w:val="0"/>
        <w:autoSpaceDN w:val="0"/>
        <w:adjustRightInd w:val="0"/>
        <w:spacing w:line="360" w:lineRule="auto"/>
        <w:ind w:right="215"/>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九、其它材料（包含但不仅限于以下内容）</w:t>
      </w:r>
    </w:p>
    <w:p>
      <w:pPr>
        <w:autoSpaceDE w:val="0"/>
        <w:autoSpaceDN w:val="0"/>
        <w:adjustRightInd w:val="0"/>
        <w:spacing w:line="360" w:lineRule="auto"/>
        <w:ind w:right="215"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1、近年完成的类似项目情况</w:t>
      </w:r>
    </w:p>
    <w:tbl>
      <w:tblPr>
        <w:tblStyle w:val="4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发包人名称</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发包人地址</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发包人电话</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开工日期</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竣工日期</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承担的工作</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工程质量</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总监理工程师及电话</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6899" w:type="dxa"/>
            <w:vAlign w:val="center"/>
          </w:tcPr>
          <w:p>
            <w:pPr>
              <w:autoSpaceDE w:val="0"/>
              <w:autoSpaceDN w:val="0"/>
              <w:adjustRightInd w:val="0"/>
              <w:spacing w:line="360" w:lineRule="auto"/>
              <w:ind w:right="215"/>
              <w:rPr>
                <w:rFonts w:asciiTheme="minorEastAsia" w:hAnsiTheme="minorEastAsia" w:eastAsiaTheme="minorEastAsia"/>
                <w:sz w:val="24"/>
                <w:szCs w:val="24"/>
              </w:rPr>
            </w:pPr>
          </w:p>
        </w:tc>
      </w:tr>
    </w:tbl>
    <w:p>
      <w:pPr>
        <w:autoSpaceDE w:val="0"/>
        <w:autoSpaceDN w:val="0"/>
        <w:adjustRightInd w:val="0"/>
        <w:spacing w:line="360" w:lineRule="auto"/>
        <w:ind w:right="215"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2、近年财务状况</w:t>
      </w:r>
    </w:p>
    <w:p>
      <w:pPr>
        <w:autoSpaceDE w:val="0"/>
        <w:autoSpaceDN w:val="0"/>
        <w:adjustRightInd w:val="0"/>
        <w:spacing w:line="360" w:lineRule="auto"/>
        <w:ind w:right="215" w:firstLine="420"/>
        <w:rPr>
          <w:rFonts w:asciiTheme="minorEastAsia" w:hAnsiTheme="minorEastAsia" w:eastAsiaTheme="minorEastAsia"/>
          <w:b/>
          <w:bCs/>
          <w:sz w:val="24"/>
          <w:szCs w:val="24"/>
        </w:rPr>
      </w:pPr>
      <w:r>
        <w:rPr>
          <w:rFonts w:hint="eastAsia" w:asciiTheme="minorEastAsia" w:hAnsiTheme="minorEastAsia" w:eastAsiaTheme="minorEastAsia"/>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3、近年来发生的诉讼及仲裁情况</w:t>
      </w:r>
    </w:p>
    <w:p>
      <w:pPr>
        <w:autoSpaceDE w:val="0"/>
        <w:autoSpaceDN w:val="0"/>
        <w:adjustRightInd w:val="0"/>
        <w:spacing w:line="360" w:lineRule="auto"/>
        <w:ind w:right="215"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格式可自行编制。</w:t>
      </w:r>
    </w:p>
    <w:p>
      <w:pPr>
        <w:autoSpaceDE w:val="0"/>
        <w:autoSpaceDN w:val="0"/>
        <w:adjustRightInd w:val="0"/>
        <w:spacing w:line="360" w:lineRule="auto"/>
        <w:ind w:right="215" w:firstLine="640"/>
        <w:rPr>
          <w:rFonts w:asciiTheme="minorEastAsia" w:hAnsiTheme="minorEastAsia" w:eastAsiaTheme="minorEastAsia"/>
          <w:bCs/>
          <w:sz w:val="24"/>
          <w:szCs w:val="24"/>
        </w:rPr>
      </w:pPr>
    </w:p>
    <w:p>
      <w:pPr>
        <w:autoSpaceDE w:val="0"/>
        <w:autoSpaceDN w:val="0"/>
        <w:adjustRightInd w:val="0"/>
        <w:spacing w:line="360" w:lineRule="auto"/>
        <w:ind w:right="215" w:firstLine="640"/>
        <w:rPr>
          <w:rFonts w:asciiTheme="minorEastAsia" w:hAnsiTheme="minorEastAsia" w:eastAsiaTheme="minorEastAsia"/>
          <w:bCs/>
          <w:sz w:val="24"/>
          <w:szCs w:val="24"/>
        </w:rPr>
      </w:pPr>
    </w:p>
    <w:p>
      <w:pPr>
        <w:autoSpaceDE w:val="0"/>
        <w:autoSpaceDN w:val="0"/>
        <w:adjustRightInd w:val="0"/>
        <w:spacing w:line="360" w:lineRule="auto"/>
        <w:ind w:right="215" w:firstLine="640"/>
        <w:rPr>
          <w:rFonts w:asciiTheme="minorEastAsia" w:hAnsiTheme="minorEastAsia" w:eastAsiaTheme="minorEastAsia"/>
          <w:bCs/>
          <w:sz w:val="24"/>
          <w:szCs w:val="24"/>
        </w:rPr>
      </w:pPr>
    </w:p>
    <w:p>
      <w:pPr>
        <w:tabs>
          <w:tab w:val="center" w:pos="4739"/>
        </w:tabs>
        <w:ind w:left="180"/>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center"/>
        <w:rPr>
          <w:rFonts w:hAnsi="宋体" w:cs="宋体"/>
          <w:sz w:val="24"/>
          <w:szCs w:val="2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  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440"/>
        <w:rPr>
          <w:rFonts w:hAnsi="宋体" w:cs="宋体"/>
          <w:sz w:val="44"/>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u w:val="single"/>
        </w:rPr>
      </w:pPr>
      <w:r>
        <w:rPr>
          <w:rFonts w:hint="eastAsia" w:hAnsi="宋体"/>
          <w:color w:val="auto"/>
          <w:sz w:val="23"/>
        </w:rPr>
        <w:t>投标人：（盖单位章）</w:t>
      </w:r>
    </w:p>
    <w:p>
      <w:pPr>
        <w:pStyle w:val="81"/>
        <w:spacing w:line="400" w:lineRule="exact"/>
        <w:rPr>
          <w:rFonts w:hAnsi="宋体"/>
          <w:color w:val="auto"/>
          <w:sz w:val="23"/>
          <w:u w:val="single"/>
        </w:rPr>
      </w:pPr>
      <w:r>
        <w:rPr>
          <w:rFonts w:hint="eastAsia" w:hAnsi="宋体"/>
          <w:color w:val="auto"/>
          <w:sz w:val="23"/>
        </w:rPr>
        <w:t xml:space="preserve">                法定代表人或其委托代理人：（签字）</w:t>
      </w:r>
    </w:p>
    <w:p>
      <w:pPr>
        <w:pStyle w:val="81"/>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（1）内容完整性；</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（2）主要施工方案和技术措施；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（3）质量管理体系与措施；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（4）安全管理体系与措施；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（5）文明施工、环境保护管理体系及施工现场扬尘治理措施；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（6）工期保证措施；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（7）拟投入资源配备计划；</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（8）施工进度表与网络计划图；</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（9）施工总平面图布置；</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（10）技术创新的应用实施措施；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（11）采用新工艺、新技术、新设备、新材料、BIM等的程度；</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（12）施工现场实施信息化监控和数据处理；</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sectPr>
      <w:headerReference r:id="rId10" w:type="first"/>
      <w:footerReference r:id="rId12" w:type="first"/>
      <w:headerReference r:id="rId9" w:type="default"/>
      <w:footerReference r:id="rId11"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70"/>
  <w:drawingGridVerticalSpacing w:val="23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09C"/>
    <w:rsid w:val="0004553F"/>
    <w:rsid w:val="000460EF"/>
    <w:rsid w:val="00053998"/>
    <w:rsid w:val="0005578B"/>
    <w:rsid w:val="00056F61"/>
    <w:rsid w:val="00060023"/>
    <w:rsid w:val="00061BCD"/>
    <w:rsid w:val="00062469"/>
    <w:rsid w:val="0007753E"/>
    <w:rsid w:val="0008358D"/>
    <w:rsid w:val="00084567"/>
    <w:rsid w:val="000850AF"/>
    <w:rsid w:val="000948C6"/>
    <w:rsid w:val="000971D7"/>
    <w:rsid w:val="000A0876"/>
    <w:rsid w:val="000A3C45"/>
    <w:rsid w:val="000A48CB"/>
    <w:rsid w:val="000A65B5"/>
    <w:rsid w:val="000A720A"/>
    <w:rsid w:val="000B3936"/>
    <w:rsid w:val="000B3C70"/>
    <w:rsid w:val="000B4B31"/>
    <w:rsid w:val="000C5130"/>
    <w:rsid w:val="000C64F0"/>
    <w:rsid w:val="000C68E2"/>
    <w:rsid w:val="000D038F"/>
    <w:rsid w:val="000D4A95"/>
    <w:rsid w:val="000D616B"/>
    <w:rsid w:val="000D70F0"/>
    <w:rsid w:val="000E0161"/>
    <w:rsid w:val="000E0FE7"/>
    <w:rsid w:val="000E25C7"/>
    <w:rsid w:val="000F07B5"/>
    <w:rsid w:val="000F0912"/>
    <w:rsid w:val="000F52B5"/>
    <w:rsid w:val="000F7F8A"/>
    <w:rsid w:val="0010117B"/>
    <w:rsid w:val="001109F9"/>
    <w:rsid w:val="001128C9"/>
    <w:rsid w:val="00113C68"/>
    <w:rsid w:val="001407F2"/>
    <w:rsid w:val="00141371"/>
    <w:rsid w:val="001617DE"/>
    <w:rsid w:val="001621DF"/>
    <w:rsid w:val="00170270"/>
    <w:rsid w:val="00170351"/>
    <w:rsid w:val="00172A27"/>
    <w:rsid w:val="00176F7E"/>
    <w:rsid w:val="001824D6"/>
    <w:rsid w:val="00182E37"/>
    <w:rsid w:val="00190A8C"/>
    <w:rsid w:val="001912DC"/>
    <w:rsid w:val="001926A4"/>
    <w:rsid w:val="001929B3"/>
    <w:rsid w:val="00193F11"/>
    <w:rsid w:val="001A030E"/>
    <w:rsid w:val="001B4AE9"/>
    <w:rsid w:val="001B54FF"/>
    <w:rsid w:val="001B72F2"/>
    <w:rsid w:val="001C7AF9"/>
    <w:rsid w:val="001C7C8B"/>
    <w:rsid w:val="001E1CF5"/>
    <w:rsid w:val="001E4B47"/>
    <w:rsid w:val="001F1067"/>
    <w:rsid w:val="001F3466"/>
    <w:rsid w:val="001F5D08"/>
    <w:rsid w:val="00207CE5"/>
    <w:rsid w:val="002102C2"/>
    <w:rsid w:val="002225A8"/>
    <w:rsid w:val="00223978"/>
    <w:rsid w:val="00231401"/>
    <w:rsid w:val="002330D7"/>
    <w:rsid w:val="00243568"/>
    <w:rsid w:val="00246953"/>
    <w:rsid w:val="00246D82"/>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5B4A"/>
    <w:rsid w:val="002B638A"/>
    <w:rsid w:val="002B6CFD"/>
    <w:rsid w:val="002C349A"/>
    <w:rsid w:val="002C5F81"/>
    <w:rsid w:val="002D0A31"/>
    <w:rsid w:val="002D14B4"/>
    <w:rsid w:val="002E4AC4"/>
    <w:rsid w:val="002E5709"/>
    <w:rsid w:val="002E5D21"/>
    <w:rsid w:val="002F399A"/>
    <w:rsid w:val="00301E76"/>
    <w:rsid w:val="00303CC8"/>
    <w:rsid w:val="003040AB"/>
    <w:rsid w:val="00306FA0"/>
    <w:rsid w:val="003105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00866"/>
    <w:rsid w:val="0041298A"/>
    <w:rsid w:val="00415BC0"/>
    <w:rsid w:val="00415F75"/>
    <w:rsid w:val="00416928"/>
    <w:rsid w:val="004213CE"/>
    <w:rsid w:val="00422AC9"/>
    <w:rsid w:val="00425C54"/>
    <w:rsid w:val="004303E5"/>
    <w:rsid w:val="00437714"/>
    <w:rsid w:val="00460128"/>
    <w:rsid w:val="00461496"/>
    <w:rsid w:val="004622E3"/>
    <w:rsid w:val="004654C5"/>
    <w:rsid w:val="0047049E"/>
    <w:rsid w:val="0047582D"/>
    <w:rsid w:val="00477253"/>
    <w:rsid w:val="004864B7"/>
    <w:rsid w:val="00490B4F"/>
    <w:rsid w:val="00491339"/>
    <w:rsid w:val="00492281"/>
    <w:rsid w:val="004A0878"/>
    <w:rsid w:val="004A4B89"/>
    <w:rsid w:val="004A7E91"/>
    <w:rsid w:val="004B7CCF"/>
    <w:rsid w:val="004C2CFA"/>
    <w:rsid w:val="004C50A5"/>
    <w:rsid w:val="004C6612"/>
    <w:rsid w:val="004D1980"/>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0534"/>
    <w:rsid w:val="00521D31"/>
    <w:rsid w:val="00523579"/>
    <w:rsid w:val="00525BCF"/>
    <w:rsid w:val="00533F08"/>
    <w:rsid w:val="00536EC8"/>
    <w:rsid w:val="00544373"/>
    <w:rsid w:val="005550F8"/>
    <w:rsid w:val="00567406"/>
    <w:rsid w:val="00572C4C"/>
    <w:rsid w:val="0057529B"/>
    <w:rsid w:val="00597680"/>
    <w:rsid w:val="005A0D44"/>
    <w:rsid w:val="005A15A5"/>
    <w:rsid w:val="005A605A"/>
    <w:rsid w:val="005B42CF"/>
    <w:rsid w:val="005B52E3"/>
    <w:rsid w:val="005C2FC1"/>
    <w:rsid w:val="005C752B"/>
    <w:rsid w:val="005C7B38"/>
    <w:rsid w:val="005C7D89"/>
    <w:rsid w:val="005E093B"/>
    <w:rsid w:val="005E3624"/>
    <w:rsid w:val="005F5DB4"/>
    <w:rsid w:val="005F6A46"/>
    <w:rsid w:val="00600788"/>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3D3C"/>
    <w:rsid w:val="006C58EE"/>
    <w:rsid w:val="006D2B48"/>
    <w:rsid w:val="006D5C33"/>
    <w:rsid w:val="006D5DF5"/>
    <w:rsid w:val="006E2A76"/>
    <w:rsid w:val="006E42B1"/>
    <w:rsid w:val="006F1E2F"/>
    <w:rsid w:val="006F2F1D"/>
    <w:rsid w:val="006F2F77"/>
    <w:rsid w:val="006F31AD"/>
    <w:rsid w:val="006F759E"/>
    <w:rsid w:val="00701A45"/>
    <w:rsid w:val="00704EE7"/>
    <w:rsid w:val="0070629E"/>
    <w:rsid w:val="00711825"/>
    <w:rsid w:val="00713BC2"/>
    <w:rsid w:val="007143E0"/>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45F2"/>
    <w:rsid w:val="0077752D"/>
    <w:rsid w:val="00777F6E"/>
    <w:rsid w:val="007A249B"/>
    <w:rsid w:val="007A5243"/>
    <w:rsid w:val="007A5512"/>
    <w:rsid w:val="007A5D36"/>
    <w:rsid w:val="007A7210"/>
    <w:rsid w:val="007B04E0"/>
    <w:rsid w:val="007B2ED1"/>
    <w:rsid w:val="007B43B7"/>
    <w:rsid w:val="007B4499"/>
    <w:rsid w:val="007D4B42"/>
    <w:rsid w:val="007E1EBA"/>
    <w:rsid w:val="007E58A3"/>
    <w:rsid w:val="007E6E4C"/>
    <w:rsid w:val="007F00E2"/>
    <w:rsid w:val="007F6251"/>
    <w:rsid w:val="007F7DDA"/>
    <w:rsid w:val="00804EC3"/>
    <w:rsid w:val="00805B1D"/>
    <w:rsid w:val="0080662A"/>
    <w:rsid w:val="008100C7"/>
    <w:rsid w:val="00811B1B"/>
    <w:rsid w:val="0081250A"/>
    <w:rsid w:val="0081767F"/>
    <w:rsid w:val="00827E47"/>
    <w:rsid w:val="008316DD"/>
    <w:rsid w:val="0083254B"/>
    <w:rsid w:val="0083262E"/>
    <w:rsid w:val="00837836"/>
    <w:rsid w:val="00843389"/>
    <w:rsid w:val="00844A93"/>
    <w:rsid w:val="00844AEE"/>
    <w:rsid w:val="00847E49"/>
    <w:rsid w:val="00853BA8"/>
    <w:rsid w:val="00855EAA"/>
    <w:rsid w:val="008652FF"/>
    <w:rsid w:val="008712BE"/>
    <w:rsid w:val="00880FE6"/>
    <w:rsid w:val="00887C98"/>
    <w:rsid w:val="008A6355"/>
    <w:rsid w:val="008B0B2A"/>
    <w:rsid w:val="008B0BE3"/>
    <w:rsid w:val="008B19B5"/>
    <w:rsid w:val="008B31E3"/>
    <w:rsid w:val="008C1424"/>
    <w:rsid w:val="008C40F0"/>
    <w:rsid w:val="008C550F"/>
    <w:rsid w:val="008C5623"/>
    <w:rsid w:val="008C6055"/>
    <w:rsid w:val="008D369E"/>
    <w:rsid w:val="008D64E5"/>
    <w:rsid w:val="008D77C9"/>
    <w:rsid w:val="008E42CF"/>
    <w:rsid w:val="008E7AB1"/>
    <w:rsid w:val="008F09AD"/>
    <w:rsid w:val="008F2E3A"/>
    <w:rsid w:val="008F5961"/>
    <w:rsid w:val="009046D3"/>
    <w:rsid w:val="009063CE"/>
    <w:rsid w:val="00906B6B"/>
    <w:rsid w:val="00912184"/>
    <w:rsid w:val="00913652"/>
    <w:rsid w:val="00914023"/>
    <w:rsid w:val="0093187B"/>
    <w:rsid w:val="00942D61"/>
    <w:rsid w:val="00945BA6"/>
    <w:rsid w:val="00947A32"/>
    <w:rsid w:val="00953E1B"/>
    <w:rsid w:val="00954FBD"/>
    <w:rsid w:val="0095693D"/>
    <w:rsid w:val="00957A24"/>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979CF"/>
    <w:rsid w:val="009A0AEF"/>
    <w:rsid w:val="009A54C5"/>
    <w:rsid w:val="009A56E7"/>
    <w:rsid w:val="009B0078"/>
    <w:rsid w:val="009B6774"/>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17D06"/>
    <w:rsid w:val="00A20EE8"/>
    <w:rsid w:val="00A23EC7"/>
    <w:rsid w:val="00A272E1"/>
    <w:rsid w:val="00A30CBA"/>
    <w:rsid w:val="00A30E12"/>
    <w:rsid w:val="00A35603"/>
    <w:rsid w:val="00A40FF4"/>
    <w:rsid w:val="00A46546"/>
    <w:rsid w:val="00A500A7"/>
    <w:rsid w:val="00A5380D"/>
    <w:rsid w:val="00A624B2"/>
    <w:rsid w:val="00A728AE"/>
    <w:rsid w:val="00A74405"/>
    <w:rsid w:val="00A756C1"/>
    <w:rsid w:val="00A824B2"/>
    <w:rsid w:val="00A86771"/>
    <w:rsid w:val="00A90B12"/>
    <w:rsid w:val="00A919DC"/>
    <w:rsid w:val="00A926DB"/>
    <w:rsid w:val="00A94023"/>
    <w:rsid w:val="00A94815"/>
    <w:rsid w:val="00A976FA"/>
    <w:rsid w:val="00AA1746"/>
    <w:rsid w:val="00AA1C92"/>
    <w:rsid w:val="00AB0703"/>
    <w:rsid w:val="00AB1DB2"/>
    <w:rsid w:val="00AB3227"/>
    <w:rsid w:val="00AB3347"/>
    <w:rsid w:val="00AC2378"/>
    <w:rsid w:val="00AC4975"/>
    <w:rsid w:val="00AE0F41"/>
    <w:rsid w:val="00AE3172"/>
    <w:rsid w:val="00AE432D"/>
    <w:rsid w:val="00AE48F4"/>
    <w:rsid w:val="00AE5DA1"/>
    <w:rsid w:val="00B00601"/>
    <w:rsid w:val="00B00A2B"/>
    <w:rsid w:val="00B03575"/>
    <w:rsid w:val="00B06D56"/>
    <w:rsid w:val="00B07990"/>
    <w:rsid w:val="00B12477"/>
    <w:rsid w:val="00B2017A"/>
    <w:rsid w:val="00B31935"/>
    <w:rsid w:val="00B33A32"/>
    <w:rsid w:val="00B40A84"/>
    <w:rsid w:val="00B6140C"/>
    <w:rsid w:val="00B84440"/>
    <w:rsid w:val="00B87830"/>
    <w:rsid w:val="00B92E15"/>
    <w:rsid w:val="00B95BE7"/>
    <w:rsid w:val="00B97E45"/>
    <w:rsid w:val="00BA0CAB"/>
    <w:rsid w:val="00BA1328"/>
    <w:rsid w:val="00BA3B90"/>
    <w:rsid w:val="00BA7131"/>
    <w:rsid w:val="00BB7AF1"/>
    <w:rsid w:val="00BC2BAE"/>
    <w:rsid w:val="00BC2CE2"/>
    <w:rsid w:val="00BC39EA"/>
    <w:rsid w:val="00BD2DF1"/>
    <w:rsid w:val="00BD5B46"/>
    <w:rsid w:val="00BE3E23"/>
    <w:rsid w:val="00BF3412"/>
    <w:rsid w:val="00BF594F"/>
    <w:rsid w:val="00BF716D"/>
    <w:rsid w:val="00C13D39"/>
    <w:rsid w:val="00C14876"/>
    <w:rsid w:val="00C160E2"/>
    <w:rsid w:val="00C179DF"/>
    <w:rsid w:val="00C40DF7"/>
    <w:rsid w:val="00C475E1"/>
    <w:rsid w:val="00C47D78"/>
    <w:rsid w:val="00C61131"/>
    <w:rsid w:val="00C616A4"/>
    <w:rsid w:val="00C62959"/>
    <w:rsid w:val="00C76C3A"/>
    <w:rsid w:val="00C76F05"/>
    <w:rsid w:val="00C8048C"/>
    <w:rsid w:val="00C8055C"/>
    <w:rsid w:val="00C80D7D"/>
    <w:rsid w:val="00C82F3F"/>
    <w:rsid w:val="00C83852"/>
    <w:rsid w:val="00C840A3"/>
    <w:rsid w:val="00C85F84"/>
    <w:rsid w:val="00C87FBD"/>
    <w:rsid w:val="00C927DF"/>
    <w:rsid w:val="00C94803"/>
    <w:rsid w:val="00C94BA6"/>
    <w:rsid w:val="00C96F90"/>
    <w:rsid w:val="00CB40DA"/>
    <w:rsid w:val="00CB6406"/>
    <w:rsid w:val="00CB678E"/>
    <w:rsid w:val="00CB7BEE"/>
    <w:rsid w:val="00CC25C1"/>
    <w:rsid w:val="00CC4F8E"/>
    <w:rsid w:val="00CC77F0"/>
    <w:rsid w:val="00CD1852"/>
    <w:rsid w:val="00CD7D47"/>
    <w:rsid w:val="00CE5747"/>
    <w:rsid w:val="00CE581E"/>
    <w:rsid w:val="00CF2983"/>
    <w:rsid w:val="00CF2A6A"/>
    <w:rsid w:val="00CF3870"/>
    <w:rsid w:val="00CF7230"/>
    <w:rsid w:val="00D05B24"/>
    <w:rsid w:val="00D05D68"/>
    <w:rsid w:val="00D131F4"/>
    <w:rsid w:val="00D14B49"/>
    <w:rsid w:val="00D23D88"/>
    <w:rsid w:val="00D30BB3"/>
    <w:rsid w:val="00D408FE"/>
    <w:rsid w:val="00D43298"/>
    <w:rsid w:val="00D576E4"/>
    <w:rsid w:val="00D60104"/>
    <w:rsid w:val="00D63F70"/>
    <w:rsid w:val="00D65923"/>
    <w:rsid w:val="00D70A19"/>
    <w:rsid w:val="00D763A0"/>
    <w:rsid w:val="00D76418"/>
    <w:rsid w:val="00D807AE"/>
    <w:rsid w:val="00D8542C"/>
    <w:rsid w:val="00D8731F"/>
    <w:rsid w:val="00D87F0A"/>
    <w:rsid w:val="00D926D6"/>
    <w:rsid w:val="00D97E37"/>
    <w:rsid w:val="00DA29A1"/>
    <w:rsid w:val="00DA2BDF"/>
    <w:rsid w:val="00DA3EDB"/>
    <w:rsid w:val="00DB04BE"/>
    <w:rsid w:val="00DE0412"/>
    <w:rsid w:val="00DE374E"/>
    <w:rsid w:val="00DE66BC"/>
    <w:rsid w:val="00DF45E1"/>
    <w:rsid w:val="00DF7149"/>
    <w:rsid w:val="00E04F25"/>
    <w:rsid w:val="00E05446"/>
    <w:rsid w:val="00E0583D"/>
    <w:rsid w:val="00E123AF"/>
    <w:rsid w:val="00E1486C"/>
    <w:rsid w:val="00E16D81"/>
    <w:rsid w:val="00E261AA"/>
    <w:rsid w:val="00E2714D"/>
    <w:rsid w:val="00E3761C"/>
    <w:rsid w:val="00E44B4D"/>
    <w:rsid w:val="00E5143A"/>
    <w:rsid w:val="00E53522"/>
    <w:rsid w:val="00E538F9"/>
    <w:rsid w:val="00E570AA"/>
    <w:rsid w:val="00E6139E"/>
    <w:rsid w:val="00E67657"/>
    <w:rsid w:val="00E80412"/>
    <w:rsid w:val="00E85D4E"/>
    <w:rsid w:val="00E86274"/>
    <w:rsid w:val="00EA12F6"/>
    <w:rsid w:val="00EA4655"/>
    <w:rsid w:val="00EA5008"/>
    <w:rsid w:val="00EB33D6"/>
    <w:rsid w:val="00EB421A"/>
    <w:rsid w:val="00EC7D0A"/>
    <w:rsid w:val="00ED436A"/>
    <w:rsid w:val="00ED45F9"/>
    <w:rsid w:val="00ED64E9"/>
    <w:rsid w:val="00EE0F95"/>
    <w:rsid w:val="00EE7A56"/>
    <w:rsid w:val="00EF5B36"/>
    <w:rsid w:val="00F00F75"/>
    <w:rsid w:val="00F02F54"/>
    <w:rsid w:val="00F03E2E"/>
    <w:rsid w:val="00F10827"/>
    <w:rsid w:val="00F10D93"/>
    <w:rsid w:val="00F115CA"/>
    <w:rsid w:val="00F25843"/>
    <w:rsid w:val="00F26E5D"/>
    <w:rsid w:val="00F303B1"/>
    <w:rsid w:val="00F37C74"/>
    <w:rsid w:val="00F414E9"/>
    <w:rsid w:val="00F44FA6"/>
    <w:rsid w:val="00F46761"/>
    <w:rsid w:val="00F467A0"/>
    <w:rsid w:val="00F63C92"/>
    <w:rsid w:val="00F66DD3"/>
    <w:rsid w:val="00F66F63"/>
    <w:rsid w:val="00F67CC6"/>
    <w:rsid w:val="00F70363"/>
    <w:rsid w:val="00F728FE"/>
    <w:rsid w:val="00F7314E"/>
    <w:rsid w:val="00F83958"/>
    <w:rsid w:val="00F8675F"/>
    <w:rsid w:val="00F916A0"/>
    <w:rsid w:val="00F9261B"/>
    <w:rsid w:val="00F94E4D"/>
    <w:rsid w:val="00FA0CBC"/>
    <w:rsid w:val="00FA563C"/>
    <w:rsid w:val="00FB05BF"/>
    <w:rsid w:val="00FB08F7"/>
    <w:rsid w:val="00FB0FB3"/>
    <w:rsid w:val="00FB0FEB"/>
    <w:rsid w:val="00FB52C0"/>
    <w:rsid w:val="00FC0AD2"/>
    <w:rsid w:val="00FC0C1C"/>
    <w:rsid w:val="00FD13AF"/>
    <w:rsid w:val="00FD2C2A"/>
    <w:rsid w:val="00FD6EEB"/>
    <w:rsid w:val="00FF0880"/>
    <w:rsid w:val="00FF1008"/>
    <w:rsid w:val="00FF206D"/>
    <w:rsid w:val="00FF29C1"/>
    <w:rsid w:val="00FF6F1E"/>
    <w:rsid w:val="00FF7975"/>
    <w:rsid w:val="01023C97"/>
    <w:rsid w:val="01110E06"/>
    <w:rsid w:val="014C4E4F"/>
    <w:rsid w:val="01CF08E9"/>
    <w:rsid w:val="01D772A3"/>
    <w:rsid w:val="01F27C77"/>
    <w:rsid w:val="02201428"/>
    <w:rsid w:val="023B5027"/>
    <w:rsid w:val="02431DC0"/>
    <w:rsid w:val="0248240F"/>
    <w:rsid w:val="02675512"/>
    <w:rsid w:val="026E716C"/>
    <w:rsid w:val="02CD1577"/>
    <w:rsid w:val="032248BA"/>
    <w:rsid w:val="037039DE"/>
    <w:rsid w:val="03771167"/>
    <w:rsid w:val="03853357"/>
    <w:rsid w:val="038E41B6"/>
    <w:rsid w:val="03B53399"/>
    <w:rsid w:val="04054A2B"/>
    <w:rsid w:val="04130B04"/>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4E8"/>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CD1448"/>
    <w:rsid w:val="11D65CBA"/>
    <w:rsid w:val="11DC0B11"/>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8635AF"/>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E7F101F"/>
    <w:rsid w:val="1FCC3593"/>
    <w:rsid w:val="202366AA"/>
    <w:rsid w:val="20497170"/>
    <w:rsid w:val="20A278EC"/>
    <w:rsid w:val="20A47CC5"/>
    <w:rsid w:val="20B14A46"/>
    <w:rsid w:val="20D3484E"/>
    <w:rsid w:val="20D47DB9"/>
    <w:rsid w:val="212E2F59"/>
    <w:rsid w:val="219F1645"/>
    <w:rsid w:val="21C54B96"/>
    <w:rsid w:val="228251F5"/>
    <w:rsid w:val="22A172AA"/>
    <w:rsid w:val="22AC5A58"/>
    <w:rsid w:val="22AF1B9D"/>
    <w:rsid w:val="23BA6F2A"/>
    <w:rsid w:val="23BF69E9"/>
    <w:rsid w:val="23ED5BF9"/>
    <w:rsid w:val="23FE4E88"/>
    <w:rsid w:val="24253A31"/>
    <w:rsid w:val="24366238"/>
    <w:rsid w:val="24461AAA"/>
    <w:rsid w:val="244F0613"/>
    <w:rsid w:val="245453D0"/>
    <w:rsid w:val="261D692A"/>
    <w:rsid w:val="26206288"/>
    <w:rsid w:val="262B336A"/>
    <w:rsid w:val="268E0AD7"/>
    <w:rsid w:val="26FD2231"/>
    <w:rsid w:val="271D34AE"/>
    <w:rsid w:val="27F01DF4"/>
    <w:rsid w:val="281E0FE5"/>
    <w:rsid w:val="289A661F"/>
    <w:rsid w:val="292B2876"/>
    <w:rsid w:val="293A6D89"/>
    <w:rsid w:val="294D2E40"/>
    <w:rsid w:val="296B0A15"/>
    <w:rsid w:val="29D827B0"/>
    <w:rsid w:val="29D90988"/>
    <w:rsid w:val="29DF3524"/>
    <w:rsid w:val="29EF08CA"/>
    <w:rsid w:val="2A2D6002"/>
    <w:rsid w:val="2A3C2B26"/>
    <w:rsid w:val="2A8838AB"/>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606B28"/>
    <w:rsid w:val="2DA53C82"/>
    <w:rsid w:val="2E4C12F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BB211F"/>
    <w:rsid w:val="30F34025"/>
    <w:rsid w:val="310E55BB"/>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AF6B27"/>
    <w:rsid w:val="37B3163C"/>
    <w:rsid w:val="381F0F23"/>
    <w:rsid w:val="382F4F00"/>
    <w:rsid w:val="38F81758"/>
    <w:rsid w:val="394B386E"/>
    <w:rsid w:val="398D2243"/>
    <w:rsid w:val="3A1B55B0"/>
    <w:rsid w:val="3A426B31"/>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9D334D"/>
    <w:rsid w:val="3ED830C1"/>
    <w:rsid w:val="3F5F5B0A"/>
    <w:rsid w:val="3F671380"/>
    <w:rsid w:val="3F6E75BE"/>
    <w:rsid w:val="3F6F3B4F"/>
    <w:rsid w:val="3F7B619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402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D66727"/>
    <w:rsid w:val="51E60E87"/>
    <w:rsid w:val="51F66CD0"/>
    <w:rsid w:val="5285462C"/>
    <w:rsid w:val="52AC49F5"/>
    <w:rsid w:val="52AD4347"/>
    <w:rsid w:val="52CA2BF0"/>
    <w:rsid w:val="532C5BCA"/>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B53395"/>
    <w:rsid w:val="5A1A2C4A"/>
    <w:rsid w:val="5A4A12C4"/>
    <w:rsid w:val="5A5574BB"/>
    <w:rsid w:val="5A5D411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DEE29E9"/>
    <w:rsid w:val="5E3762D9"/>
    <w:rsid w:val="5E38357C"/>
    <w:rsid w:val="5E7205D5"/>
    <w:rsid w:val="5EFC3C5C"/>
    <w:rsid w:val="5F2556F8"/>
    <w:rsid w:val="5F4463CB"/>
    <w:rsid w:val="5F472817"/>
    <w:rsid w:val="5F65126D"/>
    <w:rsid w:val="5F851A81"/>
    <w:rsid w:val="5FAA7F21"/>
    <w:rsid w:val="60182510"/>
    <w:rsid w:val="60527275"/>
    <w:rsid w:val="60C50406"/>
    <w:rsid w:val="60C514FB"/>
    <w:rsid w:val="60E03DF9"/>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3E353B9"/>
    <w:rsid w:val="6452759F"/>
    <w:rsid w:val="6469515D"/>
    <w:rsid w:val="64A071E8"/>
    <w:rsid w:val="64BC309B"/>
    <w:rsid w:val="64DE29BA"/>
    <w:rsid w:val="64F8178D"/>
    <w:rsid w:val="65337DD0"/>
    <w:rsid w:val="65727D75"/>
    <w:rsid w:val="65A15117"/>
    <w:rsid w:val="65DC2619"/>
    <w:rsid w:val="66222AF8"/>
    <w:rsid w:val="666F27A8"/>
    <w:rsid w:val="66D654FF"/>
    <w:rsid w:val="6738785E"/>
    <w:rsid w:val="67A105DD"/>
    <w:rsid w:val="67B4439C"/>
    <w:rsid w:val="67C44765"/>
    <w:rsid w:val="680E7CB8"/>
    <w:rsid w:val="68961081"/>
    <w:rsid w:val="69457EC6"/>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BA0076"/>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4B55DE8"/>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DE6FEF"/>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0A5A55"/>
    <w:rsid w:val="7D143198"/>
    <w:rsid w:val="7D79759A"/>
    <w:rsid w:val="7D7B4CC5"/>
    <w:rsid w:val="7DBA3498"/>
    <w:rsid w:val="7DC11304"/>
    <w:rsid w:val="7DF007AE"/>
    <w:rsid w:val="7E8D6272"/>
    <w:rsid w:val="7EA102C3"/>
    <w:rsid w:val="7EA212D2"/>
    <w:rsid w:val="7EAD5D01"/>
    <w:rsid w:val="7EDD1569"/>
    <w:rsid w:val="7F002510"/>
    <w:rsid w:val="7F125C1D"/>
    <w:rsid w:val="7F69027F"/>
    <w:rsid w:val="7F7E5012"/>
    <w:rsid w:val="7FC338D5"/>
    <w:rsid w:val="7FEF033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6"/>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line="360" w:lineRule="auto"/>
      <w:outlineLvl w:val="3"/>
    </w:pPr>
    <w:rPr>
      <w:rFonts w:ascii="Arial" w:hAnsi="Arial"/>
      <w:b/>
      <w:bCs/>
      <w:szCs w:val="28"/>
    </w:rPr>
  </w:style>
  <w:style w:type="paragraph" w:styleId="8">
    <w:name w:val="heading 5"/>
    <w:basedOn w:val="1"/>
    <w:next w:val="1"/>
    <w:link w:val="134"/>
    <w:qFormat/>
    <w:uiPriority w:val="0"/>
    <w:pPr>
      <w:keepNext/>
      <w:keepLines/>
      <w:spacing w:before="280" w:after="290" w:line="376" w:lineRule="auto"/>
      <w:outlineLvl w:val="4"/>
    </w:pPr>
    <w:rPr>
      <w:b/>
      <w:bCs/>
      <w:sz w:val="28"/>
      <w:szCs w:val="28"/>
    </w:rPr>
  </w:style>
  <w:style w:type="paragraph" w:styleId="9">
    <w:name w:val="heading 6"/>
    <w:basedOn w:val="1"/>
    <w:next w:val="1"/>
    <w:link w:val="13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6"/>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22"/>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112"/>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2">
    <w:name w:val="Default Paragraph Font"/>
    <w:unhideWhenUsed/>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19"/>
    <w:qFormat/>
    <w:uiPriority w:val="0"/>
    <w:pPr>
      <w:spacing w:after="120"/>
    </w:pPr>
  </w:style>
  <w:style w:type="paragraph" w:styleId="13">
    <w:name w:val="annotation subject"/>
    <w:basedOn w:val="14"/>
    <w:next w:val="14"/>
    <w:link w:val="138"/>
    <w:qFormat/>
    <w:uiPriority w:val="0"/>
    <w:rPr>
      <w:rFonts w:ascii="Calibri" w:hAnsi="Calibri"/>
      <w:b/>
      <w:bCs/>
      <w:kern w:val="2"/>
      <w:sz w:val="21"/>
    </w:rPr>
  </w:style>
  <w:style w:type="paragraph" w:styleId="14">
    <w:name w:val="annotation text"/>
    <w:basedOn w:val="1"/>
    <w:link w:val="137"/>
    <w:qFormat/>
    <w:uiPriority w:val="0"/>
    <w:pPr>
      <w:jc w:val="left"/>
    </w:pPr>
  </w:style>
  <w:style w:type="paragraph" w:styleId="15">
    <w:name w:val="toc 7"/>
    <w:basedOn w:val="1"/>
    <w:next w:val="1"/>
    <w:qFormat/>
    <w:uiPriority w:val="0"/>
    <w:pPr>
      <w:ind w:left="2520" w:leftChars="1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Cambria" w:hAnsi="Cambria" w:eastAsia="黑体"/>
      <w:kern w:val="2"/>
      <w:sz w:val="20"/>
    </w:rPr>
  </w:style>
  <w:style w:type="paragraph" w:styleId="18">
    <w:name w:val="Document Map"/>
    <w:basedOn w:val="1"/>
    <w:link w:val="133"/>
    <w:qFormat/>
    <w:uiPriority w:val="0"/>
    <w:pPr>
      <w:shd w:val="clear" w:color="auto" w:fill="000080"/>
    </w:pPr>
  </w:style>
  <w:style w:type="paragraph" w:styleId="19">
    <w:name w:val="Body Text 3"/>
    <w:basedOn w:val="1"/>
    <w:qFormat/>
    <w:uiPriority w:val="0"/>
    <w:rPr>
      <w:sz w:val="24"/>
    </w:rPr>
  </w:style>
  <w:style w:type="paragraph" w:styleId="20">
    <w:name w:val="Body Text Indent"/>
    <w:basedOn w:val="1"/>
    <w:qFormat/>
    <w:uiPriority w:val="0"/>
    <w:pPr>
      <w:spacing w:after="120"/>
      <w:ind w:left="420" w:leftChars="200"/>
    </w:pPr>
  </w:style>
  <w:style w:type="paragraph" w:styleId="21">
    <w:name w:val="index 4"/>
    <w:basedOn w:val="1"/>
    <w:next w:val="1"/>
    <w:qFormat/>
    <w:uiPriority w:val="0"/>
    <w:pPr>
      <w:ind w:left="600" w:leftChars="600"/>
    </w:pPr>
    <w:rPr>
      <w:rFonts w:ascii="Times New Roman"/>
      <w:kern w:val="2"/>
      <w:sz w:val="21"/>
      <w:szCs w:val="24"/>
    </w:r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55"/>
    <w:qFormat/>
    <w:uiPriority w:val="0"/>
    <w:rPr>
      <w:rFonts w:hAnsi="Courier New" w:cs="Courier New"/>
      <w:kern w:val="2"/>
      <w:sz w:val="21"/>
      <w:szCs w:val="21"/>
    </w:rPr>
  </w:style>
  <w:style w:type="paragraph" w:styleId="25">
    <w:name w:val="toc 8"/>
    <w:basedOn w:val="1"/>
    <w:next w:val="1"/>
    <w:qFormat/>
    <w:uiPriority w:val="0"/>
    <w:pPr>
      <w:ind w:left="2940"/>
      <w:jc w:val="left"/>
    </w:pPr>
    <w:rPr>
      <w:rFonts w:ascii="Times New Roman"/>
      <w:kern w:val="2"/>
      <w:sz w:val="21"/>
    </w:rPr>
  </w:style>
  <w:style w:type="paragraph" w:styleId="26">
    <w:name w:val="Date"/>
    <w:basedOn w:val="1"/>
    <w:next w:val="1"/>
    <w:link w:val="107"/>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link w:val="135"/>
    <w:semiHidden/>
    <w:qFormat/>
    <w:uiPriority w:val="0"/>
    <w:rPr>
      <w:sz w:val="18"/>
      <w:szCs w:val="18"/>
    </w:rPr>
  </w:style>
  <w:style w:type="paragraph" w:styleId="29">
    <w:name w:val="footer"/>
    <w:basedOn w:val="1"/>
    <w:link w:val="64"/>
    <w:qFormat/>
    <w:uiPriority w:val="99"/>
    <w:pPr>
      <w:tabs>
        <w:tab w:val="center" w:pos="4153"/>
        <w:tab w:val="right" w:pos="8306"/>
      </w:tabs>
      <w:snapToGrid w:val="0"/>
      <w:jc w:val="left"/>
    </w:pPr>
    <w:rPr>
      <w:rFonts w:ascii="Times New Roman"/>
      <w:kern w:val="2"/>
      <w:sz w:val="18"/>
      <w:szCs w:val="18"/>
    </w:rPr>
  </w:style>
  <w:style w:type="paragraph" w:styleId="30">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2">
    <w:name w:val="toc 4"/>
    <w:basedOn w:val="1"/>
    <w:next w:val="1"/>
    <w:qFormat/>
    <w:uiPriority w:val="0"/>
    <w:pPr>
      <w:ind w:left="1260" w:leftChars="600"/>
    </w:pPr>
  </w:style>
  <w:style w:type="paragraph" w:styleId="33">
    <w:name w:val="Subtitle"/>
    <w:basedOn w:val="1"/>
    <w:next w:val="1"/>
    <w:link w:val="139"/>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40"/>
    <w:uiPriority w:val="0"/>
    <w:pPr>
      <w:snapToGrid w:val="0"/>
      <w:jc w:val="left"/>
    </w:pPr>
    <w:rPr>
      <w:rFonts w:ascii="Times New Roman"/>
      <w:kern w:val="2"/>
      <w:sz w:val="18"/>
    </w:rPr>
  </w:style>
  <w:style w:type="paragraph" w:styleId="35">
    <w:name w:val="toc 6"/>
    <w:basedOn w:val="1"/>
    <w:next w:val="1"/>
    <w:qFormat/>
    <w:uiPriority w:val="0"/>
    <w:pPr>
      <w:ind w:left="2100" w:leftChars="1000"/>
    </w:pPr>
  </w:style>
  <w:style w:type="paragraph" w:styleId="36">
    <w:name w:val="Body Text Indent 3"/>
    <w:basedOn w:val="1"/>
    <w:qFormat/>
    <w:uiPriority w:val="0"/>
    <w:pPr>
      <w:ind w:firstLine="420" w:firstLineChars="200"/>
    </w:pPr>
    <w:rPr>
      <w:rFonts w:hAnsi="宋体"/>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Normal (Web)"/>
    <w:basedOn w:val="1"/>
    <w:qFormat/>
    <w:uiPriority w:val="0"/>
    <w:pPr>
      <w:widowControl/>
      <w:spacing w:before="100" w:beforeAutospacing="1" w:after="100" w:afterAutospacing="1"/>
      <w:jc w:val="left"/>
    </w:pPr>
    <w:rPr>
      <w:rFonts w:hAnsi="宋体" w:cs="宋体"/>
      <w:sz w:val="24"/>
    </w:rPr>
  </w:style>
  <w:style w:type="paragraph" w:styleId="41">
    <w:name w:val="Title"/>
    <w:basedOn w:val="1"/>
    <w:link w:val="103"/>
    <w:qFormat/>
    <w:uiPriority w:val="0"/>
    <w:pPr>
      <w:adjustRightInd w:val="0"/>
      <w:spacing w:before="240" w:after="60" w:line="420" w:lineRule="atLeast"/>
      <w:jc w:val="center"/>
      <w:textAlignment w:val="baseline"/>
      <w:outlineLvl w:val="0"/>
    </w:pPr>
    <w:rPr>
      <w:rFonts w:ascii="Arial" w:hAnsi="Arial"/>
      <w:b/>
      <w:sz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000000"/>
      <w:u w:val="none"/>
    </w:rPr>
  </w:style>
  <w:style w:type="character" w:styleId="46">
    <w:name w:val="Emphasis"/>
    <w:basedOn w:val="42"/>
    <w:qFormat/>
    <w:uiPriority w:val="0"/>
  </w:style>
  <w:style w:type="character" w:styleId="47">
    <w:name w:val="Hyperlink"/>
    <w:basedOn w:val="42"/>
    <w:qFormat/>
    <w:uiPriority w:val="0"/>
    <w:rPr>
      <w:color w:val="000000"/>
      <w:u w:val="none"/>
    </w:rPr>
  </w:style>
  <w:style w:type="character" w:styleId="48">
    <w:name w:val="annotation reference"/>
    <w:basedOn w:val="42"/>
    <w:uiPriority w:val="0"/>
    <w:rPr>
      <w:sz w:val="21"/>
      <w:szCs w:val="21"/>
    </w:rPr>
  </w:style>
  <w:style w:type="character" w:customStyle="1" w:styleId="50">
    <w:name w:val="hover3"/>
    <w:qFormat/>
    <w:uiPriority w:val="0"/>
    <w:rPr>
      <w:bdr w:val="single" w:color="FFCC33" w:sz="6" w:space="0"/>
    </w:rPr>
  </w:style>
  <w:style w:type="character" w:customStyle="1" w:styleId="51">
    <w:name w:val="tit1"/>
    <w:basedOn w:val="42"/>
    <w:qFormat/>
    <w:uiPriority w:val="0"/>
  </w:style>
  <w:style w:type="character" w:customStyle="1" w:styleId="52">
    <w:name w:val="textcontents"/>
    <w:basedOn w:val="42"/>
    <w:qFormat/>
    <w:uiPriority w:val="0"/>
  </w:style>
  <w:style w:type="character" w:customStyle="1" w:styleId="53">
    <w:name w:val="down"/>
    <w:qFormat/>
    <w:uiPriority w:val="0"/>
    <w:rPr>
      <w:shd w:val="clear" w:color="auto" w:fill="DAEEF9"/>
    </w:rPr>
  </w:style>
  <w:style w:type="character" w:customStyle="1" w:styleId="54">
    <w:name w:val="标题 2 Char"/>
    <w:link w:val="5"/>
    <w:qFormat/>
    <w:uiPriority w:val="0"/>
    <w:rPr>
      <w:rFonts w:ascii="Arial" w:hAnsi="Arial" w:eastAsia="黑体"/>
      <w:b/>
      <w:bCs/>
      <w:kern w:val="2"/>
      <w:sz w:val="32"/>
      <w:szCs w:val="32"/>
      <w:lang w:val="en-US" w:eastAsia="zh-CN" w:bidi="ar-SA"/>
    </w:rPr>
  </w:style>
  <w:style w:type="character" w:customStyle="1" w:styleId="55">
    <w:name w:val="纯文本 Char"/>
    <w:link w:val="24"/>
    <w:qFormat/>
    <w:uiPriority w:val="0"/>
    <w:rPr>
      <w:rFonts w:ascii="宋体" w:hAnsi="Courier New" w:eastAsia="宋体" w:cs="Courier New"/>
      <w:kern w:val="2"/>
      <w:sz w:val="21"/>
      <w:szCs w:val="21"/>
      <w:lang w:val="en-US" w:eastAsia="zh-CN" w:bidi="ar-SA"/>
    </w:rPr>
  </w:style>
  <w:style w:type="character" w:customStyle="1" w:styleId="56">
    <w:name w:val="lsl"/>
    <w:basedOn w:val="42"/>
    <w:qFormat/>
    <w:uiPriority w:val="0"/>
  </w:style>
  <w:style w:type="character" w:customStyle="1" w:styleId="57">
    <w:name w:val="tit"/>
    <w:basedOn w:val="42"/>
    <w:qFormat/>
    <w:uiPriority w:val="0"/>
  </w:style>
  <w:style w:type="character" w:customStyle="1" w:styleId="58">
    <w:name w:val="sl"/>
    <w:basedOn w:val="42"/>
    <w:qFormat/>
    <w:uiPriority w:val="0"/>
  </w:style>
  <w:style w:type="character" w:customStyle="1" w:styleId="59">
    <w:name w:val="up"/>
    <w:basedOn w:val="42"/>
    <w:qFormat/>
    <w:uiPriority w:val="0"/>
  </w:style>
  <w:style w:type="character" w:customStyle="1" w:styleId="60">
    <w:name w:val="lsr"/>
    <w:basedOn w:val="42"/>
    <w:qFormat/>
    <w:uiPriority w:val="0"/>
  </w:style>
  <w:style w:type="character" w:customStyle="1" w:styleId="61">
    <w:name w:val="cpb"/>
    <w:qFormat/>
    <w:uiPriority w:val="0"/>
    <w:rPr>
      <w:color w:val="FFFFFF"/>
    </w:rPr>
  </w:style>
  <w:style w:type="character" w:customStyle="1" w:styleId="62">
    <w:name w:val="sr"/>
    <w:basedOn w:val="42"/>
    <w:qFormat/>
    <w:uiPriority w:val="0"/>
  </w:style>
  <w:style w:type="character" w:customStyle="1" w:styleId="63">
    <w:name w:val="apple-converted-space"/>
    <w:basedOn w:val="42"/>
    <w:qFormat/>
    <w:uiPriority w:val="0"/>
  </w:style>
  <w:style w:type="character" w:customStyle="1" w:styleId="64">
    <w:name w:val="页脚 Char"/>
    <w:link w:val="29"/>
    <w:qFormat/>
    <w:uiPriority w:val="99"/>
    <w:rPr>
      <w:kern w:val="2"/>
      <w:sz w:val="18"/>
      <w:szCs w:val="18"/>
    </w:rPr>
  </w:style>
  <w:style w:type="character" w:customStyle="1" w:styleId="65">
    <w:name w:val="font161"/>
    <w:qFormat/>
    <w:uiPriority w:val="0"/>
    <w:rPr>
      <w:b/>
      <w:bCs/>
      <w:sz w:val="32"/>
      <w:szCs w:val="32"/>
    </w:rPr>
  </w:style>
  <w:style w:type="paragraph" w:customStyle="1" w:styleId="66">
    <w:name w:val="z-窗体顶端1"/>
    <w:basedOn w:val="1"/>
    <w:next w:val="1"/>
    <w:qFormat/>
    <w:uiPriority w:val="0"/>
    <w:pPr>
      <w:pBdr>
        <w:bottom w:val="single" w:color="auto" w:sz="6" w:space="1"/>
      </w:pBdr>
      <w:jc w:val="center"/>
    </w:pPr>
    <w:rPr>
      <w:rFonts w:ascii="Arial"/>
      <w:vanish/>
      <w:sz w:val="16"/>
    </w:rPr>
  </w:style>
  <w:style w:type="paragraph" w:customStyle="1" w:styleId="67">
    <w:name w:val="表格"/>
    <w:basedOn w:val="1"/>
    <w:qFormat/>
    <w:uiPriority w:val="0"/>
    <w:pPr>
      <w:jc w:val="center"/>
      <w:textAlignment w:val="center"/>
    </w:pPr>
    <w:rPr>
      <w:rFonts w:ascii="华文细黑" w:hAnsi="华文细黑"/>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9">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70">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3">
    <w:name w:val="Char1"/>
    <w:basedOn w:val="1"/>
    <w:qFormat/>
    <w:uiPriority w:val="0"/>
    <w:pPr>
      <w:adjustRightInd w:val="0"/>
      <w:spacing w:line="600" w:lineRule="exact"/>
      <w:ind w:firstLine="560" w:firstLineChars="200"/>
      <w:jc w:val="center"/>
    </w:pPr>
  </w:style>
  <w:style w:type="paragraph" w:customStyle="1" w:styleId="74">
    <w:name w:val="Char"/>
    <w:basedOn w:val="1"/>
    <w:qFormat/>
    <w:uiPriority w:val="0"/>
    <w:rPr>
      <w:rFonts w:ascii="仿宋_GB2312" w:eastAsia="仿宋_GB2312"/>
      <w:b/>
      <w:sz w:val="32"/>
      <w:szCs w:val="32"/>
    </w:rPr>
  </w:style>
  <w:style w:type="paragraph" w:customStyle="1" w:styleId="75">
    <w:name w:val="p0"/>
    <w:basedOn w:val="1"/>
    <w:qFormat/>
    <w:uiPriority w:val="0"/>
    <w:pPr>
      <w:widowControl/>
      <w:spacing w:line="408" w:lineRule="auto"/>
      <w:ind w:left="1"/>
      <w:textAlignment w:val="bottom"/>
    </w:pPr>
    <w:rPr>
      <w:color w:val="000000"/>
    </w:rPr>
  </w:style>
  <w:style w:type="paragraph" w:customStyle="1" w:styleId="76">
    <w:name w:val="1"/>
    <w:basedOn w:val="1"/>
    <w:next w:val="1"/>
    <w:qFormat/>
    <w:uiPriority w:val="0"/>
  </w:style>
  <w:style w:type="paragraph" w:customStyle="1" w:styleId="77">
    <w:name w:val="默认段落字体 Para Char Char Char Char Char Char Char"/>
    <w:basedOn w:val="1"/>
    <w:qFormat/>
    <w:uiPriority w:val="0"/>
    <w:rPr>
      <w:rFonts w:ascii="Tahoma" w:hAnsi="Tahoma"/>
      <w:sz w:val="24"/>
    </w:rPr>
  </w:style>
  <w:style w:type="paragraph" w:customStyle="1" w:styleId="7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9">
    <w:name w:val="表格文字"/>
    <w:basedOn w:val="1"/>
    <w:qFormat/>
    <w:uiPriority w:val="0"/>
    <w:pPr>
      <w:adjustRightInd w:val="0"/>
      <w:spacing w:line="420" w:lineRule="atLeast"/>
      <w:jc w:val="left"/>
      <w:textAlignment w:val="baseline"/>
    </w:pPr>
  </w:style>
  <w:style w:type="paragraph" w:customStyle="1" w:styleId="80">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z-窗体底端1"/>
    <w:basedOn w:val="1"/>
    <w:next w:val="1"/>
    <w:qFormat/>
    <w:uiPriority w:val="0"/>
    <w:pPr>
      <w:pBdr>
        <w:top w:val="single" w:color="auto" w:sz="6" w:space="1"/>
      </w:pBdr>
      <w:jc w:val="center"/>
    </w:pPr>
    <w:rPr>
      <w:rFonts w:ascii="Arial"/>
      <w:vanish/>
      <w:sz w:val="16"/>
    </w:rPr>
  </w:style>
  <w:style w:type="paragraph" w:customStyle="1" w:styleId="83">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4">
    <w:name w:val="cjk"/>
    <w:basedOn w:val="1"/>
    <w:qFormat/>
    <w:uiPriority w:val="0"/>
    <w:pPr>
      <w:widowControl/>
      <w:jc w:val="left"/>
    </w:pPr>
    <w:rPr>
      <w:rFonts w:hAnsi="宋体" w:cs="宋体"/>
      <w:sz w:val="24"/>
      <w:szCs w:val="24"/>
    </w:rPr>
  </w:style>
  <w:style w:type="character" w:customStyle="1" w:styleId="85">
    <w:name w:val="15"/>
    <w:qFormat/>
    <w:uiPriority w:val="0"/>
    <w:rPr>
      <w:rFonts w:hint="default" w:ascii="Times New Roman" w:hAnsi="Times New Roman" w:cs="Times New Roman"/>
      <w:color w:val="0000FF"/>
      <w:u w:val="single"/>
    </w:rPr>
  </w:style>
  <w:style w:type="character" w:customStyle="1" w:styleId="86">
    <w:name w:val="blue"/>
    <w:basedOn w:val="42"/>
    <w:qFormat/>
    <w:uiPriority w:val="0"/>
    <w:rPr>
      <w:color w:val="0371C6"/>
      <w:sz w:val="21"/>
      <w:szCs w:val="21"/>
    </w:rPr>
  </w:style>
  <w:style w:type="character" w:customStyle="1" w:styleId="87">
    <w:name w:val="gb-jt"/>
    <w:basedOn w:val="42"/>
    <w:qFormat/>
    <w:uiPriority w:val="0"/>
  </w:style>
  <w:style w:type="character" w:customStyle="1" w:styleId="88">
    <w:name w:val="red"/>
    <w:basedOn w:val="42"/>
    <w:qFormat/>
    <w:uiPriority w:val="0"/>
    <w:rPr>
      <w:color w:val="FF0000"/>
      <w:sz w:val="18"/>
      <w:szCs w:val="18"/>
    </w:rPr>
  </w:style>
  <w:style w:type="character" w:customStyle="1" w:styleId="89">
    <w:name w:val="red1"/>
    <w:basedOn w:val="42"/>
    <w:qFormat/>
    <w:uiPriority w:val="0"/>
    <w:rPr>
      <w:color w:val="FF0000"/>
      <w:sz w:val="18"/>
      <w:szCs w:val="18"/>
    </w:rPr>
  </w:style>
  <w:style w:type="character" w:customStyle="1" w:styleId="90">
    <w:name w:val="red2"/>
    <w:basedOn w:val="42"/>
    <w:qFormat/>
    <w:uiPriority w:val="0"/>
    <w:rPr>
      <w:color w:val="FF0000"/>
    </w:rPr>
  </w:style>
  <w:style w:type="character" w:customStyle="1" w:styleId="91">
    <w:name w:val="green"/>
    <w:basedOn w:val="42"/>
    <w:qFormat/>
    <w:uiPriority w:val="0"/>
    <w:rPr>
      <w:color w:val="66AE00"/>
      <w:sz w:val="18"/>
      <w:szCs w:val="18"/>
    </w:rPr>
  </w:style>
  <w:style w:type="character" w:customStyle="1" w:styleId="92">
    <w:name w:val="green1"/>
    <w:basedOn w:val="42"/>
    <w:qFormat/>
    <w:uiPriority w:val="0"/>
    <w:rPr>
      <w:color w:val="66AE00"/>
      <w:sz w:val="18"/>
      <w:szCs w:val="18"/>
    </w:rPr>
  </w:style>
  <w:style w:type="character" w:customStyle="1" w:styleId="93">
    <w:name w:val="hover25"/>
    <w:basedOn w:val="42"/>
    <w:qFormat/>
    <w:uiPriority w:val="0"/>
  </w:style>
  <w:style w:type="character" w:customStyle="1" w:styleId="94">
    <w:name w:val="right"/>
    <w:basedOn w:val="42"/>
    <w:qFormat/>
    <w:uiPriority w:val="0"/>
    <w:rPr>
      <w:color w:val="999999"/>
      <w:sz w:val="18"/>
      <w:szCs w:val="18"/>
    </w:rPr>
  </w:style>
  <w:style w:type="character" w:customStyle="1" w:styleId="95">
    <w:name w:val="hover"/>
    <w:basedOn w:val="42"/>
    <w:qFormat/>
    <w:uiPriority w:val="0"/>
  </w:style>
  <w:style w:type="character" w:customStyle="1" w:styleId="96">
    <w:name w:val="页眉 Char"/>
    <w:basedOn w:val="42"/>
    <w:link w:val="30"/>
    <w:qFormat/>
    <w:uiPriority w:val="0"/>
    <w:rPr>
      <w:rFonts w:ascii="宋体"/>
      <w:sz w:val="18"/>
      <w:szCs w:val="18"/>
    </w:rPr>
  </w:style>
  <w:style w:type="character" w:customStyle="1" w:styleId="97">
    <w:name w:val="明显强调1"/>
    <w:qFormat/>
    <w:uiPriority w:val="0"/>
    <w:rPr>
      <w:b/>
      <w:bCs/>
      <w:i/>
      <w:iCs/>
      <w:color w:val="4F81BD"/>
    </w:rPr>
  </w:style>
  <w:style w:type="character" w:customStyle="1" w:styleId="98">
    <w:name w:val="批注主题 Char"/>
    <w:link w:val="13"/>
    <w:qFormat/>
    <w:uiPriority w:val="0"/>
    <w:rPr>
      <w:b/>
      <w:bCs/>
      <w:kern w:val="2"/>
      <w:sz w:val="21"/>
    </w:rPr>
  </w:style>
  <w:style w:type="character" w:customStyle="1" w:styleId="99">
    <w:name w:val="批注主题 Char1"/>
    <w:qFormat/>
    <w:uiPriority w:val="0"/>
    <w:rPr>
      <w:b/>
      <w:bCs/>
      <w:kern w:val="2"/>
      <w:sz w:val="21"/>
      <w:szCs w:val="22"/>
    </w:rPr>
  </w:style>
  <w:style w:type="character" w:customStyle="1" w:styleId="100">
    <w:name w:val="must"/>
    <w:basedOn w:val="42"/>
    <w:qFormat/>
    <w:uiPriority w:val="0"/>
  </w:style>
  <w:style w:type="character" w:customStyle="1" w:styleId="101">
    <w:name w:val="不明显参考1"/>
    <w:qFormat/>
    <w:uiPriority w:val="0"/>
    <w:rPr>
      <w:smallCaps/>
      <w:color w:val="C0504D"/>
      <w:u w:val="single"/>
    </w:rPr>
  </w:style>
  <w:style w:type="character" w:customStyle="1" w:styleId="102">
    <w:name w:val="副标题 Char"/>
    <w:link w:val="33"/>
    <w:qFormat/>
    <w:uiPriority w:val="0"/>
    <w:rPr>
      <w:rFonts w:ascii="Cambria" w:hAnsi="Cambria"/>
      <w:b/>
      <w:bCs/>
      <w:kern w:val="28"/>
      <w:sz w:val="32"/>
      <w:szCs w:val="32"/>
    </w:rPr>
  </w:style>
  <w:style w:type="character" w:customStyle="1" w:styleId="103">
    <w:name w:val="标题 Char"/>
    <w:link w:val="41"/>
    <w:qFormat/>
    <w:uiPriority w:val="0"/>
    <w:rPr>
      <w:rFonts w:ascii="Arial" w:hAnsi="Arial"/>
      <w:b/>
      <w:sz w:val="32"/>
    </w:rPr>
  </w:style>
  <w:style w:type="character" w:customStyle="1" w:styleId="104">
    <w:name w:val="标题 1 Char"/>
    <w:link w:val="4"/>
    <w:qFormat/>
    <w:uiPriority w:val="0"/>
    <w:rPr>
      <w:rFonts w:ascii="宋体" w:hAnsi="Times New Roman"/>
      <w:b/>
      <w:bCs/>
      <w:kern w:val="44"/>
      <w:sz w:val="44"/>
      <w:szCs w:val="44"/>
    </w:rPr>
  </w:style>
  <w:style w:type="character" w:customStyle="1" w:styleId="105">
    <w:name w:val="书籍标题1"/>
    <w:qFormat/>
    <w:uiPriority w:val="0"/>
    <w:rPr>
      <w:b/>
      <w:bCs/>
      <w:smallCaps/>
      <w:spacing w:val="5"/>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日期 Char"/>
    <w:link w:val="26"/>
    <w:qFormat/>
    <w:uiPriority w:val="0"/>
    <w:rPr>
      <w:rFonts w:ascii="宋体" w:hAnsi="Times New Roman"/>
      <w:sz w:val="34"/>
    </w:rPr>
  </w:style>
  <w:style w:type="character" w:customStyle="1" w:styleId="108">
    <w:name w:val="ca-161"/>
    <w:basedOn w:val="42"/>
    <w:qFormat/>
    <w:uiPriority w:val="0"/>
    <w:rPr>
      <w:rFonts w:ascii="宋体" w:eastAsia="宋体"/>
      <w:spacing w:val="0"/>
      <w:sz w:val="21"/>
    </w:rPr>
  </w:style>
  <w:style w:type="character" w:customStyle="1" w:styleId="109">
    <w:name w:val="批注文字 Char"/>
    <w:qFormat/>
    <w:uiPriority w:val="0"/>
    <w:rPr>
      <w:rFonts w:eastAsia="宋体"/>
      <w:kern w:val="2"/>
      <w:sz w:val="21"/>
      <w:lang w:val="en-US" w:eastAsia="zh-CN" w:bidi="ar-SA"/>
    </w:rPr>
  </w:style>
  <w:style w:type="character" w:customStyle="1" w:styleId="110">
    <w:name w:val="ca-151"/>
    <w:basedOn w:val="42"/>
    <w:qFormat/>
    <w:uiPriority w:val="0"/>
    <w:rPr>
      <w:rFonts w:ascii="黑体" w:eastAsia="黑体"/>
      <w:b/>
      <w:spacing w:val="-20"/>
      <w:sz w:val="21"/>
    </w:rPr>
  </w:style>
  <w:style w:type="character" w:customStyle="1" w:styleId="111">
    <w:name w:val="文档结构图 Char1"/>
    <w:qFormat/>
    <w:uiPriority w:val="0"/>
    <w:rPr>
      <w:rFonts w:ascii="宋体"/>
      <w:kern w:val="2"/>
      <w:sz w:val="18"/>
      <w:szCs w:val="18"/>
    </w:rPr>
  </w:style>
  <w:style w:type="character" w:customStyle="1" w:styleId="112">
    <w:name w:val="标题 9 Char"/>
    <w:link w:val="12"/>
    <w:qFormat/>
    <w:uiPriority w:val="0"/>
    <w:rPr>
      <w:rFonts w:ascii="Arial" w:hAnsi="Arial" w:eastAsia="黑体"/>
      <w:sz w:val="34"/>
      <w:szCs w:val="21"/>
    </w:rPr>
  </w:style>
  <w:style w:type="character" w:customStyle="1" w:styleId="113">
    <w:name w:val="不明显强调1"/>
    <w:qFormat/>
    <w:uiPriority w:val="0"/>
    <w:rPr>
      <w:i/>
      <w:iCs/>
      <w:color w:val="808080"/>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6"/>
    <w:link w:val="114"/>
    <w:qFormat/>
    <w:uiPriority w:val="0"/>
    <w:pPr>
      <w:spacing w:line="413" w:lineRule="auto"/>
    </w:pPr>
    <w:rPr>
      <w:rFonts w:ascii="Arial" w:hAnsi="Arial"/>
      <w:sz w:val="24"/>
    </w:rPr>
  </w:style>
  <w:style w:type="character" w:customStyle="1" w:styleId="116">
    <w:name w:val="标题 3 Char"/>
    <w:link w:val="6"/>
    <w:qFormat/>
    <w:uiPriority w:val="0"/>
    <w:rPr>
      <w:rFonts w:ascii="宋体" w:hAnsi="Times New Roman"/>
      <w:b/>
      <w:bCs/>
      <w:sz w:val="32"/>
      <w:szCs w:val="32"/>
    </w:rPr>
  </w:style>
  <w:style w:type="character" w:customStyle="1" w:styleId="117">
    <w:name w:val="Char Char3"/>
    <w:uiPriority w:val="0"/>
    <w:rPr>
      <w:kern w:val="2"/>
      <w:sz w:val="18"/>
      <w:szCs w:val="18"/>
    </w:rPr>
  </w:style>
  <w:style w:type="character" w:customStyle="1" w:styleId="118">
    <w:name w:val="日期 Char1"/>
    <w:uiPriority w:val="0"/>
    <w:rPr>
      <w:kern w:val="2"/>
      <w:sz w:val="21"/>
      <w:szCs w:val="22"/>
    </w:rPr>
  </w:style>
  <w:style w:type="character" w:customStyle="1" w:styleId="119">
    <w:name w:val="正文文本 Char"/>
    <w:link w:val="3"/>
    <w:uiPriority w:val="0"/>
    <w:rPr>
      <w:rFonts w:ascii="宋体" w:hAnsi="Times New Roman"/>
      <w:sz w:val="34"/>
    </w:rPr>
  </w:style>
  <w:style w:type="character" w:customStyle="1" w:styleId="120">
    <w:name w:val="明显引用 Char"/>
    <w:qFormat/>
    <w:uiPriority w:val="0"/>
    <w:rPr>
      <w:b/>
      <w:bCs/>
      <w:i/>
      <w:iCs/>
      <w:color w:val="4F81BD"/>
      <w:kern w:val="2"/>
      <w:sz w:val="21"/>
      <w:szCs w:val="22"/>
    </w:rPr>
  </w:style>
  <w:style w:type="paragraph" w:customStyle="1" w:styleId="121">
    <w:name w:val="Intense Quote"/>
    <w:basedOn w:val="1"/>
    <w:next w:val="1"/>
    <w:link w:val="154"/>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2">
    <w:name w:val="标题 8 Char"/>
    <w:link w:val="11"/>
    <w:uiPriority w:val="0"/>
    <w:rPr>
      <w:rFonts w:ascii="Arial" w:hAnsi="Arial" w:eastAsia="黑体"/>
      <w:sz w:val="24"/>
    </w:rPr>
  </w:style>
  <w:style w:type="character" w:customStyle="1" w:styleId="123">
    <w:name w:val="标题 4 Char"/>
    <w:link w:val="7"/>
    <w:qFormat/>
    <w:uiPriority w:val="0"/>
    <w:rPr>
      <w:rFonts w:ascii="Arial" w:hAnsi="Arial"/>
      <w:b/>
      <w:bCs/>
      <w:sz w:val="34"/>
      <w:szCs w:val="28"/>
    </w:rPr>
  </w:style>
  <w:style w:type="character" w:customStyle="1" w:styleId="124">
    <w:name w:val="引用 Char"/>
    <w:uiPriority w:val="0"/>
    <w:rPr>
      <w:i/>
      <w:iCs/>
      <w:color w:val="000000"/>
      <w:kern w:val="2"/>
      <w:sz w:val="21"/>
      <w:szCs w:val="22"/>
    </w:rPr>
  </w:style>
  <w:style w:type="paragraph" w:customStyle="1" w:styleId="125">
    <w:name w:val="Quote"/>
    <w:basedOn w:val="1"/>
    <w:next w:val="1"/>
    <w:link w:val="157"/>
    <w:qFormat/>
    <w:uiPriority w:val="0"/>
    <w:rPr>
      <w:rFonts w:ascii="Calibri" w:hAnsi="Calibri"/>
      <w:i/>
      <w:iCs/>
      <w:color w:val="000000"/>
      <w:kern w:val="2"/>
      <w:sz w:val="21"/>
      <w:szCs w:val="22"/>
    </w:rPr>
  </w:style>
  <w:style w:type="character" w:customStyle="1" w:styleId="126">
    <w:name w:val="标题 7 Char"/>
    <w:link w:val="10"/>
    <w:qFormat/>
    <w:uiPriority w:val="0"/>
    <w:rPr>
      <w:rFonts w:ascii="宋体" w:hAnsi="Times New Roman"/>
      <w:b/>
      <w:bCs/>
      <w:sz w:val="24"/>
    </w:rPr>
  </w:style>
  <w:style w:type="character" w:customStyle="1" w:styleId="127">
    <w:name w:val="正文文本 Char1"/>
    <w:uiPriority w:val="0"/>
    <w:rPr>
      <w:kern w:val="2"/>
      <w:sz w:val="21"/>
      <w:szCs w:val="22"/>
    </w:rPr>
  </w:style>
  <w:style w:type="character" w:customStyle="1" w:styleId="128">
    <w:name w:val="Char Char17"/>
    <w:qFormat/>
    <w:uiPriority w:val="0"/>
    <w:rPr>
      <w:rFonts w:ascii="Cambria" w:hAnsi="Cambria" w:eastAsia="宋体" w:cs="Times New Roman"/>
      <w:b/>
      <w:bCs/>
      <w:kern w:val="2"/>
      <w:sz w:val="32"/>
      <w:szCs w:val="32"/>
    </w:rPr>
  </w:style>
  <w:style w:type="character" w:customStyle="1" w:styleId="129">
    <w:name w:val="明显参考1"/>
    <w:qFormat/>
    <w:uiPriority w:val="0"/>
    <w:rPr>
      <w:b/>
      <w:bCs/>
      <w:smallCaps/>
      <w:color w:val="C0504D"/>
      <w:spacing w:val="5"/>
      <w:u w:val="single"/>
    </w:rPr>
  </w:style>
  <w:style w:type="character" w:customStyle="1" w:styleId="130">
    <w:name w:val="标题4 Char Char"/>
    <w:link w:val="131"/>
    <w:uiPriority w:val="0"/>
    <w:rPr>
      <w:rFonts w:ascii="Arial" w:hAnsi="Arial"/>
      <w:b/>
      <w:bCs/>
      <w:sz w:val="24"/>
      <w:szCs w:val="32"/>
    </w:rPr>
  </w:style>
  <w:style w:type="paragraph" w:customStyle="1" w:styleId="131">
    <w:name w:val="标题4"/>
    <w:basedOn w:val="5"/>
    <w:next w:val="21"/>
    <w:link w:val="130"/>
    <w:uiPriority w:val="0"/>
    <w:pPr>
      <w:spacing w:line="413" w:lineRule="auto"/>
    </w:pPr>
    <w:rPr>
      <w:rFonts w:eastAsia="宋体"/>
      <w:kern w:val="0"/>
      <w:sz w:val="24"/>
    </w:rPr>
  </w:style>
  <w:style w:type="character" w:customStyle="1" w:styleId="132">
    <w:name w:val="批注框文本 Char1"/>
    <w:uiPriority w:val="0"/>
    <w:rPr>
      <w:kern w:val="2"/>
      <w:sz w:val="18"/>
      <w:szCs w:val="18"/>
    </w:rPr>
  </w:style>
  <w:style w:type="character" w:customStyle="1" w:styleId="133">
    <w:name w:val="文档结构图 Char"/>
    <w:link w:val="18"/>
    <w:uiPriority w:val="0"/>
    <w:rPr>
      <w:rFonts w:ascii="宋体" w:hAnsi="Times New Roman"/>
      <w:sz w:val="34"/>
      <w:shd w:val="clear" w:color="auto" w:fill="000080"/>
    </w:rPr>
  </w:style>
  <w:style w:type="character" w:customStyle="1" w:styleId="134">
    <w:name w:val="标题 5 Char"/>
    <w:link w:val="8"/>
    <w:qFormat/>
    <w:uiPriority w:val="0"/>
    <w:rPr>
      <w:rFonts w:ascii="宋体" w:hAnsi="Times New Roman"/>
      <w:b/>
      <w:bCs/>
      <w:sz w:val="28"/>
      <w:szCs w:val="28"/>
    </w:rPr>
  </w:style>
  <w:style w:type="character" w:customStyle="1" w:styleId="135">
    <w:name w:val="批注框文本 Char"/>
    <w:link w:val="28"/>
    <w:qFormat/>
    <w:uiPriority w:val="0"/>
    <w:rPr>
      <w:rFonts w:ascii="宋体" w:hAnsi="Times New Roman"/>
      <w:sz w:val="18"/>
      <w:szCs w:val="18"/>
    </w:rPr>
  </w:style>
  <w:style w:type="character" w:customStyle="1" w:styleId="136">
    <w:name w:val="标题 6 Char"/>
    <w:link w:val="9"/>
    <w:qFormat/>
    <w:uiPriority w:val="0"/>
    <w:rPr>
      <w:rFonts w:ascii="Arial" w:hAnsi="Arial" w:eastAsia="黑体"/>
      <w:b/>
      <w:bCs/>
      <w:sz w:val="24"/>
    </w:rPr>
  </w:style>
  <w:style w:type="character" w:customStyle="1" w:styleId="137">
    <w:name w:val="批注文字 Char1"/>
    <w:basedOn w:val="42"/>
    <w:link w:val="14"/>
    <w:uiPriority w:val="0"/>
    <w:rPr>
      <w:rFonts w:ascii="宋体" w:hAnsi="Times New Roman"/>
      <w:sz w:val="34"/>
    </w:rPr>
  </w:style>
  <w:style w:type="character" w:customStyle="1" w:styleId="138">
    <w:name w:val="批注主题 Char2"/>
    <w:basedOn w:val="137"/>
    <w:link w:val="13"/>
    <w:qFormat/>
    <w:uiPriority w:val="0"/>
    <w:rPr>
      <w:b/>
      <w:bCs/>
    </w:rPr>
  </w:style>
  <w:style w:type="character" w:customStyle="1" w:styleId="139">
    <w:name w:val="副标题 Char1"/>
    <w:basedOn w:val="42"/>
    <w:link w:val="33"/>
    <w:uiPriority w:val="0"/>
    <w:rPr>
      <w:rFonts w:asciiTheme="majorHAnsi" w:hAnsiTheme="majorHAnsi" w:cstheme="majorBidi"/>
      <w:b/>
      <w:bCs/>
      <w:kern w:val="28"/>
      <w:sz w:val="32"/>
      <w:szCs w:val="32"/>
    </w:rPr>
  </w:style>
  <w:style w:type="character" w:customStyle="1" w:styleId="140">
    <w:name w:val="脚注文本 Char"/>
    <w:basedOn w:val="42"/>
    <w:link w:val="34"/>
    <w:qFormat/>
    <w:uiPriority w:val="0"/>
    <w:rPr>
      <w:rFonts w:ascii="Times New Roman" w:hAnsi="Times New Roman"/>
      <w:kern w:val="2"/>
      <w:sz w:val="18"/>
    </w:rPr>
  </w:style>
  <w:style w:type="paragraph" w:customStyle="1" w:styleId="141">
    <w:name w:val="Char2"/>
    <w:basedOn w:val="1"/>
    <w:qFormat/>
    <w:uiPriority w:val="0"/>
    <w:rPr>
      <w:rFonts w:ascii="仿宋_GB2312" w:eastAsia="仿宋_GB2312"/>
      <w:b/>
      <w:kern w:val="2"/>
      <w:sz w:val="32"/>
    </w:rPr>
  </w:style>
  <w:style w:type="paragraph" w:customStyle="1" w:styleId="142">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3">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4">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5">
    <w:name w:val="Char11"/>
    <w:basedOn w:val="18"/>
    <w:uiPriority w:val="0"/>
    <w:rPr>
      <w:rFonts w:ascii="Times New Roman"/>
      <w:kern w:val="2"/>
      <w:sz w:val="21"/>
      <w:szCs w:val="24"/>
    </w:rPr>
  </w:style>
  <w:style w:type="paragraph" w:customStyle="1" w:styleId="146">
    <w:name w:val="pa-53"/>
    <w:basedOn w:val="1"/>
    <w:uiPriority w:val="0"/>
    <w:pPr>
      <w:widowControl/>
      <w:spacing w:line="240" w:lineRule="atLeast"/>
      <w:ind w:firstLine="380"/>
    </w:pPr>
    <w:rPr>
      <w:sz w:val="24"/>
    </w:rPr>
  </w:style>
  <w:style w:type="paragraph" w:customStyle="1" w:styleId="147">
    <w:name w:val="pa-8"/>
    <w:basedOn w:val="1"/>
    <w:uiPriority w:val="0"/>
    <w:pPr>
      <w:widowControl/>
      <w:spacing w:line="240" w:lineRule="atLeast"/>
    </w:pPr>
    <w:rPr>
      <w:sz w:val="24"/>
    </w:rPr>
  </w:style>
  <w:style w:type="paragraph" w:customStyle="1" w:styleId="148">
    <w:name w:val="TOC 标题1"/>
    <w:basedOn w:val="4"/>
    <w:next w:val="1"/>
    <w:qFormat/>
    <w:uiPriority w:val="0"/>
    <w:pPr>
      <w:spacing w:line="576" w:lineRule="auto"/>
      <w:outlineLvl w:val="9"/>
    </w:pPr>
    <w:rPr>
      <w:rFonts w:ascii="Calibri" w:hAnsi="Calibri"/>
    </w:rPr>
  </w:style>
  <w:style w:type="paragraph" w:customStyle="1" w:styleId="149">
    <w:name w:val="空半行"/>
    <w:basedOn w:val="1"/>
    <w:uiPriority w:val="0"/>
    <w:pPr>
      <w:adjustRightInd w:val="0"/>
      <w:spacing w:line="120" w:lineRule="exact"/>
      <w:textAlignment w:val="baseline"/>
    </w:pPr>
    <w:rPr>
      <w:rFonts w:ascii="Times New Roman" w:eastAsia="仿宋_GB2312"/>
      <w:color w:val="FFFFFF"/>
      <w:sz w:val="30"/>
    </w:rPr>
  </w:style>
  <w:style w:type="paragraph" w:customStyle="1" w:styleId="15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_Style 1"/>
    <w:basedOn w:val="1"/>
    <w:next w:val="1"/>
    <w:qFormat/>
    <w:uiPriority w:val="0"/>
    <w:pPr>
      <w:pBdr>
        <w:bottom w:val="single" w:color="auto" w:sz="6" w:space="1"/>
      </w:pBdr>
      <w:jc w:val="center"/>
    </w:pPr>
    <w:rPr>
      <w:rFonts w:ascii="Arial"/>
      <w:vanish/>
      <w:kern w:val="2"/>
      <w:sz w:val="16"/>
    </w:rPr>
  </w:style>
  <w:style w:type="paragraph" w:customStyle="1" w:styleId="152">
    <w:name w:val="_Style 2"/>
    <w:basedOn w:val="1"/>
    <w:next w:val="1"/>
    <w:qFormat/>
    <w:uiPriority w:val="0"/>
    <w:pPr>
      <w:pBdr>
        <w:top w:val="single" w:color="auto" w:sz="6" w:space="1"/>
      </w:pBdr>
      <w:jc w:val="center"/>
    </w:pPr>
    <w:rPr>
      <w:rFonts w:ascii="Arial"/>
      <w:vanish/>
      <w:kern w:val="2"/>
      <w:sz w:val="16"/>
    </w:rPr>
  </w:style>
  <w:style w:type="paragraph" w:customStyle="1" w:styleId="15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4">
    <w:name w:val="明显引用 Char1"/>
    <w:basedOn w:val="42"/>
    <w:link w:val="121"/>
    <w:semiHidden/>
    <w:uiPriority w:val="99"/>
    <w:rPr>
      <w:rFonts w:ascii="宋体" w:hAnsi="Times New Roman"/>
      <w:b/>
      <w:bCs/>
      <w:i/>
      <w:iCs/>
      <w:color w:val="4F81BD" w:themeColor="accent1"/>
      <w:sz w:val="34"/>
    </w:rPr>
  </w:style>
  <w:style w:type="paragraph" w:customStyle="1" w:styleId="155">
    <w:name w:val="style19"/>
    <w:basedOn w:val="1"/>
    <w:uiPriority w:val="0"/>
    <w:pPr>
      <w:widowControl/>
      <w:spacing w:before="100" w:beforeAutospacing="1" w:after="100" w:afterAutospacing="1"/>
      <w:jc w:val="left"/>
    </w:pPr>
    <w:rPr>
      <w:rFonts w:hAnsi="宋体" w:cs="宋体"/>
      <w:sz w:val="24"/>
      <w:szCs w:val="24"/>
    </w:rPr>
  </w:style>
  <w:style w:type="paragraph" w:customStyle="1" w:styleId="156">
    <w:name w:val="p16"/>
    <w:basedOn w:val="1"/>
    <w:qFormat/>
    <w:uiPriority w:val="0"/>
    <w:pPr>
      <w:widowControl/>
      <w:spacing w:before="100" w:beforeAutospacing="1" w:after="100" w:afterAutospacing="1"/>
      <w:jc w:val="left"/>
    </w:pPr>
    <w:rPr>
      <w:rFonts w:cs="宋体"/>
      <w:sz w:val="24"/>
    </w:rPr>
  </w:style>
  <w:style w:type="character" w:customStyle="1" w:styleId="157">
    <w:name w:val="引用 Char1"/>
    <w:basedOn w:val="42"/>
    <w:link w:val="125"/>
    <w:semiHidden/>
    <w:uiPriority w:val="99"/>
    <w:rPr>
      <w:rFonts w:ascii="宋体" w:hAnsi="Times New Roman"/>
      <w:i/>
      <w:iCs/>
      <w:color w:val="000000" w:themeColor="text1"/>
      <w:sz w:val="34"/>
    </w:rPr>
  </w:style>
  <w:style w:type="paragraph" w:customStyle="1" w:styleId="158">
    <w:name w:val="pa-52"/>
    <w:basedOn w:val="1"/>
    <w:uiPriority w:val="0"/>
    <w:pPr>
      <w:widowControl/>
      <w:spacing w:line="240" w:lineRule="atLeast"/>
      <w:ind w:firstLine="200"/>
    </w:pPr>
    <w:rPr>
      <w:sz w:val="24"/>
    </w:rPr>
  </w:style>
  <w:style w:type="paragraph" w:customStyle="1" w:styleId="159">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60">
    <w:name w:val="H3"/>
    <w:basedOn w:val="1"/>
    <w:next w:val="1"/>
    <w:uiPriority w:val="0"/>
    <w:pPr>
      <w:keepNext/>
      <w:autoSpaceDE w:val="0"/>
      <w:autoSpaceDN w:val="0"/>
      <w:adjustRightInd w:val="0"/>
      <w:spacing w:before="100" w:after="100"/>
      <w:jc w:val="left"/>
      <w:outlineLvl w:val="3"/>
    </w:pPr>
    <w:rPr>
      <w:rFonts w:ascii="Times New Roman"/>
      <w:b/>
      <w:sz w:val="28"/>
    </w:rPr>
  </w:style>
  <w:style w:type="paragraph" w:customStyle="1" w:styleId="161">
    <w:name w:val="修订1"/>
    <w:uiPriority w:val="0"/>
    <w:rPr>
      <w:rFonts w:ascii="Times New Roman" w:hAnsi="Times New Roman" w:eastAsia="宋体" w:cs="Times New Roman"/>
      <w:kern w:val="2"/>
      <w:sz w:val="21"/>
      <w:szCs w:val="24"/>
      <w:lang w:val="en-US" w:eastAsia="zh-CN" w:bidi="ar-SA"/>
    </w:rPr>
  </w:style>
  <w:style w:type="character" w:customStyle="1" w:styleId="162">
    <w:name w:val="red3"/>
    <w:basedOn w:val="42"/>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69379-7043-40E5-8D03-41D2456EF9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5167</Words>
  <Characters>29453</Characters>
  <Lines>245</Lines>
  <Paragraphs>69</Paragraphs>
  <ScaleCrop>false</ScaleCrop>
  <LinksUpToDate>false</LinksUpToDate>
  <CharactersWithSpaces>34551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2019-08-01T10:38:00Z</dcterms:created>
  <dc:creator>微软用户</dc:creator>
  <cp:lastModifiedBy>Administrator</cp:lastModifiedBy>
  <cp:lastPrinted>2002-01-07T16:46:00Z</cp:lastPrinted>
  <dcterms:modified xsi:type="dcterms:W3CDTF">2019-10-10T09:59:15Z</dcterms:modified>
  <dc:title>魏武大道曹操饮马河桥工程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