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黑体" w:hAnsi="黑体" w:eastAsia="黑体" w:cs="黑体"/>
          <w:b/>
          <w:bCs/>
          <w:sz w:val="44"/>
          <w:szCs w:val="44"/>
        </w:rPr>
      </w:pPr>
    </w:p>
    <w:p>
      <w:pPr>
        <w:keepNext w:val="0"/>
        <w:keepLines w:val="0"/>
        <w:pageBreakBefore w:val="0"/>
        <w:kinsoku/>
        <w:overflowPunct/>
        <w:bidi w:val="0"/>
        <w:spacing w:line="400" w:lineRule="exact"/>
        <w:jc w:val="center"/>
        <w:textAlignment w:val="auto"/>
        <w:rPr>
          <w:rFonts w:hint="eastAsia" w:ascii="仿宋" w:hAnsi="仿宋" w:eastAsia="仿宋" w:cs="仿宋"/>
          <w:b/>
          <w:bCs/>
          <w:sz w:val="36"/>
          <w:szCs w:val="36"/>
          <w:lang w:eastAsia="zh-CN"/>
        </w:rPr>
      </w:pPr>
      <w:r>
        <w:rPr>
          <w:rFonts w:hint="eastAsia" w:ascii="仿宋" w:hAnsi="仿宋" w:eastAsia="仿宋" w:cs="仿宋"/>
          <w:b/>
          <w:bCs/>
          <w:sz w:val="36"/>
          <w:szCs w:val="36"/>
          <w:lang w:eastAsia="zh-CN"/>
        </w:rPr>
        <w:t>禹州市人民法院安防系统采购项目</w:t>
      </w:r>
    </w:p>
    <w:p>
      <w:pPr>
        <w:ind w:firstLine="349" w:firstLineChars="100"/>
        <w:jc w:val="center"/>
        <w:rPr>
          <w:rFonts w:ascii="仿宋" w:hAnsi="仿宋" w:eastAsia="仿宋" w:cs="宋体"/>
          <w:b/>
          <w:bCs/>
          <w:color w:val="000000"/>
          <w:spacing w:val="-6"/>
          <w:sz w:val="36"/>
          <w:szCs w:val="36"/>
        </w:rPr>
      </w:pPr>
    </w:p>
    <w:p>
      <w:pPr>
        <w:pStyle w:val="32"/>
        <w:rPr>
          <w:rFonts w:ascii="微软简隶书" w:eastAsia="微软简隶书"/>
          <w:color w:val="000000"/>
        </w:rPr>
      </w:pPr>
    </w:p>
    <w:p>
      <w:pPr>
        <w:pStyle w:val="32"/>
        <w:rPr>
          <w:rFonts w:ascii="微软简隶书" w:eastAsia="微软简隶书"/>
          <w:color w:val="000000"/>
        </w:rPr>
      </w:pPr>
    </w:p>
    <w:p>
      <w:pPr>
        <w:rPr>
          <w:rFonts w:ascii="微软简隶书" w:eastAsia="微软简隶书"/>
          <w:color w:val="000000"/>
        </w:rPr>
      </w:pPr>
    </w:p>
    <w:p>
      <w:pPr>
        <w:jc w:val="center"/>
        <w:rPr>
          <w:rFonts w:ascii="黑体" w:hAnsi="黑体" w:eastAsia="黑体" w:cs="黑体"/>
          <w:bCs/>
          <w:color w:val="000000"/>
          <w:w w:val="90"/>
          <w:sz w:val="72"/>
          <w:szCs w:val="72"/>
        </w:rPr>
      </w:pPr>
    </w:p>
    <w:p>
      <w:pPr>
        <w:jc w:val="center"/>
        <w:rPr>
          <w:rFonts w:ascii="黑体" w:hAnsi="黑体" w:eastAsia="黑体" w:cs="黑体"/>
          <w:bCs/>
          <w:color w:val="000000"/>
          <w:w w:val="90"/>
          <w:sz w:val="72"/>
          <w:szCs w:val="72"/>
        </w:rPr>
      </w:pPr>
      <w:r>
        <w:rPr>
          <w:rFonts w:hint="eastAsia" w:ascii="黑体" w:hAnsi="黑体" w:eastAsia="黑体" w:cs="黑体"/>
          <w:bCs/>
          <w:color w:val="000000"/>
          <w:w w:val="90"/>
          <w:sz w:val="72"/>
          <w:szCs w:val="72"/>
        </w:rPr>
        <w:t>招　标　文　件</w:t>
      </w: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ind w:firstLine="1285" w:firstLineChars="400"/>
        <w:rPr>
          <w:rFonts w:ascii="仿宋" w:hAnsi="仿宋" w:eastAsia="仿宋" w:cs="仿宋"/>
          <w:b/>
          <w:bCs/>
          <w:color w:val="000000"/>
          <w:sz w:val="32"/>
          <w:szCs w:val="32"/>
        </w:rPr>
      </w:pPr>
      <w:r>
        <w:rPr>
          <w:rFonts w:hint="eastAsia" w:ascii="仿宋" w:hAnsi="仿宋" w:eastAsia="仿宋" w:cs="仿宋"/>
          <w:b/>
          <w:bCs/>
          <w:color w:val="000000"/>
          <w:sz w:val="32"/>
          <w:szCs w:val="32"/>
        </w:rPr>
        <w:t>采购单位：禹州市人民法院</w:t>
      </w:r>
    </w:p>
    <w:p>
      <w:pPr>
        <w:ind w:firstLine="1285" w:firstLineChars="400"/>
        <w:rPr>
          <w:rFonts w:hint="default" w:ascii="仿宋" w:hAnsi="仿宋" w:eastAsia="仿宋" w:cs="仿宋"/>
          <w:b/>
          <w:bCs/>
          <w:color w:val="000000"/>
          <w:sz w:val="32"/>
          <w:szCs w:val="32"/>
          <w:lang w:val="en-US" w:eastAsia="zh-CN"/>
        </w:rPr>
      </w:pPr>
      <w:r>
        <w:rPr>
          <w:rFonts w:hint="eastAsia" w:ascii="仿宋" w:hAnsi="仿宋" w:eastAsia="仿宋" w:cs="仿宋"/>
          <w:b/>
          <w:bCs/>
          <w:color w:val="000000"/>
          <w:sz w:val="32"/>
          <w:szCs w:val="32"/>
        </w:rPr>
        <w:t>采购编号：YZCG-G20192</w:t>
      </w:r>
      <w:r>
        <w:rPr>
          <w:rFonts w:hint="eastAsia" w:ascii="仿宋" w:hAnsi="仿宋" w:eastAsia="仿宋" w:cs="仿宋"/>
          <w:b/>
          <w:bCs/>
          <w:color w:val="000000"/>
          <w:sz w:val="32"/>
          <w:szCs w:val="32"/>
          <w:lang w:val="en-US" w:eastAsia="zh-CN"/>
        </w:rPr>
        <w:t>55</w:t>
      </w:r>
    </w:p>
    <w:p>
      <w:pPr>
        <w:ind w:firstLine="1285" w:firstLineChars="400"/>
        <w:rPr>
          <w:rFonts w:ascii="仿宋" w:hAnsi="仿宋" w:eastAsia="仿宋" w:cs="仿宋"/>
          <w:b/>
          <w:bCs/>
          <w:color w:val="000000"/>
          <w:sz w:val="32"/>
          <w:szCs w:val="32"/>
        </w:rPr>
      </w:pPr>
      <w:r>
        <w:rPr>
          <w:rFonts w:hint="eastAsia" w:ascii="仿宋" w:hAnsi="仿宋" w:eastAsia="仿宋" w:cs="仿宋"/>
          <w:b/>
          <w:bCs/>
          <w:color w:val="000000"/>
          <w:sz w:val="32"/>
          <w:szCs w:val="32"/>
        </w:rPr>
        <w:t>代理机构：禹州市政府采购中心</w:t>
      </w:r>
    </w:p>
    <w:p>
      <w:pPr>
        <w:rPr>
          <w:rFonts w:hint="eastAsia" w:ascii="仿宋" w:hAnsi="仿宋" w:eastAsia="仿宋" w:cs="仿宋"/>
          <w:b/>
          <w:bCs/>
          <w:color w:val="000000"/>
          <w:sz w:val="32"/>
          <w:szCs w:val="32"/>
        </w:rPr>
      </w:pPr>
      <w:r>
        <w:rPr>
          <w:rFonts w:hint="eastAsia" w:ascii="仿宋" w:hAnsi="仿宋" w:eastAsia="仿宋" w:cs="仿宋"/>
          <w:b/>
          <w:bCs/>
          <w:color w:val="000000"/>
          <w:sz w:val="32"/>
          <w:szCs w:val="32"/>
        </w:rPr>
        <w:t xml:space="preserve">      </w:t>
      </w:r>
    </w:p>
    <w:p>
      <w:pPr>
        <w:rPr>
          <w:rFonts w:hint="eastAsia" w:ascii="仿宋" w:hAnsi="仿宋" w:eastAsia="仿宋" w:cs="仿宋"/>
          <w:b/>
          <w:bCs/>
          <w:color w:val="000000"/>
          <w:sz w:val="36"/>
          <w:szCs w:val="36"/>
        </w:rPr>
      </w:pPr>
    </w:p>
    <w:p>
      <w:pPr>
        <w:ind w:firstLine="3614" w:firstLineChars="1000"/>
        <w:rPr>
          <w:rFonts w:hint="eastAsia" w:ascii="仿宋" w:hAnsi="仿宋" w:eastAsia="仿宋" w:cs="仿宋"/>
          <w:b/>
          <w:bCs/>
          <w:color w:val="000000"/>
          <w:sz w:val="36"/>
          <w:szCs w:val="36"/>
        </w:rPr>
      </w:pPr>
    </w:p>
    <w:p>
      <w:pPr>
        <w:ind w:firstLine="3253" w:firstLineChars="900"/>
        <w:rPr>
          <w:rFonts w:ascii="仿宋" w:hAnsi="仿宋" w:eastAsia="仿宋" w:cs="仿宋"/>
          <w:b/>
          <w:bCs/>
          <w:color w:val="000000"/>
          <w:sz w:val="36"/>
          <w:szCs w:val="36"/>
        </w:rPr>
      </w:pPr>
      <w:bookmarkStart w:id="9" w:name="_GoBack"/>
      <w:bookmarkEnd w:id="9"/>
      <w:r>
        <w:rPr>
          <w:rFonts w:hint="eastAsia" w:ascii="仿宋" w:hAnsi="仿宋" w:eastAsia="仿宋" w:cs="仿宋"/>
          <w:b/>
          <w:bCs/>
          <w:color w:val="000000"/>
          <w:sz w:val="36"/>
          <w:szCs w:val="36"/>
        </w:rPr>
        <w:t>二〇一九年</w:t>
      </w:r>
      <w:r>
        <w:rPr>
          <w:rFonts w:hint="eastAsia" w:ascii="仿宋" w:hAnsi="仿宋" w:eastAsia="仿宋" w:cs="仿宋"/>
          <w:b/>
          <w:bCs/>
          <w:color w:val="000000"/>
          <w:sz w:val="36"/>
          <w:szCs w:val="36"/>
          <w:lang w:eastAsia="zh-CN"/>
        </w:rPr>
        <w:t>十</w:t>
      </w:r>
      <w:r>
        <w:rPr>
          <w:rFonts w:hint="eastAsia" w:ascii="仿宋" w:hAnsi="仿宋" w:eastAsia="仿宋" w:cs="仿宋"/>
          <w:b/>
          <w:bCs/>
          <w:color w:val="000000"/>
          <w:sz w:val="36"/>
          <w:szCs w:val="36"/>
        </w:rPr>
        <w:t xml:space="preserve">月 </w:t>
      </w:r>
    </w:p>
    <w:p>
      <w:pPr>
        <w:autoSpaceDE w:val="0"/>
        <w:autoSpaceDN w:val="0"/>
        <w:adjustRightInd w:val="0"/>
        <w:spacing w:line="700" w:lineRule="exact"/>
        <w:rPr>
          <w:rFonts w:hint="eastAsia" w:cs="黑体" w:asciiTheme="minorEastAsia" w:hAnsiTheme="minorEastAsia"/>
          <w:b/>
          <w:bCs/>
          <w:sz w:val="44"/>
          <w:szCs w:val="44"/>
          <w:lang w:val="zh-CN"/>
        </w:rPr>
      </w:pPr>
    </w:p>
    <w:p>
      <w:pPr>
        <w:autoSpaceDE w:val="0"/>
        <w:autoSpaceDN w:val="0"/>
        <w:adjustRightInd w:val="0"/>
        <w:spacing w:line="700" w:lineRule="exact"/>
        <w:ind w:firstLine="3092" w:firstLineChars="700"/>
        <w:rPr>
          <w:rFonts w:cs="黑体" w:asciiTheme="minorEastAsia" w:hAnsiTheme="minorEastAsia"/>
          <w:b/>
          <w:bCs/>
          <w:sz w:val="44"/>
          <w:szCs w:val="44"/>
          <w:lang w:val="zh-CN"/>
        </w:rPr>
      </w:pPr>
      <w:r>
        <w:rPr>
          <w:rFonts w:hint="eastAsia" w:cs="黑体" w:asciiTheme="minorEastAsia" w:hAnsiTheme="minorEastAsia"/>
          <w:b/>
          <w:bCs/>
          <w:sz w:val="44"/>
          <w:szCs w:val="44"/>
          <w:lang w:val="zh-CN"/>
        </w:rPr>
        <w:t>招标文件目录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投标邀请</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项目需求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投标人须知前附表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投标人须知</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二、招标文件说明</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三、投标文件的编制</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五、开标和评标</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sz w:val="32"/>
          <w:szCs w:val="32"/>
          <w:lang w:val="zh-CN"/>
        </w:rPr>
        <w:t>六、定标和授予合同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资格审查与评标</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2"/>
          <w:szCs w:val="32"/>
        </w:rPr>
        <w:t>合同条款及格式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投标文件有关格式</w:t>
      </w:r>
    </w:p>
    <w:p>
      <w:pPr>
        <w:pStyle w:val="32"/>
      </w:pPr>
    </w:p>
    <w:p>
      <w:pPr>
        <w:pStyle w:val="32"/>
      </w:pPr>
    </w:p>
    <w:p>
      <w:pPr>
        <w:pStyle w:val="32"/>
      </w:pPr>
    </w:p>
    <w:p>
      <w:pPr>
        <w:pStyle w:val="22"/>
        <w:widowControl/>
        <w:numPr>
          <w:ilvl w:val="0"/>
          <w:numId w:val="4"/>
        </w:numPr>
        <w:shd w:val="clear" w:color="auto" w:fill="FFFFFF"/>
        <w:spacing w:line="315" w:lineRule="atLeast"/>
        <w:jc w:val="center"/>
        <w:rPr>
          <w:rFonts w:ascii="宋体" w:hAnsi="宋体" w:cs="宋体"/>
          <w:b/>
          <w:color w:val="000000"/>
          <w:sz w:val="36"/>
          <w:szCs w:val="36"/>
          <w:shd w:val="clear" w:color="auto" w:fill="FFFFFF"/>
        </w:rPr>
      </w:pPr>
      <w:r>
        <w:rPr>
          <w:rFonts w:hint="eastAsia" w:ascii="宋体" w:hAnsi="宋体" w:cs="宋体"/>
          <w:b/>
          <w:color w:val="000000"/>
          <w:sz w:val="36"/>
          <w:szCs w:val="36"/>
          <w:shd w:val="clear" w:color="auto" w:fill="FFFFFF"/>
        </w:rPr>
        <w:t>投标邀请</w:t>
      </w:r>
    </w:p>
    <w:p>
      <w:pPr>
        <w:keepNext w:val="0"/>
        <w:keepLines w:val="0"/>
        <w:pageBreakBefore w:val="0"/>
        <w:kinsoku/>
        <w:overflowPunct/>
        <w:bidi w:val="0"/>
        <w:spacing w:line="400" w:lineRule="exact"/>
        <w:jc w:val="center"/>
        <w:textAlignment w:val="auto"/>
        <w:rPr>
          <w:rFonts w:hint="eastAsia" w:ascii="仿宋" w:hAnsi="仿宋" w:eastAsia="仿宋" w:cs="仿宋"/>
          <w:b/>
          <w:bCs/>
          <w:sz w:val="36"/>
          <w:szCs w:val="36"/>
          <w:lang w:eastAsia="zh-CN"/>
        </w:rPr>
      </w:pPr>
    </w:p>
    <w:p>
      <w:pPr>
        <w:keepNext w:val="0"/>
        <w:keepLines w:val="0"/>
        <w:pageBreakBefore w:val="0"/>
        <w:kinsoku/>
        <w:overflowPunct/>
        <w:bidi w:val="0"/>
        <w:spacing w:line="400" w:lineRule="exact"/>
        <w:jc w:val="center"/>
        <w:textAlignment w:val="auto"/>
        <w:rPr>
          <w:rFonts w:hint="eastAsia" w:ascii="仿宋" w:hAnsi="仿宋" w:eastAsia="仿宋" w:cs="仿宋"/>
          <w:b/>
          <w:bCs/>
          <w:sz w:val="36"/>
          <w:szCs w:val="36"/>
          <w:lang w:eastAsia="zh-CN"/>
        </w:rPr>
      </w:pPr>
      <w:r>
        <w:rPr>
          <w:rFonts w:hint="eastAsia" w:ascii="仿宋" w:hAnsi="仿宋" w:eastAsia="仿宋" w:cs="仿宋"/>
          <w:b/>
          <w:bCs/>
          <w:sz w:val="36"/>
          <w:szCs w:val="36"/>
          <w:lang w:eastAsia="zh-CN"/>
        </w:rPr>
        <w:t>禹州市人民法院安防系统采购项目</w:t>
      </w:r>
    </w:p>
    <w:p>
      <w:pPr>
        <w:keepNext w:val="0"/>
        <w:keepLines w:val="0"/>
        <w:pageBreakBefore w:val="0"/>
        <w:kinsoku/>
        <w:overflowPunct/>
        <w:bidi w:val="0"/>
        <w:spacing w:line="400" w:lineRule="exact"/>
        <w:jc w:val="center"/>
        <w:textAlignment w:val="auto"/>
        <w:rPr>
          <w:rFonts w:hint="eastAsia" w:ascii="仿宋" w:hAnsi="仿宋" w:eastAsia="仿宋" w:cs="仿宋"/>
          <w:b/>
          <w:bCs/>
          <w:sz w:val="36"/>
          <w:szCs w:val="36"/>
        </w:rPr>
      </w:pPr>
      <w:r>
        <w:rPr>
          <w:rFonts w:hint="eastAsia" w:ascii="仿宋" w:hAnsi="仿宋" w:eastAsia="仿宋" w:cs="仿宋"/>
          <w:b/>
          <w:bCs/>
          <w:sz w:val="36"/>
          <w:szCs w:val="36"/>
        </w:rPr>
        <w:t>招标公告</w:t>
      </w:r>
    </w:p>
    <w:p>
      <w:pPr>
        <w:keepNext w:val="0"/>
        <w:keepLines w:val="0"/>
        <w:pageBreakBefore w:val="0"/>
        <w:kinsoku/>
        <w:overflowPunct/>
        <w:bidi w:val="0"/>
        <w:spacing w:line="400" w:lineRule="exact"/>
        <w:jc w:val="center"/>
        <w:textAlignment w:val="auto"/>
        <w:rPr>
          <w:rFonts w:hint="eastAsia" w:ascii="仿宋" w:hAnsi="仿宋" w:eastAsia="仿宋" w:cs="仿宋"/>
          <w:b/>
          <w:bCs/>
          <w:sz w:val="36"/>
          <w:szCs w:val="36"/>
        </w:rPr>
      </w:pPr>
    </w:p>
    <w:p>
      <w:pPr>
        <w:keepNext w:val="0"/>
        <w:keepLines w:val="0"/>
        <w:pageBreakBefore w:val="0"/>
        <w:kinsoku/>
        <w:overflowPunct/>
        <w:bidi w:val="0"/>
        <w:spacing w:line="400" w:lineRule="exact"/>
        <w:ind w:firstLine="640" w:firstLineChars="200"/>
        <w:jc w:val="left"/>
        <w:textAlignment w:val="auto"/>
        <w:rPr>
          <w:rFonts w:ascii="仿宋" w:hAnsi="仿宋" w:eastAsia="仿宋" w:cs="仿宋"/>
          <w:sz w:val="32"/>
          <w:szCs w:val="32"/>
        </w:rPr>
      </w:pPr>
      <w:r>
        <w:rPr>
          <w:rFonts w:hint="eastAsia" w:ascii="仿宋" w:hAnsi="仿宋" w:eastAsia="仿宋" w:cs="仿宋"/>
          <w:sz w:val="32"/>
          <w:szCs w:val="32"/>
        </w:rPr>
        <w:t>禹州市政府采购中心受禹州市人民法院的委托，就“禹州市人民法院安防系统采购项目”进行公开招标，欢迎合格的投标人前来投标。</w:t>
      </w:r>
    </w:p>
    <w:p>
      <w:pPr>
        <w:pStyle w:val="63"/>
        <w:keepNext w:val="0"/>
        <w:keepLines w:val="0"/>
        <w:pageBreakBefore w:val="0"/>
        <w:widowControl/>
        <w:numPr>
          <w:ilvl w:val="0"/>
          <w:numId w:val="0"/>
        </w:numPr>
        <w:shd w:val="clear" w:color="auto" w:fill="FFFFFF"/>
        <w:kinsoku/>
        <w:overflowPunct/>
        <w:bidi w:val="0"/>
        <w:spacing w:line="400" w:lineRule="exact"/>
        <w:ind w:leftChars="0" w:firstLine="643" w:firstLineChars="200"/>
        <w:jc w:val="left"/>
        <w:textAlignment w:val="auto"/>
        <w:rPr>
          <w:rFonts w:ascii="仿宋" w:hAnsi="仿宋" w:eastAsia="仿宋" w:cs="仿宋"/>
          <w:b/>
          <w:color w:val="000000"/>
          <w:kern w:val="0"/>
          <w:sz w:val="32"/>
          <w:szCs w:val="32"/>
        </w:rPr>
      </w:pPr>
      <w:r>
        <w:rPr>
          <w:rFonts w:hint="eastAsia" w:ascii="仿宋" w:hAnsi="仿宋" w:eastAsia="仿宋" w:cs="仿宋"/>
          <w:b/>
          <w:color w:val="000000"/>
          <w:kern w:val="0"/>
          <w:sz w:val="32"/>
          <w:szCs w:val="32"/>
          <w:lang w:eastAsia="zh-CN"/>
        </w:rPr>
        <w:t>一、</w:t>
      </w:r>
      <w:r>
        <w:rPr>
          <w:rFonts w:hint="eastAsia" w:ascii="仿宋" w:hAnsi="仿宋" w:eastAsia="仿宋" w:cs="仿宋"/>
          <w:b/>
          <w:color w:val="000000"/>
          <w:kern w:val="0"/>
          <w:sz w:val="32"/>
          <w:szCs w:val="32"/>
        </w:rPr>
        <w:t>项目基本情况</w:t>
      </w:r>
    </w:p>
    <w:p>
      <w:pPr>
        <w:keepNext w:val="0"/>
        <w:keepLines w:val="0"/>
        <w:pageBreakBefore w:val="0"/>
        <w:widowControl/>
        <w:shd w:val="clear" w:color="auto" w:fill="FFFFFF"/>
        <w:kinsoku/>
        <w:overflowPunct/>
        <w:bidi w:val="0"/>
        <w:spacing w:line="40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采购人：禹州市人民法院</w:t>
      </w:r>
    </w:p>
    <w:p>
      <w:pPr>
        <w:keepNext w:val="0"/>
        <w:keepLines w:val="0"/>
        <w:pageBreakBefore w:val="0"/>
        <w:widowControl/>
        <w:shd w:val="clear" w:color="auto" w:fill="FFFFFF"/>
        <w:kinsoku/>
        <w:overflowPunct/>
        <w:bidi w:val="0"/>
        <w:spacing w:line="400" w:lineRule="exact"/>
        <w:ind w:firstLine="640" w:firstLineChars="200"/>
        <w:jc w:val="left"/>
        <w:textAlignment w:val="auto"/>
        <w:rPr>
          <w:rFonts w:hint="eastAsia" w:ascii="仿宋" w:hAnsi="仿宋" w:eastAsia="仿宋" w:cs="仿宋"/>
          <w:color w:val="000000"/>
          <w:kern w:val="0"/>
          <w:sz w:val="32"/>
          <w:szCs w:val="32"/>
        </w:rPr>
      </w:pPr>
      <w:r>
        <w:rPr>
          <w:rFonts w:hint="eastAsia" w:ascii="仿宋" w:hAnsi="仿宋" w:eastAsia="仿宋" w:cs="仿宋"/>
          <w:sz w:val="32"/>
          <w:szCs w:val="32"/>
          <w:lang w:val="en-US" w:eastAsia="zh-CN"/>
        </w:rPr>
        <w:t>2、</w:t>
      </w:r>
      <w:r>
        <w:rPr>
          <w:rFonts w:hint="eastAsia" w:ascii="仿宋" w:hAnsi="仿宋" w:eastAsia="仿宋" w:cs="仿宋"/>
          <w:color w:val="000000"/>
          <w:kern w:val="0"/>
          <w:sz w:val="32"/>
          <w:szCs w:val="32"/>
        </w:rPr>
        <w:t>项目名称：禹州市人民法院安防系统采购项目</w:t>
      </w:r>
    </w:p>
    <w:p>
      <w:pPr>
        <w:keepNext w:val="0"/>
        <w:keepLines w:val="0"/>
        <w:pageBreakBefore w:val="0"/>
        <w:widowControl/>
        <w:shd w:val="clear" w:color="auto" w:fill="FFFFFF"/>
        <w:kinsoku/>
        <w:overflowPunct/>
        <w:bidi w:val="0"/>
        <w:spacing w:line="400" w:lineRule="exact"/>
        <w:ind w:firstLine="640" w:firstLineChars="200"/>
        <w:jc w:val="left"/>
        <w:textAlignment w:val="auto"/>
        <w:rPr>
          <w:rFonts w:hint="default" w:ascii="仿宋" w:hAnsi="仿宋" w:eastAsia="仿宋" w:cs="仿宋"/>
          <w:sz w:val="32"/>
          <w:szCs w:val="32"/>
          <w:lang w:val="en-US" w:eastAsia="zh-CN"/>
        </w:rPr>
      </w:pPr>
      <w:r>
        <w:rPr>
          <w:rFonts w:hint="eastAsia" w:ascii="仿宋" w:hAnsi="仿宋" w:eastAsia="仿宋" w:cs="仿宋"/>
          <w:color w:val="000000"/>
          <w:kern w:val="0"/>
          <w:sz w:val="32"/>
          <w:szCs w:val="32"/>
        </w:rPr>
        <w:t>3、采购编号：</w:t>
      </w:r>
      <w:r>
        <w:rPr>
          <w:rFonts w:hint="eastAsia" w:ascii="仿宋" w:hAnsi="仿宋" w:eastAsia="仿宋" w:cs="仿宋"/>
          <w:sz w:val="32"/>
          <w:szCs w:val="32"/>
        </w:rPr>
        <w:t>YZCG-G2019</w:t>
      </w:r>
      <w:r>
        <w:rPr>
          <w:rFonts w:hint="eastAsia" w:ascii="仿宋" w:hAnsi="仿宋" w:eastAsia="仿宋" w:cs="仿宋"/>
          <w:sz w:val="32"/>
          <w:szCs w:val="32"/>
          <w:lang w:val="en-US" w:eastAsia="zh-CN"/>
        </w:rPr>
        <w:t>255</w:t>
      </w:r>
    </w:p>
    <w:p>
      <w:pPr>
        <w:keepNext w:val="0"/>
        <w:keepLines w:val="0"/>
        <w:pageBreakBefore w:val="0"/>
        <w:widowControl/>
        <w:shd w:val="clear" w:color="auto" w:fill="FFFFFF"/>
        <w:kinsoku/>
        <w:overflowPunct/>
        <w:bidi w:val="0"/>
        <w:spacing w:line="400" w:lineRule="exact"/>
        <w:ind w:firstLine="640" w:firstLineChars="200"/>
        <w:jc w:val="left"/>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4、项目需求：</w:t>
      </w:r>
      <w:r>
        <w:rPr>
          <w:rFonts w:hint="eastAsia" w:ascii="仿宋" w:hAnsi="仿宋" w:eastAsia="仿宋" w:cs="仿宋"/>
          <w:color w:val="000000"/>
          <w:kern w:val="0"/>
          <w:sz w:val="32"/>
          <w:szCs w:val="32"/>
          <w:lang w:eastAsia="zh-CN"/>
        </w:rPr>
        <w:t>安防系统等</w:t>
      </w:r>
      <w:r>
        <w:rPr>
          <w:rFonts w:hint="eastAsia" w:ascii="仿宋" w:hAnsi="仿宋" w:eastAsia="仿宋" w:cs="仿宋"/>
          <w:color w:val="000000"/>
          <w:kern w:val="0"/>
          <w:sz w:val="32"/>
          <w:szCs w:val="32"/>
        </w:rPr>
        <w:t>（详见招标文件）</w:t>
      </w:r>
    </w:p>
    <w:p>
      <w:pPr>
        <w:keepNext w:val="0"/>
        <w:keepLines w:val="0"/>
        <w:pageBreakBefore w:val="0"/>
        <w:widowControl/>
        <w:shd w:val="clear" w:color="auto" w:fill="FFFFFF"/>
        <w:kinsoku/>
        <w:overflowPunct/>
        <w:bidi w:val="0"/>
        <w:spacing w:line="40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color w:val="000000"/>
          <w:kern w:val="0"/>
          <w:sz w:val="32"/>
          <w:szCs w:val="32"/>
        </w:rPr>
        <w:t>5、采购预算：</w:t>
      </w:r>
      <w:r>
        <w:rPr>
          <w:rFonts w:hint="eastAsia" w:ascii="仿宋" w:hAnsi="仿宋" w:eastAsia="仿宋" w:cs="仿宋"/>
          <w:color w:val="000000"/>
          <w:kern w:val="0"/>
          <w:sz w:val="32"/>
          <w:szCs w:val="32"/>
          <w:lang w:val="en-US" w:eastAsia="zh-CN"/>
        </w:rPr>
        <w:t>120</w:t>
      </w:r>
      <w:r>
        <w:rPr>
          <w:rFonts w:hint="eastAsia" w:ascii="仿宋" w:hAnsi="仿宋" w:eastAsia="仿宋" w:cs="仿宋"/>
          <w:kern w:val="0"/>
          <w:sz w:val="32"/>
          <w:szCs w:val="32"/>
          <w:lang w:val="en-US" w:eastAsia="zh-CN"/>
        </w:rPr>
        <w:t>万</w:t>
      </w:r>
      <w:r>
        <w:rPr>
          <w:rFonts w:hint="eastAsia" w:ascii="仿宋" w:hAnsi="仿宋" w:eastAsia="仿宋" w:cs="仿宋"/>
          <w:sz w:val="32"/>
          <w:szCs w:val="32"/>
        </w:rPr>
        <w:t>元</w:t>
      </w:r>
    </w:p>
    <w:p>
      <w:pPr>
        <w:keepNext w:val="0"/>
        <w:keepLines w:val="0"/>
        <w:pageBreakBefore w:val="0"/>
        <w:widowControl/>
        <w:shd w:val="clear" w:color="auto" w:fill="FFFFFF"/>
        <w:kinsoku/>
        <w:overflowPunct/>
        <w:bidi w:val="0"/>
        <w:spacing w:line="400" w:lineRule="exact"/>
        <w:ind w:firstLine="640" w:firstLineChars="200"/>
        <w:jc w:val="left"/>
        <w:textAlignment w:val="auto"/>
        <w:rPr>
          <w:rFonts w:ascii="仿宋" w:hAnsi="仿宋" w:eastAsia="仿宋" w:cs="仿宋"/>
          <w:sz w:val="32"/>
          <w:szCs w:val="32"/>
        </w:rPr>
      </w:pPr>
      <w:r>
        <w:rPr>
          <w:rFonts w:hint="eastAsia" w:ascii="仿宋" w:hAnsi="仿宋" w:eastAsia="仿宋" w:cs="仿宋"/>
          <w:sz w:val="32"/>
          <w:szCs w:val="32"/>
        </w:rPr>
        <w:t>6、采购限价：</w:t>
      </w:r>
      <w:r>
        <w:rPr>
          <w:rFonts w:hint="eastAsia" w:ascii="仿宋" w:hAnsi="仿宋" w:eastAsia="仿宋" w:cs="仿宋"/>
          <w:sz w:val="32"/>
          <w:szCs w:val="32"/>
          <w:lang w:val="en-US" w:eastAsia="zh-CN"/>
        </w:rPr>
        <w:t>120</w:t>
      </w:r>
      <w:r>
        <w:rPr>
          <w:rFonts w:hint="eastAsia" w:ascii="仿宋" w:hAnsi="仿宋" w:eastAsia="仿宋" w:cs="仿宋"/>
          <w:sz w:val="32"/>
          <w:szCs w:val="32"/>
        </w:rPr>
        <w:t>万元</w:t>
      </w:r>
    </w:p>
    <w:p>
      <w:pPr>
        <w:keepNext w:val="0"/>
        <w:keepLines w:val="0"/>
        <w:pageBreakBefore w:val="0"/>
        <w:widowControl/>
        <w:shd w:val="clear" w:color="auto" w:fill="FFFFFF"/>
        <w:kinsoku/>
        <w:overflowPunct/>
        <w:bidi w:val="0"/>
        <w:spacing w:line="400" w:lineRule="exact"/>
        <w:ind w:firstLine="643" w:firstLineChars="200"/>
        <w:jc w:val="left"/>
        <w:textAlignment w:val="auto"/>
        <w:rPr>
          <w:rFonts w:ascii="仿宋" w:hAnsi="仿宋" w:eastAsia="仿宋" w:cs="仿宋"/>
          <w:b/>
          <w:color w:val="000000"/>
          <w:kern w:val="0"/>
          <w:sz w:val="32"/>
          <w:szCs w:val="32"/>
        </w:rPr>
      </w:pPr>
      <w:r>
        <w:rPr>
          <w:rFonts w:hint="eastAsia" w:ascii="仿宋" w:hAnsi="仿宋" w:eastAsia="仿宋" w:cs="仿宋"/>
          <w:b/>
          <w:color w:val="000000"/>
          <w:kern w:val="0"/>
          <w:sz w:val="32"/>
          <w:szCs w:val="32"/>
        </w:rPr>
        <w:t>二、需要落实的政府采购政策</w:t>
      </w:r>
    </w:p>
    <w:p>
      <w:pPr>
        <w:keepNext w:val="0"/>
        <w:keepLines w:val="0"/>
        <w:pageBreakBefore w:val="0"/>
        <w:widowControl/>
        <w:shd w:val="clear" w:color="auto" w:fill="FFFFFF"/>
        <w:kinsoku/>
        <w:overflowPunct/>
        <w:bidi w:val="0"/>
        <w:spacing w:line="400" w:lineRule="exact"/>
        <w:ind w:firstLine="641"/>
        <w:jc w:val="left"/>
        <w:textAlignment w:val="auto"/>
        <w:rPr>
          <w:rFonts w:ascii="仿宋" w:hAnsi="仿宋" w:eastAsia="仿宋" w:cs="仿宋"/>
          <w:color w:val="000000"/>
          <w:kern w:val="0"/>
          <w:sz w:val="32"/>
          <w:szCs w:val="32"/>
        </w:rPr>
      </w:pPr>
      <w:r>
        <w:rPr>
          <w:rFonts w:hint="eastAsia" w:ascii="仿宋" w:hAnsi="仿宋" w:eastAsia="仿宋" w:cs="仿宋"/>
          <w:color w:val="000000"/>
          <w:kern w:val="0"/>
          <w:sz w:val="32"/>
          <w:szCs w:val="32"/>
        </w:rPr>
        <w:t>本项目落实节约能源、保护环境、扶持不发达地区和少数民族地区、促进中小企业、监狱企业发展等政府采购政策。（详见招标文件）</w:t>
      </w:r>
    </w:p>
    <w:p>
      <w:pPr>
        <w:keepNext w:val="0"/>
        <w:keepLines w:val="0"/>
        <w:pageBreakBefore w:val="0"/>
        <w:widowControl/>
        <w:shd w:val="clear" w:color="auto" w:fill="FFFFFF"/>
        <w:kinsoku/>
        <w:overflowPunct/>
        <w:bidi w:val="0"/>
        <w:spacing w:line="400" w:lineRule="exact"/>
        <w:ind w:firstLine="643" w:firstLineChars="200"/>
        <w:jc w:val="left"/>
        <w:textAlignment w:val="auto"/>
        <w:rPr>
          <w:rFonts w:ascii="仿宋" w:hAnsi="仿宋" w:eastAsia="仿宋" w:cs="仿宋"/>
          <w:b/>
          <w:color w:val="000000"/>
          <w:kern w:val="0"/>
          <w:sz w:val="32"/>
          <w:szCs w:val="32"/>
        </w:rPr>
      </w:pPr>
      <w:r>
        <w:rPr>
          <w:rFonts w:hint="eastAsia" w:ascii="仿宋" w:hAnsi="仿宋" w:eastAsia="仿宋" w:cs="仿宋"/>
          <w:b/>
          <w:color w:val="000000"/>
          <w:kern w:val="0"/>
          <w:sz w:val="32"/>
          <w:szCs w:val="32"/>
        </w:rPr>
        <w:t>三、供应商资格要求：</w:t>
      </w:r>
    </w:p>
    <w:p>
      <w:pPr>
        <w:keepNext w:val="0"/>
        <w:keepLines w:val="0"/>
        <w:pageBreakBefore w:val="0"/>
        <w:widowControl/>
        <w:shd w:val="clear" w:color="auto" w:fill="FFFFFF"/>
        <w:kinsoku/>
        <w:overflowPunct/>
        <w:bidi w:val="0"/>
        <w:spacing w:line="40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1、符合《政府采购法》第二十二条之规定</w:t>
      </w:r>
      <w:r>
        <w:rPr>
          <w:rFonts w:hint="eastAsia" w:ascii="仿宋" w:hAnsi="仿宋" w:eastAsia="仿宋" w:cs="仿宋"/>
          <w:sz w:val="32"/>
          <w:szCs w:val="32"/>
          <w:lang w:eastAsia="zh-CN"/>
        </w:rPr>
        <w:t>，具有独立法人资格及</w:t>
      </w:r>
      <w:r>
        <w:rPr>
          <w:rFonts w:hint="eastAsia" w:ascii="仿宋" w:hAnsi="仿宋" w:eastAsia="仿宋" w:cs="仿宋"/>
          <w:sz w:val="32"/>
          <w:szCs w:val="32"/>
        </w:rPr>
        <w:t>相应的经营范围（以营业执照为准）；</w:t>
      </w:r>
    </w:p>
    <w:p>
      <w:pPr>
        <w:keepNext w:val="0"/>
        <w:keepLines w:val="0"/>
        <w:pageBreakBefore w:val="0"/>
        <w:widowControl/>
        <w:shd w:val="clear" w:color="auto" w:fill="FFFFFF"/>
        <w:kinsoku/>
        <w:overflowPunct/>
        <w:bidi w:val="0"/>
        <w:spacing w:line="40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、被委托人是须是本单位职工，须提供公司为本人缴纳社会保险证明；</w:t>
      </w:r>
    </w:p>
    <w:p>
      <w:pPr>
        <w:keepNext w:val="0"/>
        <w:keepLines w:val="0"/>
        <w:pageBreakBefore w:val="0"/>
        <w:widowControl/>
        <w:shd w:val="clear" w:color="auto" w:fill="FFFFFF"/>
        <w:kinsoku/>
        <w:overflowPunct/>
        <w:bidi w:val="0"/>
        <w:spacing w:line="40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、本项目不接受联合体投标。</w:t>
      </w:r>
    </w:p>
    <w:p>
      <w:pPr>
        <w:keepNext w:val="0"/>
        <w:keepLines w:val="0"/>
        <w:pageBreakBefore w:val="0"/>
        <w:widowControl/>
        <w:shd w:val="clear" w:color="auto" w:fill="FFFFFF"/>
        <w:kinsoku/>
        <w:overflowPunct/>
        <w:bidi w:val="0"/>
        <w:spacing w:line="400" w:lineRule="exact"/>
        <w:ind w:firstLine="643" w:firstLineChars="200"/>
        <w:jc w:val="left"/>
        <w:textAlignment w:val="auto"/>
        <w:rPr>
          <w:rFonts w:ascii="仿宋" w:hAnsi="仿宋" w:eastAsia="仿宋" w:cs="仿宋"/>
          <w:b/>
          <w:color w:val="000000"/>
          <w:kern w:val="0"/>
          <w:sz w:val="32"/>
          <w:szCs w:val="32"/>
        </w:rPr>
      </w:pPr>
      <w:r>
        <w:rPr>
          <w:rFonts w:hint="eastAsia" w:ascii="仿宋" w:hAnsi="仿宋" w:eastAsia="仿宋" w:cs="仿宋"/>
          <w:b/>
          <w:color w:val="000000"/>
          <w:kern w:val="0"/>
          <w:sz w:val="32"/>
          <w:szCs w:val="32"/>
        </w:rPr>
        <w:t>四、获取招标文件的方式、时间、地点</w:t>
      </w:r>
    </w:p>
    <w:p>
      <w:pPr>
        <w:keepNext w:val="0"/>
        <w:keepLines w:val="0"/>
        <w:pageBreakBefore w:val="0"/>
        <w:kinsoku/>
        <w:wordWrap w:val="0"/>
        <w:overflowPunct/>
        <w:topLinePunct/>
        <w:bidi w:val="0"/>
        <w:snapToGrid w:val="0"/>
        <w:spacing w:line="400" w:lineRule="exact"/>
        <w:ind w:firstLine="640" w:firstLineChars="200"/>
        <w:textAlignment w:val="auto"/>
        <w:rPr>
          <w:rFonts w:ascii="仿宋" w:hAnsi="仿宋" w:eastAsia="仿宋" w:cs="仿宋"/>
          <w:sz w:val="32"/>
          <w:szCs w:val="32"/>
          <w:lang w:val="zh-CN"/>
        </w:rPr>
      </w:pPr>
      <w:r>
        <w:rPr>
          <w:rFonts w:hint="eastAsia" w:ascii="仿宋" w:hAnsi="仿宋" w:eastAsia="仿宋" w:cs="仿宋"/>
          <w:sz w:val="32"/>
          <w:szCs w:val="32"/>
          <w:lang w:val="zh-CN"/>
        </w:rPr>
        <w:t>1、持CA数字认证证书，登录</w:t>
      </w:r>
      <w:r>
        <w:rPr>
          <w:rFonts w:hint="eastAsia" w:ascii="仿宋" w:hAnsi="仿宋" w:eastAsia="仿宋" w:cs="仿宋"/>
          <w:color w:val="auto"/>
          <w:sz w:val="32"/>
          <w:szCs w:val="32"/>
          <w:u w:val="none"/>
          <w:lang w:val="zh-CN"/>
        </w:rPr>
        <w:fldChar w:fldCharType="begin"/>
      </w:r>
      <w:r>
        <w:rPr>
          <w:rFonts w:hint="eastAsia" w:ascii="仿宋" w:hAnsi="仿宋" w:eastAsia="仿宋" w:cs="仿宋"/>
          <w:color w:val="auto"/>
          <w:sz w:val="32"/>
          <w:szCs w:val="32"/>
          <w:u w:val="none"/>
          <w:lang w:val="zh-CN"/>
        </w:rPr>
        <w:instrText xml:space="preserve"> HYPERLINK "http://221.14.6.70:8088/ggzy/eps/public/RegistAllJcxx.html" </w:instrText>
      </w:r>
      <w:r>
        <w:rPr>
          <w:rFonts w:hint="eastAsia" w:ascii="仿宋" w:hAnsi="仿宋" w:eastAsia="仿宋" w:cs="仿宋"/>
          <w:color w:val="auto"/>
          <w:sz w:val="32"/>
          <w:szCs w:val="32"/>
          <w:u w:val="none"/>
          <w:lang w:val="zh-CN"/>
        </w:rPr>
        <w:fldChar w:fldCharType="separate"/>
      </w:r>
      <w:r>
        <w:rPr>
          <w:rStyle w:val="31"/>
          <w:rFonts w:hint="eastAsia" w:ascii="仿宋" w:hAnsi="仿宋" w:eastAsia="仿宋" w:cs="仿宋"/>
          <w:sz w:val="32"/>
          <w:szCs w:val="32"/>
          <w:lang w:val="zh-CN"/>
        </w:rPr>
        <w:t>http://221.14.6.70:8088/ggzy/eps/public/RegistAllJcxx.html</w:t>
      </w:r>
      <w:r>
        <w:rPr>
          <w:rFonts w:hint="eastAsia" w:ascii="仿宋" w:hAnsi="仿宋" w:eastAsia="仿宋" w:cs="仿宋"/>
          <w:color w:val="auto"/>
          <w:sz w:val="32"/>
          <w:szCs w:val="32"/>
          <w:u w:val="none"/>
          <w:lang w:val="zh-CN"/>
        </w:rPr>
        <w:fldChar w:fldCharType="end"/>
      </w:r>
      <w:r>
        <w:rPr>
          <w:rFonts w:hint="eastAsia" w:ascii="仿宋" w:hAnsi="仿宋" w:eastAsia="仿宋" w:cs="仿宋"/>
          <w:sz w:val="32"/>
          <w:szCs w:val="32"/>
          <w:lang w:val="zh-CN"/>
        </w:rPr>
        <w:t>进行免费注册登记（详见全国公共资源交易平台（河南省·许昌市）“常见问题解答-诚信库网上注册相关资料下载”）；</w:t>
      </w:r>
    </w:p>
    <w:p>
      <w:pPr>
        <w:keepNext w:val="0"/>
        <w:keepLines w:val="0"/>
        <w:pageBreakBefore w:val="0"/>
        <w:kinsoku/>
        <w:wordWrap w:val="0"/>
        <w:overflowPunct/>
        <w:topLinePunct/>
        <w:autoSpaceDE w:val="0"/>
        <w:autoSpaceDN w:val="0"/>
        <w:bidi w:val="0"/>
        <w:adjustRightInd w:val="0"/>
        <w:snapToGrid w:val="0"/>
        <w:spacing w:line="400" w:lineRule="exact"/>
        <w:ind w:firstLine="640" w:firstLineChars="200"/>
        <w:textAlignment w:val="auto"/>
        <w:rPr>
          <w:rFonts w:hint="eastAsia" w:ascii="仿宋" w:hAnsi="仿宋" w:eastAsia="仿宋" w:cs="仿宋"/>
          <w:sz w:val="32"/>
          <w:szCs w:val="32"/>
          <w:lang w:val="zh-CN"/>
        </w:rPr>
      </w:pPr>
      <w:r>
        <w:rPr>
          <w:rFonts w:hint="eastAsia" w:ascii="仿宋" w:hAnsi="仿宋" w:eastAsia="仿宋" w:cs="仿宋"/>
          <w:sz w:val="32"/>
          <w:szCs w:val="32"/>
          <w:lang w:val="zh-CN"/>
        </w:rPr>
        <w:t>2、在投标截止时间前登录</w:t>
      </w:r>
      <w:r>
        <w:rPr>
          <w:rFonts w:hint="eastAsia" w:ascii="仿宋" w:hAnsi="仿宋" w:eastAsia="仿宋" w:cs="仿宋"/>
          <w:color w:val="auto"/>
          <w:sz w:val="32"/>
          <w:szCs w:val="32"/>
          <w:u w:val="none"/>
          <w:lang w:val="zh-CN"/>
        </w:rPr>
        <w:fldChar w:fldCharType="begin"/>
      </w:r>
      <w:r>
        <w:rPr>
          <w:rFonts w:hint="eastAsia" w:ascii="仿宋" w:hAnsi="仿宋" w:eastAsia="仿宋" w:cs="仿宋"/>
          <w:color w:val="auto"/>
          <w:sz w:val="32"/>
          <w:szCs w:val="32"/>
          <w:u w:val="none"/>
          <w:lang w:val="zh-CN"/>
        </w:rPr>
        <w:instrText xml:space="preserve"> HYPERLINK "http://ggzy.xuchang.gov.cn/" </w:instrText>
      </w:r>
      <w:r>
        <w:rPr>
          <w:rFonts w:hint="eastAsia" w:ascii="仿宋" w:hAnsi="仿宋" w:eastAsia="仿宋" w:cs="仿宋"/>
          <w:color w:val="auto"/>
          <w:sz w:val="32"/>
          <w:szCs w:val="32"/>
          <w:u w:val="none"/>
          <w:lang w:val="zh-CN"/>
        </w:rPr>
        <w:fldChar w:fldCharType="separate"/>
      </w:r>
      <w:r>
        <w:rPr>
          <w:rStyle w:val="31"/>
          <w:rFonts w:hint="eastAsia" w:ascii="仿宋" w:hAnsi="仿宋" w:eastAsia="仿宋" w:cs="仿宋"/>
          <w:sz w:val="32"/>
          <w:szCs w:val="32"/>
          <w:lang w:val="zh-CN"/>
        </w:rPr>
        <w:t>http://ggzy.xuchang.gov.cn</w:t>
      </w:r>
      <w:r>
        <w:rPr>
          <w:rStyle w:val="31"/>
          <w:rFonts w:hint="eastAsia" w:ascii="仿宋" w:hAnsi="仿宋" w:eastAsia="仿宋" w:cs="仿宋"/>
          <w:sz w:val="32"/>
          <w:szCs w:val="32"/>
          <w:lang w:val="en-US" w:eastAsia="zh-CN"/>
        </w:rPr>
        <w:t>/</w:t>
      </w:r>
      <w:r>
        <w:rPr>
          <w:rFonts w:hint="eastAsia" w:ascii="仿宋" w:hAnsi="仿宋" w:eastAsia="仿宋" w:cs="仿宋"/>
          <w:color w:val="auto"/>
          <w:sz w:val="32"/>
          <w:szCs w:val="32"/>
          <w:u w:val="none"/>
          <w:lang w:val="zh-CN"/>
        </w:rPr>
        <w:fldChar w:fldCharType="end"/>
      </w:r>
      <w:r>
        <w:rPr>
          <w:rFonts w:hint="eastAsia" w:ascii="仿宋" w:hAnsi="仿宋" w:eastAsia="仿宋" w:cs="仿宋"/>
          <w:sz w:val="32"/>
          <w:szCs w:val="32"/>
          <w:lang w:val="zh-CN"/>
        </w:rPr>
        <w:t>，自行下载招标文件（详见全国公共资源交易平台（河南省·许昌市）“常见问题解答-交易系统操作手册”）。</w:t>
      </w:r>
    </w:p>
    <w:p>
      <w:pPr>
        <w:keepNext w:val="0"/>
        <w:keepLines w:val="0"/>
        <w:pageBreakBefore w:val="0"/>
        <w:kinsoku/>
        <w:wordWrap w:val="0"/>
        <w:overflowPunct/>
        <w:topLinePunct/>
        <w:autoSpaceDE w:val="0"/>
        <w:autoSpaceDN w:val="0"/>
        <w:bidi w:val="0"/>
        <w:adjustRightInd w:val="0"/>
        <w:snapToGrid w:val="0"/>
        <w:spacing w:line="4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3、未通过全国公共资源交易平台（河南省·许昌市）下载招标文件的投标企业，拒收其递交的投标文件。</w:t>
      </w:r>
    </w:p>
    <w:p>
      <w:pPr>
        <w:keepNext w:val="0"/>
        <w:keepLines w:val="0"/>
        <w:pageBreakBefore w:val="0"/>
        <w:kinsoku/>
        <w:wordWrap w:val="0"/>
        <w:overflowPunct/>
        <w:topLinePunct/>
        <w:autoSpaceDE w:val="0"/>
        <w:autoSpaceDN w:val="0"/>
        <w:bidi w:val="0"/>
        <w:adjustRightInd w:val="0"/>
        <w:snapToGrid w:val="0"/>
        <w:spacing w:line="40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4、招标文件每份售价人民500元（开标时现场收取现金），于递交投标文件时缴纳给采购代理机构，售后不退。</w:t>
      </w:r>
    </w:p>
    <w:p>
      <w:pPr>
        <w:keepNext w:val="0"/>
        <w:keepLines w:val="0"/>
        <w:pageBreakBefore w:val="0"/>
        <w:widowControl/>
        <w:shd w:val="clear" w:color="auto" w:fill="FFFFFF"/>
        <w:kinsoku/>
        <w:overflowPunct/>
        <w:bidi w:val="0"/>
        <w:spacing w:line="400" w:lineRule="exact"/>
        <w:ind w:firstLine="643" w:firstLineChars="200"/>
        <w:jc w:val="left"/>
        <w:textAlignment w:val="auto"/>
        <w:rPr>
          <w:rFonts w:ascii="仿宋" w:hAnsi="仿宋" w:eastAsia="仿宋" w:cs="仿宋"/>
          <w:b/>
          <w:bCs/>
          <w:color w:val="000000"/>
          <w:kern w:val="0"/>
          <w:sz w:val="32"/>
          <w:szCs w:val="32"/>
        </w:rPr>
      </w:pPr>
      <w:r>
        <w:rPr>
          <w:rFonts w:hint="eastAsia" w:ascii="仿宋" w:hAnsi="仿宋" w:eastAsia="仿宋" w:cs="仿宋"/>
          <w:b/>
          <w:bCs/>
          <w:color w:val="000000"/>
          <w:kern w:val="0"/>
          <w:sz w:val="32"/>
          <w:szCs w:val="32"/>
        </w:rPr>
        <w:t>五、投标截止时间、开标时间及地点：</w:t>
      </w:r>
    </w:p>
    <w:p>
      <w:pPr>
        <w:keepNext w:val="0"/>
        <w:keepLines w:val="0"/>
        <w:pageBreakBefore w:val="0"/>
        <w:widowControl/>
        <w:shd w:val="clear" w:color="auto" w:fill="FFFFFF"/>
        <w:kinsoku/>
        <w:overflowPunct/>
        <w:bidi w:val="0"/>
        <w:spacing w:line="400" w:lineRule="exact"/>
        <w:ind w:firstLine="640" w:firstLineChars="200"/>
        <w:jc w:val="left"/>
        <w:textAlignment w:val="auto"/>
        <w:rPr>
          <w:rFonts w:ascii="仿宋" w:hAnsi="仿宋" w:eastAsia="仿宋" w:cs="仿宋"/>
          <w:color w:val="000000"/>
          <w:kern w:val="0"/>
          <w:sz w:val="32"/>
          <w:szCs w:val="32"/>
        </w:rPr>
      </w:pPr>
      <w:r>
        <w:rPr>
          <w:rFonts w:hint="eastAsia" w:ascii="仿宋" w:hAnsi="仿宋" w:eastAsia="仿宋" w:cs="仿宋"/>
          <w:color w:val="000000"/>
          <w:kern w:val="0"/>
          <w:sz w:val="32"/>
          <w:szCs w:val="32"/>
        </w:rPr>
        <w:t>1、投标截止及开标时间：2019年</w:t>
      </w:r>
      <w:r>
        <w:rPr>
          <w:rFonts w:hint="eastAsia" w:ascii="仿宋" w:hAnsi="仿宋" w:eastAsia="仿宋" w:cs="仿宋"/>
          <w:color w:val="000000"/>
          <w:kern w:val="0"/>
          <w:sz w:val="32"/>
          <w:szCs w:val="32"/>
          <w:lang w:val="en-US" w:eastAsia="zh-CN"/>
        </w:rPr>
        <w:t>11</w:t>
      </w:r>
      <w:r>
        <w:rPr>
          <w:rFonts w:hint="eastAsia" w:ascii="仿宋" w:hAnsi="仿宋" w:eastAsia="仿宋" w:cs="仿宋"/>
          <w:color w:val="000000"/>
          <w:kern w:val="0"/>
          <w:sz w:val="32"/>
          <w:szCs w:val="32"/>
        </w:rPr>
        <w:t>月</w:t>
      </w:r>
      <w:r>
        <w:rPr>
          <w:rFonts w:hint="eastAsia" w:ascii="仿宋" w:hAnsi="仿宋" w:eastAsia="仿宋" w:cs="仿宋"/>
          <w:color w:val="000000"/>
          <w:kern w:val="0"/>
          <w:sz w:val="32"/>
          <w:szCs w:val="32"/>
          <w:lang w:val="en-US" w:eastAsia="zh-CN"/>
        </w:rPr>
        <w:t>7</w:t>
      </w:r>
      <w:r>
        <w:rPr>
          <w:rFonts w:hint="eastAsia" w:ascii="仿宋" w:hAnsi="仿宋" w:eastAsia="仿宋" w:cs="仿宋"/>
          <w:color w:val="000000"/>
          <w:kern w:val="0"/>
          <w:sz w:val="32"/>
          <w:szCs w:val="32"/>
        </w:rPr>
        <w:t>日</w:t>
      </w:r>
      <w:r>
        <w:rPr>
          <w:rFonts w:hint="eastAsia" w:ascii="仿宋" w:hAnsi="仿宋" w:eastAsia="仿宋" w:cs="仿宋"/>
          <w:color w:val="000000"/>
          <w:kern w:val="0"/>
          <w:sz w:val="32"/>
          <w:szCs w:val="32"/>
          <w:lang w:val="en-US" w:eastAsia="zh-CN"/>
        </w:rPr>
        <w:t>9:00</w:t>
      </w:r>
      <w:r>
        <w:rPr>
          <w:rFonts w:hint="eastAsia" w:ascii="仿宋" w:hAnsi="仿宋" w:eastAsia="仿宋" w:cs="仿宋"/>
          <w:color w:val="000000"/>
          <w:kern w:val="0"/>
          <w:sz w:val="32"/>
          <w:szCs w:val="32"/>
        </w:rPr>
        <w:t>（北京时间），逾期送达或不符合规定的投标文件不予接受。</w:t>
      </w:r>
    </w:p>
    <w:p>
      <w:pPr>
        <w:keepNext w:val="0"/>
        <w:keepLines w:val="0"/>
        <w:pageBreakBefore w:val="0"/>
        <w:kinsoku/>
        <w:overflowPunct/>
        <w:bidi w:val="0"/>
        <w:spacing w:line="400" w:lineRule="exact"/>
        <w:ind w:firstLine="640" w:firstLineChars="200"/>
        <w:textAlignment w:val="auto"/>
        <w:rPr>
          <w:rFonts w:ascii="仿宋" w:hAnsi="仿宋" w:eastAsia="仿宋" w:cs="仿宋"/>
          <w:color w:val="000000"/>
          <w:kern w:val="0"/>
          <w:sz w:val="32"/>
          <w:szCs w:val="32"/>
        </w:rPr>
      </w:pPr>
      <w:r>
        <w:rPr>
          <w:rFonts w:hint="eastAsia" w:ascii="仿宋" w:hAnsi="仿宋" w:eastAsia="仿宋" w:cs="仿宋"/>
          <w:color w:val="000000"/>
          <w:kern w:val="0"/>
          <w:sz w:val="32"/>
          <w:szCs w:val="32"/>
        </w:rPr>
        <w:t>2、开标地点：</w:t>
      </w:r>
      <w:r>
        <w:rPr>
          <w:rFonts w:hint="eastAsia" w:ascii="仿宋" w:hAnsi="仿宋" w:eastAsia="仿宋" w:cs="仿宋"/>
          <w:sz w:val="32"/>
          <w:szCs w:val="32"/>
        </w:rPr>
        <w:t>禹州市公共资源交易中心第二开标室（禹州市行政服务中心楼9楼）</w:t>
      </w:r>
      <w:r>
        <w:rPr>
          <w:rFonts w:hint="eastAsia" w:ascii="仿宋" w:hAnsi="仿宋" w:eastAsia="仿宋" w:cs="仿宋"/>
          <w:color w:val="000000"/>
          <w:kern w:val="0"/>
          <w:sz w:val="32"/>
          <w:szCs w:val="32"/>
        </w:rPr>
        <w:t xml:space="preserve"> </w:t>
      </w:r>
    </w:p>
    <w:p>
      <w:pPr>
        <w:keepNext w:val="0"/>
        <w:keepLines w:val="0"/>
        <w:pageBreakBefore w:val="0"/>
        <w:kinsoku/>
        <w:overflowPunct/>
        <w:bidi w:val="0"/>
        <w:spacing w:line="400" w:lineRule="exact"/>
        <w:ind w:firstLine="640" w:firstLineChars="200"/>
        <w:textAlignment w:val="auto"/>
        <w:rPr>
          <w:rFonts w:ascii="仿宋" w:hAnsi="仿宋" w:eastAsia="仿宋" w:cs="仿宋"/>
          <w:color w:val="000000"/>
          <w:kern w:val="0"/>
          <w:sz w:val="32"/>
          <w:szCs w:val="32"/>
        </w:rPr>
      </w:pPr>
      <w:r>
        <w:rPr>
          <w:rFonts w:hint="eastAsia" w:ascii="仿宋" w:hAnsi="仿宋" w:eastAsia="仿宋" w:cs="仿宋"/>
          <w:color w:val="000000"/>
          <w:kern w:val="0"/>
          <w:sz w:val="32"/>
          <w:szCs w:val="32"/>
        </w:rPr>
        <w:t>3、本项目为全流程电子化交易项目，投标人须提交电子投标文件和纸质投标文件。</w:t>
      </w:r>
    </w:p>
    <w:p>
      <w:pPr>
        <w:keepNext w:val="0"/>
        <w:keepLines w:val="0"/>
        <w:pageBreakBefore w:val="0"/>
        <w:kinsoku/>
        <w:overflowPunct/>
        <w:bidi w:val="0"/>
        <w:spacing w:line="400" w:lineRule="exact"/>
        <w:ind w:firstLine="640" w:firstLineChars="200"/>
        <w:textAlignment w:val="auto"/>
        <w:rPr>
          <w:rFonts w:ascii="仿宋" w:hAnsi="仿宋" w:eastAsia="仿宋" w:cs="仿宋"/>
          <w:color w:val="000000"/>
          <w:kern w:val="0"/>
          <w:sz w:val="32"/>
          <w:szCs w:val="32"/>
        </w:rPr>
      </w:pPr>
      <w:r>
        <w:rPr>
          <w:rFonts w:hint="eastAsia" w:ascii="仿宋" w:hAnsi="仿宋" w:eastAsia="仿宋" w:cs="仿宋"/>
          <w:color w:val="000000"/>
          <w:kern w:val="0"/>
          <w:sz w:val="32"/>
          <w:szCs w:val="32"/>
        </w:rPr>
        <w:t>（1）加密电子投标文件（.file格式）须在投标截止时间（开标时间）前通过《全国公共资源交易平台(河南省▪许昌市)》公共资源交易系统成功上传。</w:t>
      </w:r>
    </w:p>
    <w:p>
      <w:pPr>
        <w:keepNext w:val="0"/>
        <w:keepLines w:val="0"/>
        <w:pageBreakBefore w:val="0"/>
        <w:kinsoku/>
        <w:overflowPunct/>
        <w:bidi w:val="0"/>
        <w:spacing w:line="400" w:lineRule="exact"/>
        <w:ind w:firstLine="640" w:firstLineChars="200"/>
        <w:textAlignment w:val="auto"/>
        <w:rPr>
          <w:rFonts w:ascii="仿宋" w:hAnsi="仿宋" w:eastAsia="仿宋" w:cs="仿宋"/>
          <w:color w:val="000000"/>
          <w:kern w:val="0"/>
          <w:sz w:val="32"/>
          <w:szCs w:val="32"/>
        </w:rPr>
      </w:pPr>
      <w:r>
        <w:rPr>
          <w:rFonts w:hint="eastAsia" w:ascii="仿宋" w:hAnsi="仿宋" w:eastAsia="仿宋" w:cs="仿宋"/>
          <w:color w:val="000000"/>
          <w:kern w:val="0"/>
          <w:sz w:val="32"/>
          <w:szCs w:val="32"/>
        </w:rPr>
        <w:t>（2）纸质投标文件（正本1份、副本1份）和备份文件1份（使用电子介质存储）在投标截止时间（开标时间）前递交至本项目开标地点。</w:t>
      </w:r>
    </w:p>
    <w:p>
      <w:pPr>
        <w:keepNext w:val="0"/>
        <w:keepLines w:val="0"/>
        <w:pageBreakBefore w:val="0"/>
        <w:widowControl/>
        <w:shd w:val="clear" w:color="auto" w:fill="FFFFFF"/>
        <w:kinsoku/>
        <w:overflowPunct/>
        <w:bidi w:val="0"/>
        <w:spacing w:line="400" w:lineRule="exact"/>
        <w:ind w:firstLine="643" w:firstLineChars="200"/>
        <w:jc w:val="left"/>
        <w:textAlignment w:val="auto"/>
        <w:rPr>
          <w:rFonts w:ascii="仿宋" w:hAnsi="仿宋" w:eastAsia="仿宋" w:cs="仿宋"/>
          <w:b/>
          <w:bCs/>
          <w:color w:val="000000"/>
          <w:kern w:val="0"/>
          <w:sz w:val="32"/>
          <w:szCs w:val="32"/>
        </w:rPr>
      </w:pPr>
      <w:r>
        <w:rPr>
          <w:rFonts w:hint="eastAsia" w:ascii="仿宋" w:hAnsi="仿宋" w:eastAsia="仿宋" w:cs="仿宋"/>
          <w:b/>
          <w:bCs/>
          <w:color w:val="000000"/>
          <w:kern w:val="0"/>
          <w:sz w:val="32"/>
          <w:szCs w:val="32"/>
        </w:rPr>
        <w:t>六、本次招标公告同时在《中国政府采购网》、《河南省政府采购网》、《全国公共资源交易平台（河南省·许昌市）》发布等。</w:t>
      </w:r>
    </w:p>
    <w:p>
      <w:pPr>
        <w:keepNext w:val="0"/>
        <w:keepLines w:val="0"/>
        <w:pageBreakBefore w:val="0"/>
        <w:widowControl/>
        <w:shd w:val="clear" w:color="auto" w:fill="FFFFFF"/>
        <w:kinsoku/>
        <w:overflowPunct/>
        <w:bidi w:val="0"/>
        <w:spacing w:line="400" w:lineRule="exact"/>
        <w:ind w:firstLine="643" w:firstLineChars="200"/>
        <w:jc w:val="left"/>
        <w:textAlignment w:val="auto"/>
        <w:rPr>
          <w:rFonts w:ascii="仿宋" w:hAnsi="仿宋" w:eastAsia="仿宋" w:cs="仿宋"/>
          <w:b/>
          <w:bCs/>
          <w:color w:val="000000"/>
          <w:kern w:val="0"/>
          <w:sz w:val="32"/>
          <w:szCs w:val="32"/>
        </w:rPr>
      </w:pPr>
      <w:r>
        <w:rPr>
          <w:rFonts w:hint="eastAsia" w:ascii="仿宋" w:hAnsi="仿宋" w:eastAsia="仿宋" w:cs="仿宋"/>
          <w:b/>
          <w:bCs/>
          <w:color w:val="000000"/>
          <w:kern w:val="0"/>
          <w:sz w:val="32"/>
          <w:szCs w:val="32"/>
        </w:rPr>
        <w:t>七、代理机构及采购单位地址、联系人、联系电话</w:t>
      </w:r>
    </w:p>
    <w:p>
      <w:pPr>
        <w:keepNext w:val="0"/>
        <w:keepLines w:val="0"/>
        <w:pageBreakBefore w:val="0"/>
        <w:widowControl/>
        <w:shd w:val="clear" w:color="auto" w:fill="FFFFFF"/>
        <w:kinsoku/>
        <w:overflowPunct/>
        <w:bidi w:val="0"/>
        <w:spacing w:line="400" w:lineRule="exact"/>
        <w:ind w:firstLine="641"/>
        <w:jc w:val="left"/>
        <w:textAlignment w:val="auto"/>
        <w:rPr>
          <w:rFonts w:ascii="仿宋" w:hAnsi="仿宋" w:eastAsia="仿宋" w:cs="仿宋"/>
          <w:color w:val="000000"/>
          <w:kern w:val="0"/>
          <w:sz w:val="32"/>
          <w:szCs w:val="32"/>
        </w:rPr>
      </w:pPr>
      <w:r>
        <w:rPr>
          <w:rFonts w:hint="eastAsia" w:ascii="仿宋" w:hAnsi="仿宋" w:eastAsia="仿宋" w:cs="仿宋"/>
          <w:color w:val="000000"/>
          <w:kern w:val="0"/>
          <w:sz w:val="32"/>
          <w:szCs w:val="32"/>
        </w:rPr>
        <w:t>（一）代理机构：禹州市政府采购中心</w:t>
      </w:r>
    </w:p>
    <w:p>
      <w:pPr>
        <w:keepNext w:val="0"/>
        <w:keepLines w:val="0"/>
        <w:pageBreakBefore w:val="0"/>
        <w:widowControl/>
        <w:shd w:val="clear" w:color="auto" w:fill="FFFFFF"/>
        <w:kinsoku/>
        <w:overflowPunct/>
        <w:bidi w:val="0"/>
        <w:spacing w:line="400" w:lineRule="exact"/>
        <w:ind w:firstLine="641"/>
        <w:jc w:val="left"/>
        <w:textAlignment w:val="auto"/>
        <w:rPr>
          <w:rFonts w:ascii="仿宋" w:hAnsi="仿宋" w:eastAsia="仿宋" w:cs="仿宋"/>
          <w:color w:val="000000"/>
          <w:kern w:val="0"/>
          <w:sz w:val="32"/>
          <w:szCs w:val="32"/>
        </w:rPr>
      </w:pPr>
      <w:r>
        <w:rPr>
          <w:rFonts w:hint="eastAsia" w:ascii="仿宋" w:hAnsi="仿宋" w:eastAsia="仿宋" w:cs="仿宋"/>
          <w:color w:val="000000"/>
          <w:kern w:val="0"/>
          <w:sz w:val="32"/>
          <w:szCs w:val="32"/>
        </w:rPr>
        <w:t>地址：</w:t>
      </w:r>
      <w:r>
        <w:rPr>
          <w:rFonts w:hint="eastAsia" w:ascii="仿宋" w:hAnsi="仿宋" w:eastAsia="仿宋" w:cs="仿宋"/>
          <w:sz w:val="32"/>
          <w:szCs w:val="32"/>
        </w:rPr>
        <w:t>禹州市行政服务中心楼917房间</w:t>
      </w:r>
    </w:p>
    <w:p>
      <w:pPr>
        <w:keepNext w:val="0"/>
        <w:keepLines w:val="0"/>
        <w:pageBreakBefore w:val="0"/>
        <w:widowControl/>
        <w:shd w:val="clear" w:color="auto" w:fill="FFFFFF"/>
        <w:kinsoku/>
        <w:overflowPunct/>
        <w:bidi w:val="0"/>
        <w:spacing w:line="400" w:lineRule="exact"/>
        <w:ind w:firstLine="641"/>
        <w:jc w:val="left"/>
        <w:textAlignment w:val="auto"/>
        <w:rPr>
          <w:rFonts w:ascii="仿宋" w:hAnsi="仿宋" w:eastAsia="仿宋" w:cs="仿宋"/>
          <w:color w:val="000000"/>
          <w:kern w:val="0"/>
          <w:sz w:val="32"/>
          <w:szCs w:val="32"/>
        </w:rPr>
      </w:pPr>
      <w:r>
        <w:rPr>
          <w:rFonts w:hint="eastAsia" w:ascii="仿宋" w:hAnsi="仿宋" w:eastAsia="仿宋" w:cs="仿宋"/>
          <w:color w:val="000000"/>
          <w:kern w:val="0"/>
          <w:sz w:val="32"/>
          <w:szCs w:val="32"/>
        </w:rPr>
        <w:t xml:space="preserve">联系人：艾先生  </w:t>
      </w:r>
      <w:r>
        <w:rPr>
          <w:rFonts w:hint="eastAsia" w:ascii="仿宋" w:hAnsi="仿宋" w:eastAsia="仿宋" w:cs="仿宋"/>
          <w:color w:val="000000"/>
          <w:kern w:val="0"/>
          <w:sz w:val="32"/>
          <w:szCs w:val="32"/>
          <w:lang w:val="en-US" w:eastAsia="zh-CN"/>
        </w:rPr>
        <w:t xml:space="preserve"> </w:t>
      </w:r>
      <w:r>
        <w:rPr>
          <w:rFonts w:hint="eastAsia" w:ascii="仿宋" w:hAnsi="仿宋" w:eastAsia="仿宋" w:cs="仿宋"/>
          <w:color w:val="000000"/>
          <w:kern w:val="0"/>
          <w:sz w:val="32"/>
          <w:szCs w:val="32"/>
        </w:rPr>
        <w:t>联系电话：0374-2077111</w:t>
      </w:r>
    </w:p>
    <w:p>
      <w:pPr>
        <w:keepNext w:val="0"/>
        <w:keepLines w:val="0"/>
        <w:pageBreakBefore w:val="0"/>
        <w:widowControl/>
        <w:shd w:val="clear" w:color="auto" w:fill="FFFFFF"/>
        <w:kinsoku/>
        <w:overflowPunct/>
        <w:bidi w:val="0"/>
        <w:spacing w:line="400" w:lineRule="exact"/>
        <w:ind w:left="481"/>
        <w:jc w:val="left"/>
        <w:textAlignment w:val="auto"/>
        <w:rPr>
          <w:rFonts w:hint="eastAsia" w:ascii="仿宋" w:hAnsi="仿宋" w:eastAsia="仿宋" w:cs="仿宋"/>
          <w:sz w:val="32"/>
          <w:szCs w:val="32"/>
          <w:lang w:eastAsia="zh-CN"/>
        </w:rPr>
      </w:pPr>
      <w:r>
        <w:rPr>
          <w:rFonts w:hint="eastAsia" w:ascii="仿宋" w:hAnsi="仿宋" w:eastAsia="仿宋" w:cs="仿宋"/>
          <w:color w:val="000000"/>
          <w:kern w:val="0"/>
          <w:sz w:val="32"/>
          <w:szCs w:val="32"/>
        </w:rPr>
        <w:t>（二）采购单位：</w:t>
      </w:r>
      <w:r>
        <w:rPr>
          <w:rFonts w:hint="eastAsia" w:ascii="仿宋" w:hAnsi="仿宋" w:eastAsia="仿宋" w:cs="仿宋"/>
          <w:sz w:val="32"/>
          <w:szCs w:val="32"/>
        </w:rPr>
        <w:t>禹州市</w:t>
      </w:r>
      <w:r>
        <w:rPr>
          <w:rFonts w:hint="eastAsia" w:ascii="仿宋" w:hAnsi="仿宋" w:eastAsia="仿宋" w:cs="仿宋"/>
          <w:sz w:val="32"/>
          <w:szCs w:val="32"/>
          <w:lang w:eastAsia="zh-CN"/>
        </w:rPr>
        <w:t>人民法院</w:t>
      </w:r>
    </w:p>
    <w:p>
      <w:pPr>
        <w:keepNext w:val="0"/>
        <w:keepLines w:val="0"/>
        <w:pageBreakBefore w:val="0"/>
        <w:widowControl/>
        <w:shd w:val="clear" w:color="auto" w:fill="FFFFFF"/>
        <w:kinsoku/>
        <w:overflowPunct/>
        <w:bidi w:val="0"/>
        <w:spacing w:line="400" w:lineRule="exact"/>
        <w:ind w:firstLine="640" w:firstLineChars="200"/>
        <w:jc w:val="left"/>
        <w:textAlignment w:val="auto"/>
        <w:rPr>
          <w:rFonts w:hint="eastAsia" w:ascii="仿宋" w:hAnsi="仿宋" w:eastAsia="仿宋" w:cs="仿宋"/>
          <w:color w:val="000000"/>
          <w:kern w:val="0"/>
          <w:sz w:val="32"/>
          <w:szCs w:val="32"/>
          <w:lang w:eastAsia="zh-CN"/>
        </w:rPr>
      </w:pPr>
      <w:r>
        <w:rPr>
          <w:rFonts w:hint="eastAsia" w:ascii="仿宋" w:hAnsi="仿宋" w:eastAsia="仿宋" w:cs="仿宋"/>
          <w:color w:val="000000"/>
          <w:kern w:val="0"/>
          <w:sz w:val="32"/>
          <w:szCs w:val="32"/>
        </w:rPr>
        <w:t>地址：</w:t>
      </w:r>
      <w:r>
        <w:rPr>
          <w:rFonts w:hint="eastAsia" w:ascii="仿宋" w:hAnsi="仿宋" w:eastAsia="仿宋" w:cs="仿宋"/>
          <w:color w:val="000000"/>
          <w:kern w:val="0"/>
          <w:sz w:val="32"/>
          <w:szCs w:val="32"/>
          <w:lang w:eastAsia="zh-CN"/>
        </w:rPr>
        <w:t>禹州市禹王大道</w:t>
      </w:r>
    </w:p>
    <w:p>
      <w:pPr>
        <w:keepNext w:val="0"/>
        <w:keepLines w:val="0"/>
        <w:pageBreakBefore w:val="0"/>
        <w:widowControl/>
        <w:shd w:val="clear" w:color="auto" w:fill="FFFFFF"/>
        <w:kinsoku/>
        <w:overflowPunct/>
        <w:bidi w:val="0"/>
        <w:spacing w:line="400" w:lineRule="exact"/>
        <w:ind w:firstLine="641"/>
        <w:jc w:val="left"/>
        <w:textAlignment w:val="auto"/>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rPr>
        <w:t>联系人：</w:t>
      </w:r>
      <w:r>
        <w:rPr>
          <w:rFonts w:hint="eastAsia" w:ascii="仿宋" w:hAnsi="仿宋" w:eastAsia="仿宋" w:cs="仿宋"/>
          <w:color w:val="000000"/>
          <w:kern w:val="0"/>
          <w:sz w:val="32"/>
          <w:szCs w:val="32"/>
          <w:lang w:eastAsia="zh-CN"/>
        </w:rPr>
        <w:t>孔</w:t>
      </w:r>
      <w:r>
        <w:rPr>
          <w:rFonts w:hint="eastAsia" w:ascii="仿宋" w:hAnsi="仿宋" w:eastAsia="仿宋" w:cs="仿宋"/>
          <w:color w:val="000000"/>
          <w:kern w:val="0"/>
          <w:sz w:val="32"/>
          <w:szCs w:val="32"/>
        </w:rPr>
        <w:t>先生   联系电话：</w:t>
      </w:r>
      <w:r>
        <w:rPr>
          <w:rFonts w:hint="eastAsia" w:ascii="仿宋" w:hAnsi="仿宋" w:eastAsia="仿宋" w:cs="仿宋"/>
          <w:color w:val="000000"/>
          <w:kern w:val="0"/>
          <w:sz w:val="32"/>
          <w:szCs w:val="32"/>
          <w:lang w:val="en-US" w:eastAsia="zh-CN"/>
        </w:rPr>
        <w:t>18539062729</w:t>
      </w:r>
    </w:p>
    <w:p>
      <w:pPr>
        <w:pStyle w:val="2"/>
        <w:numPr>
          <w:ilvl w:val="0"/>
          <w:numId w:val="0"/>
        </w:numPr>
        <w:ind w:left="288" w:leftChars="0"/>
        <w:rPr>
          <w:rFonts w:hint="default"/>
          <w:lang w:val="en-US" w:eastAsia="zh-CN"/>
        </w:rPr>
      </w:pPr>
    </w:p>
    <w:p>
      <w:pPr>
        <w:keepNext w:val="0"/>
        <w:keepLines w:val="0"/>
        <w:pageBreakBefore w:val="0"/>
        <w:kinsoku/>
        <w:overflowPunct/>
        <w:bidi w:val="0"/>
        <w:spacing w:line="400" w:lineRule="exact"/>
        <w:ind w:firstLine="3520" w:firstLineChars="1100"/>
        <w:textAlignment w:val="auto"/>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 2019年</w:t>
      </w:r>
      <w:r>
        <w:rPr>
          <w:rFonts w:hint="eastAsia" w:ascii="仿宋" w:hAnsi="仿宋" w:eastAsia="仿宋" w:cs="仿宋"/>
          <w:sz w:val="32"/>
          <w:szCs w:val="32"/>
          <w:lang w:val="en-US" w:eastAsia="zh-CN"/>
        </w:rPr>
        <w:t>10月10</w:t>
      </w:r>
      <w:r>
        <w:rPr>
          <w:rFonts w:hint="eastAsia" w:ascii="仿宋" w:hAnsi="仿宋" w:eastAsia="仿宋" w:cs="仿宋"/>
          <w:sz w:val="32"/>
          <w:szCs w:val="32"/>
        </w:rPr>
        <w:t>日</w:t>
      </w:r>
    </w:p>
    <w:p>
      <w:pPr>
        <w:spacing w:line="360" w:lineRule="auto"/>
        <w:rPr>
          <w:rFonts w:ascii="新宋体" w:hAnsi="新宋体" w:eastAsia="新宋体" w:cs="新宋体"/>
          <w:b/>
          <w:sz w:val="24"/>
          <w:szCs w:val="24"/>
        </w:rPr>
      </w:pPr>
    </w:p>
    <w:p>
      <w:pPr>
        <w:spacing w:line="360" w:lineRule="auto"/>
        <w:rPr>
          <w:rFonts w:ascii="新宋体" w:hAnsi="新宋体" w:eastAsia="新宋体" w:cs="新宋体"/>
          <w:b/>
          <w:sz w:val="24"/>
          <w:szCs w:val="24"/>
        </w:rPr>
      </w:pPr>
    </w:p>
    <w:p>
      <w:pPr>
        <w:spacing w:line="360" w:lineRule="auto"/>
        <w:rPr>
          <w:rFonts w:hAnsi="宋体"/>
          <w:b/>
          <w:sz w:val="28"/>
          <w:szCs w:val="28"/>
        </w:rPr>
      </w:pPr>
      <w:r>
        <w:rPr>
          <w:rFonts w:hint="eastAsia" w:hAnsi="宋体"/>
          <w:b/>
          <w:sz w:val="32"/>
          <w:szCs w:val="32"/>
        </w:rPr>
        <w:t>温馨提示</w:t>
      </w:r>
      <w:r>
        <w:rPr>
          <w:rFonts w:hint="eastAsia" w:hAnsi="宋体"/>
          <w:b/>
          <w:sz w:val="28"/>
          <w:szCs w:val="28"/>
        </w:rPr>
        <w:t>：</w:t>
      </w:r>
    </w:p>
    <w:p>
      <w:pPr>
        <w:spacing w:line="360" w:lineRule="auto"/>
        <w:ind w:firstLine="562" w:firstLineChars="200"/>
        <w:rPr>
          <w:rFonts w:ascii="仿宋_GB2312" w:eastAsia="仿宋_GB2312"/>
          <w:b/>
          <w:sz w:val="32"/>
          <w:szCs w:val="32"/>
        </w:rPr>
      </w:pPr>
      <w:r>
        <w:rPr>
          <w:rFonts w:hint="eastAsia" w:hAnsi="宋体"/>
          <w:b/>
          <w:sz w:val="28"/>
          <w:szCs w:val="28"/>
        </w:rPr>
        <w:t>本项目为全流程电子化交易项目，请认真阅读招标文件，并注意以下事项。</w:t>
      </w:r>
    </w:p>
    <w:p>
      <w:pPr>
        <w:tabs>
          <w:tab w:val="left" w:pos="7095"/>
        </w:tabs>
        <w:spacing w:line="360" w:lineRule="auto"/>
        <w:ind w:firstLine="482" w:firstLineChars="200"/>
        <w:contextualSpacing/>
        <w:rPr>
          <w:rFonts w:hAnsi="宋体"/>
          <w:b/>
          <w:color w:val="000000"/>
          <w:sz w:val="24"/>
          <w:szCs w:val="24"/>
        </w:rPr>
      </w:pPr>
      <w:r>
        <w:rPr>
          <w:rFonts w:hint="eastAsia" w:asciiTheme="minorEastAsia" w:hAnsiTheme="minorEastAsia"/>
          <w:b/>
          <w:color w:val="000000"/>
          <w:sz w:val="24"/>
          <w:szCs w:val="24"/>
        </w:rPr>
        <w:t>1.</w:t>
      </w:r>
      <w:r>
        <w:rPr>
          <w:rFonts w:hint="eastAsia" w:hAnsi="宋体"/>
          <w:b/>
          <w:color w:val="000000"/>
          <w:sz w:val="24"/>
          <w:szCs w:val="24"/>
        </w:rPr>
        <w:t>投标人应按招标文件规定编制、提交电子投标文件和纸质投标文件。开、评标现场不接受投标人递交的备份电子投标文件和纸质投标文件以外的其他资料。</w:t>
      </w:r>
    </w:p>
    <w:p>
      <w:pPr>
        <w:tabs>
          <w:tab w:val="left" w:pos="7095"/>
        </w:tabs>
        <w:spacing w:line="360" w:lineRule="auto"/>
        <w:ind w:firstLine="482" w:firstLineChars="200"/>
        <w:contextualSpacing/>
        <w:rPr>
          <w:rFonts w:hAnsi="宋体"/>
          <w:b/>
          <w:color w:val="000000"/>
          <w:sz w:val="24"/>
          <w:szCs w:val="24"/>
        </w:rPr>
      </w:pPr>
      <w:r>
        <w:rPr>
          <w:rFonts w:hint="eastAsia" w:asciiTheme="minorEastAsia" w:hAnsiTheme="minorEastAsia"/>
          <w:b/>
          <w:color w:val="000000"/>
          <w:sz w:val="24"/>
          <w:szCs w:val="24"/>
        </w:rPr>
        <w:t>2</w:t>
      </w:r>
      <w:r>
        <w:rPr>
          <w:rFonts w:asciiTheme="minorEastAsia" w:hAnsiTheme="minorEastAsia"/>
          <w:b/>
          <w:color w:val="000000"/>
          <w:sz w:val="24"/>
          <w:szCs w:val="24"/>
        </w:rPr>
        <w:t>.</w:t>
      </w:r>
      <w:r>
        <w:rPr>
          <w:rFonts w:hint="eastAsia" w:hAnsi="宋体"/>
          <w:b/>
          <w:color w:val="000000"/>
          <w:sz w:val="24"/>
          <w:szCs w:val="24"/>
        </w:rPr>
        <w:t>电子文件下载、制作、提交期间和开标（</w:t>
      </w:r>
      <w:r>
        <w:rPr>
          <w:rFonts w:hint="eastAsia" w:hAnsi="宋体"/>
          <w:sz w:val="24"/>
          <w:szCs w:val="24"/>
        </w:rPr>
        <w:t>电子投标文件的解密</w:t>
      </w:r>
      <w:r>
        <w:rPr>
          <w:rFonts w:hint="eastAsia" w:hAnsi="宋体"/>
          <w:b/>
          <w:color w:val="000000"/>
          <w:sz w:val="24"/>
          <w:szCs w:val="24"/>
        </w:rPr>
        <w:t>）环节，投标人须使用</w:t>
      </w:r>
      <w:r>
        <w:rPr>
          <w:rFonts w:hAnsi="宋体"/>
          <w:b/>
          <w:color w:val="000000"/>
          <w:sz w:val="24"/>
          <w:szCs w:val="24"/>
        </w:rPr>
        <w:t>CA数字证书</w:t>
      </w:r>
      <w:r>
        <w:rPr>
          <w:rFonts w:hint="eastAsia" w:hAnsi="宋体"/>
          <w:b/>
          <w:color w:val="000000"/>
          <w:sz w:val="24"/>
          <w:szCs w:val="24"/>
        </w:rPr>
        <w:t>（证书须在有效期内）</w:t>
      </w:r>
      <w:r>
        <w:rPr>
          <w:rFonts w:hAnsi="宋体"/>
          <w:b/>
          <w:color w:val="000000"/>
          <w:sz w:val="24"/>
          <w:szCs w:val="24"/>
        </w:rPr>
        <w:t>。</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3</w:t>
      </w:r>
      <w:r>
        <w:rPr>
          <w:rFonts w:hint="eastAsia" w:asciiTheme="minorEastAsia" w:hAnsiTheme="minorEastAsia"/>
          <w:b/>
          <w:color w:val="000000"/>
          <w:sz w:val="24"/>
          <w:szCs w:val="24"/>
        </w:rPr>
        <w:t>.</w:t>
      </w:r>
      <w:r>
        <w:rPr>
          <w:rFonts w:hint="eastAsia" w:hAnsi="宋体"/>
          <w:b/>
          <w:color w:val="000000"/>
          <w:sz w:val="24"/>
          <w:szCs w:val="24"/>
        </w:rPr>
        <w:t>电子投标文件的制作</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.1</w:t>
      </w:r>
      <w:r>
        <w:rPr>
          <w:rFonts w:hint="eastAsia" w:hAnsi="宋体"/>
          <w:color w:val="000000"/>
          <w:sz w:val="24"/>
          <w:szCs w:val="24"/>
        </w:rPr>
        <w:t xml:space="preserve"> 投标人登录《全国公共资源交易平台(河南省▪许昌市)》公共资源交易系统（</w:t>
      </w:r>
      <w:r>
        <w:fldChar w:fldCharType="begin"/>
      </w:r>
      <w:r>
        <w:instrText xml:space="preserve"> HYPERLINK "http://221.14.6.70:8088/ggzy/" </w:instrText>
      </w:r>
      <w:r>
        <w:fldChar w:fldCharType="separate"/>
      </w:r>
      <w:r>
        <w:rPr>
          <w:rStyle w:val="31"/>
          <w:rFonts w:hAnsi="宋体"/>
          <w:sz w:val="24"/>
          <w:szCs w:val="24"/>
        </w:rPr>
        <w:t>http://221.14.6.70:8088/ggzy/</w:t>
      </w:r>
      <w:r>
        <w:rPr>
          <w:rStyle w:val="31"/>
          <w:rFonts w:hAnsi="宋体"/>
          <w:sz w:val="24"/>
          <w:szCs w:val="24"/>
        </w:rPr>
        <w:fldChar w:fldCharType="end"/>
      </w:r>
      <w:r>
        <w:rPr>
          <w:rFonts w:hint="eastAsia" w:hAnsi="宋体"/>
          <w:color w:val="000000"/>
          <w:sz w:val="24"/>
          <w:szCs w:val="24"/>
        </w:rPr>
        <w:t>）下载“许昌投标文件制作系统SEARUN V1.0”，按招标文件要求制作电子投标文件。</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电子投标文件的制作，参考《全国公共资源交易平台(河南省▪许昌市)》公共资源交易系统——组件下载——交易系统操作手册（投标人、供应商）。</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w:t>
      </w:r>
      <w:r>
        <w:rPr>
          <w:rFonts w:asciiTheme="minorEastAsia" w:hAnsiTheme="minorEastAsia"/>
          <w:color w:val="000000"/>
          <w:sz w:val="24"/>
          <w:szCs w:val="24"/>
        </w:rPr>
        <w:t>2</w:t>
      </w:r>
      <w:r>
        <w:rPr>
          <w:rFonts w:hint="eastAsia" w:hAnsi="宋体"/>
          <w:color w:val="000000"/>
          <w:sz w:val="24"/>
          <w:szCs w:val="24"/>
        </w:rPr>
        <w:t xml:space="preserve"> 投标人须将招标文件要求的资质、业绩、荣誉及相关人员证明材料等资料原件扫描件（或图片）制作到所提交的电子投标文件中。</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3.3</w:t>
      </w:r>
      <w:r>
        <w:rPr>
          <w:rFonts w:hint="eastAsia" w:hAnsi="宋体"/>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int="eastAsia" w:hAnsi="宋体"/>
          <w:color w:val="000000"/>
          <w:sz w:val="24"/>
          <w:szCs w:val="24"/>
        </w:rPr>
        <w:t>投标人</w:t>
      </w:r>
      <w:r>
        <w:rPr>
          <w:rFonts w:hAnsi="宋体"/>
          <w:color w:val="000000"/>
          <w:sz w:val="24"/>
          <w:szCs w:val="24"/>
        </w:rPr>
        <w:t>电子印章</w:t>
      </w:r>
      <w:r>
        <w:rPr>
          <w:rFonts w:hint="eastAsia" w:hAnsi="宋体"/>
          <w:color w:val="000000"/>
          <w:sz w:val="24"/>
          <w:szCs w:val="24"/>
        </w:rPr>
        <w:t>和法人电子印章。</w:t>
      </w:r>
    </w:p>
    <w:p>
      <w:pPr>
        <w:tabs>
          <w:tab w:val="left" w:pos="7095"/>
        </w:tabs>
        <w:spacing w:line="360" w:lineRule="auto"/>
        <w:ind w:left="105" w:leftChars="50" w:firstLine="360" w:firstLineChars="150"/>
        <w:contextualSpacing/>
        <w:rPr>
          <w:rFonts w:hAnsi="宋体"/>
          <w:color w:val="000000"/>
          <w:sz w:val="24"/>
          <w:szCs w:val="24"/>
        </w:rPr>
      </w:pPr>
      <w:r>
        <w:rPr>
          <w:rFonts w:hint="eastAsia" w:hAnsi="宋体"/>
          <w:color w:val="000000"/>
          <w:sz w:val="24"/>
          <w:szCs w:val="24"/>
        </w:rPr>
        <w:t>一个标段对应生成一个文件夹（xxxx项目xx标段）, 其中包含2个文件和1个文件夹。后缀名为“</w:t>
      </w:r>
      <w:r>
        <w:rPr>
          <w:rFonts w:hAnsi="宋体"/>
          <w:color w:val="000000"/>
          <w:sz w:val="24"/>
          <w:szCs w:val="24"/>
        </w:rPr>
        <w:t>.file</w:t>
      </w:r>
      <w:r>
        <w:rPr>
          <w:rFonts w:hint="eastAsia" w:hAnsi="宋体"/>
          <w:color w:val="000000"/>
          <w:sz w:val="24"/>
          <w:szCs w:val="24"/>
        </w:rPr>
        <w:t>”的文件用于电子投标使用，后缀名为“.PDF”的文件用于打印纸质投标文件，名称为“备份”的文件夹使用电子介质存储，供开标现场备用。</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4</w:t>
      </w:r>
      <w:r>
        <w:rPr>
          <w:rFonts w:hint="eastAsia" w:asciiTheme="minorEastAsia" w:hAnsiTheme="minorEastAsia"/>
          <w:b/>
          <w:color w:val="000000"/>
          <w:sz w:val="24"/>
          <w:szCs w:val="24"/>
        </w:rPr>
        <w:t>.加密</w:t>
      </w:r>
      <w:r>
        <w:rPr>
          <w:rFonts w:hint="eastAsia" w:hAnsi="宋体"/>
          <w:b/>
          <w:color w:val="000000"/>
          <w:sz w:val="24"/>
          <w:szCs w:val="24"/>
        </w:rPr>
        <w:t>电子投标文件的提交</w:t>
      </w:r>
    </w:p>
    <w:p>
      <w:pPr>
        <w:tabs>
          <w:tab w:val="left" w:pos="7095"/>
        </w:tabs>
        <w:spacing w:line="360" w:lineRule="auto"/>
        <w:contextualSpacing/>
        <w:rPr>
          <w:rFonts w:hAnsi="宋体"/>
          <w:color w:val="000000"/>
          <w:sz w:val="24"/>
          <w:szCs w:val="24"/>
        </w:rPr>
      </w:pPr>
      <w:r>
        <w:rPr>
          <w:rFonts w:hint="eastAsia" w:hAnsi="宋体"/>
          <w:color w:val="000000"/>
          <w:sz w:val="24"/>
          <w:szCs w:val="24"/>
        </w:rPr>
        <w:t xml:space="preserve">    </w:t>
      </w:r>
      <w:r>
        <w:rPr>
          <w:rFonts w:asciiTheme="minorEastAsia" w:hAnsiTheme="minorEastAsia"/>
          <w:color w:val="000000"/>
          <w:sz w:val="24"/>
          <w:szCs w:val="24"/>
        </w:rPr>
        <w:t>4</w:t>
      </w:r>
      <w:r>
        <w:rPr>
          <w:rFonts w:hint="eastAsia" w:asciiTheme="minorEastAsia" w:hAnsiTheme="minorEastAsia"/>
          <w:color w:val="000000"/>
          <w:sz w:val="24"/>
          <w:szCs w:val="24"/>
        </w:rPr>
        <w:t>.1加密</w:t>
      </w:r>
      <w:r>
        <w:rPr>
          <w:rFonts w:hint="eastAsia" w:hAnsi="宋体"/>
          <w:color w:val="000000"/>
          <w:sz w:val="24"/>
          <w:szCs w:val="24"/>
        </w:rPr>
        <w:t>电子投标文件应在招标文件规定的投标截止时间（开标时间）之前成功提交至《全国公共资源交易平台(河南省▪许昌市)》公共资源交易系统（</w:t>
      </w:r>
      <w:r>
        <w:fldChar w:fldCharType="begin"/>
      </w:r>
      <w:r>
        <w:instrText xml:space="preserve"> HYPERLINK "http://221.14.6.70:8088/ggzy/" </w:instrText>
      </w:r>
      <w:r>
        <w:fldChar w:fldCharType="separate"/>
      </w:r>
      <w:r>
        <w:rPr>
          <w:rStyle w:val="31"/>
          <w:rFonts w:hAnsi="宋体"/>
          <w:sz w:val="24"/>
          <w:szCs w:val="24"/>
        </w:rPr>
        <w:t>http://221.14.6.70:8088/ggzy/</w:t>
      </w:r>
      <w:r>
        <w:rPr>
          <w:rStyle w:val="31"/>
          <w:rFonts w:hAnsi="宋体"/>
          <w:sz w:val="24"/>
          <w:szCs w:val="24"/>
        </w:rPr>
        <w:fldChar w:fldCharType="end"/>
      </w:r>
      <w:r>
        <w:rPr>
          <w:rFonts w:hint="eastAsia" w:hAnsi="宋体"/>
          <w:color w:val="000000"/>
          <w:sz w:val="24"/>
          <w:szCs w:val="24"/>
        </w:rPr>
        <w:t>）。</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投标人应充分考虑并预留技术处理和上传数据所需时间。</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 xml:space="preserve">2 </w:t>
      </w:r>
      <w:r>
        <w:rPr>
          <w:rFonts w:hint="eastAsia" w:hAnsi="宋体"/>
          <w:color w:val="000000"/>
          <w:sz w:val="24"/>
          <w:szCs w:val="24"/>
        </w:rPr>
        <w:t>投标人对同一项目多个标段进行投标的，加密电子投标文件应按标段分别提交。</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w:t>
      </w:r>
      <w:r>
        <w:rPr>
          <w:rFonts w:asciiTheme="minorEastAsia" w:hAnsiTheme="minorEastAsia"/>
          <w:color w:val="000000"/>
          <w:sz w:val="24"/>
          <w:szCs w:val="24"/>
        </w:rPr>
        <w:t>3</w:t>
      </w:r>
      <w:r>
        <w:rPr>
          <w:rFonts w:hint="eastAsia" w:asciiTheme="minorEastAsia" w:hAnsiTheme="minorEastAsia"/>
          <w:color w:val="000000"/>
          <w:sz w:val="24"/>
          <w:szCs w:val="24"/>
        </w:rPr>
        <w:t xml:space="preserve"> 加密</w:t>
      </w:r>
      <w:r>
        <w:rPr>
          <w:rFonts w:hint="eastAsia" w:hAnsi="宋体"/>
          <w:color w:val="000000"/>
          <w:sz w:val="24"/>
          <w:szCs w:val="24"/>
        </w:rPr>
        <w:t>电子投标文件成功提交后，投标人应打印“投标文件提交回执单”供开标现场备查。</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5</w:t>
      </w:r>
      <w:r>
        <w:rPr>
          <w:rFonts w:hint="eastAsia" w:asciiTheme="minorEastAsia" w:hAnsiTheme="minorEastAsia"/>
          <w:b/>
          <w:color w:val="000000"/>
          <w:sz w:val="24"/>
          <w:szCs w:val="24"/>
        </w:rPr>
        <w:t>.</w:t>
      </w:r>
      <w:r>
        <w:rPr>
          <w:rFonts w:hint="eastAsia" w:hAnsi="宋体"/>
          <w:b/>
          <w:color w:val="000000"/>
          <w:sz w:val="24"/>
          <w:szCs w:val="24"/>
        </w:rPr>
        <w:t>评标依据</w:t>
      </w:r>
    </w:p>
    <w:p>
      <w:pPr>
        <w:tabs>
          <w:tab w:val="left" w:pos="7095"/>
        </w:tabs>
        <w:spacing w:line="360" w:lineRule="auto"/>
        <w:ind w:firstLine="480" w:firstLineChars="200"/>
        <w:contextualSpacing/>
        <w:rPr>
          <w:rFonts w:hAnsi="宋体"/>
          <w:color w:val="000000"/>
          <w:sz w:val="24"/>
          <w:szCs w:val="24"/>
        </w:rPr>
      </w:pPr>
      <w:r>
        <w:rPr>
          <w:rFonts w:hint="eastAsia" w:asciiTheme="minorEastAsia" w:hAnsiTheme="minorEastAsia"/>
          <w:color w:val="000000"/>
          <w:sz w:val="24"/>
          <w:szCs w:val="24"/>
        </w:rPr>
        <w:t>5.1</w:t>
      </w:r>
      <w:r>
        <w:rPr>
          <w:rFonts w:hint="eastAsia" w:hAnsi="宋体"/>
          <w:color w:val="000000"/>
          <w:sz w:val="24"/>
          <w:szCs w:val="24"/>
        </w:rPr>
        <w:t>采用全流程电子化交易评标时，评标委员会以电子投标文件为依据评标。</w:t>
      </w:r>
    </w:p>
    <w:p>
      <w:pPr>
        <w:tabs>
          <w:tab w:val="left" w:pos="7095"/>
        </w:tabs>
        <w:spacing w:line="360" w:lineRule="auto"/>
        <w:ind w:firstLine="480" w:firstLineChars="200"/>
        <w:contextualSpacing/>
        <w:rPr>
          <w:rFonts w:hint="eastAsia" w:hAnsi="宋体"/>
          <w:color w:val="000000"/>
          <w:sz w:val="24"/>
          <w:szCs w:val="24"/>
        </w:rPr>
      </w:pPr>
      <w:r>
        <w:rPr>
          <w:rFonts w:hint="eastAsia" w:asciiTheme="minorEastAsia" w:hAnsiTheme="minorEastAsia"/>
          <w:color w:val="000000"/>
          <w:sz w:val="24"/>
          <w:szCs w:val="24"/>
        </w:rPr>
        <w:t>5.2</w:t>
      </w:r>
      <w:r>
        <w:rPr>
          <w:rFonts w:hint="eastAsia" w:hAnsi="宋体"/>
          <w:color w:val="000000"/>
          <w:sz w:val="24"/>
          <w:szCs w:val="24"/>
        </w:rPr>
        <w:t>全流程电子化交易如因系统异常情况无法完成，将以人工方式进行。评标委员会以纸质投标文件为依据评标。</w:t>
      </w:r>
    </w:p>
    <w:p>
      <w:pPr>
        <w:pStyle w:val="2"/>
        <w:numPr>
          <w:ilvl w:val="0"/>
          <w:numId w:val="0"/>
        </w:numPr>
        <w:ind w:left="288" w:leftChars="0"/>
      </w:pPr>
    </w:p>
    <w:p/>
    <w:p>
      <w:pPr>
        <w:pStyle w:val="2"/>
        <w:numPr>
          <w:ilvl w:val="0"/>
          <w:numId w:val="0"/>
        </w:numPr>
      </w:pPr>
    </w:p>
    <w:p/>
    <w:p>
      <w:pPr>
        <w:pStyle w:val="2"/>
        <w:numPr>
          <w:ilvl w:val="0"/>
          <w:numId w:val="0"/>
        </w:numPr>
        <w:ind w:left="288" w:leftChars="0"/>
      </w:pPr>
    </w:p>
    <w:p/>
    <w:p>
      <w:pPr>
        <w:pStyle w:val="2"/>
        <w:numPr>
          <w:ilvl w:val="0"/>
          <w:numId w:val="0"/>
        </w:numPr>
        <w:ind w:left="288" w:leftChars="0"/>
      </w:pPr>
    </w:p>
    <w:p/>
    <w:p>
      <w:pPr>
        <w:numPr>
          <w:ilvl w:val="0"/>
          <w:numId w:val="5"/>
        </w:numPr>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项目需求</w:t>
      </w:r>
    </w:p>
    <w:p>
      <w:pPr>
        <w:pStyle w:val="2"/>
        <w:numPr>
          <w:ilvl w:val="0"/>
          <w:numId w:val="6"/>
        </w:numPr>
        <w:ind w:left="288" w:leftChars="0"/>
        <w:rPr>
          <w:rFonts w:hint="eastAsia" w:ascii="仿宋" w:hAnsi="仿宋" w:eastAsia="仿宋" w:cs="仿宋"/>
          <w:b w:val="0"/>
          <w:bCs/>
          <w:color w:val="000000"/>
          <w:kern w:val="0"/>
          <w:sz w:val="24"/>
          <w:szCs w:val="24"/>
          <w:lang w:val="en-US" w:eastAsia="zh-CN" w:bidi="ar-SA"/>
        </w:rPr>
      </w:pPr>
      <w:r>
        <w:rPr>
          <w:rFonts w:hint="eastAsia" w:ascii="仿宋" w:hAnsi="仿宋" w:eastAsia="仿宋" w:cs="仿宋"/>
          <w:b w:val="0"/>
          <w:bCs/>
          <w:color w:val="000000"/>
          <w:kern w:val="0"/>
          <w:sz w:val="24"/>
          <w:szCs w:val="24"/>
          <w:lang w:val="en-US" w:eastAsia="zh-CN" w:bidi="ar-SA"/>
        </w:rPr>
        <w:t>采购清单</w:t>
      </w:r>
    </w:p>
    <w:tbl>
      <w:tblPr>
        <w:tblStyle w:val="25"/>
        <w:tblW w:w="9241" w:type="dxa"/>
        <w:tblInd w:w="98"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16"/>
        <w:gridCol w:w="1242"/>
        <w:gridCol w:w="5663"/>
        <w:gridCol w:w="810"/>
        <w:gridCol w:w="810"/>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79" w:hRule="atLeast"/>
        </w:trPr>
        <w:tc>
          <w:tcPr>
            <w:tcW w:w="716" w:type="dxa"/>
            <w:vAlign w:val="center"/>
          </w:tcPr>
          <w:p>
            <w:pPr>
              <w:widowControl/>
              <w:jc w:val="center"/>
              <w:rPr>
                <w:rFonts w:ascii="宋体" w:hAnsi="宋体" w:cs="宋体"/>
                <w:color w:val="000000"/>
                <w:kern w:val="0"/>
                <w:sz w:val="22"/>
              </w:rPr>
            </w:pPr>
            <w:r>
              <w:rPr>
                <w:rFonts w:hint="eastAsia" w:ascii="宋体" w:hAnsi="宋体" w:cs="宋体"/>
                <w:color w:val="000000"/>
                <w:kern w:val="0"/>
                <w:sz w:val="22"/>
              </w:rPr>
              <w:t>序号</w:t>
            </w:r>
          </w:p>
        </w:tc>
        <w:tc>
          <w:tcPr>
            <w:tcW w:w="1242" w:type="dxa"/>
            <w:vAlign w:val="center"/>
          </w:tcPr>
          <w:p>
            <w:pPr>
              <w:widowControl/>
              <w:jc w:val="center"/>
              <w:rPr>
                <w:rFonts w:ascii="宋体" w:hAnsi="宋体" w:cs="宋体"/>
                <w:color w:val="000000"/>
                <w:kern w:val="0"/>
                <w:sz w:val="22"/>
              </w:rPr>
            </w:pPr>
            <w:r>
              <w:rPr>
                <w:rFonts w:hint="eastAsia" w:ascii="宋体" w:hAnsi="宋体" w:cs="宋体"/>
                <w:color w:val="000000"/>
                <w:kern w:val="0"/>
                <w:sz w:val="22"/>
              </w:rPr>
              <w:t>设备名称</w:t>
            </w:r>
          </w:p>
        </w:tc>
        <w:tc>
          <w:tcPr>
            <w:tcW w:w="5663" w:type="dxa"/>
            <w:vAlign w:val="center"/>
          </w:tcPr>
          <w:p>
            <w:pPr>
              <w:widowControl/>
              <w:jc w:val="center"/>
              <w:rPr>
                <w:rFonts w:ascii="宋体" w:hAnsi="宋体" w:cs="宋体"/>
                <w:color w:val="000000"/>
                <w:kern w:val="0"/>
                <w:sz w:val="22"/>
              </w:rPr>
            </w:pPr>
            <w:r>
              <w:rPr>
                <w:rFonts w:hint="eastAsia" w:ascii="宋体" w:hAnsi="宋体" w:cs="宋体"/>
                <w:color w:val="000000"/>
                <w:kern w:val="0"/>
                <w:sz w:val="22"/>
              </w:rPr>
              <w:t>技术参数</w:t>
            </w:r>
          </w:p>
        </w:tc>
        <w:tc>
          <w:tcPr>
            <w:tcW w:w="810" w:type="dxa"/>
            <w:vAlign w:val="center"/>
          </w:tcPr>
          <w:p>
            <w:pPr>
              <w:widowControl/>
              <w:jc w:val="center"/>
              <w:rPr>
                <w:rFonts w:ascii="宋体" w:hAnsi="宋体" w:cs="宋体"/>
                <w:color w:val="000000"/>
                <w:kern w:val="0"/>
                <w:sz w:val="22"/>
              </w:rPr>
            </w:pPr>
            <w:r>
              <w:rPr>
                <w:rFonts w:hint="eastAsia" w:ascii="宋体" w:hAnsi="宋体" w:cs="宋体"/>
                <w:color w:val="000000"/>
                <w:kern w:val="0"/>
                <w:sz w:val="22"/>
              </w:rPr>
              <w:t>数量</w:t>
            </w:r>
          </w:p>
        </w:tc>
        <w:tc>
          <w:tcPr>
            <w:tcW w:w="810" w:type="dxa"/>
            <w:vAlign w:val="center"/>
          </w:tcPr>
          <w:p>
            <w:pPr>
              <w:widowControl/>
              <w:jc w:val="center"/>
              <w:rPr>
                <w:rFonts w:ascii="宋体" w:hAnsi="宋体" w:cs="宋体"/>
                <w:color w:val="000000"/>
                <w:kern w:val="0"/>
                <w:sz w:val="22"/>
              </w:rPr>
            </w:pPr>
            <w:r>
              <w:rPr>
                <w:rFonts w:hint="eastAsia" w:ascii="宋体" w:hAnsi="宋体" w:cs="宋体"/>
                <w:color w:val="000000"/>
                <w:kern w:val="0"/>
                <w:sz w:val="22"/>
              </w:rPr>
              <w:t>单位</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209" w:hRule="atLeast"/>
        </w:trPr>
        <w:tc>
          <w:tcPr>
            <w:tcW w:w="716" w:type="dxa"/>
            <w:vAlign w:val="center"/>
          </w:tcPr>
          <w:p>
            <w:pPr>
              <w:widowControl/>
              <w:jc w:val="center"/>
              <w:rPr>
                <w:rFonts w:ascii="宋体" w:hAnsi="宋体" w:cs="宋体"/>
                <w:color w:val="000000"/>
                <w:kern w:val="0"/>
                <w:sz w:val="22"/>
              </w:rPr>
            </w:pPr>
            <w:r>
              <w:rPr>
                <w:rFonts w:hint="eastAsia" w:ascii="宋体" w:hAnsi="宋体" w:cs="宋体"/>
                <w:color w:val="000000"/>
                <w:kern w:val="0"/>
                <w:sz w:val="22"/>
              </w:rPr>
              <w:t>1</w:t>
            </w:r>
          </w:p>
        </w:tc>
        <w:tc>
          <w:tcPr>
            <w:tcW w:w="1242" w:type="dxa"/>
            <w:vAlign w:val="center"/>
          </w:tcPr>
          <w:p>
            <w:pPr>
              <w:widowControl/>
              <w:jc w:val="center"/>
              <w:rPr>
                <w:rFonts w:ascii="宋体" w:hAnsi="宋体" w:cs="宋体"/>
                <w:color w:val="000000"/>
                <w:kern w:val="0"/>
                <w:sz w:val="22"/>
              </w:rPr>
            </w:pPr>
            <w:r>
              <w:rPr>
                <w:rFonts w:hint="eastAsia" w:ascii="宋体" w:hAnsi="宋体" w:cs="宋体"/>
                <w:color w:val="000000"/>
                <w:kern w:val="0"/>
                <w:sz w:val="22"/>
              </w:rPr>
              <w:t>定位基站</w:t>
            </w:r>
          </w:p>
        </w:tc>
        <w:tc>
          <w:tcPr>
            <w:tcW w:w="5663" w:type="dxa"/>
            <w:vAlign w:val="center"/>
          </w:tcPr>
          <w:p>
            <w:pPr>
              <w:widowControl/>
              <w:jc w:val="left"/>
              <w:rPr>
                <w:rFonts w:ascii="宋体" w:hAnsi="宋体" w:cs="宋体"/>
                <w:color w:val="000000"/>
                <w:kern w:val="0"/>
                <w:sz w:val="22"/>
              </w:rPr>
            </w:pPr>
            <w:r>
              <w:rPr>
                <w:rFonts w:hint="eastAsia" w:ascii="宋体" w:hAnsi="宋体" w:cs="宋体"/>
                <w:color w:val="000000"/>
                <w:kern w:val="0"/>
                <w:sz w:val="22"/>
              </w:rPr>
              <w:t>1、产品规范：802.15.4a 802.11AN</w:t>
            </w:r>
            <w:r>
              <w:rPr>
                <w:rFonts w:hint="eastAsia" w:ascii="宋体" w:hAnsi="宋体" w:cs="宋体"/>
                <w:color w:val="000000"/>
                <w:kern w:val="0"/>
                <w:sz w:val="22"/>
              </w:rPr>
              <w:br w:type="textWrapping"/>
            </w:r>
            <w:r>
              <w:rPr>
                <w:rFonts w:hint="eastAsia" w:ascii="宋体" w:hAnsi="宋体" w:cs="宋体"/>
                <w:color w:val="000000"/>
                <w:kern w:val="0"/>
                <w:sz w:val="22"/>
              </w:rPr>
              <w:t>2、设备接口：网口 1个、天线接口 1个</w:t>
            </w:r>
            <w:r>
              <w:rPr>
                <w:rFonts w:hint="eastAsia" w:ascii="宋体" w:hAnsi="宋体" w:cs="宋体"/>
                <w:color w:val="000000"/>
                <w:kern w:val="0"/>
                <w:sz w:val="22"/>
              </w:rPr>
              <w:br w:type="textWrapping"/>
            </w:r>
            <w:r>
              <w:rPr>
                <w:rFonts w:hint="eastAsia" w:ascii="宋体" w:hAnsi="宋体" w:cs="宋体"/>
                <w:color w:val="000000"/>
                <w:kern w:val="0"/>
                <w:sz w:val="22"/>
              </w:rPr>
              <w:t>3、供电电压：支持DC12~56V供电和标准POE供电；</w:t>
            </w:r>
            <w:r>
              <w:rPr>
                <w:rFonts w:hint="eastAsia" w:ascii="宋体" w:hAnsi="宋体" w:cs="宋体"/>
                <w:color w:val="000000"/>
                <w:kern w:val="0"/>
                <w:sz w:val="22"/>
              </w:rPr>
              <w:br w:type="textWrapping"/>
            </w:r>
            <w:r>
              <w:rPr>
                <w:rFonts w:hint="eastAsia" w:ascii="宋体" w:hAnsi="宋体" w:cs="宋体"/>
                <w:color w:val="000000"/>
                <w:kern w:val="0"/>
                <w:sz w:val="22"/>
              </w:rPr>
              <w:t>4、数据传输：设置自带5.8Gwifi自组网功能；</w:t>
            </w:r>
            <w:r>
              <w:rPr>
                <w:rFonts w:hint="eastAsia" w:ascii="宋体" w:hAnsi="宋体" w:cs="宋体"/>
                <w:color w:val="000000"/>
                <w:kern w:val="0"/>
                <w:sz w:val="22"/>
              </w:rPr>
              <w:br w:type="textWrapping"/>
            </w:r>
            <w:r>
              <w:rPr>
                <w:rFonts w:hint="eastAsia" w:ascii="宋体" w:hAnsi="宋体" w:cs="宋体"/>
                <w:color w:val="000000"/>
                <w:kern w:val="0"/>
                <w:sz w:val="22"/>
              </w:rPr>
              <w:t>5、设备功耗：功耗3w；</w:t>
            </w:r>
            <w:r>
              <w:rPr>
                <w:rFonts w:hint="eastAsia" w:ascii="宋体" w:hAnsi="宋体" w:cs="宋体"/>
                <w:color w:val="000000"/>
                <w:kern w:val="0"/>
                <w:sz w:val="22"/>
              </w:rPr>
              <w:br w:type="textWrapping"/>
            </w:r>
            <w:r>
              <w:rPr>
                <w:rFonts w:hint="eastAsia" w:ascii="宋体" w:hAnsi="宋体" w:cs="宋体"/>
                <w:color w:val="000000"/>
                <w:kern w:val="0"/>
                <w:sz w:val="22"/>
              </w:rPr>
              <w:t>6、工作频段：6.24-6.74GHz；</w:t>
            </w:r>
            <w:r>
              <w:rPr>
                <w:rFonts w:hint="eastAsia" w:ascii="宋体" w:hAnsi="宋体" w:cs="宋体"/>
                <w:color w:val="000000"/>
                <w:kern w:val="0"/>
                <w:sz w:val="22"/>
              </w:rPr>
              <w:br w:type="textWrapping"/>
            </w:r>
            <w:r>
              <w:rPr>
                <w:rFonts w:hint="eastAsia" w:ascii="宋体" w:hAnsi="宋体" w:cs="宋体"/>
                <w:color w:val="000000"/>
                <w:kern w:val="0"/>
                <w:sz w:val="22"/>
              </w:rPr>
              <w:t>7、信道频宽：≥500MHz；</w:t>
            </w:r>
            <w:r>
              <w:rPr>
                <w:rFonts w:hint="eastAsia" w:ascii="宋体" w:hAnsi="宋体" w:cs="宋体"/>
                <w:color w:val="000000"/>
                <w:kern w:val="0"/>
                <w:sz w:val="22"/>
              </w:rPr>
              <w:br w:type="textWrapping"/>
            </w:r>
            <w:r>
              <w:rPr>
                <w:rFonts w:hint="eastAsia" w:ascii="宋体" w:hAnsi="宋体" w:cs="宋体"/>
                <w:color w:val="000000"/>
                <w:kern w:val="0"/>
                <w:sz w:val="22"/>
              </w:rPr>
              <w:t>8、天线：外置玻璃钢全向天线；</w:t>
            </w:r>
            <w:r>
              <w:rPr>
                <w:rFonts w:hint="eastAsia" w:ascii="宋体" w:hAnsi="宋体" w:cs="宋体"/>
                <w:color w:val="000000"/>
                <w:kern w:val="0"/>
                <w:sz w:val="22"/>
              </w:rPr>
              <w:br w:type="textWrapping"/>
            </w:r>
            <w:r>
              <w:rPr>
                <w:rFonts w:hint="eastAsia" w:ascii="宋体" w:hAnsi="宋体" w:cs="宋体"/>
                <w:color w:val="000000"/>
                <w:kern w:val="0"/>
                <w:sz w:val="22"/>
              </w:rPr>
              <w:t>9、定位算法：支持TOF/TDOA；</w:t>
            </w:r>
            <w:r>
              <w:rPr>
                <w:rFonts w:hint="eastAsia" w:ascii="宋体" w:hAnsi="宋体" w:cs="宋体"/>
                <w:color w:val="000000"/>
                <w:kern w:val="0"/>
                <w:sz w:val="22"/>
              </w:rPr>
              <w:br w:type="textWrapping"/>
            </w:r>
            <w:r>
              <w:rPr>
                <w:rFonts w:hint="eastAsia" w:ascii="宋体" w:hAnsi="宋体" w:cs="宋体"/>
                <w:color w:val="000000"/>
                <w:kern w:val="0"/>
                <w:sz w:val="22"/>
              </w:rPr>
              <w:t>10、定位精度：定位精度10厘米；</w:t>
            </w:r>
            <w:r>
              <w:rPr>
                <w:rFonts w:hint="eastAsia" w:ascii="宋体" w:hAnsi="宋体" w:cs="宋体"/>
                <w:color w:val="000000"/>
                <w:kern w:val="0"/>
                <w:sz w:val="22"/>
              </w:rPr>
              <w:br w:type="textWrapping"/>
            </w:r>
            <w:r>
              <w:rPr>
                <w:rFonts w:hint="eastAsia" w:ascii="宋体" w:hAnsi="宋体" w:cs="宋体"/>
                <w:color w:val="000000"/>
                <w:kern w:val="0"/>
                <w:sz w:val="22"/>
              </w:rPr>
              <w:t>11、覆盖距离：有效距离100米；</w:t>
            </w:r>
            <w:r>
              <w:rPr>
                <w:rFonts w:hint="eastAsia" w:ascii="宋体" w:hAnsi="宋体" w:cs="宋体"/>
                <w:color w:val="000000"/>
                <w:kern w:val="0"/>
                <w:sz w:val="22"/>
              </w:rPr>
              <w:br w:type="textWrapping"/>
            </w:r>
            <w:r>
              <w:rPr>
                <w:rFonts w:hint="eastAsia" w:ascii="宋体" w:hAnsi="宋体" w:cs="宋体"/>
                <w:color w:val="000000"/>
                <w:kern w:val="0"/>
                <w:sz w:val="22"/>
              </w:rPr>
              <w:t>12、时间同步：支持无线时间同步无须其他同步设备；</w:t>
            </w:r>
            <w:r>
              <w:rPr>
                <w:rFonts w:hint="eastAsia" w:ascii="宋体" w:hAnsi="宋体" w:cs="宋体"/>
                <w:color w:val="000000"/>
                <w:kern w:val="0"/>
                <w:sz w:val="22"/>
              </w:rPr>
              <w:br w:type="textWrapping"/>
            </w:r>
            <w:r>
              <w:rPr>
                <w:rFonts w:hint="eastAsia" w:ascii="宋体" w:hAnsi="宋体" w:cs="宋体"/>
                <w:color w:val="000000"/>
                <w:kern w:val="0"/>
                <w:sz w:val="22"/>
              </w:rPr>
              <w:t>13、出具无线电发射设备型号核准证书复印件；</w:t>
            </w:r>
            <w:r>
              <w:rPr>
                <w:rFonts w:hint="eastAsia" w:ascii="宋体" w:hAnsi="宋体" w:cs="宋体"/>
                <w:color w:val="000000"/>
                <w:kern w:val="0"/>
                <w:sz w:val="22"/>
              </w:rPr>
              <w:br w:type="textWrapping"/>
            </w:r>
            <w:r>
              <w:rPr>
                <w:rFonts w:hint="eastAsia" w:ascii="宋体" w:hAnsi="宋体" w:cs="宋体"/>
                <w:color w:val="000000"/>
                <w:kern w:val="0"/>
                <w:sz w:val="22"/>
              </w:rPr>
              <w:t>14、产品防静电等级：≥3级（提供具有CNAS资质认证标识的检测机构出具的检测报告复印件）；</w:t>
            </w:r>
            <w:r>
              <w:rPr>
                <w:rFonts w:hint="eastAsia" w:ascii="宋体" w:hAnsi="宋体" w:cs="宋体"/>
                <w:color w:val="000000"/>
                <w:kern w:val="0"/>
                <w:sz w:val="22"/>
              </w:rPr>
              <w:br w:type="textWrapping"/>
            </w:r>
            <w:r>
              <w:rPr>
                <w:rFonts w:hint="eastAsia" w:ascii="宋体" w:hAnsi="宋体" w:cs="宋体"/>
                <w:color w:val="000000"/>
                <w:kern w:val="0"/>
                <w:sz w:val="22"/>
              </w:rPr>
              <w:t>16、产品仿磁抗干扰≥5级（提供具有CNAS资质认证标识的检测机构出具的检测报告复印件）。</w:t>
            </w:r>
          </w:p>
        </w:tc>
        <w:tc>
          <w:tcPr>
            <w:tcW w:w="810" w:type="dxa"/>
            <w:vAlign w:val="center"/>
          </w:tcPr>
          <w:p>
            <w:pPr>
              <w:widowControl/>
              <w:jc w:val="center"/>
              <w:rPr>
                <w:rFonts w:ascii="宋体" w:hAnsi="宋体" w:cs="宋体"/>
                <w:color w:val="000000"/>
                <w:kern w:val="0"/>
                <w:sz w:val="22"/>
              </w:rPr>
            </w:pPr>
            <w:r>
              <w:rPr>
                <w:rFonts w:hint="eastAsia" w:ascii="宋体" w:hAnsi="宋体" w:cs="宋体"/>
                <w:color w:val="000000"/>
                <w:kern w:val="0"/>
                <w:sz w:val="22"/>
              </w:rPr>
              <w:t>130</w:t>
            </w:r>
          </w:p>
        </w:tc>
        <w:tc>
          <w:tcPr>
            <w:tcW w:w="810" w:type="dxa"/>
            <w:vAlign w:val="center"/>
          </w:tcPr>
          <w:p>
            <w:pPr>
              <w:widowControl/>
              <w:jc w:val="center"/>
              <w:rPr>
                <w:rFonts w:ascii="宋体" w:hAnsi="宋体" w:cs="宋体"/>
                <w:color w:val="000000"/>
                <w:kern w:val="0"/>
                <w:sz w:val="22"/>
              </w:rPr>
            </w:pPr>
            <w:r>
              <w:rPr>
                <w:rFonts w:hint="eastAsia" w:ascii="宋体" w:hAnsi="宋体" w:cs="宋体"/>
                <w:color w:val="000000"/>
                <w:kern w:val="0"/>
                <w:sz w:val="22"/>
              </w:rPr>
              <w:t>台</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350" w:hRule="atLeast"/>
        </w:trPr>
        <w:tc>
          <w:tcPr>
            <w:tcW w:w="716" w:type="dxa"/>
            <w:vAlign w:val="center"/>
          </w:tcPr>
          <w:p>
            <w:pPr>
              <w:widowControl/>
              <w:jc w:val="center"/>
              <w:rPr>
                <w:rFonts w:ascii="宋体" w:hAnsi="宋体" w:cs="宋体"/>
                <w:color w:val="000000"/>
                <w:kern w:val="0"/>
                <w:sz w:val="22"/>
              </w:rPr>
            </w:pPr>
            <w:r>
              <w:rPr>
                <w:rFonts w:hint="eastAsia" w:ascii="宋体" w:hAnsi="宋体" w:cs="宋体"/>
                <w:color w:val="000000"/>
                <w:kern w:val="0"/>
                <w:sz w:val="22"/>
              </w:rPr>
              <w:t>2</w:t>
            </w:r>
          </w:p>
        </w:tc>
        <w:tc>
          <w:tcPr>
            <w:tcW w:w="1242" w:type="dxa"/>
            <w:vAlign w:val="center"/>
          </w:tcPr>
          <w:p>
            <w:pPr>
              <w:widowControl/>
              <w:jc w:val="center"/>
              <w:rPr>
                <w:rFonts w:ascii="宋体" w:hAnsi="宋体" w:cs="宋体"/>
                <w:color w:val="000000"/>
                <w:kern w:val="0"/>
                <w:sz w:val="22"/>
              </w:rPr>
            </w:pPr>
            <w:r>
              <w:rPr>
                <w:rFonts w:hint="eastAsia" w:ascii="宋体" w:hAnsi="宋体" w:cs="宋体"/>
                <w:color w:val="000000"/>
                <w:kern w:val="0"/>
                <w:sz w:val="22"/>
              </w:rPr>
              <w:t>定位标签</w:t>
            </w:r>
          </w:p>
        </w:tc>
        <w:tc>
          <w:tcPr>
            <w:tcW w:w="5663" w:type="dxa"/>
            <w:vAlign w:val="center"/>
          </w:tcPr>
          <w:p>
            <w:pPr>
              <w:widowControl/>
              <w:jc w:val="left"/>
              <w:rPr>
                <w:rFonts w:ascii="宋体" w:hAnsi="宋体" w:cs="宋体"/>
                <w:color w:val="000000"/>
                <w:kern w:val="0"/>
                <w:sz w:val="22"/>
              </w:rPr>
            </w:pPr>
            <w:r>
              <w:rPr>
                <w:rFonts w:hint="eastAsia" w:ascii="宋体" w:hAnsi="宋体" w:cs="宋体"/>
                <w:color w:val="000000"/>
                <w:kern w:val="0"/>
                <w:sz w:val="22"/>
              </w:rPr>
              <w:t>1、按键 ：SOS按键 1个，电源开关 1个；</w:t>
            </w:r>
            <w:r>
              <w:rPr>
                <w:rFonts w:hint="eastAsia" w:ascii="宋体" w:hAnsi="宋体" w:cs="宋体"/>
                <w:color w:val="000000"/>
                <w:kern w:val="0"/>
                <w:sz w:val="22"/>
              </w:rPr>
              <w:br w:type="textWrapping"/>
            </w:r>
            <w:r>
              <w:rPr>
                <w:rFonts w:hint="eastAsia" w:ascii="宋体" w:hAnsi="宋体" w:cs="宋体"/>
                <w:color w:val="000000"/>
                <w:kern w:val="0"/>
                <w:sz w:val="22"/>
              </w:rPr>
              <w:t>2、供电电压：DC5V；</w:t>
            </w:r>
            <w:r>
              <w:rPr>
                <w:rFonts w:hint="eastAsia" w:ascii="宋体" w:hAnsi="宋体" w:cs="宋体"/>
                <w:color w:val="000000"/>
                <w:kern w:val="0"/>
                <w:sz w:val="22"/>
              </w:rPr>
              <w:br w:type="textWrapping"/>
            </w:r>
            <w:r>
              <w:rPr>
                <w:rFonts w:hint="eastAsia" w:ascii="宋体" w:hAnsi="宋体" w:cs="宋体"/>
                <w:color w:val="000000"/>
                <w:kern w:val="0"/>
                <w:sz w:val="22"/>
              </w:rPr>
              <w:t>3、设备功耗：平均功耗1w；</w:t>
            </w:r>
            <w:r>
              <w:rPr>
                <w:rFonts w:hint="eastAsia" w:ascii="宋体" w:hAnsi="宋体" w:cs="宋体"/>
                <w:color w:val="000000"/>
                <w:kern w:val="0"/>
                <w:sz w:val="22"/>
              </w:rPr>
              <w:br w:type="textWrapping"/>
            </w:r>
            <w:r>
              <w:rPr>
                <w:rFonts w:hint="eastAsia" w:ascii="宋体" w:hAnsi="宋体" w:cs="宋体"/>
                <w:color w:val="000000"/>
                <w:kern w:val="0"/>
                <w:sz w:val="22"/>
              </w:rPr>
              <w:t>4、续航时间：≥TOF模式1个月/TDOA模式3个月；</w:t>
            </w:r>
            <w:r>
              <w:rPr>
                <w:rFonts w:hint="eastAsia" w:ascii="宋体" w:hAnsi="宋体" w:cs="宋体"/>
                <w:color w:val="000000"/>
                <w:kern w:val="0"/>
                <w:sz w:val="22"/>
              </w:rPr>
              <w:br w:type="textWrapping"/>
            </w:r>
            <w:r>
              <w:rPr>
                <w:rFonts w:hint="eastAsia" w:ascii="宋体" w:hAnsi="宋体" w:cs="宋体"/>
                <w:color w:val="000000"/>
                <w:kern w:val="0"/>
                <w:sz w:val="22"/>
              </w:rPr>
              <w:t>5、工作频段：6.24-6.74GHz；</w:t>
            </w:r>
            <w:r>
              <w:rPr>
                <w:rFonts w:hint="eastAsia" w:ascii="宋体" w:hAnsi="宋体" w:cs="宋体"/>
                <w:color w:val="000000"/>
                <w:kern w:val="0"/>
                <w:sz w:val="22"/>
              </w:rPr>
              <w:br w:type="textWrapping"/>
            </w:r>
            <w:r>
              <w:rPr>
                <w:rFonts w:hint="eastAsia" w:ascii="宋体" w:hAnsi="宋体" w:cs="宋体"/>
                <w:color w:val="000000"/>
                <w:kern w:val="0"/>
                <w:sz w:val="22"/>
              </w:rPr>
              <w:t>6、刷新频率：1-25HZ可调；</w:t>
            </w:r>
            <w:r>
              <w:rPr>
                <w:rFonts w:hint="eastAsia" w:ascii="宋体" w:hAnsi="宋体" w:cs="宋体"/>
                <w:color w:val="000000"/>
                <w:kern w:val="0"/>
                <w:sz w:val="22"/>
              </w:rPr>
              <w:br w:type="textWrapping"/>
            </w:r>
            <w:r>
              <w:rPr>
                <w:rFonts w:hint="eastAsia" w:ascii="宋体" w:hAnsi="宋体" w:cs="宋体"/>
                <w:color w:val="000000"/>
                <w:kern w:val="0"/>
                <w:sz w:val="22"/>
              </w:rPr>
              <w:t>7、信道频宽：500MHz；</w:t>
            </w:r>
            <w:r>
              <w:rPr>
                <w:rFonts w:hint="eastAsia" w:ascii="宋体" w:hAnsi="宋体" w:cs="宋体"/>
                <w:color w:val="000000"/>
                <w:kern w:val="0"/>
                <w:sz w:val="22"/>
              </w:rPr>
              <w:br w:type="textWrapping"/>
            </w:r>
            <w:r>
              <w:rPr>
                <w:rFonts w:hint="eastAsia" w:ascii="宋体" w:hAnsi="宋体" w:cs="宋体"/>
                <w:color w:val="000000"/>
                <w:kern w:val="0"/>
                <w:sz w:val="22"/>
              </w:rPr>
              <w:t>8、天线：内置全向天线；</w:t>
            </w:r>
            <w:r>
              <w:rPr>
                <w:rFonts w:hint="eastAsia" w:ascii="宋体" w:hAnsi="宋体" w:cs="宋体"/>
                <w:color w:val="000000"/>
                <w:kern w:val="0"/>
                <w:sz w:val="22"/>
              </w:rPr>
              <w:br w:type="textWrapping"/>
            </w:r>
            <w:r>
              <w:rPr>
                <w:rFonts w:hint="eastAsia" w:ascii="宋体" w:hAnsi="宋体" w:cs="宋体"/>
                <w:color w:val="000000"/>
                <w:kern w:val="0"/>
                <w:sz w:val="22"/>
              </w:rPr>
              <w:t>9、定位算法：支持TOF/TDOA；</w:t>
            </w:r>
            <w:r>
              <w:rPr>
                <w:rFonts w:hint="eastAsia" w:ascii="宋体" w:hAnsi="宋体" w:cs="宋体"/>
                <w:color w:val="000000"/>
                <w:kern w:val="0"/>
                <w:sz w:val="22"/>
              </w:rPr>
              <w:br w:type="textWrapping"/>
            </w:r>
            <w:r>
              <w:rPr>
                <w:rFonts w:hint="eastAsia" w:ascii="宋体" w:hAnsi="宋体" w:cs="宋体"/>
                <w:color w:val="000000"/>
                <w:kern w:val="0"/>
                <w:sz w:val="22"/>
              </w:rPr>
              <w:t>10、定位精度：10厘米；</w:t>
            </w:r>
            <w:r>
              <w:rPr>
                <w:rFonts w:hint="eastAsia" w:ascii="宋体" w:hAnsi="宋体" w:cs="宋体"/>
                <w:color w:val="000000"/>
                <w:kern w:val="0"/>
                <w:sz w:val="22"/>
              </w:rPr>
              <w:br w:type="textWrapping"/>
            </w:r>
            <w:r>
              <w:rPr>
                <w:rFonts w:hint="eastAsia" w:ascii="宋体" w:hAnsi="宋体" w:cs="宋体"/>
                <w:color w:val="000000"/>
                <w:kern w:val="0"/>
                <w:sz w:val="22"/>
              </w:rPr>
              <w:t>11、防护等级：IP65；</w:t>
            </w:r>
            <w:r>
              <w:rPr>
                <w:rFonts w:hint="eastAsia" w:ascii="宋体" w:hAnsi="宋体" w:cs="宋体"/>
                <w:color w:val="000000"/>
                <w:kern w:val="0"/>
                <w:sz w:val="22"/>
              </w:rPr>
              <w:br w:type="textWrapping"/>
            </w:r>
            <w:r>
              <w:rPr>
                <w:rFonts w:hint="eastAsia" w:ascii="宋体" w:hAnsi="宋体" w:cs="宋体"/>
                <w:color w:val="000000"/>
                <w:kern w:val="0"/>
                <w:sz w:val="22"/>
              </w:rPr>
              <w:t>12、电池：900mAh；</w:t>
            </w:r>
            <w:r>
              <w:rPr>
                <w:rFonts w:hint="eastAsia" w:ascii="宋体" w:hAnsi="宋体" w:cs="宋体"/>
                <w:color w:val="000000"/>
                <w:kern w:val="0"/>
                <w:sz w:val="22"/>
              </w:rPr>
              <w:br w:type="textWrapping"/>
            </w:r>
            <w:r>
              <w:rPr>
                <w:rFonts w:hint="eastAsia" w:ascii="宋体" w:hAnsi="宋体" w:cs="宋体"/>
                <w:color w:val="000000"/>
                <w:kern w:val="0"/>
                <w:sz w:val="22"/>
              </w:rPr>
              <w:t>13、传感器：震动传感器支持运动唤醒功能；</w:t>
            </w:r>
            <w:r>
              <w:rPr>
                <w:rFonts w:hint="eastAsia" w:ascii="宋体" w:hAnsi="宋体" w:cs="宋体"/>
                <w:color w:val="000000"/>
                <w:kern w:val="0"/>
                <w:sz w:val="22"/>
              </w:rPr>
              <w:br w:type="textWrapping"/>
            </w:r>
            <w:r>
              <w:rPr>
                <w:rFonts w:hint="eastAsia" w:ascii="宋体" w:hAnsi="宋体" w:cs="宋体"/>
                <w:color w:val="000000"/>
                <w:kern w:val="0"/>
                <w:sz w:val="22"/>
              </w:rPr>
              <w:t>14、提供具有CNAS资质认证标识的检测机构出具的检测报告复印件。</w:t>
            </w:r>
          </w:p>
        </w:tc>
        <w:tc>
          <w:tcPr>
            <w:tcW w:w="810" w:type="dxa"/>
            <w:vAlign w:val="center"/>
          </w:tcPr>
          <w:p>
            <w:pPr>
              <w:widowControl/>
              <w:jc w:val="center"/>
              <w:rPr>
                <w:rFonts w:ascii="宋体" w:hAnsi="宋体" w:cs="宋体"/>
                <w:color w:val="000000"/>
                <w:kern w:val="0"/>
                <w:sz w:val="22"/>
              </w:rPr>
            </w:pPr>
            <w:r>
              <w:rPr>
                <w:rFonts w:hint="eastAsia" w:ascii="宋体" w:hAnsi="宋体" w:cs="宋体"/>
                <w:color w:val="000000"/>
                <w:kern w:val="0"/>
                <w:sz w:val="22"/>
              </w:rPr>
              <w:t>500</w:t>
            </w:r>
          </w:p>
        </w:tc>
        <w:tc>
          <w:tcPr>
            <w:tcW w:w="810" w:type="dxa"/>
            <w:vAlign w:val="center"/>
          </w:tcPr>
          <w:p>
            <w:pPr>
              <w:widowControl/>
              <w:jc w:val="center"/>
              <w:rPr>
                <w:rFonts w:ascii="宋体" w:hAnsi="宋体" w:cs="宋体"/>
                <w:color w:val="000000"/>
                <w:kern w:val="0"/>
                <w:sz w:val="22"/>
              </w:rPr>
            </w:pPr>
            <w:r>
              <w:rPr>
                <w:rFonts w:hint="eastAsia" w:ascii="宋体" w:hAnsi="宋体" w:cs="宋体"/>
                <w:color w:val="000000"/>
                <w:kern w:val="0"/>
                <w:sz w:val="22"/>
              </w:rPr>
              <w:t>台</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166" w:hRule="atLeast"/>
        </w:trPr>
        <w:tc>
          <w:tcPr>
            <w:tcW w:w="716" w:type="dxa"/>
            <w:vAlign w:val="center"/>
          </w:tcPr>
          <w:p>
            <w:pPr>
              <w:widowControl/>
              <w:jc w:val="center"/>
              <w:rPr>
                <w:rFonts w:ascii="宋体" w:hAnsi="宋体" w:cs="宋体"/>
                <w:color w:val="000000"/>
                <w:kern w:val="0"/>
                <w:sz w:val="22"/>
              </w:rPr>
            </w:pPr>
            <w:r>
              <w:rPr>
                <w:rFonts w:hint="eastAsia" w:ascii="宋体" w:hAnsi="宋体" w:cs="宋体"/>
                <w:color w:val="000000"/>
                <w:kern w:val="0"/>
                <w:sz w:val="22"/>
              </w:rPr>
              <w:t>3</w:t>
            </w:r>
          </w:p>
        </w:tc>
        <w:tc>
          <w:tcPr>
            <w:tcW w:w="1242" w:type="dxa"/>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人员定位系统平台</w:t>
            </w:r>
          </w:p>
        </w:tc>
        <w:tc>
          <w:tcPr>
            <w:tcW w:w="5663" w:type="dxa"/>
            <w:vAlign w:val="center"/>
          </w:tcPr>
          <w:p>
            <w:pPr>
              <w:widowControl/>
              <w:jc w:val="left"/>
              <w:rPr>
                <w:rFonts w:ascii="宋体" w:hAnsi="宋体" w:cs="宋体"/>
                <w:color w:val="000000"/>
                <w:kern w:val="0"/>
                <w:sz w:val="22"/>
              </w:rPr>
            </w:pPr>
            <w:r>
              <w:rPr>
                <w:rFonts w:hint="eastAsia" w:ascii="宋体" w:hAnsi="宋体" w:cs="宋体"/>
                <w:color w:val="000000"/>
                <w:kern w:val="0"/>
                <w:sz w:val="22"/>
              </w:rPr>
              <w:t>1、国产自研，基于C/S架构开发，支持windows系统；</w:t>
            </w:r>
            <w:r>
              <w:rPr>
                <w:rFonts w:hint="eastAsia" w:ascii="宋体" w:hAnsi="宋体" w:cs="宋体"/>
                <w:color w:val="000000"/>
                <w:kern w:val="0"/>
                <w:sz w:val="22"/>
              </w:rPr>
              <w:br w:type="textWrapping"/>
            </w:r>
            <w:r>
              <w:rPr>
                <w:rFonts w:hint="eastAsia" w:ascii="宋体" w:hAnsi="宋体" w:cs="宋体"/>
                <w:color w:val="000000"/>
                <w:kern w:val="0"/>
                <w:sz w:val="22"/>
              </w:rPr>
              <w:t>2、支持实时轨迹回放，轨迹颜色自定义；</w:t>
            </w:r>
            <w:r>
              <w:rPr>
                <w:rFonts w:hint="eastAsia" w:ascii="宋体" w:hAnsi="宋体" w:cs="宋体"/>
                <w:color w:val="000000"/>
                <w:kern w:val="0"/>
                <w:sz w:val="22"/>
              </w:rPr>
              <w:br w:type="textWrapping"/>
            </w:r>
            <w:r>
              <w:rPr>
                <w:rFonts w:hint="eastAsia" w:ascii="宋体" w:hAnsi="宋体" w:cs="宋体"/>
                <w:color w:val="000000"/>
                <w:kern w:val="0"/>
                <w:sz w:val="22"/>
              </w:rPr>
              <w:t>3、支持地图管理，导入，分层显示；</w:t>
            </w:r>
            <w:r>
              <w:rPr>
                <w:rFonts w:hint="eastAsia" w:ascii="宋体" w:hAnsi="宋体" w:cs="宋体"/>
                <w:color w:val="000000"/>
                <w:kern w:val="0"/>
                <w:sz w:val="22"/>
              </w:rPr>
              <w:br w:type="textWrapping"/>
            </w:r>
            <w:r>
              <w:rPr>
                <w:rFonts w:hint="eastAsia" w:ascii="宋体" w:hAnsi="宋体" w:cs="宋体"/>
                <w:color w:val="000000"/>
                <w:kern w:val="0"/>
                <w:sz w:val="22"/>
              </w:rPr>
              <w:t>4、具有基站管理，标签管理功能；</w:t>
            </w:r>
            <w:r>
              <w:rPr>
                <w:rFonts w:hint="eastAsia" w:ascii="宋体" w:hAnsi="宋体" w:cs="宋体"/>
                <w:color w:val="000000"/>
                <w:kern w:val="0"/>
                <w:sz w:val="22"/>
              </w:rPr>
              <w:br w:type="textWrapping"/>
            </w:r>
            <w:r>
              <w:rPr>
                <w:rFonts w:hint="eastAsia" w:ascii="宋体" w:hAnsi="宋体" w:cs="宋体"/>
                <w:color w:val="000000"/>
                <w:kern w:val="0"/>
                <w:sz w:val="22"/>
              </w:rPr>
              <w:t>5、支持热力图显示；</w:t>
            </w:r>
            <w:r>
              <w:rPr>
                <w:rFonts w:hint="eastAsia" w:ascii="宋体" w:hAnsi="宋体" w:cs="宋体"/>
                <w:color w:val="000000"/>
                <w:kern w:val="0"/>
                <w:sz w:val="22"/>
              </w:rPr>
              <w:br w:type="textWrapping"/>
            </w:r>
            <w:r>
              <w:rPr>
                <w:rFonts w:hint="eastAsia" w:ascii="宋体" w:hAnsi="宋体" w:cs="宋体"/>
                <w:color w:val="000000"/>
                <w:kern w:val="0"/>
                <w:sz w:val="22"/>
              </w:rPr>
              <w:t>6、支持位置坐标实时显示功能；</w:t>
            </w:r>
            <w:r>
              <w:rPr>
                <w:rFonts w:hint="eastAsia" w:ascii="宋体" w:hAnsi="宋体" w:cs="宋体"/>
                <w:color w:val="000000"/>
                <w:kern w:val="0"/>
                <w:sz w:val="22"/>
              </w:rPr>
              <w:br w:type="textWrapping"/>
            </w:r>
            <w:r>
              <w:rPr>
                <w:rFonts w:hint="eastAsia" w:ascii="宋体" w:hAnsi="宋体" w:cs="宋体"/>
                <w:color w:val="000000"/>
                <w:kern w:val="0"/>
                <w:sz w:val="22"/>
              </w:rPr>
              <w:t>7、支持电子围栏告警功能；</w:t>
            </w:r>
            <w:r>
              <w:rPr>
                <w:rFonts w:hint="eastAsia" w:ascii="宋体" w:hAnsi="宋体" w:cs="宋体"/>
                <w:color w:val="000000"/>
                <w:kern w:val="0"/>
                <w:sz w:val="22"/>
              </w:rPr>
              <w:br w:type="textWrapping"/>
            </w:r>
            <w:r>
              <w:rPr>
                <w:rFonts w:hint="eastAsia" w:ascii="宋体" w:hAnsi="宋体" w:cs="宋体"/>
                <w:color w:val="000000"/>
                <w:kern w:val="0"/>
                <w:sz w:val="22"/>
              </w:rPr>
              <w:t>8、支持UDP协议二次开发功能；</w:t>
            </w:r>
            <w:r>
              <w:rPr>
                <w:rFonts w:hint="eastAsia" w:ascii="宋体" w:hAnsi="宋体" w:cs="宋体"/>
                <w:color w:val="000000"/>
                <w:kern w:val="0"/>
                <w:sz w:val="22"/>
              </w:rPr>
              <w:br w:type="textWrapping"/>
            </w:r>
            <w:r>
              <w:rPr>
                <w:rFonts w:hint="eastAsia" w:ascii="宋体" w:hAnsi="宋体" w:cs="宋体"/>
                <w:color w:val="000000"/>
                <w:kern w:val="0"/>
                <w:sz w:val="22"/>
              </w:rPr>
              <w:t>9、支持下发标签频率修改功能；</w:t>
            </w:r>
            <w:r>
              <w:rPr>
                <w:rFonts w:hint="eastAsia" w:ascii="宋体" w:hAnsi="宋体" w:cs="宋体"/>
                <w:color w:val="000000"/>
                <w:kern w:val="0"/>
                <w:sz w:val="22"/>
              </w:rPr>
              <w:br w:type="textWrapping"/>
            </w:r>
            <w:r>
              <w:rPr>
                <w:rFonts w:hint="eastAsia" w:ascii="宋体" w:hAnsi="宋体" w:cs="宋体"/>
                <w:color w:val="000000"/>
                <w:kern w:val="0"/>
                <w:sz w:val="22"/>
              </w:rPr>
              <w:t>10、出具人员定位系统平台著作权证书复印件。</w:t>
            </w:r>
          </w:p>
        </w:tc>
        <w:tc>
          <w:tcPr>
            <w:tcW w:w="810" w:type="dxa"/>
            <w:vAlign w:val="center"/>
          </w:tcPr>
          <w:p>
            <w:pPr>
              <w:widowControl/>
              <w:jc w:val="center"/>
              <w:rPr>
                <w:rFonts w:ascii="宋体" w:hAnsi="宋体" w:cs="宋体"/>
                <w:color w:val="000000"/>
                <w:kern w:val="0"/>
                <w:sz w:val="22"/>
              </w:rPr>
            </w:pPr>
            <w:r>
              <w:rPr>
                <w:rFonts w:hint="eastAsia" w:ascii="宋体" w:hAnsi="宋体" w:cs="宋体"/>
                <w:color w:val="000000"/>
                <w:kern w:val="0"/>
                <w:sz w:val="22"/>
              </w:rPr>
              <w:t>1</w:t>
            </w:r>
          </w:p>
        </w:tc>
        <w:tc>
          <w:tcPr>
            <w:tcW w:w="810" w:type="dxa"/>
            <w:vAlign w:val="center"/>
          </w:tcPr>
          <w:p>
            <w:pPr>
              <w:widowControl/>
              <w:jc w:val="center"/>
              <w:rPr>
                <w:rFonts w:ascii="宋体" w:hAnsi="宋体" w:cs="宋体"/>
                <w:color w:val="000000"/>
                <w:kern w:val="0"/>
                <w:sz w:val="22"/>
              </w:rPr>
            </w:pPr>
            <w:r>
              <w:rPr>
                <w:rFonts w:hint="eastAsia" w:ascii="宋体" w:hAnsi="宋体" w:cs="宋体"/>
                <w:color w:val="000000"/>
                <w:kern w:val="0"/>
                <w:sz w:val="22"/>
              </w:rPr>
              <w:t>套</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592" w:hRule="atLeast"/>
        </w:trPr>
        <w:tc>
          <w:tcPr>
            <w:tcW w:w="716" w:type="dxa"/>
            <w:vAlign w:val="center"/>
          </w:tcPr>
          <w:p>
            <w:pPr>
              <w:widowControl/>
              <w:jc w:val="center"/>
              <w:rPr>
                <w:rFonts w:ascii="宋体" w:hAnsi="宋体" w:cs="宋体"/>
                <w:color w:val="000000"/>
                <w:kern w:val="0"/>
                <w:sz w:val="22"/>
              </w:rPr>
            </w:pPr>
            <w:r>
              <w:rPr>
                <w:rFonts w:hint="eastAsia" w:ascii="宋体" w:hAnsi="宋体" w:cs="宋体"/>
                <w:color w:val="000000"/>
                <w:kern w:val="0"/>
                <w:sz w:val="22"/>
              </w:rPr>
              <w:t>4</w:t>
            </w:r>
          </w:p>
        </w:tc>
        <w:tc>
          <w:tcPr>
            <w:tcW w:w="1242" w:type="dxa"/>
            <w:vAlign w:val="center"/>
          </w:tcPr>
          <w:p>
            <w:pPr>
              <w:widowControl/>
              <w:jc w:val="center"/>
              <w:rPr>
                <w:rFonts w:ascii="宋体" w:hAnsi="宋体" w:cs="宋体"/>
                <w:color w:val="000000"/>
                <w:kern w:val="0"/>
                <w:sz w:val="22"/>
              </w:rPr>
            </w:pPr>
            <w:r>
              <w:rPr>
                <w:rFonts w:hint="eastAsia" w:ascii="宋体" w:hAnsi="宋体" w:cs="宋体"/>
                <w:color w:val="000000"/>
                <w:kern w:val="0"/>
                <w:sz w:val="22"/>
              </w:rPr>
              <w:t>身份证阅读器</w:t>
            </w:r>
          </w:p>
        </w:tc>
        <w:tc>
          <w:tcPr>
            <w:tcW w:w="5663" w:type="dxa"/>
            <w:vAlign w:val="center"/>
          </w:tcPr>
          <w:p>
            <w:pPr>
              <w:widowControl/>
              <w:jc w:val="left"/>
              <w:rPr>
                <w:rFonts w:ascii="宋体" w:hAnsi="宋体" w:cs="宋体"/>
                <w:color w:val="000000"/>
                <w:kern w:val="0"/>
                <w:sz w:val="22"/>
              </w:rPr>
            </w:pPr>
            <w:r>
              <w:rPr>
                <w:rFonts w:hint="eastAsia" w:ascii="宋体" w:hAnsi="宋体" w:cs="宋体"/>
                <w:color w:val="000000"/>
                <w:kern w:val="0"/>
                <w:sz w:val="22"/>
              </w:rPr>
              <w:t>1、内置公安部新推的包含指纹信息的居民身份证阅读机具模组，可准确读取身份证信息；</w:t>
            </w:r>
            <w:r>
              <w:rPr>
                <w:rFonts w:hint="eastAsia" w:ascii="宋体" w:hAnsi="宋体" w:cs="宋体"/>
                <w:color w:val="000000"/>
                <w:kern w:val="0"/>
                <w:sz w:val="22"/>
              </w:rPr>
              <w:br w:type="textWrapping"/>
            </w:r>
            <w:r>
              <w:rPr>
                <w:rFonts w:hint="eastAsia" w:ascii="宋体" w:hAnsi="宋体" w:cs="宋体"/>
                <w:color w:val="000000"/>
                <w:kern w:val="0"/>
                <w:sz w:val="22"/>
              </w:rPr>
              <w:t>2、可将IC卡内的数字压缩相片还原为可视照片，进行人证合一的验证；</w:t>
            </w:r>
            <w:r>
              <w:rPr>
                <w:rFonts w:hint="eastAsia" w:ascii="宋体" w:hAnsi="宋体" w:cs="宋体"/>
                <w:color w:val="000000"/>
                <w:kern w:val="0"/>
                <w:sz w:val="22"/>
              </w:rPr>
              <w:br w:type="textWrapping"/>
            </w:r>
            <w:r>
              <w:rPr>
                <w:rFonts w:hint="eastAsia" w:ascii="宋体" w:hAnsi="宋体" w:cs="宋体"/>
                <w:color w:val="000000"/>
                <w:kern w:val="0"/>
                <w:sz w:val="22"/>
              </w:rPr>
              <w:t>3、完全兼容ISO-14443 TYPE B标准；</w:t>
            </w:r>
            <w:r>
              <w:rPr>
                <w:rFonts w:hint="eastAsia" w:ascii="宋体" w:hAnsi="宋体" w:cs="宋体"/>
                <w:color w:val="000000"/>
                <w:kern w:val="0"/>
                <w:sz w:val="22"/>
              </w:rPr>
              <w:br w:type="textWrapping"/>
            </w:r>
            <w:r>
              <w:rPr>
                <w:rFonts w:hint="eastAsia" w:ascii="宋体" w:hAnsi="宋体" w:cs="宋体"/>
                <w:color w:val="000000"/>
                <w:kern w:val="0"/>
                <w:sz w:val="22"/>
              </w:rPr>
              <w:t>4、使用USB可以连接多种终端进行工作；</w:t>
            </w:r>
            <w:r>
              <w:rPr>
                <w:rFonts w:hint="eastAsia" w:ascii="宋体" w:hAnsi="宋体" w:cs="宋体"/>
                <w:color w:val="000000"/>
                <w:kern w:val="0"/>
                <w:sz w:val="22"/>
              </w:rPr>
              <w:br w:type="textWrapping"/>
            </w:r>
            <w:r>
              <w:rPr>
                <w:rFonts w:hint="eastAsia" w:ascii="宋体" w:hAnsi="宋体" w:cs="宋体"/>
                <w:color w:val="000000"/>
                <w:kern w:val="0"/>
                <w:sz w:val="22"/>
              </w:rPr>
              <w:t>5、提供开放的应用程序接口(API)，可供系统集成二次开发使用；</w:t>
            </w:r>
            <w:r>
              <w:rPr>
                <w:rFonts w:hint="eastAsia" w:ascii="宋体" w:hAnsi="宋体" w:cs="宋体"/>
                <w:color w:val="000000"/>
                <w:kern w:val="0"/>
                <w:sz w:val="22"/>
              </w:rPr>
              <w:br w:type="textWrapping"/>
            </w:r>
            <w:r>
              <w:rPr>
                <w:rFonts w:hint="eastAsia" w:ascii="宋体" w:hAnsi="宋体" w:cs="宋体"/>
                <w:color w:val="000000"/>
                <w:kern w:val="0"/>
                <w:sz w:val="22"/>
              </w:rPr>
              <w:t>6、平均无故障工作时间大于5000小时。</w:t>
            </w:r>
          </w:p>
        </w:tc>
        <w:tc>
          <w:tcPr>
            <w:tcW w:w="810" w:type="dxa"/>
            <w:vAlign w:val="center"/>
          </w:tcPr>
          <w:p>
            <w:pPr>
              <w:widowControl/>
              <w:jc w:val="center"/>
              <w:rPr>
                <w:rFonts w:ascii="宋体" w:hAnsi="宋体" w:cs="宋体"/>
                <w:color w:val="000000"/>
                <w:kern w:val="0"/>
                <w:sz w:val="22"/>
              </w:rPr>
            </w:pPr>
            <w:r>
              <w:rPr>
                <w:rFonts w:hint="eastAsia" w:ascii="宋体" w:hAnsi="宋体" w:cs="宋体"/>
                <w:color w:val="000000"/>
                <w:kern w:val="0"/>
                <w:sz w:val="22"/>
              </w:rPr>
              <w:t>1</w:t>
            </w:r>
          </w:p>
        </w:tc>
        <w:tc>
          <w:tcPr>
            <w:tcW w:w="810" w:type="dxa"/>
            <w:vAlign w:val="center"/>
          </w:tcPr>
          <w:p>
            <w:pPr>
              <w:widowControl/>
              <w:jc w:val="center"/>
              <w:rPr>
                <w:rFonts w:ascii="宋体" w:hAnsi="宋体" w:cs="宋体"/>
                <w:color w:val="000000"/>
                <w:kern w:val="0"/>
                <w:sz w:val="22"/>
              </w:rPr>
            </w:pPr>
            <w:r>
              <w:rPr>
                <w:rFonts w:hint="eastAsia" w:ascii="宋体" w:hAnsi="宋体" w:cs="宋体"/>
                <w:color w:val="000000"/>
                <w:kern w:val="0"/>
                <w:sz w:val="22"/>
              </w:rPr>
              <w:t>台</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79" w:hRule="atLeast"/>
        </w:trPr>
        <w:tc>
          <w:tcPr>
            <w:tcW w:w="716" w:type="dxa"/>
            <w:vAlign w:val="center"/>
          </w:tcPr>
          <w:p>
            <w:pPr>
              <w:widowControl/>
              <w:jc w:val="center"/>
              <w:rPr>
                <w:rFonts w:ascii="宋体" w:hAnsi="宋体" w:cs="宋体"/>
                <w:color w:val="000000"/>
                <w:kern w:val="0"/>
                <w:sz w:val="22"/>
              </w:rPr>
            </w:pPr>
            <w:r>
              <w:rPr>
                <w:rFonts w:hint="eastAsia" w:ascii="宋体" w:hAnsi="宋体" w:cs="宋体"/>
                <w:color w:val="000000"/>
                <w:kern w:val="0"/>
                <w:sz w:val="22"/>
              </w:rPr>
              <w:t>5</w:t>
            </w:r>
          </w:p>
        </w:tc>
        <w:tc>
          <w:tcPr>
            <w:tcW w:w="1242" w:type="dxa"/>
            <w:vAlign w:val="center"/>
          </w:tcPr>
          <w:p>
            <w:pPr>
              <w:widowControl/>
              <w:jc w:val="center"/>
              <w:rPr>
                <w:rFonts w:ascii="宋体" w:hAnsi="宋体" w:cs="宋体"/>
                <w:color w:val="000000"/>
                <w:kern w:val="0"/>
                <w:sz w:val="22"/>
              </w:rPr>
            </w:pPr>
            <w:r>
              <w:rPr>
                <w:rFonts w:hint="eastAsia" w:ascii="宋体" w:hAnsi="宋体" w:cs="宋体"/>
                <w:color w:val="000000"/>
                <w:kern w:val="0"/>
                <w:sz w:val="22"/>
              </w:rPr>
              <w:t>集中充电柜</w:t>
            </w:r>
          </w:p>
        </w:tc>
        <w:tc>
          <w:tcPr>
            <w:tcW w:w="5663" w:type="dxa"/>
            <w:vAlign w:val="center"/>
          </w:tcPr>
          <w:p>
            <w:pPr>
              <w:widowControl/>
              <w:jc w:val="left"/>
              <w:rPr>
                <w:rFonts w:ascii="宋体" w:hAnsi="宋体" w:cs="宋体"/>
                <w:color w:val="000000"/>
                <w:kern w:val="0"/>
                <w:sz w:val="22"/>
              </w:rPr>
            </w:pPr>
            <w:r>
              <w:rPr>
                <w:rFonts w:hint="eastAsia" w:ascii="宋体" w:hAnsi="宋体" w:cs="宋体"/>
                <w:color w:val="000000"/>
                <w:kern w:val="0"/>
                <w:sz w:val="22"/>
              </w:rPr>
              <w:t>支持100台点位标签设备同时充电。</w:t>
            </w:r>
          </w:p>
        </w:tc>
        <w:tc>
          <w:tcPr>
            <w:tcW w:w="810" w:type="dxa"/>
            <w:vAlign w:val="center"/>
          </w:tcPr>
          <w:p>
            <w:pPr>
              <w:widowControl/>
              <w:jc w:val="center"/>
              <w:rPr>
                <w:rFonts w:ascii="宋体" w:hAnsi="宋体" w:cs="宋体"/>
                <w:color w:val="000000"/>
                <w:kern w:val="0"/>
                <w:sz w:val="22"/>
              </w:rPr>
            </w:pPr>
            <w:r>
              <w:rPr>
                <w:rFonts w:hint="eastAsia" w:ascii="宋体" w:hAnsi="宋体" w:cs="宋体"/>
                <w:color w:val="000000"/>
                <w:kern w:val="0"/>
                <w:sz w:val="22"/>
              </w:rPr>
              <w:t>1</w:t>
            </w:r>
          </w:p>
        </w:tc>
        <w:tc>
          <w:tcPr>
            <w:tcW w:w="810" w:type="dxa"/>
            <w:vAlign w:val="center"/>
          </w:tcPr>
          <w:p>
            <w:pPr>
              <w:widowControl/>
              <w:jc w:val="center"/>
              <w:rPr>
                <w:rFonts w:ascii="宋体" w:hAnsi="宋体" w:cs="宋体"/>
                <w:color w:val="000000"/>
                <w:kern w:val="0"/>
                <w:sz w:val="22"/>
              </w:rPr>
            </w:pPr>
            <w:r>
              <w:rPr>
                <w:rFonts w:hint="eastAsia" w:ascii="宋体" w:hAnsi="宋体" w:cs="宋体"/>
                <w:color w:val="000000"/>
                <w:kern w:val="0"/>
                <w:sz w:val="22"/>
              </w:rPr>
              <w:t>台</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79" w:hRule="atLeast"/>
        </w:trPr>
        <w:tc>
          <w:tcPr>
            <w:tcW w:w="716" w:type="dxa"/>
            <w:vAlign w:val="center"/>
          </w:tcPr>
          <w:p>
            <w:pPr>
              <w:widowControl/>
              <w:jc w:val="center"/>
              <w:rPr>
                <w:rFonts w:ascii="宋体" w:hAnsi="宋体" w:cs="宋体"/>
                <w:color w:val="000000"/>
                <w:kern w:val="0"/>
                <w:sz w:val="22"/>
              </w:rPr>
            </w:pPr>
            <w:r>
              <w:rPr>
                <w:rFonts w:hint="eastAsia" w:ascii="宋体" w:hAnsi="宋体" w:cs="宋体"/>
                <w:color w:val="000000"/>
                <w:kern w:val="0"/>
                <w:sz w:val="22"/>
              </w:rPr>
              <w:t>6</w:t>
            </w:r>
          </w:p>
        </w:tc>
        <w:tc>
          <w:tcPr>
            <w:tcW w:w="1242" w:type="dxa"/>
            <w:vAlign w:val="center"/>
          </w:tcPr>
          <w:p>
            <w:pPr>
              <w:widowControl/>
              <w:jc w:val="center"/>
              <w:rPr>
                <w:rFonts w:ascii="宋体" w:hAnsi="宋体" w:cs="宋体"/>
                <w:color w:val="000000"/>
                <w:kern w:val="0"/>
                <w:sz w:val="22"/>
              </w:rPr>
            </w:pPr>
            <w:r>
              <w:rPr>
                <w:rFonts w:hint="eastAsia" w:ascii="宋体" w:hAnsi="宋体" w:cs="宋体"/>
                <w:color w:val="000000"/>
                <w:kern w:val="0"/>
                <w:sz w:val="22"/>
              </w:rPr>
              <w:t>网线</w:t>
            </w:r>
          </w:p>
        </w:tc>
        <w:tc>
          <w:tcPr>
            <w:tcW w:w="5663" w:type="dxa"/>
            <w:vAlign w:val="center"/>
          </w:tcPr>
          <w:p>
            <w:pPr>
              <w:widowControl/>
              <w:jc w:val="left"/>
              <w:rPr>
                <w:rFonts w:ascii="宋体" w:hAnsi="宋体" w:cs="宋体"/>
                <w:color w:val="000000"/>
                <w:kern w:val="0"/>
                <w:sz w:val="22"/>
              </w:rPr>
            </w:pPr>
            <w:r>
              <w:rPr>
                <w:rFonts w:hint="eastAsia" w:ascii="宋体" w:hAnsi="宋体" w:cs="宋体"/>
                <w:color w:val="000000"/>
                <w:kern w:val="0"/>
                <w:sz w:val="22"/>
              </w:rPr>
              <w:t>国标超五类纯铜网线。</w:t>
            </w:r>
          </w:p>
        </w:tc>
        <w:tc>
          <w:tcPr>
            <w:tcW w:w="810" w:type="dxa"/>
            <w:vAlign w:val="center"/>
          </w:tcPr>
          <w:p>
            <w:pPr>
              <w:widowControl/>
              <w:jc w:val="center"/>
              <w:rPr>
                <w:rFonts w:ascii="宋体" w:hAnsi="宋体" w:cs="宋体"/>
                <w:color w:val="000000"/>
                <w:kern w:val="0"/>
                <w:sz w:val="22"/>
              </w:rPr>
            </w:pPr>
            <w:r>
              <w:rPr>
                <w:rFonts w:hint="eastAsia" w:ascii="宋体" w:hAnsi="宋体" w:cs="宋体"/>
                <w:color w:val="000000"/>
                <w:kern w:val="0"/>
                <w:sz w:val="22"/>
              </w:rPr>
              <w:t>20</w:t>
            </w:r>
          </w:p>
        </w:tc>
        <w:tc>
          <w:tcPr>
            <w:tcW w:w="810" w:type="dxa"/>
            <w:vAlign w:val="center"/>
          </w:tcPr>
          <w:p>
            <w:pPr>
              <w:widowControl/>
              <w:jc w:val="center"/>
              <w:rPr>
                <w:rFonts w:ascii="宋体" w:hAnsi="宋体" w:cs="宋体"/>
                <w:color w:val="000000"/>
                <w:kern w:val="0"/>
                <w:sz w:val="22"/>
              </w:rPr>
            </w:pPr>
            <w:r>
              <w:rPr>
                <w:rFonts w:hint="eastAsia" w:ascii="宋体" w:hAnsi="宋体" w:cs="宋体"/>
                <w:color w:val="000000"/>
                <w:kern w:val="0"/>
                <w:sz w:val="22"/>
              </w:rPr>
              <w:t>箱</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79" w:hRule="atLeast"/>
        </w:trPr>
        <w:tc>
          <w:tcPr>
            <w:tcW w:w="716" w:type="dxa"/>
            <w:vAlign w:val="center"/>
          </w:tcPr>
          <w:p>
            <w:pPr>
              <w:widowControl/>
              <w:jc w:val="center"/>
              <w:rPr>
                <w:rFonts w:ascii="宋体" w:hAnsi="宋体" w:cs="宋体"/>
                <w:color w:val="000000"/>
                <w:kern w:val="0"/>
                <w:sz w:val="22"/>
              </w:rPr>
            </w:pPr>
            <w:r>
              <w:rPr>
                <w:rFonts w:hint="eastAsia" w:ascii="宋体" w:hAnsi="宋体" w:cs="宋体"/>
                <w:color w:val="000000"/>
                <w:kern w:val="0"/>
                <w:sz w:val="22"/>
              </w:rPr>
              <w:t>7</w:t>
            </w:r>
          </w:p>
        </w:tc>
        <w:tc>
          <w:tcPr>
            <w:tcW w:w="1242" w:type="dxa"/>
            <w:vAlign w:val="center"/>
          </w:tcPr>
          <w:p>
            <w:pPr>
              <w:widowControl/>
              <w:jc w:val="center"/>
              <w:rPr>
                <w:rFonts w:ascii="宋体" w:hAnsi="宋体" w:cs="宋体"/>
                <w:color w:val="000000"/>
                <w:kern w:val="0"/>
                <w:sz w:val="22"/>
              </w:rPr>
            </w:pPr>
            <w:r>
              <w:rPr>
                <w:rFonts w:hint="eastAsia" w:ascii="宋体" w:hAnsi="宋体" w:cs="宋体"/>
                <w:color w:val="000000"/>
                <w:kern w:val="0"/>
                <w:sz w:val="22"/>
              </w:rPr>
              <w:t>POE交换机</w:t>
            </w:r>
          </w:p>
        </w:tc>
        <w:tc>
          <w:tcPr>
            <w:tcW w:w="5663" w:type="dxa"/>
            <w:vAlign w:val="center"/>
          </w:tcPr>
          <w:p>
            <w:pPr>
              <w:widowControl/>
              <w:jc w:val="left"/>
              <w:rPr>
                <w:rFonts w:ascii="宋体" w:hAnsi="宋体" w:cs="宋体"/>
                <w:color w:val="000000"/>
                <w:kern w:val="0"/>
                <w:sz w:val="22"/>
              </w:rPr>
            </w:pPr>
            <w:r>
              <w:rPr>
                <w:rFonts w:hint="eastAsia" w:ascii="宋体" w:hAnsi="宋体" w:cs="宋体"/>
                <w:color w:val="000000"/>
                <w:kern w:val="0"/>
                <w:sz w:val="22"/>
              </w:rPr>
              <w:t>1、标准19英寸1U高机架设备，可上机架 ，固化千兆电接口数≥24个，千兆光口≥2个，最大可用端口≥26个；</w:t>
            </w:r>
            <w:r>
              <w:rPr>
                <w:rFonts w:hint="eastAsia" w:ascii="宋体" w:hAnsi="宋体" w:cs="宋体"/>
                <w:color w:val="000000"/>
                <w:kern w:val="0"/>
                <w:sz w:val="22"/>
              </w:rPr>
              <w:br w:type="textWrapping"/>
            </w:r>
            <w:r>
              <w:rPr>
                <w:rFonts w:hint="eastAsia" w:ascii="宋体" w:hAnsi="宋体" w:cs="宋体"/>
                <w:color w:val="000000"/>
                <w:kern w:val="0"/>
                <w:sz w:val="22"/>
              </w:rPr>
              <w:t>2、24个千兆电口支持POE 和POE+，整机POE供电功率≥370W；</w:t>
            </w:r>
            <w:r>
              <w:rPr>
                <w:rFonts w:hint="eastAsia" w:ascii="宋体" w:hAnsi="宋体" w:cs="宋体"/>
                <w:color w:val="000000"/>
                <w:kern w:val="0"/>
                <w:sz w:val="22"/>
              </w:rPr>
              <w:br w:type="textWrapping"/>
            </w:r>
            <w:r>
              <w:rPr>
                <w:rFonts w:hint="eastAsia" w:ascii="宋体" w:hAnsi="宋体" w:cs="宋体"/>
                <w:color w:val="000000"/>
                <w:kern w:val="0"/>
                <w:sz w:val="22"/>
              </w:rPr>
              <w:t xml:space="preserve">3、交换容量≥48Gbps，包转发率≥38.7Mpps； </w:t>
            </w:r>
            <w:r>
              <w:rPr>
                <w:rFonts w:hint="eastAsia" w:ascii="宋体" w:hAnsi="宋体" w:cs="宋体"/>
                <w:color w:val="000000"/>
                <w:kern w:val="0"/>
                <w:sz w:val="22"/>
              </w:rPr>
              <w:br w:type="textWrapping"/>
            </w:r>
            <w:r>
              <w:rPr>
                <w:rFonts w:hint="eastAsia" w:ascii="宋体" w:hAnsi="宋体" w:cs="宋体"/>
                <w:color w:val="000000"/>
                <w:kern w:val="0"/>
                <w:sz w:val="22"/>
              </w:rPr>
              <w:t>4、MAC地址表≥8K，提供官网查询链接及截图作为证明材料；</w:t>
            </w:r>
            <w:r>
              <w:rPr>
                <w:rFonts w:hint="eastAsia" w:ascii="宋体" w:hAnsi="宋体" w:cs="宋体"/>
                <w:color w:val="000000"/>
                <w:kern w:val="0"/>
                <w:sz w:val="22"/>
              </w:rPr>
              <w:br w:type="textWrapping"/>
            </w:r>
            <w:r>
              <w:rPr>
                <w:rFonts w:hint="eastAsia" w:ascii="宋体" w:hAnsi="宋体" w:cs="宋体"/>
                <w:color w:val="000000"/>
                <w:kern w:val="0"/>
                <w:sz w:val="22"/>
              </w:rPr>
              <w:t>5、配置流控开关 ，可开启或关闭整机流控功能，提供官网查询链接及截图作为证明材料；</w:t>
            </w:r>
            <w:r>
              <w:rPr>
                <w:rFonts w:hint="eastAsia" w:ascii="宋体" w:hAnsi="宋体" w:cs="宋体"/>
                <w:color w:val="000000"/>
                <w:kern w:val="0"/>
                <w:sz w:val="22"/>
              </w:rPr>
              <w:br w:type="textWrapping"/>
            </w:r>
            <w:r>
              <w:rPr>
                <w:rFonts w:hint="eastAsia" w:ascii="宋体" w:hAnsi="宋体" w:cs="宋体"/>
                <w:color w:val="000000"/>
                <w:kern w:val="0"/>
                <w:sz w:val="22"/>
                <w:lang w:val="en-US" w:eastAsia="zh-CN"/>
              </w:rPr>
              <w:t>6</w:t>
            </w:r>
            <w:r>
              <w:rPr>
                <w:rFonts w:hint="eastAsia" w:ascii="宋体" w:hAnsi="宋体" w:cs="宋体"/>
                <w:color w:val="000000"/>
                <w:kern w:val="0"/>
                <w:sz w:val="22"/>
              </w:rPr>
              <w:t>、提供工信部进网许可证复印件；</w:t>
            </w:r>
          </w:p>
        </w:tc>
        <w:tc>
          <w:tcPr>
            <w:tcW w:w="810" w:type="dxa"/>
            <w:vAlign w:val="center"/>
          </w:tcPr>
          <w:p>
            <w:pPr>
              <w:widowControl/>
              <w:jc w:val="center"/>
              <w:rPr>
                <w:rFonts w:ascii="宋体" w:hAnsi="宋体" w:cs="宋体"/>
                <w:color w:val="000000"/>
                <w:kern w:val="0"/>
                <w:sz w:val="22"/>
              </w:rPr>
            </w:pPr>
            <w:r>
              <w:rPr>
                <w:rFonts w:hint="eastAsia" w:ascii="宋体" w:hAnsi="宋体" w:cs="宋体"/>
                <w:color w:val="000000"/>
                <w:kern w:val="0"/>
                <w:sz w:val="22"/>
              </w:rPr>
              <w:t>10</w:t>
            </w:r>
          </w:p>
        </w:tc>
        <w:tc>
          <w:tcPr>
            <w:tcW w:w="810" w:type="dxa"/>
            <w:vAlign w:val="center"/>
          </w:tcPr>
          <w:p>
            <w:pPr>
              <w:widowControl/>
              <w:jc w:val="center"/>
              <w:rPr>
                <w:rFonts w:ascii="宋体" w:hAnsi="宋体" w:cs="宋体"/>
                <w:color w:val="000000"/>
                <w:kern w:val="0"/>
                <w:sz w:val="22"/>
              </w:rPr>
            </w:pPr>
            <w:r>
              <w:rPr>
                <w:rFonts w:hint="eastAsia" w:ascii="宋体" w:hAnsi="宋体" w:cs="宋体"/>
                <w:color w:val="000000"/>
                <w:kern w:val="0"/>
                <w:sz w:val="22"/>
              </w:rPr>
              <w:t>台</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365" w:hRule="atLeast"/>
        </w:trPr>
        <w:tc>
          <w:tcPr>
            <w:tcW w:w="716" w:type="dxa"/>
            <w:vAlign w:val="center"/>
          </w:tcPr>
          <w:p>
            <w:pPr>
              <w:widowControl/>
              <w:jc w:val="center"/>
              <w:rPr>
                <w:rFonts w:ascii="宋体" w:hAnsi="宋体" w:cs="宋体"/>
                <w:color w:val="000000"/>
                <w:kern w:val="0"/>
                <w:sz w:val="22"/>
              </w:rPr>
            </w:pPr>
            <w:r>
              <w:rPr>
                <w:rFonts w:hint="eastAsia" w:ascii="宋体" w:hAnsi="宋体" w:cs="宋体"/>
                <w:color w:val="000000"/>
                <w:kern w:val="0"/>
                <w:sz w:val="22"/>
              </w:rPr>
              <w:t>8</w:t>
            </w:r>
          </w:p>
        </w:tc>
        <w:tc>
          <w:tcPr>
            <w:tcW w:w="1242" w:type="dxa"/>
            <w:vAlign w:val="center"/>
          </w:tcPr>
          <w:p>
            <w:pPr>
              <w:widowControl/>
              <w:jc w:val="center"/>
              <w:rPr>
                <w:rFonts w:ascii="宋体" w:hAnsi="宋体" w:cs="宋体"/>
                <w:color w:val="000000"/>
                <w:kern w:val="0"/>
                <w:sz w:val="22"/>
              </w:rPr>
            </w:pPr>
            <w:r>
              <w:rPr>
                <w:rFonts w:hint="eastAsia" w:ascii="宋体" w:hAnsi="宋体" w:cs="宋体"/>
                <w:color w:val="000000"/>
                <w:kern w:val="0"/>
                <w:sz w:val="22"/>
              </w:rPr>
              <w:t>定位服务器</w:t>
            </w:r>
          </w:p>
        </w:tc>
        <w:tc>
          <w:tcPr>
            <w:tcW w:w="5663" w:type="dxa"/>
            <w:vAlign w:val="center"/>
          </w:tcPr>
          <w:p>
            <w:pPr>
              <w:widowControl/>
              <w:jc w:val="left"/>
              <w:rPr>
                <w:rFonts w:ascii="宋体" w:hAnsi="宋体" w:cs="宋体"/>
                <w:color w:val="000000"/>
                <w:kern w:val="0"/>
                <w:sz w:val="22"/>
              </w:rPr>
            </w:pPr>
            <w:r>
              <w:rPr>
                <w:rFonts w:hint="eastAsia" w:ascii="宋体" w:hAnsi="宋体" w:cs="宋体"/>
                <w:color w:val="000000"/>
                <w:kern w:val="0"/>
                <w:sz w:val="22"/>
              </w:rPr>
              <w:t>1、国产自研，非OEM，标准2U机架式服务器，机箱长度&lt;800mm，满配重量&lt;35kg，2017及2018年X86服务器中国市场销售市场占有率前三，提供IDC出具的证明文件;为保证系统可持续发展及架构领先，制造厂商具备业界引导实力，为SPEC OSSC 执行委   员，提供组织方证明文件；</w:t>
            </w:r>
            <w:r>
              <w:rPr>
                <w:rFonts w:hint="eastAsia" w:ascii="宋体" w:hAnsi="宋体" w:cs="宋体"/>
                <w:color w:val="000000"/>
                <w:kern w:val="0"/>
                <w:sz w:val="22"/>
              </w:rPr>
              <w:br w:type="textWrapping"/>
            </w:r>
            <w:r>
              <w:rPr>
                <w:rFonts w:hint="eastAsia" w:ascii="宋体" w:hAnsi="宋体" w:cs="宋体"/>
                <w:color w:val="000000"/>
                <w:kern w:val="0"/>
                <w:sz w:val="22"/>
              </w:rPr>
              <w:t>2、配置2颗Intel 至强E5-2620V4 处理器，单处理器核心≥8核，主频≥2.1GHz；</w:t>
            </w:r>
            <w:r>
              <w:rPr>
                <w:rFonts w:hint="eastAsia" w:ascii="宋体" w:hAnsi="宋体" w:cs="宋体"/>
                <w:color w:val="000000"/>
                <w:kern w:val="0"/>
                <w:sz w:val="22"/>
              </w:rPr>
              <w:br w:type="textWrapping"/>
            </w:r>
            <w:r>
              <w:rPr>
                <w:rFonts w:hint="eastAsia" w:ascii="宋体" w:hAnsi="宋体" w:cs="宋体"/>
                <w:color w:val="000000"/>
                <w:kern w:val="0"/>
                <w:sz w:val="22"/>
              </w:rPr>
              <w:t>3、内存16GB 2400MHz DDR4内存，支持20个内存插槽；支持RDIMM、LDIMM内存，支持四通道交叉存取、内存镜像、内存热备等高级功能；</w:t>
            </w:r>
            <w:r>
              <w:rPr>
                <w:rFonts w:hint="eastAsia" w:ascii="宋体" w:hAnsi="宋体" w:cs="宋体"/>
                <w:color w:val="000000"/>
                <w:kern w:val="0"/>
                <w:sz w:val="22"/>
              </w:rPr>
              <w:br w:type="textWrapping"/>
            </w:r>
            <w:r>
              <w:rPr>
                <w:rFonts w:hint="eastAsia" w:ascii="宋体" w:hAnsi="宋体" w:cs="宋体"/>
                <w:color w:val="000000"/>
                <w:kern w:val="0"/>
                <w:sz w:val="22"/>
              </w:rPr>
              <w:t>4、配置2块3.5" 1TB 7.2K 企业级 SATA 硬盘硬盘支持热插拔；机箱前置支持8个3.5寸 SAS/SATA热插拔硬盘及后置2块2.5寸SATA/SSD热插拔硬盘；</w:t>
            </w:r>
            <w:r>
              <w:rPr>
                <w:rFonts w:hint="eastAsia" w:ascii="宋体" w:hAnsi="宋体" w:cs="宋体"/>
                <w:color w:val="000000"/>
                <w:kern w:val="0"/>
                <w:sz w:val="22"/>
              </w:rPr>
              <w:br w:type="textWrapping"/>
            </w:r>
            <w:r>
              <w:rPr>
                <w:rFonts w:hint="eastAsia" w:ascii="宋体" w:hAnsi="宋体" w:cs="宋体"/>
                <w:color w:val="000000"/>
                <w:kern w:val="0"/>
                <w:sz w:val="22"/>
              </w:rPr>
              <w:t>5、提供5个USB接口，2个VGA接口， 1个串口，1个独立管理口；</w:t>
            </w:r>
            <w:r>
              <w:rPr>
                <w:rFonts w:hint="eastAsia" w:ascii="宋体" w:hAnsi="宋体" w:cs="宋体"/>
                <w:color w:val="000000"/>
                <w:kern w:val="0"/>
                <w:sz w:val="22"/>
              </w:rPr>
              <w:br w:type="textWrapping"/>
            </w:r>
            <w:r>
              <w:rPr>
                <w:rFonts w:hint="eastAsia" w:ascii="宋体" w:hAnsi="宋体" w:cs="宋体"/>
                <w:color w:val="000000"/>
                <w:kern w:val="0"/>
                <w:sz w:val="22"/>
              </w:rPr>
              <w:t>6、支持12Gb/s SAS RAID; 支持SAS/SATA/NVME混合模式; 提供RAID 0/1/5/6/10/50/60</w:t>
            </w:r>
            <w:r>
              <w:rPr>
                <w:rFonts w:hint="eastAsia" w:ascii="宋体" w:hAnsi="宋体" w:cs="宋体"/>
                <w:color w:val="000000"/>
                <w:kern w:val="0"/>
                <w:sz w:val="22"/>
              </w:rPr>
              <w:br w:type="textWrapping"/>
            </w:r>
            <w:r>
              <w:rPr>
                <w:rFonts w:hint="eastAsia" w:ascii="宋体" w:hAnsi="宋体" w:cs="宋体"/>
                <w:color w:val="000000"/>
                <w:kern w:val="0"/>
                <w:sz w:val="22"/>
              </w:rPr>
              <w:t>7、机身自带2个千兆以太网RJ45接口，支持虚拟化加速、网络加速、负载均衡、冗余等高级功能；</w:t>
            </w:r>
            <w:r>
              <w:rPr>
                <w:rFonts w:hint="eastAsia" w:ascii="宋体" w:hAnsi="宋体" w:cs="宋体"/>
                <w:color w:val="000000"/>
                <w:kern w:val="0"/>
                <w:sz w:val="22"/>
              </w:rPr>
              <w:br w:type="textWrapping"/>
            </w:r>
            <w:r>
              <w:rPr>
                <w:rFonts w:hint="eastAsia" w:ascii="宋体" w:hAnsi="宋体" w:cs="宋体"/>
                <w:color w:val="000000"/>
                <w:kern w:val="0"/>
                <w:sz w:val="22"/>
              </w:rPr>
              <w:t>8、配置两个冗余热插拔550W 电源；支持白金/钛金电源；</w:t>
            </w:r>
            <w:r>
              <w:rPr>
                <w:rFonts w:hint="eastAsia" w:ascii="宋体" w:hAnsi="宋体" w:cs="宋体"/>
                <w:color w:val="000000"/>
                <w:kern w:val="0"/>
                <w:sz w:val="22"/>
              </w:rPr>
              <w:br w:type="textWrapping"/>
            </w:r>
            <w:r>
              <w:rPr>
                <w:rFonts w:hint="eastAsia" w:ascii="宋体" w:hAnsi="宋体" w:cs="宋体"/>
                <w:color w:val="000000"/>
                <w:kern w:val="0"/>
                <w:sz w:val="22"/>
              </w:rPr>
              <w:t>9、集成系统管理芯片，支持 NM3.0  SNMP3.0标准 ，提供原厂服务器管理套件；</w:t>
            </w:r>
            <w:r>
              <w:rPr>
                <w:rFonts w:hint="eastAsia" w:ascii="宋体" w:hAnsi="宋体" w:cs="宋体"/>
                <w:color w:val="000000"/>
                <w:kern w:val="0"/>
                <w:sz w:val="22"/>
              </w:rPr>
              <w:br w:type="textWrapping"/>
            </w:r>
            <w:r>
              <w:rPr>
                <w:rFonts w:hint="eastAsia" w:ascii="宋体" w:hAnsi="宋体" w:cs="宋体"/>
                <w:color w:val="000000"/>
                <w:kern w:val="0"/>
                <w:sz w:val="22"/>
              </w:rPr>
              <w:t>10、支持TPM安全可信模块；</w:t>
            </w:r>
            <w:r>
              <w:rPr>
                <w:rFonts w:hint="eastAsia" w:ascii="宋体" w:hAnsi="宋体" w:cs="宋体"/>
                <w:color w:val="000000"/>
                <w:kern w:val="0"/>
                <w:sz w:val="22"/>
              </w:rPr>
              <w:br w:type="textWrapping"/>
            </w:r>
            <w:r>
              <w:rPr>
                <w:rFonts w:hint="eastAsia" w:ascii="宋体" w:hAnsi="宋体" w:cs="宋体"/>
                <w:color w:val="000000"/>
                <w:kern w:val="0"/>
                <w:sz w:val="22"/>
              </w:rPr>
              <w:t>11、三年免费整机硬件保修，原厂工程师上门服务</w:t>
            </w:r>
          </w:p>
        </w:tc>
        <w:tc>
          <w:tcPr>
            <w:tcW w:w="810" w:type="dxa"/>
            <w:vAlign w:val="center"/>
          </w:tcPr>
          <w:p>
            <w:pPr>
              <w:widowControl/>
              <w:jc w:val="center"/>
              <w:rPr>
                <w:rFonts w:ascii="宋体" w:hAnsi="宋体" w:cs="宋体"/>
                <w:color w:val="000000"/>
                <w:kern w:val="0"/>
                <w:sz w:val="22"/>
              </w:rPr>
            </w:pPr>
            <w:r>
              <w:rPr>
                <w:rFonts w:hint="eastAsia" w:ascii="宋体" w:hAnsi="宋体" w:cs="宋体"/>
                <w:color w:val="000000"/>
                <w:kern w:val="0"/>
                <w:sz w:val="22"/>
              </w:rPr>
              <w:t>1</w:t>
            </w:r>
          </w:p>
        </w:tc>
        <w:tc>
          <w:tcPr>
            <w:tcW w:w="810" w:type="dxa"/>
            <w:vAlign w:val="center"/>
          </w:tcPr>
          <w:p>
            <w:pPr>
              <w:widowControl/>
              <w:jc w:val="center"/>
              <w:rPr>
                <w:rFonts w:ascii="宋体" w:hAnsi="宋体" w:cs="宋体"/>
                <w:color w:val="000000"/>
                <w:kern w:val="0"/>
                <w:sz w:val="22"/>
              </w:rPr>
            </w:pPr>
            <w:r>
              <w:rPr>
                <w:rFonts w:hint="eastAsia" w:ascii="宋体" w:hAnsi="宋体" w:cs="宋体"/>
                <w:color w:val="000000"/>
                <w:kern w:val="0"/>
                <w:sz w:val="22"/>
              </w:rPr>
              <w:t>台</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79" w:hRule="atLeast"/>
        </w:trPr>
        <w:tc>
          <w:tcPr>
            <w:tcW w:w="716" w:type="dxa"/>
            <w:vAlign w:val="center"/>
          </w:tcPr>
          <w:p>
            <w:pPr>
              <w:widowControl/>
              <w:jc w:val="center"/>
              <w:rPr>
                <w:rFonts w:ascii="宋体" w:hAnsi="宋体" w:cs="宋体"/>
                <w:color w:val="000000"/>
                <w:kern w:val="0"/>
                <w:sz w:val="22"/>
              </w:rPr>
            </w:pPr>
            <w:r>
              <w:rPr>
                <w:rFonts w:hint="eastAsia" w:ascii="宋体" w:hAnsi="宋体" w:cs="宋体"/>
                <w:color w:val="000000"/>
                <w:kern w:val="0"/>
                <w:sz w:val="22"/>
              </w:rPr>
              <w:t>9</w:t>
            </w:r>
          </w:p>
        </w:tc>
        <w:tc>
          <w:tcPr>
            <w:tcW w:w="1242" w:type="dxa"/>
            <w:vAlign w:val="center"/>
          </w:tcPr>
          <w:p>
            <w:pPr>
              <w:widowControl/>
              <w:jc w:val="center"/>
              <w:rPr>
                <w:rFonts w:ascii="宋体" w:hAnsi="宋体" w:cs="宋体"/>
                <w:color w:val="000000"/>
                <w:kern w:val="0"/>
                <w:sz w:val="22"/>
              </w:rPr>
            </w:pPr>
            <w:r>
              <w:rPr>
                <w:rFonts w:hint="eastAsia" w:ascii="宋体" w:hAnsi="宋体" w:cs="宋体"/>
                <w:color w:val="000000"/>
                <w:kern w:val="0"/>
                <w:sz w:val="22"/>
              </w:rPr>
              <w:t>安检X光机</w:t>
            </w:r>
          </w:p>
        </w:tc>
        <w:tc>
          <w:tcPr>
            <w:tcW w:w="5663" w:type="dxa"/>
            <w:vAlign w:val="center"/>
          </w:tcPr>
          <w:p>
            <w:pPr>
              <w:widowControl/>
              <w:jc w:val="left"/>
              <w:rPr>
                <w:rFonts w:ascii="宋体" w:hAnsi="宋体" w:cs="宋体"/>
                <w:color w:val="000000"/>
                <w:kern w:val="0"/>
                <w:sz w:val="22"/>
              </w:rPr>
            </w:pPr>
            <w:r>
              <w:rPr>
                <w:rFonts w:hint="eastAsia" w:ascii="宋体" w:hAnsi="宋体" w:cs="宋体"/>
                <w:color w:val="000000"/>
                <w:kern w:val="0"/>
                <w:sz w:val="22"/>
              </w:rPr>
              <w:t>一、基本参数：</w:t>
            </w:r>
          </w:p>
          <w:p>
            <w:pPr>
              <w:widowControl/>
              <w:jc w:val="left"/>
              <w:rPr>
                <w:rFonts w:ascii="宋体" w:hAnsi="宋体" w:cs="宋体"/>
                <w:color w:val="000000"/>
                <w:kern w:val="0"/>
                <w:sz w:val="22"/>
              </w:rPr>
            </w:pPr>
            <w:r>
              <w:rPr>
                <w:rFonts w:hint="eastAsia" w:ascii="宋体" w:hAnsi="宋体" w:cs="宋体"/>
                <w:color w:val="000000"/>
                <w:kern w:val="0"/>
                <w:sz w:val="22"/>
              </w:rPr>
              <w:t>1、通道尺寸:500（宽）×300（高mm）；</w:t>
            </w:r>
          </w:p>
          <w:p>
            <w:pPr>
              <w:widowControl/>
              <w:jc w:val="left"/>
              <w:rPr>
                <w:rFonts w:ascii="宋体" w:hAnsi="宋体" w:cs="宋体"/>
                <w:color w:val="000000"/>
                <w:kern w:val="0"/>
                <w:sz w:val="22"/>
              </w:rPr>
            </w:pPr>
            <w:r>
              <w:rPr>
                <w:rFonts w:hint="eastAsia" w:ascii="宋体" w:hAnsi="宋体" w:cs="宋体"/>
                <w:color w:val="000000"/>
                <w:kern w:val="0"/>
                <w:sz w:val="22"/>
              </w:rPr>
              <w:t>2、传送带速度:0.22m/s；</w:t>
            </w:r>
          </w:p>
          <w:p>
            <w:pPr>
              <w:widowControl/>
              <w:jc w:val="left"/>
              <w:rPr>
                <w:rFonts w:ascii="宋体" w:hAnsi="宋体" w:cs="宋体"/>
                <w:color w:val="000000"/>
                <w:kern w:val="0"/>
                <w:sz w:val="22"/>
              </w:rPr>
            </w:pPr>
            <w:r>
              <w:rPr>
                <w:rFonts w:hint="eastAsia" w:ascii="宋体" w:hAnsi="宋体" w:cs="宋体"/>
                <w:color w:val="000000"/>
                <w:kern w:val="0"/>
                <w:sz w:val="22"/>
              </w:rPr>
              <w:t>3、传送带额定负荷 :120 kg；</w:t>
            </w:r>
          </w:p>
          <w:p>
            <w:pPr>
              <w:widowControl/>
              <w:jc w:val="left"/>
              <w:rPr>
                <w:rFonts w:ascii="宋体" w:hAnsi="宋体" w:cs="宋体"/>
                <w:color w:val="000000"/>
                <w:kern w:val="0"/>
                <w:sz w:val="22"/>
              </w:rPr>
            </w:pPr>
            <w:r>
              <w:rPr>
                <w:rFonts w:hint="eastAsia" w:ascii="宋体" w:hAnsi="宋体" w:cs="宋体"/>
                <w:color w:val="000000"/>
                <w:kern w:val="0"/>
                <w:sz w:val="22"/>
              </w:rPr>
              <w:t>4、单次检查剂量:≤0.9µGy；</w:t>
            </w:r>
          </w:p>
          <w:p>
            <w:pPr>
              <w:widowControl/>
              <w:jc w:val="left"/>
              <w:rPr>
                <w:rFonts w:ascii="宋体" w:hAnsi="宋体" w:cs="宋体"/>
                <w:color w:val="000000"/>
                <w:kern w:val="0"/>
                <w:sz w:val="22"/>
              </w:rPr>
            </w:pPr>
            <w:r>
              <w:rPr>
                <w:rFonts w:hint="eastAsia" w:ascii="宋体" w:hAnsi="宋体" w:cs="宋体"/>
                <w:color w:val="000000"/>
                <w:kern w:val="0"/>
                <w:sz w:val="22"/>
              </w:rPr>
              <w:t>5、分辨力:直径0.0787mm金属线；</w:t>
            </w:r>
          </w:p>
          <w:p>
            <w:pPr>
              <w:widowControl/>
              <w:jc w:val="left"/>
              <w:rPr>
                <w:rFonts w:ascii="宋体" w:hAnsi="宋体" w:cs="宋体"/>
                <w:color w:val="000000"/>
                <w:kern w:val="0"/>
                <w:sz w:val="22"/>
              </w:rPr>
            </w:pPr>
            <w:r>
              <w:rPr>
                <w:rFonts w:hint="eastAsia" w:ascii="宋体" w:hAnsi="宋体" w:cs="宋体"/>
                <w:color w:val="000000"/>
                <w:kern w:val="0"/>
                <w:sz w:val="22"/>
              </w:rPr>
              <w:t>6、穿透力:≥46mm钢板；</w:t>
            </w:r>
          </w:p>
          <w:p>
            <w:pPr>
              <w:widowControl/>
              <w:jc w:val="left"/>
              <w:rPr>
                <w:rFonts w:ascii="宋体" w:hAnsi="宋体" w:cs="宋体"/>
                <w:color w:val="000000"/>
                <w:kern w:val="0"/>
                <w:sz w:val="22"/>
              </w:rPr>
            </w:pPr>
            <w:r>
              <w:rPr>
                <w:rFonts w:hint="eastAsia" w:ascii="宋体" w:hAnsi="宋体" w:cs="宋体"/>
                <w:color w:val="000000"/>
                <w:kern w:val="0"/>
                <w:sz w:val="22"/>
              </w:rPr>
              <w:t>7、胶卷安全性:对ISO1600胶卷安全；</w:t>
            </w:r>
          </w:p>
          <w:p>
            <w:pPr>
              <w:widowControl/>
              <w:jc w:val="left"/>
              <w:rPr>
                <w:rFonts w:ascii="宋体" w:hAnsi="宋体" w:cs="宋体"/>
                <w:color w:val="000000"/>
                <w:kern w:val="0"/>
                <w:sz w:val="22"/>
              </w:rPr>
            </w:pPr>
            <w:r>
              <w:rPr>
                <w:rFonts w:hint="eastAsia" w:ascii="宋体" w:hAnsi="宋体" w:cs="宋体"/>
                <w:color w:val="000000"/>
                <w:kern w:val="0"/>
                <w:sz w:val="22"/>
              </w:rPr>
              <w:t>8、泄漏剂量:≤0.09µGy/h；</w:t>
            </w:r>
          </w:p>
          <w:p>
            <w:pPr>
              <w:widowControl/>
              <w:jc w:val="left"/>
              <w:rPr>
                <w:rFonts w:ascii="宋体" w:hAnsi="宋体" w:cs="宋体"/>
                <w:color w:val="000000"/>
                <w:kern w:val="0"/>
                <w:sz w:val="22"/>
              </w:rPr>
            </w:pPr>
            <w:r>
              <w:rPr>
                <w:rFonts w:hint="eastAsia" w:ascii="宋体" w:hAnsi="宋体" w:cs="宋体"/>
                <w:color w:val="000000"/>
                <w:kern w:val="0"/>
                <w:sz w:val="22"/>
              </w:rPr>
              <w:t>9、泄露电流：≤0.09mA；</w:t>
            </w:r>
          </w:p>
          <w:p>
            <w:pPr>
              <w:widowControl/>
              <w:jc w:val="left"/>
              <w:rPr>
                <w:rFonts w:ascii="宋体" w:hAnsi="宋体" w:cs="宋体"/>
                <w:color w:val="000000"/>
                <w:kern w:val="0"/>
                <w:sz w:val="22"/>
              </w:rPr>
            </w:pPr>
            <w:r>
              <w:rPr>
                <w:rFonts w:hint="eastAsia" w:ascii="宋体" w:hAnsi="宋体" w:cs="宋体"/>
                <w:color w:val="000000"/>
                <w:kern w:val="0"/>
                <w:sz w:val="22"/>
              </w:rPr>
              <w:t>10、超薄物检测：当被测物过于薄而无法遮挡光障时，按下相应功能键后可对超簿物进行探测；</w:t>
            </w:r>
          </w:p>
          <w:p>
            <w:pPr>
              <w:widowControl/>
              <w:jc w:val="left"/>
              <w:rPr>
                <w:rFonts w:ascii="宋体" w:hAnsi="宋体" w:cs="宋体"/>
                <w:color w:val="000000"/>
                <w:kern w:val="0"/>
                <w:sz w:val="22"/>
              </w:rPr>
            </w:pPr>
            <w:r>
              <w:rPr>
                <w:rFonts w:hint="eastAsia" w:ascii="宋体" w:hAnsi="宋体" w:cs="宋体"/>
                <w:color w:val="000000"/>
                <w:kern w:val="0"/>
                <w:sz w:val="22"/>
              </w:rPr>
              <w:t>11、一键关机：关掉电源或者关电脑都可以自动安全完成关机全过程；</w:t>
            </w:r>
          </w:p>
          <w:p>
            <w:pPr>
              <w:widowControl/>
              <w:jc w:val="left"/>
              <w:rPr>
                <w:rFonts w:ascii="宋体" w:hAnsi="宋体" w:cs="宋体"/>
                <w:color w:val="000000"/>
                <w:kern w:val="0"/>
                <w:sz w:val="22"/>
              </w:rPr>
            </w:pPr>
            <w:r>
              <w:rPr>
                <w:rFonts w:hint="eastAsia" w:ascii="宋体" w:hAnsi="宋体" w:cs="宋体"/>
                <w:color w:val="000000"/>
                <w:kern w:val="0"/>
                <w:sz w:val="22"/>
              </w:rPr>
              <w:t>12、报警功能：当辐射剂量率仪超过设定阈值时，可发出报警信息；</w:t>
            </w:r>
          </w:p>
          <w:p>
            <w:pPr>
              <w:widowControl/>
              <w:jc w:val="left"/>
              <w:rPr>
                <w:rFonts w:ascii="宋体" w:hAnsi="宋体" w:cs="宋体"/>
                <w:color w:val="000000"/>
                <w:kern w:val="0"/>
                <w:sz w:val="22"/>
              </w:rPr>
            </w:pPr>
            <w:r>
              <w:rPr>
                <w:rFonts w:hint="eastAsia" w:ascii="宋体" w:hAnsi="宋体" w:cs="宋体"/>
                <w:color w:val="000000"/>
                <w:kern w:val="0"/>
                <w:sz w:val="22"/>
              </w:rPr>
              <w:t>13、分屏显示功能：可在一台显示器上以上下分屏方式显示同一被测物的彩色和黑白图像。</w:t>
            </w:r>
          </w:p>
          <w:p>
            <w:pPr>
              <w:widowControl/>
              <w:jc w:val="left"/>
              <w:rPr>
                <w:rFonts w:ascii="宋体" w:hAnsi="宋体" w:cs="宋体"/>
                <w:color w:val="000000"/>
                <w:kern w:val="0"/>
                <w:sz w:val="22"/>
              </w:rPr>
            </w:pPr>
            <w:r>
              <w:rPr>
                <w:rFonts w:hint="eastAsia" w:ascii="宋体" w:hAnsi="宋体" w:cs="宋体"/>
                <w:color w:val="000000"/>
                <w:kern w:val="0"/>
                <w:sz w:val="22"/>
              </w:rPr>
              <w:t>二、X射线发生器：</w:t>
            </w:r>
          </w:p>
          <w:p>
            <w:pPr>
              <w:widowControl/>
              <w:jc w:val="left"/>
              <w:rPr>
                <w:rFonts w:ascii="宋体" w:hAnsi="宋体" w:cs="宋体"/>
                <w:color w:val="000000"/>
                <w:kern w:val="0"/>
                <w:sz w:val="22"/>
              </w:rPr>
            </w:pPr>
            <w:r>
              <w:rPr>
                <w:rFonts w:hint="eastAsia" w:ascii="宋体" w:hAnsi="宋体" w:cs="宋体"/>
                <w:color w:val="000000"/>
                <w:kern w:val="0"/>
                <w:sz w:val="22"/>
              </w:rPr>
              <w:t>1、射线束方向: 底照式</w:t>
            </w:r>
          </w:p>
          <w:p>
            <w:pPr>
              <w:widowControl/>
              <w:jc w:val="left"/>
              <w:rPr>
                <w:rFonts w:ascii="宋体" w:hAnsi="宋体" w:cs="宋体"/>
                <w:color w:val="000000"/>
                <w:kern w:val="0"/>
                <w:sz w:val="22"/>
              </w:rPr>
            </w:pPr>
            <w:r>
              <w:rPr>
                <w:rFonts w:hint="eastAsia" w:ascii="宋体" w:hAnsi="宋体" w:cs="宋体"/>
                <w:color w:val="000000"/>
                <w:kern w:val="0"/>
                <w:sz w:val="22"/>
              </w:rPr>
              <w:t>2、管电流:0.4~1.2mA（可调）</w:t>
            </w:r>
          </w:p>
          <w:p>
            <w:pPr>
              <w:widowControl/>
              <w:jc w:val="left"/>
              <w:rPr>
                <w:rFonts w:ascii="宋体" w:hAnsi="宋体" w:cs="宋体"/>
                <w:color w:val="000000"/>
                <w:kern w:val="0"/>
                <w:sz w:val="22"/>
              </w:rPr>
            </w:pPr>
            <w:r>
              <w:rPr>
                <w:rFonts w:hint="eastAsia" w:ascii="宋体" w:hAnsi="宋体" w:cs="宋体"/>
                <w:color w:val="000000"/>
                <w:kern w:val="0"/>
                <w:sz w:val="22"/>
              </w:rPr>
              <w:t>3、管电压:100~160 kV（可调）</w:t>
            </w:r>
          </w:p>
          <w:p>
            <w:pPr>
              <w:widowControl/>
              <w:jc w:val="left"/>
              <w:rPr>
                <w:rFonts w:ascii="宋体" w:hAnsi="宋体" w:cs="宋体"/>
                <w:color w:val="000000"/>
                <w:kern w:val="0"/>
                <w:sz w:val="22"/>
              </w:rPr>
            </w:pPr>
            <w:r>
              <w:rPr>
                <w:rFonts w:hint="eastAsia" w:ascii="宋体" w:hAnsi="宋体" w:cs="宋体"/>
                <w:color w:val="000000"/>
                <w:kern w:val="0"/>
                <w:sz w:val="22"/>
              </w:rPr>
              <w:t>4、射线束发散角：80°</w:t>
            </w:r>
          </w:p>
          <w:p>
            <w:pPr>
              <w:widowControl/>
              <w:jc w:val="left"/>
              <w:rPr>
                <w:rFonts w:ascii="宋体" w:hAnsi="宋体" w:cs="宋体"/>
                <w:color w:val="000000"/>
                <w:kern w:val="0"/>
                <w:sz w:val="22"/>
              </w:rPr>
            </w:pPr>
            <w:r>
              <w:rPr>
                <w:rFonts w:hint="eastAsia" w:ascii="宋体" w:hAnsi="宋体" w:cs="宋体"/>
                <w:color w:val="000000"/>
                <w:kern w:val="0"/>
                <w:sz w:val="22"/>
              </w:rPr>
              <w:t>5、冷却／工作周期：密封式油冷／100％</w:t>
            </w:r>
          </w:p>
          <w:p>
            <w:pPr>
              <w:widowControl/>
              <w:jc w:val="left"/>
              <w:rPr>
                <w:rFonts w:ascii="宋体" w:hAnsi="宋体" w:cs="宋体"/>
                <w:color w:val="000000"/>
                <w:kern w:val="0"/>
                <w:sz w:val="22"/>
              </w:rPr>
            </w:pPr>
            <w:r>
              <w:rPr>
                <w:rFonts w:hint="eastAsia" w:ascii="宋体" w:hAnsi="宋体" w:cs="宋体"/>
                <w:color w:val="000000"/>
                <w:kern w:val="0"/>
                <w:sz w:val="22"/>
              </w:rPr>
              <w:t>6、X光机具有防X射线泄露的安全检查装置（提供证明文件）</w:t>
            </w:r>
          </w:p>
          <w:p>
            <w:pPr>
              <w:widowControl/>
              <w:jc w:val="left"/>
              <w:rPr>
                <w:rFonts w:ascii="宋体" w:hAnsi="宋体" w:cs="宋体"/>
                <w:color w:val="000000"/>
                <w:kern w:val="0"/>
                <w:sz w:val="22"/>
              </w:rPr>
            </w:pPr>
            <w:r>
              <w:rPr>
                <w:rFonts w:hint="eastAsia" w:ascii="宋体" w:hAnsi="宋体" w:cs="宋体"/>
                <w:color w:val="000000"/>
                <w:kern w:val="0"/>
                <w:sz w:val="22"/>
              </w:rPr>
              <w:t>三、图像处理系统：</w:t>
            </w:r>
          </w:p>
          <w:p>
            <w:pPr>
              <w:widowControl/>
              <w:jc w:val="left"/>
              <w:rPr>
                <w:rFonts w:ascii="宋体" w:hAnsi="宋体" w:cs="宋体"/>
                <w:color w:val="000000"/>
                <w:kern w:val="0"/>
                <w:sz w:val="22"/>
              </w:rPr>
            </w:pPr>
            <w:r>
              <w:rPr>
                <w:rFonts w:hint="eastAsia" w:ascii="宋体" w:hAnsi="宋体" w:cs="宋体"/>
                <w:color w:val="000000"/>
                <w:kern w:val="0"/>
                <w:sz w:val="22"/>
              </w:rPr>
              <w:t>1、X射线传感器：L形光电二极管阵列探测器 (多能量可选)，12bit深度；</w:t>
            </w:r>
          </w:p>
          <w:p>
            <w:pPr>
              <w:widowControl/>
              <w:jc w:val="left"/>
              <w:rPr>
                <w:rFonts w:ascii="宋体" w:hAnsi="宋体" w:cs="宋体"/>
                <w:color w:val="000000"/>
                <w:kern w:val="0"/>
                <w:sz w:val="22"/>
              </w:rPr>
            </w:pPr>
            <w:r>
              <w:rPr>
                <w:rFonts w:hint="eastAsia" w:ascii="宋体" w:hAnsi="宋体" w:cs="宋体"/>
                <w:color w:val="000000"/>
                <w:kern w:val="0"/>
                <w:sz w:val="22"/>
              </w:rPr>
              <w:t>2、显示器：高分辨率彩色液晶显示器；</w:t>
            </w:r>
          </w:p>
          <w:p>
            <w:pPr>
              <w:widowControl/>
              <w:jc w:val="left"/>
              <w:rPr>
                <w:rFonts w:ascii="宋体" w:hAnsi="宋体" w:cs="宋体"/>
                <w:color w:val="000000"/>
                <w:kern w:val="0"/>
                <w:sz w:val="22"/>
              </w:rPr>
            </w:pPr>
            <w:r>
              <w:rPr>
                <w:rFonts w:hint="eastAsia" w:ascii="宋体" w:hAnsi="宋体" w:cs="宋体"/>
                <w:color w:val="000000"/>
                <w:kern w:val="0"/>
                <w:sz w:val="22"/>
              </w:rPr>
              <w:t>3、彩色图像显示：24位真彩色显示；</w:t>
            </w:r>
          </w:p>
          <w:p>
            <w:pPr>
              <w:widowControl/>
              <w:jc w:val="left"/>
              <w:rPr>
                <w:rFonts w:ascii="宋体" w:hAnsi="宋体" w:cs="宋体"/>
                <w:color w:val="000000"/>
                <w:kern w:val="0"/>
                <w:sz w:val="22"/>
              </w:rPr>
            </w:pPr>
            <w:r>
              <w:rPr>
                <w:rFonts w:hint="eastAsia" w:ascii="宋体" w:hAnsi="宋体" w:cs="宋体"/>
                <w:color w:val="000000"/>
                <w:kern w:val="0"/>
                <w:sz w:val="22"/>
              </w:rPr>
              <w:t>4、边缘增强：物体轮廓边缘更加清晰；</w:t>
            </w:r>
          </w:p>
          <w:p>
            <w:pPr>
              <w:widowControl/>
              <w:jc w:val="left"/>
              <w:rPr>
                <w:rFonts w:ascii="宋体" w:hAnsi="宋体" w:cs="宋体"/>
                <w:color w:val="000000"/>
                <w:kern w:val="0"/>
                <w:sz w:val="22"/>
              </w:rPr>
            </w:pPr>
            <w:r>
              <w:rPr>
                <w:rFonts w:hint="eastAsia" w:ascii="宋体" w:hAnsi="宋体" w:cs="宋体"/>
                <w:color w:val="000000"/>
                <w:kern w:val="0"/>
                <w:sz w:val="22"/>
              </w:rPr>
              <w:t>5、超级图像增强：图像细节更加清晰；</w:t>
            </w:r>
          </w:p>
          <w:p>
            <w:pPr>
              <w:widowControl/>
              <w:jc w:val="left"/>
              <w:rPr>
                <w:rFonts w:ascii="宋体" w:hAnsi="宋体" w:cs="宋体"/>
                <w:color w:val="000000"/>
                <w:kern w:val="0"/>
                <w:sz w:val="22"/>
              </w:rPr>
            </w:pPr>
            <w:r>
              <w:rPr>
                <w:rFonts w:hint="eastAsia" w:ascii="宋体" w:hAnsi="宋体" w:cs="宋体"/>
                <w:color w:val="000000"/>
                <w:kern w:val="0"/>
                <w:sz w:val="22"/>
              </w:rPr>
              <w:t>6、高穿透显示：提高图像中暗区的亮度，使隐藏在高吸收物后面的物品清晰显示；</w:t>
            </w:r>
          </w:p>
          <w:p>
            <w:pPr>
              <w:widowControl/>
              <w:jc w:val="left"/>
              <w:rPr>
                <w:rFonts w:ascii="宋体" w:hAnsi="宋体" w:cs="宋体"/>
                <w:color w:val="000000"/>
                <w:kern w:val="0"/>
                <w:sz w:val="22"/>
              </w:rPr>
            </w:pPr>
            <w:r>
              <w:rPr>
                <w:rFonts w:hint="eastAsia" w:ascii="宋体" w:hAnsi="宋体" w:cs="宋体"/>
                <w:color w:val="000000"/>
                <w:kern w:val="0"/>
                <w:sz w:val="22"/>
              </w:rPr>
              <w:t>7、低穿透力显示：提高低吸收率（易穿透）物体的对比度，使易穿透物体更加清晰；</w:t>
            </w:r>
          </w:p>
          <w:p>
            <w:pPr>
              <w:widowControl/>
              <w:jc w:val="left"/>
              <w:rPr>
                <w:rFonts w:ascii="宋体" w:hAnsi="宋体" w:cs="宋体"/>
                <w:color w:val="000000"/>
                <w:kern w:val="0"/>
                <w:sz w:val="22"/>
              </w:rPr>
            </w:pPr>
            <w:r>
              <w:rPr>
                <w:rFonts w:hint="eastAsia" w:ascii="宋体" w:hAnsi="宋体" w:cs="宋体"/>
                <w:color w:val="000000"/>
                <w:kern w:val="0"/>
                <w:sz w:val="22"/>
              </w:rPr>
              <w:t>8、放大镜：局部放大功能；</w:t>
            </w:r>
          </w:p>
          <w:p>
            <w:pPr>
              <w:widowControl/>
              <w:jc w:val="left"/>
              <w:rPr>
                <w:rFonts w:ascii="宋体" w:hAnsi="宋体" w:cs="宋体"/>
                <w:color w:val="000000"/>
                <w:kern w:val="0"/>
                <w:sz w:val="22"/>
              </w:rPr>
            </w:pPr>
            <w:r>
              <w:rPr>
                <w:rFonts w:hint="eastAsia" w:ascii="宋体" w:hAnsi="宋体" w:cs="宋体"/>
                <w:color w:val="000000"/>
                <w:kern w:val="0"/>
                <w:sz w:val="22"/>
              </w:rPr>
              <w:t>9、增亮/减暗：增加图像的亮度/降低图像的亮度；</w:t>
            </w:r>
          </w:p>
          <w:p>
            <w:pPr>
              <w:widowControl/>
              <w:jc w:val="left"/>
              <w:rPr>
                <w:rFonts w:ascii="宋体" w:hAnsi="宋体" w:cs="宋体"/>
                <w:color w:val="000000"/>
                <w:kern w:val="0"/>
                <w:sz w:val="22"/>
              </w:rPr>
            </w:pPr>
            <w:r>
              <w:rPr>
                <w:rFonts w:hint="eastAsia" w:ascii="宋体" w:hAnsi="宋体" w:cs="宋体"/>
                <w:color w:val="000000"/>
                <w:kern w:val="0"/>
                <w:sz w:val="22"/>
              </w:rPr>
              <w:t>10、图像回拉：显示前20幅图像，并对回拉图像可进行任何图像处理；</w:t>
            </w:r>
          </w:p>
          <w:p>
            <w:pPr>
              <w:widowControl/>
              <w:jc w:val="left"/>
              <w:rPr>
                <w:rFonts w:ascii="宋体" w:hAnsi="宋体" w:cs="宋体"/>
                <w:color w:val="000000"/>
                <w:kern w:val="0"/>
                <w:sz w:val="22"/>
              </w:rPr>
            </w:pPr>
            <w:r>
              <w:rPr>
                <w:rFonts w:hint="eastAsia" w:ascii="宋体" w:hAnsi="宋体" w:cs="宋体"/>
                <w:color w:val="000000"/>
                <w:kern w:val="0"/>
                <w:sz w:val="22"/>
              </w:rPr>
              <w:t>11、图像复原：图像显示恢复到皮带停转的最初状态；</w:t>
            </w:r>
          </w:p>
          <w:p>
            <w:pPr>
              <w:widowControl/>
              <w:jc w:val="left"/>
              <w:rPr>
                <w:rFonts w:ascii="宋体" w:hAnsi="宋体" w:cs="宋体"/>
                <w:color w:val="000000"/>
                <w:kern w:val="0"/>
                <w:sz w:val="22"/>
              </w:rPr>
            </w:pPr>
            <w:r>
              <w:rPr>
                <w:rFonts w:hint="eastAsia" w:ascii="宋体" w:hAnsi="宋体" w:cs="宋体"/>
                <w:color w:val="000000"/>
                <w:kern w:val="0"/>
                <w:sz w:val="22"/>
              </w:rPr>
              <w:t>12、图像存储：实时保存任意幅图像，并可进行任意图像处理，连续工作保存。</w:t>
            </w:r>
          </w:p>
          <w:p>
            <w:pPr>
              <w:widowControl/>
              <w:jc w:val="left"/>
              <w:rPr>
                <w:rFonts w:ascii="宋体" w:hAnsi="宋体" w:cs="宋体"/>
                <w:color w:val="000000"/>
                <w:kern w:val="0"/>
                <w:sz w:val="22"/>
              </w:rPr>
            </w:pPr>
            <w:r>
              <w:rPr>
                <w:rFonts w:hint="eastAsia" w:ascii="宋体" w:hAnsi="宋体" w:cs="宋体"/>
                <w:color w:val="000000"/>
                <w:kern w:val="0"/>
                <w:sz w:val="22"/>
              </w:rPr>
              <w:t>四、多能量功能：</w:t>
            </w:r>
          </w:p>
          <w:p>
            <w:pPr>
              <w:widowControl/>
              <w:jc w:val="left"/>
              <w:rPr>
                <w:rFonts w:ascii="宋体" w:hAnsi="宋体" w:cs="宋体"/>
                <w:color w:val="000000"/>
                <w:kern w:val="0"/>
                <w:sz w:val="22"/>
              </w:rPr>
            </w:pPr>
            <w:r>
              <w:rPr>
                <w:rFonts w:hint="eastAsia" w:ascii="宋体" w:hAnsi="宋体" w:cs="宋体"/>
                <w:color w:val="000000"/>
                <w:kern w:val="0"/>
                <w:sz w:val="22"/>
              </w:rPr>
              <w:t>1、多能量彩色：有机物显示为橙色，无机物显示为蓝色，混合物显示为绿色；</w:t>
            </w:r>
          </w:p>
          <w:p>
            <w:pPr>
              <w:widowControl/>
              <w:jc w:val="left"/>
              <w:rPr>
                <w:rFonts w:ascii="宋体" w:hAnsi="宋体" w:cs="宋体"/>
                <w:color w:val="000000"/>
                <w:kern w:val="0"/>
                <w:sz w:val="22"/>
              </w:rPr>
            </w:pPr>
            <w:r>
              <w:rPr>
                <w:rFonts w:hint="eastAsia" w:ascii="宋体" w:hAnsi="宋体" w:cs="宋体"/>
                <w:color w:val="000000"/>
                <w:kern w:val="0"/>
                <w:sz w:val="22"/>
              </w:rPr>
              <w:t>2、高能/低能：两种能量切换显示，高能显示金属等，低能显示非金属；</w:t>
            </w:r>
          </w:p>
          <w:p>
            <w:pPr>
              <w:widowControl/>
              <w:jc w:val="left"/>
              <w:rPr>
                <w:rFonts w:ascii="宋体" w:hAnsi="宋体" w:cs="宋体"/>
                <w:color w:val="000000"/>
                <w:kern w:val="0"/>
                <w:sz w:val="22"/>
              </w:rPr>
            </w:pPr>
            <w:r>
              <w:rPr>
                <w:rFonts w:hint="eastAsia" w:ascii="宋体" w:hAnsi="宋体" w:cs="宋体"/>
                <w:color w:val="000000"/>
                <w:kern w:val="0"/>
                <w:sz w:val="22"/>
              </w:rPr>
              <w:t>3、毒品炸药辅助：辅助探测毒品炸药等危险物品；</w:t>
            </w:r>
          </w:p>
          <w:p>
            <w:pPr>
              <w:widowControl/>
              <w:jc w:val="left"/>
              <w:rPr>
                <w:rFonts w:ascii="宋体" w:hAnsi="宋体" w:cs="宋体"/>
                <w:color w:val="000000"/>
                <w:kern w:val="0"/>
                <w:sz w:val="22"/>
              </w:rPr>
            </w:pPr>
            <w:r>
              <w:rPr>
                <w:rFonts w:hint="eastAsia" w:ascii="宋体" w:hAnsi="宋体" w:cs="宋体"/>
                <w:color w:val="000000"/>
                <w:kern w:val="0"/>
                <w:sz w:val="22"/>
              </w:rPr>
              <w:t>4、声光报警：满足条件时发出声音和报警灯信号；</w:t>
            </w:r>
          </w:p>
          <w:p>
            <w:pPr>
              <w:widowControl/>
              <w:jc w:val="left"/>
              <w:rPr>
                <w:rFonts w:ascii="宋体" w:hAnsi="宋体" w:cs="宋体"/>
                <w:color w:val="000000"/>
                <w:kern w:val="0"/>
                <w:sz w:val="22"/>
              </w:rPr>
            </w:pPr>
            <w:r>
              <w:rPr>
                <w:rFonts w:hint="eastAsia" w:ascii="宋体" w:hAnsi="宋体" w:cs="宋体"/>
                <w:color w:val="000000"/>
                <w:kern w:val="0"/>
                <w:sz w:val="22"/>
              </w:rPr>
              <w:t>五、使用环境：</w:t>
            </w:r>
          </w:p>
          <w:p>
            <w:pPr>
              <w:widowControl/>
              <w:jc w:val="left"/>
              <w:rPr>
                <w:rFonts w:ascii="宋体" w:hAnsi="宋体" w:cs="宋体"/>
                <w:color w:val="000000"/>
                <w:kern w:val="0"/>
                <w:sz w:val="22"/>
              </w:rPr>
            </w:pPr>
            <w:r>
              <w:rPr>
                <w:rFonts w:hint="eastAsia" w:ascii="宋体" w:hAnsi="宋体" w:cs="宋体"/>
                <w:color w:val="000000"/>
                <w:kern w:val="0"/>
                <w:sz w:val="22"/>
              </w:rPr>
              <w:t xml:space="preserve">1、工作温度／湿度：0℃～45℃／20%～95% (不冷凝)；   </w:t>
            </w:r>
          </w:p>
          <w:p>
            <w:pPr>
              <w:widowControl/>
              <w:jc w:val="left"/>
              <w:rPr>
                <w:rFonts w:ascii="宋体" w:hAnsi="宋体" w:cs="宋体"/>
                <w:color w:val="000000"/>
                <w:kern w:val="0"/>
                <w:sz w:val="22"/>
              </w:rPr>
            </w:pPr>
            <w:r>
              <w:rPr>
                <w:rFonts w:hint="eastAsia" w:ascii="宋体" w:hAnsi="宋体" w:cs="宋体"/>
                <w:color w:val="000000"/>
                <w:kern w:val="0"/>
                <w:sz w:val="22"/>
              </w:rPr>
              <w:t>2、储存温度／湿度：-20℃～60℃／20%～95% (不冷凝)；</w:t>
            </w:r>
          </w:p>
          <w:p>
            <w:pPr>
              <w:widowControl/>
              <w:jc w:val="left"/>
              <w:rPr>
                <w:rFonts w:ascii="宋体" w:hAnsi="宋体" w:cs="宋体"/>
                <w:color w:val="000000"/>
                <w:kern w:val="0"/>
                <w:sz w:val="22"/>
              </w:rPr>
            </w:pPr>
            <w:r>
              <w:rPr>
                <w:rFonts w:hint="eastAsia" w:ascii="宋体" w:hAnsi="宋体" w:cs="宋体"/>
                <w:color w:val="000000"/>
                <w:kern w:val="0"/>
                <w:sz w:val="22"/>
              </w:rPr>
              <w:t>3、工作电压：220VAC(±10%)  50±3Hz；</w:t>
            </w:r>
          </w:p>
          <w:p>
            <w:pPr>
              <w:widowControl/>
              <w:jc w:val="left"/>
              <w:rPr>
                <w:rFonts w:ascii="宋体" w:hAnsi="宋体" w:cs="宋体"/>
                <w:color w:val="000000"/>
                <w:kern w:val="0"/>
                <w:sz w:val="22"/>
              </w:rPr>
            </w:pPr>
            <w:r>
              <w:rPr>
                <w:rFonts w:hint="eastAsia" w:ascii="宋体" w:hAnsi="宋体" w:cs="宋体"/>
                <w:color w:val="000000"/>
                <w:kern w:val="0"/>
                <w:sz w:val="22"/>
              </w:rPr>
              <w:t>4、功率损耗：0.5KW（最大值）；</w:t>
            </w:r>
          </w:p>
          <w:p>
            <w:pPr>
              <w:widowControl/>
              <w:jc w:val="left"/>
              <w:rPr>
                <w:rFonts w:ascii="宋体" w:hAnsi="宋体" w:cs="宋体"/>
                <w:color w:val="000000"/>
                <w:kern w:val="0"/>
                <w:sz w:val="22"/>
              </w:rPr>
            </w:pPr>
            <w:r>
              <w:rPr>
                <w:rFonts w:hint="eastAsia" w:ascii="宋体" w:hAnsi="宋体" w:cs="宋体"/>
                <w:color w:val="000000"/>
                <w:kern w:val="0"/>
                <w:sz w:val="22"/>
              </w:rPr>
              <w:t xml:space="preserve">5、噪声级：≤54dB； </w:t>
            </w:r>
          </w:p>
          <w:p>
            <w:pPr>
              <w:widowControl/>
              <w:jc w:val="left"/>
              <w:rPr>
                <w:rFonts w:ascii="宋体" w:hAnsi="宋体" w:cs="宋体"/>
                <w:color w:val="000000"/>
                <w:kern w:val="0"/>
                <w:sz w:val="22"/>
              </w:rPr>
            </w:pPr>
            <w:r>
              <w:rPr>
                <w:rFonts w:hint="eastAsia" w:ascii="宋体" w:hAnsi="宋体" w:cs="宋体"/>
                <w:color w:val="000000"/>
                <w:kern w:val="0"/>
                <w:sz w:val="22"/>
              </w:rPr>
              <w:t>六、特殊要求</w:t>
            </w:r>
          </w:p>
          <w:p>
            <w:pPr>
              <w:widowControl/>
              <w:jc w:val="left"/>
              <w:rPr>
                <w:rFonts w:ascii="宋体" w:hAnsi="宋体" w:cs="宋体"/>
                <w:color w:val="000000"/>
                <w:kern w:val="0"/>
                <w:sz w:val="22"/>
              </w:rPr>
            </w:pPr>
            <w:r>
              <w:rPr>
                <w:rFonts w:hint="eastAsia" w:ascii="宋体" w:hAnsi="宋体" w:cs="宋体"/>
                <w:color w:val="000000"/>
                <w:kern w:val="0"/>
                <w:sz w:val="22"/>
              </w:rPr>
              <w:t>6.1光感启动装置：行李过机时光敏感应启动X射线发生器；</w:t>
            </w:r>
          </w:p>
          <w:p>
            <w:pPr>
              <w:widowControl/>
              <w:jc w:val="left"/>
              <w:rPr>
                <w:rFonts w:ascii="宋体" w:hAnsi="宋体" w:cs="宋体"/>
                <w:color w:val="000000"/>
                <w:kern w:val="0"/>
                <w:sz w:val="22"/>
              </w:rPr>
            </w:pPr>
            <w:r>
              <w:rPr>
                <w:rFonts w:hint="eastAsia" w:ascii="宋体" w:hAnsi="宋体" w:cs="宋体"/>
                <w:color w:val="000000"/>
                <w:kern w:val="0"/>
                <w:sz w:val="22"/>
              </w:rPr>
              <w:t>6.2急停装置：必须具备功能。要求距地高度和位置以方便操作机者使用为宜，急停键外应有保护套圈，以免误操作；</w:t>
            </w:r>
          </w:p>
          <w:p>
            <w:pPr>
              <w:widowControl/>
              <w:jc w:val="left"/>
              <w:rPr>
                <w:rFonts w:ascii="宋体" w:hAnsi="宋体" w:cs="宋体"/>
                <w:color w:val="000000"/>
                <w:kern w:val="0"/>
                <w:sz w:val="22"/>
              </w:rPr>
            </w:pPr>
            <w:r>
              <w:rPr>
                <w:rFonts w:hint="eastAsia" w:ascii="宋体" w:hAnsi="宋体" w:cs="宋体"/>
                <w:color w:val="000000"/>
                <w:kern w:val="0"/>
                <w:sz w:val="22"/>
              </w:rPr>
              <w:t>6.3提示功能：根据识别爆炸物和毒品的物质组成特点能进行自动探测并具有报警功能提示；</w:t>
            </w:r>
          </w:p>
          <w:p>
            <w:pPr>
              <w:widowControl/>
              <w:jc w:val="left"/>
              <w:rPr>
                <w:rFonts w:ascii="宋体" w:hAnsi="宋体" w:cs="宋体"/>
                <w:color w:val="000000"/>
                <w:kern w:val="0"/>
                <w:sz w:val="22"/>
              </w:rPr>
            </w:pPr>
            <w:r>
              <w:rPr>
                <w:rFonts w:hint="eastAsia" w:ascii="宋体" w:hAnsi="宋体" w:cs="宋体"/>
                <w:color w:val="000000"/>
                <w:kern w:val="0"/>
                <w:sz w:val="22"/>
              </w:rPr>
              <w:t>6.4外型：设计美观、漆喷涂均匀、接缝光滑、符合人工学。便于操作和维修，需具有专用操作台及嵌入式一体化专用键盘 ；</w:t>
            </w:r>
          </w:p>
          <w:p>
            <w:pPr>
              <w:widowControl/>
              <w:jc w:val="left"/>
              <w:rPr>
                <w:rFonts w:ascii="宋体" w:hAnsi="宋体" w:cs="宋体"/>
                <w:color w:val="000000"/>
                <w:kern w:val="0"/>
                <w:sz w:val="22"/>
              </w:rPr>
            </w:pPr>
            <w:r>
              <w:rPr>
                <w:rFonts w:hint="eastAsia" w:ascii="宋体" w:hAnsi="宋体" w:cs="宋体"/>
                <w:color w:val="000000"/>
                <w:kern w:val="0"/>
                <w:sz w:val="22"/>
              </w:rPr>
              <w:t>6.5超薄物体检测功能：安检设备应可以检测出类似纸张、刀片等厚度小于1mm的超薄物体；</w:t>
            </w:r>
          </w:p>
          <w:p>
            <w:pPr>
              <w:widowControl/>
              <w:jc w:val="left"/>
              <w:rPr>
                <w:rFonts w:ascii="宋体" w:hAnsi="宋体" w:cs="宋体"/>
                <w:color w:val="000000"/>
                <w:kern w:val="0"/>
                <w:sz w:val="22"/>
              </w:rPr>
            </w:pPr>
            <w:r>
              <w:rPr>
                <w:rFonts w:hint="eastAsia" w:ascii="宋体" w:hAnsi="宋体" w:cs="宋体"/>
                <w:color w:val="000000"/>
                <w:kern w:val="0"/>
                <w:sz w:val="22"/>
              </w:rPr>
              <w:t>6.6安检机的电机热保护：测试电机发热情况达到保护电机作用；</w:t>
            </w:r>
          </w:p>
          <w:p>
            <w:pPr>
              <w:widowControl/>
              <w:jc w:val="left"/>
              <w:rPr>
                <w:rFonts w:ascii="宋体" w:hAnsi="宋体" w:cs="宋体"/>
                <w:color w:val="000000"/>
                <w:kern w:val="0"/>
                <w:sz w:val="22"/>
              </w:rPr>
            </w:pPr>
            <w:r>
              <w:rPr>
                <w:rFonts w:hint="eastAsia" w:ascii="宋体" w:hAnsi="宋体" w:cs="宋体"/>
                <w:color w:val="000000"/>
                <w:kern w:val="0"/>
                <w:sz w:val="22"/>
              </w:rPr>
              <w:t>6.7 自动报警：安检过程中扫描到射线无法穿透的物品时，设备应以红色框线突出显示并给出文字报警；</w:t>
            </w:r>
          </w:p>
          <w:p>
            <w:pPr>
              <w:widowControl/>
              <w:jc w:val="left"/>
              <w:rPr>
                <w:rFonts w:ascii="宋体" w:hAnsi="宋体" w:cs="宋体"/>
                <w:color w:val="000000"/>
                <w:kern w:val="0"/>
                <w:sz w:val="22"/>
              </w:rPr>
            </w:pPr>
            <w:r>
              <w:rPr>
                <w:rFonts w:hint="eastAsia" w:ascii="宋体" w:hAnsi="宋体" w:cs="宋体"/>
                <w:color w:val="000000"/>
                <w:kern w:val="0"/>
                <w:sz w:val="22"/>
              </w:rPr>
              <w:t>6.8环保节能：具备自动感应节能功能，有物启动，无物通过自动停止，此功能要求能小件物品也能感应到；提供相关权威证明文件；</w:t>
            </w:r>
          </w:p>
          <w:p>
            <w:pPr>
              <w:widowControl/>
              <w:jc w:val="left"/>
              <w:rPr>
                <w:rFonts w:ascii="宋体" w:hAnsi="宋体" w:cs="宋体"/>
                <w:color w:val="000000"/>
                <w:kern w:val="0"/>
                <w:sz w:val="22"/>
              </w:rPr>
            </w:pPr>
            <w:r>
              <w:rPr>
                <w:rFonts w:hint="eastAsia" w:ascii="宋体" w:hAnsi="宋体" w:cs="宋体"/>
                <w:color w:val="000000"/>
                <w:kern w:val="0"/>
                <w:sz w:val="22"/>
              </w:rPr>
              <w:t>6.9安装人员要求：设备安调人员须具有省级单位颁发的辐射安全防护上岗证（提供证书复印件），具备采用X射线或放射性源等各类安检设备的维护处置能力；</w:t>
            </w:r>
          </w:p>
          <w:p>
            <w:pPr>
              <w:widowControl/>
              <w:jc w:val="left"/>
              <w:rPr>
                <w:rFonts w:hint="eastAsia" w:ascii="宋体" w:hAnsi="宋体" w:cs="宋体" w:eastAsiaTheme="minorEastAsia"/>
                <w:color w:val="000000"/>
                <w:kern w:val="0"/>
                <w:sz w:val="22"/>
                <w:lang w:eastAsia="zh-CN"/>
              </w:rPr>
            </w:pPr>
            <w:r>
              <w:rPr>
                <w:rFonts w:hint="eastAsia" w:ascii="宋体" w:hAnsi="宋体" w:cs="宋体"/>
                <w:color w:val="000000"/>
                <w:kern w:val="0"/>
                <w:sz w:val="22"/>
              </w:rPr>
              <w:t>6.10售后服务保障能力：质保期贰年，保修期内设备发生故障，投标人维修工程师工作日1个小时响应、2个小时内可以到达现场、24个小时内解决问题</w:t>
            </w:r>
            <w:r>
              <w:rPr>
                <w:rFonts w:hint="eastAsia" w:ascii="宋体" w:hAnsi="宋体" w:cs="宋体"/>
                <w:color w:val="000000"/>
                <w:kern w:val="0"/>
                <w:sz w:val="22"/>
                <w:lang w:eastAsia="zh-CN"/>
              </w:rPr>
              <w:t>。</w:t>
            </w:r>
          </w:p>
          <w:p>
            <w:pPr>
              <w:widowControl/>
              <w:jc w:val="left"/>
              <w:rPr>
                <w:rFonts w:hint="eastAsia" w:ascii="宋体" w:hAnsi="宋体" w:cs="宋体" w:eastAsiaTheme="minorEastAsia"/>
                <w:color w:val="000000"/>
                <w:kern w:val="0"/>
                <w:sz w:val="22"/>
                <w:lang w:eastAsia="zh-CN"/>
              </w:rPr>
            </w:pPr>
            <w:r>
              <w:rPr>
                <w:rFonts w:hint="eastAsia" w:ascii="宋体" w:hAnsi="宋体" w:cs="宋体"/>
                <w:color w:val="000000"/>
                <w:kern w:val="0"/>
                <w:sz w:val="22"/>
              </w:rPr>
              <w:t>6.11出具产品生产厂家</w:t>
            </w:r>
            <w:r>
              <w:rPr>
                <w:rFonts w:hint="eastAsia" w:ascii="宋体" w:hAnsi="宋体" w:eastAsia="宋体" w:cs="楷体"/>
                <w:sz w:val="22"/>
              </w:rPr>
              <w:t>科技型企业、优秀安防企业、高新技术企业、</w:t>
            </w:r>
            <w:r>
              <w:rPr>
                <w:rFonts w:hint="eastAsia" w:ascii="宋体" w:hAnsi="宋体" w:cs="宋体"/>
                <w:color w:val="000000"/>
                <w:kern w:val="0"/>
                <w:sz w:val="22"/>
              </w:rPr>
              <w:t>ISO9001质量管理体系认证、ISO14001环保认证、ISO18001职业健康体系认证证书复印件并提供2018年检有效证明；欧盟CE认证证书和FCC认证证明；</w:t>
            </w:r>
          </w:p>
          <w:p>
            <w:pPr>
              <w:widowControl/>
              <w:jc w:val="left"/>
              <w:rPr>
                <w:rFonts w:ascii="宋体" w:hAnsi="宋体" w:cs="宋体"/>
                <w:color w:val="000000"/>
                <w:kern w:val="0"/>
                <w:sz w:val="22"/>
              </w:rPr>
            </w:pPr>
            <w:r>
              <w:rPr>
                <w:rFonts w:ascii="宋体" w:hAnsi="宋体" w:eastAsia="宋体" w:cs="楷体"/>
                <w:sz w:val="22"/>
              </w:rPr>
              <w:t xml:space="preserve">6.13 </w:t>
            </w:r>
            <w:r>
              <w:rPr>
                <w:rFonts w:hint="eastAsia" w:ascii="宋体" w:hAnsi="宋体" w:eastAsia="宋体" w:cs="楷体"/>
                <w:sz w:val="22"/>
              </w:rPr>
              <w:t>产品生产厂家具有安防设计施工维护能力（提供证明文件）。</w:t>
            </w:r>
          </w:p>
        </w:tc>
        <w:tc>
          <w:tcPr>
            <w:tcW w:w="810" w:type="dxa"/>
            <w:vAlign w:val="center"/>
          </w:tcPr>
          <w:p>
            <w:pPr>
              <w:widowControl/>
              <w:jc w:val="center"/>
              <w:rPr>
                <w:rFonts w:ascii="宋体" w:hAnsi="宋体" w:cs="宋体"/>
                <w:color w:val="000000"/>
                <w:kern w:val="0"/>
                <w:sz w:val="22"/>
              </w:rPr>
            </w:pPr>
            <w:r>
              <w:rPr>
                <w:rFonts w:hint="eastAsia" w:ascii="宋体" w:hAnsi="宋体" w:cs="宋体"/>
                <w:color w:val="000000"/>
                <w:kern w:val="0"/>
                <w:sz w:val="22"/>
              </w:rPr>
              <w:t>1</w:t>
            </w:r>
          </w:p>
        </w:tc>
        <w:tc>
          <w:tcPr>
            <w:tcW w:w="810" w:type="dxa"/>
            <w:vAlign w:val="center"/>
          </w:tcPr>
          <w:p>
            <w:pPr>
              <w:widowControl/>
              <w:jc w:val="center"/>
              <w:rPr>
                <w:rFonts w:ascii="宋体" w:hAnsi="宋体" w:cs="宋体"/>
                <w:color w:val="000000"/>
                <w:kern w:val="0"/>
                <w:sz w:val="22"/>
              </w:rPr>
            </w:pPr>
            <w:r>
              <w:rPr>
                <w:rFonts w:hint="eastAsia" w:ascii="宋体" w:hAnsi="宋体" w:cs="宋体"/>
                <w:color w:val="000000"/>
                <w:kern w:val="0"/>
                <w:sz w:val="22"/>
              </w:rPr>
              <w:t>套</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79" w:hRule="atLeast"/>
        </w:trPr>
        <w:tc>
          <w:tcPr>
            <w:tcW w:w="716" w:type="dxa"/>
            <w:vAlign w:val="center"/>
          </w:tcPr>
          <w:p>
            <w:pPr>
              <w:widowControl/>
              <w:jc w:val="center"/>
              <w:rPr>
                <w:rFonts w:ascii="宋体" w:hAnsi="宋体" w:cs="宋体"/>
                <w:color w:val="000000"/>
                <w:kern w:val="0"/>
                <w:sz w:val="22"/>
              </w:rPr>
            </w:pPr>
            <w:r>
              <w:rPr>
                <w:rFonts w:hint="eastAsia" w:ascii="宋体" w:hAnsi="宋体" w:cs="宋体"/>
                <w:color w:val="000000"/>
                <w:kern w:val="0"/>
                <w:sz w:val="22"/>
              </w:rPr>
              <w:t>10</w:t>
            </w:r>
          </w:p>
        </w:tc>
        <w:tc>
          <w:tcPr>
            <w:tcW w:w="1242" w:type="dxa"/>
            <w:vAlign w:val="center"/>
          </w:tcPr>
          <w:p>
            <w:pPr>
              <w:widowControl/>
              <w:jc w:val="center"/>
              <w:rPr>
                <w:rFonts w:ascii="宋体" w:hAnsi="宋体" w:cs="宋体"/>
                <w:color w:val="000000"/>
                <w:kern w:val="0"/>
                <w:sz w:val="22"/>
              </w:rPr>
            </w:pPr>
            <w:r>
              <w:rPr>
                <w:rFonts w:hint="eastAsia" w:ascii="宋体" w:hAnsi="宋体" w:cs="宋体"/>
                <w:color w:val="000000"/>
                <w:kern w:val="0"/>
                <w:sz w:val="22"/>
              </w:rPr>
              <w:t>升降柱</w:t>
            </w:r>
          </w:p>
        </w:tc>
        <w:tc>
          <w:tcPr>
            <w:tcW w:w="5663" w:type="dxa"/>
            <w:vAlign w:val="center"/>
          </w:tcPr>
          <w:p>
            <w:pPr>
              <w:widowControl/>
              <w:jc w:val="left"/>
              <w:rPr>
                <w:rFonts w:ascii="宋体" w:hAnsi="宋体" w:cs="宋体"/>
                <w:color w:val="000000"/>
                <w:kern w:val="0"/>
                <w:sz w:val="22"/>
              </w:rPr>
            </w:pPr>
            <w:r>
              <w:rPr>
                <w:rFonts w:hint="eastAsia" w:ascii="宋体" w:hAnsi="宋体" w:cs="宋体"/>
                <w:color w:val="000000"/>
                <w:kern w:val="0"/>
                <w:sz w:val="22"/>
              </w:rPr>
              <w:t>一、升降柱主要参数：</w:t>
            </w:r>
            <w:r>
              <w:rPr>
                <w:rFonts w:hint="eastAsia" w:ascii="宋体" w:hAnsi="宋体" w:cs="宋体"/>
                <w:color w:val="000000"/>
                <w:kern w:val="0"/>
                <w:sz w:val="22"/>
              </w:rPr>
              <w:br w:type="textWrapping"/>
            </w:r>
            <w:r>
              <w:rPr>
                <w:rFonts w:hint="eastAsia" w:ascii="宋体" w:hAnsi="宋体" w:cs="宋体"/>
                <w:color w:val="000000"/>
                <w:kern w:val="0"/>
                <w:sz w:val="22"/>
              </w:rPr>
              <w:t>1、动力单元密封形式：电动液压一体式全密封动力单元；</w:t>
            </w:r>
            <w:r>
              <w:rPr>
                <w:rFonts w:hint="eastAsia" w:ascii="宋体" w:hAnsi="宋体" w:cs="宋体"/>
                <w:color w:val="000000"/>
                <w:kern w:val="0"/>
                <w:sz w:val="22"/>
              </w:rPr>
              <w:br w:type="textWrapping"/>
            </w:r>
            <w:r>
              <w:rPr>
                <w:rFonts w:hint="eastAsia" w:ascii="宋体" w:hAnsi="宋体" w:cs="宋体"/>
                <w:color w:val="000000"/>
                <w:kern w:val="0"/>
                <w:sz w:val="22"/>
              </w:rPr>
              <w:t>2、柱体材质304不锈钢；柱体直径215mm，柱体壁厚6mm；柱体高度600mm（±10）；</w:t>
            </w:r>
            <w:r>
              <w:rPr>
                <w:rFonts w:hint="eastAsia" w:ascii="宋体" w:hAnsi="宋体" w:cs="宋体"/>
                <w:color w:val="000000"/>
                <w:kern w:val="0"/>
                <w:sz w:val="22"/>
              </w:rPr>
              <w:br w:type="textWrapping"/>
            </w:r>
            <w:r>
              <w:rPr>
                <w:rFonts w:hint="eastAsia" w:ascii="宋体" w:hAnsi="宋体" w:cs="宋体"/>
                <w:color w:val="000000"/>
                <w:kern w:val="0"/>
                <w:sz w:val="22"/>
              </w:rPr>
              <w:t>3、柱身盖板材质为304不锈钢，直径＞220mm，厚度＞10mm；</w:t>
            </w:r>
            <w:r>
              <w:rPr>
                <w:rFonts w:hint="eastAsia" w:ascii="宋体" w:hAnsi="宋体" w:cs="宋体"/>
                <w:color w:val="000000"/>
                <w:kern w:val="0"/>
                <w:sz w:val="22"/>
              </w:rPr>
              <w:br w:type="textWrapping"/>
            </w:r>
            <w:r>
              <w:rPr>
                <w:rFonts w:hint="eastAsia" w:ascii="宋体" w:hAnsi="宋体" w:cs="宋体"/>
                <w:color w:val="000000"/>
                <w:kern w:val="0"/>
                <w:sz w:val="22"/>
              </w:rPr>
              <w:t>4、路桩地面面板材质为304不锈钢，地面面板厚度＞10mm；</w:t>
            </w:r>
            <w:r>
              <w:rPr>
                <w:rFonts w:hint="eastAsia" w:ascii="宋体" w:hAnsi="宋体" w:cs="宋体"/>
                <w:color w:val="000000"/>
                <w:kern w:val="0"/>
                <w:sz w:val="22"/>
              </w:rPr>
              <w:br w:type="textWrapping"/>
            </w:r>
            <w:r>
              <w:rPr>
                <w:rFonts w:hint="eastAsia" w:ascii="宋体" w:hAnsi="宋体" w:cs="宋体"/>
                <w:color w:val="000000"/>
                <w:kern w:val="0"/>
                <w:sz w:val="22"/>
              </w:rPr>
              <w:t>5、路桩具有预埋外筒地面防撞外环，外环直径＞360mm，外环宽度＞12mm，厚度＞25mm。</w:t>
            </w:r>
            <w:r>
              <w:rPr>
                <w:rFonts w:hint="eastAsia" w:ascii="宋体" w:hAnsi="宋体" w:cs="宋体"/>
                <w:color w:val="000000"/>
                <w:kern w:val="0"/>
                <w:sz w:val="22"/>
              </w:rPr>
              <w:br w:type="textWrapping"/>
            </w:r>
            <w:r>
              <w:rPr>
                <w:rFonts w:hint="eastAsia" w:ascii="宋体" w:hAnsi="宋体" w:cs="宋体"/>
                <w:color w:val="000000"/>
                <w:kern w:val="0"/>
                <w:sz w:val="22"/>
              </w:rPr>
              <w:t>6、预埋外筒长度＞1100mm，厚度＞5mm；</w:t>
            </w:r>
            <w:r>
              <w:rPr>
                <w:rFonts w:hint="eastAsia" w:ascii="宋体" w:hAnsi="宋体" w:cs="宋体"/>
                <w:color w:val="000000"/>
                <w:kern w:val="0"/>
                <w:sz w:val="22"/>
              </w:rPr>
              <w:br w:type="textWrapping"/>
            </w:r>
            <w:r>
              <w:rPr>
                <w:rFonts w:hint="eastAsia" w:ascii="宋体" w:hAnsi="宋体" w:cs="宋体"/>
                <w:color w:val="000000"/>
                <w:kern w:val="0"/>
                <w:sz w:val="22"/>
              </w:rPr>
              <w:t>7、预埋部件进线管应低于地面70cm以下；</w:t>
            </w:r>
            <w:r>
              <w:rPr>
                <w:rFonts w:hint="eastAsia" w:ascii="宋体" w:hAnsi="宋体" w:cs="宋体"/>
                <w:color w:val="000000"/>
                <w:kern w:val="0"/>
                <w:sz w:val="22"/>
              </w:rPr>
              <w:br w:type="textWrapping"/>
            </w:r>
            <w:r>
              <w:rPr>
                <w:rFonts w:hint="eastAsia" w:ascii="宋体" w:hAnsi="宋体" w:cs="宋体"/>
                <w:color w:val="000000"/>
                <w:kern w:val="0"/>
                <w:sz w:val="22"/>
              </w:rPr>
              <w:t>8、静止抗压能力：50吨（出具公安部检测报告复印件）；</w:t>
            </w:r>
            <w:r>
              <w:rPr>
                <w:rFonts w:hint="eastAsia" w:ascii="宋体" w:hAnsi="宋体" w:cs="宋体"/>
                <w:color w:val="000000"/>
                <w:kern w:val="0"/>
                <w:sz w:val="22"/>
              </w:rPr>
              <w:br w:type="textWrapping"/>
            </w:r>
            <w:r>
              <w:rPr>
                <w:rFonts w:hint="eastAsia" w:ascii="宋体" w:hAnsi="宋体" w:cs="宋体"/>
                <w:color w:val="000000"/>
                <w:kern w:val="0"/>
                <w:sz w:val="22"/>
              </w:rPr>
              <w:t>9、通行抗压能力：100吨（出具公安部检测报告复印件）；</w:t>
            </w:r>
            <w:r>
              <w:rPr>
                <w:rFonts w:hint="eastAsia" w:ascii="宋体" w:hAnsi="宋体" w:cs="宋体"/>
                <w:color w:val="000000"/>
                <w:kern w:val="0"/>
                <w:sz w:val="22"/>
              </w:rPr>
              <w:br w:type="textWrapping"/>
            </w:r>
            <w:r>
              <w:rPr>
                <w:rFonts w:hint="eastAsia" w:ascii="宋体" w:hAnsi="宋体" w:cs="宋体"/>
                <w:color w:val="000000"/>
                <w:kern w:val="0"/>
                <w:sz w:val="22"/>
              </w:rPr>
              <w:t>10、路障柱体置于水池中浸泡48无漏电现象，且能正常升降（出具公安部检测报告复印件）；</w:t>
            </w:r>
          </w:p>
          <w:p>
            <w:pPr>
              <w:widowControl/>
              <w:jc w:val="left"/>
              <w:rPr>
                <w:rFonts w:ascii="宋体" w:hAnsi="宋体" w:cs="宋体"/>
                <w:color w:val="000000"/>
                <w:kern w:val="0"/>
                <w:sz w:val="22"/>
              </w:rPr>
            </w:pPr>
            <w:r>
              <w:rPr>
                <w:rFonts w:hint="eastAsia" w:ascii="宋体" w:hAnsi="宋体" w:cs="宋体"/>
                <w:color w:val="000000"/>
                <w:kern w:val="0"/>
                <w:sz w:val="22"/>
              </w:rPr>
              <w:t>11、路障驱动系统防护等级：路障设备的核心部件防护等级应不低于IP68（出具公安部检测报告复印件）；</w:t>
            </w:r>
            <w:r>
              <w:rPr>
                <w:rFonts w:hint="eastAsia" w:ascii="宋体" w:hAnsi="宋体" w:cs="宋体"/>
                <w:color w:val="000000"/>
                <w:kern w:val="0"/>
                <w:sz w:val="22"/>
              </w:rPr>
              <w:br w:type="textWrapping"/>
            </w:r>
            <w:r>
              <w:rPr>
                <w:rFonts w:hint="eastAsia" w:ascii="宋体" w:hAnsi="宋体" w:cs="宋体"/>
                <w:color w:val="000000"/>
                <w:kern w:val="0"/>
                <w:sz w:val="22"/>
              </w:rPr>
              <w:t>12、警示方式：反光带（反光带为红白相间），LED灯环，警示灯颜色应为暖黄色；</w:t>
            </w:r>
            <w:r>
              <w:rPr>
                <w:rFonts w:hint="eastAsia" w:ascii="宋体" w:hAnsi="宋体" w:cs="宋体"/>
                <w:color w:val="000000"/>
                <w:kern w:val="0"/>
                <w:sz w:val="22"/>
              </w:rPr>
              <w:br w:type="textWrapping"/>
            </w:r>
            <w:r>
              <w:rPr>
                <w:rFonts w:hint="eastAsia" w:ascii="宋体" w:hAnsi="宋体" w:cs="宋体"/>
                <w:color w:val="000000"/>
                <w:kern w:val="0"/>
                <w:sz w:val="22"/>
              </w:rPr>
              <w:t>13、上升速度：＞170mm/s（出具公安部检测报告复印件）；</w:t>
            </w:r>
            <w:r>
              <w:rPr>
                <w:rFonts w:hint="eastAsia" w:ascii="宋体" w:hAnsi="宋体" w:cs="宋体"/>
                <w:color w:val="000000"/>
                <w:kern w:val="0"/>
                <w:sz w:val="22"/>
              </w:rPr>
              <w:br w:type="textWrapping"/>
            </w:r>
            <w:r>
              <w:rPr>
                <w:rFonts w:hint="eastAsia" w:ascii="宋体" w:hAnsi="宋体" w:cs="宋体"/>
                <w:color w:val="000000"/>
                <w:kern w:val="0"/>
                <w:sz w:val="22"/>
              </w:rPr>
              <w:t>14、下降速度：300mm/s；</w:t>
            </w:r>
            <w:r>
              <w:rPr>
                <w:rFonts w:hint="eastAsia" w:ascii="宋体" w:hAnsi="宋体" w:cs="宋体"/>
                <w:color w:val="000000"/>
                <w:kern w:val="0"/>
                <w:sz w:val="22"/>
              </w:rPr>
              <w:br w:type="textWrapping"/>
            </w:r>
            <w:r>
              <w:rPr>
                <w:rFonts w:hint="eastAsia" w:ascii="宋体" w:hAnsi="宋体" w:cs="宋体"/>
                <w:color w:val="000000"/>
                <w:kern w:val="0"/>
                <w:sz w:val="22"/>
              </w:rPr>
              <w:t>15、产品采用配件单元模块化组装设计，可随时更换所需每个配件；</w:t>
            </w:r>
            <w:r>
              <w:rPr>
                <w:rFonts w:hint="eastAsia" w:ascii="宋体" w:hAnsi="宋体" w:cs="宋体"/>
                <w:color w:val="000000"/>
                <w:kern w:val="0"/>
                <w:sz w:val="22"/>
              </w:rPr>
              <w:br w:type="textWrapping"/>
            </w:r>
            <w:r>
              <w:rPr>
                <w:rFonts w:hint="eastAsia" w:ascii="宋体" w:hAnsi="宋体" w:cs="宋体"/>
                <w:color w:val="000000"/>
                <w:kern w:val="0"/>
                <w:sz w:val="22"/>
              </w:rPr>
              <w:t>16、限位方式：机械可调限位；</w:t>
            </w:r>
            <w:r>
              <w:rPr>
                <w:rFonts w:hint="eastAsia" w:ascii="宋体" w:hAnsi="宋体" w:cs="宋体"/>
                <w:color w:val="000000"/>
                <w:kern w:val="0"/>
                <w:sz w:val="22"/>
              </w:rPr>
              <w:br w:type="textWrapping"/>
            </w:r>
            <w:r>
              <w:rPr>
                <w:rFonts w:hint="eastAsia" w:ascii="宋体" w:hAnsi="宋体" w:cs="宋体"/>
                <w:color w:val="000000"/>
                <w:kern w:val="0"/>
                <w:sz w:val="22"/>
              </w:rPr>
              <w:t>17、供电方式220v / 380v；</w:t>
            </w:r>
            <w:r>
              <w:rPr>
                <w:rFonts w:hint="eastAsia" w:ascii="宋体" w:hAnsi="宋体" w:cs="宋体"/>
                <w:color w:val="000000"/>
                <w:kern w:val="0"/>
                <w:sz w:val="22"/>
              </w:rPr>
              <w:br w:type="textWrapping"/>
            </w:r>
            <w:r>
              <w:rPr>
                <w:rFonts w:hint="eastAsia" w:ascii="宋体" w:hAnsi="宋体" w:cs="宋体"/>
                <w:color w:val="000000"/>
                <w:kern w:val="0"/>
                <w:sz w:val="22"/>
              </w:rPr>
              <w:t>18、功率：750w；</w:t>
            </w:r>
            <w:r>
              <w:rPr>
                <w:rFonts w:hint="eastAsia" w:ascii="宋体" w:hAnsi="宋体" w:cs="宋体"/>
                <w:color w:val="000000"/>
                <w:kern w:val="0"/>
                <w:sz w:val="22"/>
              </w:rPr>
              <w:br w:type="textWrapping"/>
            </w:r>
            <w:r>
              <w:rPr>
                <w:rFonts w:hint="eastAsia" w:ascii="宋体" w:hAnsi="宋体" w:cs="宋体"/>
                <w:color w:val="000000"/>
                <w:kern w:val="0"/>
                <w:sz w:val="22"/>
              </w:rPr>
              <w:t>19、停电应急方式：后备EPS手动电磁阀；</w:t>
            </w:r>
            <w:r>
              <w:rPr>
                <w:rFonts w:hint="eastAsia" w:ascii="宋体" w:hAnsi="宋体" w:cs="宋体"/>
                <w:color w:val="000000"/>
                <w:kern w:val="0"/>
                <w:sz w:val="22"/>
              </w:rPr>
              <w:br w:type="textWrapping"/>
            </w:r>
            <w:r>
              <w:rPr>
                <w:rFonts w:hint="eastAsia" w:ascii="宋体" w:hAnsi="宋体" w:cs="宋体"/>
                <w:color w:val="000000"/>
                <w:kern w:val="0"/>
                <w:sz w:val="22"/>
              </w:rPr>
              <w:t>20、运行噪音：≦80分贝；</w:t>
            </w:r>
            <w:r>
              <w:rPr>
                <w:rFonts w:hint="eastAsia" w:ascii="宋体" w:hAnsi="宋体" w:cs="宋体"/>
                <w:color w:val="000000"/>
                <w:kern w:val="0"/>
                <w:sz w:val="22"/>
              </w:rPr>
              <w:br w:type="textWrapping"/>
            </w:r>
            <w:r>
              <w:rPr>
                <w:rFonts w:hint="eastAsia" w:ascii="宋体" w:hAnsi="宋体" w:cs="宋体"/>
                <w:color w:val="000000"/>
                <w:kern w:val="0"/>
                <w:sz w:val="22"/>
              </w:rPr>
              <w:t>21、使用温度：  -30℃ — +55℃（出具公安部检测报告复印件）；</w:t>
            </w:r>
            <w:r>
              <w:rPr>
                <w:rFonts w:hint="eastAsia" w:ascii="宋体" w:hAnsi="宋体" w:cs="宋体"/>
                <w:color w:val="000000"/>
                <w:kern w:val="0"/>
                <w:sz w:val="22"/>
              </w:rPr>
              <w:br w:type="textWrapping"/>
            </w:r>
            <w:r>
              <w:rPr>
                <w:rFonts w:hint="eastAsia" w:ascii="宋体" w:hAnsi="宋体" w:cs="宋体"/>
                <w:color w:val="000000"/>
                <w:kern w:val="0"/>
                <w:sz w:val="22"/>
              </w:rPr>
              <w:t>22、电气安全：路障设备的电源、电源引入端与外壳裸露金属部件之间的绝缘电阻，加强绝缘设备不小于5MΩ，基本绝缘设备不小于2MΩ（出具公安部检测报告复印件）；</w:t>
            </w:r>
            <w:r>
              <w:rPr>
                <w:rFonts w:hint="eastAsia" w:ascii="宋体" w:hAnsi="宋体" w:cs="宋体"/>
                <w:color w:val="000000"/>
                <w:kern w:val="0"/>
                <w:sz w:val="22"/>
              </w:rPr>
              <w:br w:type="textWrapping"/>
            </w:r>
            <w:r>
              <w:rPr>
                <w:rFonts w:hint="eastAsia" w:ascii="宋体" w:hAnsi="宋体" w:cs="宋体"/>
                <w:color w:val="000000"/>
                <w:kern w:val="0"/>
                <w:sz w:val="22"/>
              </w:rPr>
              <w:t>23、路障阻挡柱体应进行防锈处理，耐腐蚀等级应≥7级。</w:t>
            </w:r>
            <w:r>
              <w:rPr>
                <w:rFonts w:hint="eastAsia" w:ascii="宋体" w:hAnsi="宋体" w:cs="宋体"/>
                <w:color w:val="000000"/>
                <w:kern w:val="0"/>
                <w:sz w:val="22"/>
              </w:rPr>
              <w:br w:type="textWrapping"/>
            </w:r>
            <w:r>
              <w:rPr>
                <w:rFonts w:hint="eastAsia" w:ascii="宋体" w:hAnsi="宋体" w:cs="宋体"/>
                <w:color w:val="000000"/>
                <w:kern w:val="0"/>
                <w:sz w:val="22"/>
              </w:rPr>
              <w:t>二、控制系统：</w:t>
            </w:r>
            <w:r>
              <w:rPr>
                <w:rFonts w:hint="eastAsia" w:ascii="宋体" w:hAnsi="宋体" w:cs="宋体"/>
                <w:color w:val="000000"/>
                <w:kern w:val="0"/>
                <w:sz w:val="22"/>
              </w:rPr>
              <w:br w:type="textWrapping"/>
            </w:r>
            <w:r>
              <w:rPr>
                <w:rFonts w:hint="eastAsia" w:ascii="宋体" w:hAnsi="宋体" w:cs="宋体"/>
                <w:color w:val="000000"/>
                <w:kern w:val="0"/>
                <w:sz w:val="22"/>
              </w:rPr>
              <w:t>1、支持远程联网控制：路障设备支持行远程联网控制；</w:t>
            </w:r>
            <w:r>
              <w:rPr>
                <w:rFonts w:hint="eastAsia" w:ascii="宋体" w:hAnsi="宋体" w:cs="宋体"/>
                <w:color w:val="000000"/>
                <w:kern w:val="0"/>
                <w:sz w:val="22"/>
              </w:rPr>
              <w:br w:type="textWrapping"/>
            </w:r>
            <w:r>
              <w:rPr>
                <w:rFonts w:hint="eastAsia" w:ascii="宋体" w:hAnsi="宋体" w:cs="宋体"/>
                <w:color w:val="000000"/>
                <w:kern w:val="0"/>
                <w:sz w:val="22"/>
              </w:rPr>
              <w:t>2、支持防顶车功能：设备具有开优先功能；</w:t>
            </w:r>
            <w:r>
              <w:rPr>
                <w:rFonts w:hint="eastAsia" w:ascii="宋体" w:hAnsi="宋体" w:cs="宋体"/>
                <w:color w:val="000000"/>
                <w:kern w:val="0"/>
                <w:sz w:val="22"/>
              </w:rPr>
              <w:br w:type="textWrapping"/>
            </w:r>
            <w:r>
              <w:rPr>
                <w:rFonts w:hint="eastAsia" w:ascii="宋体" w:hAnsi="宋体" w:cs="宋体"/>
                <w:color w:val="000000"/>
                <w:kern w:val="0"/>
                <w:sz w:val="22"/>
              </w:rPr>
              <w:t>3、支持远程联网控制：控制系统可以对路障设备进行远程通讯、控制和设置；</w:t>
            </w:r>
            <w:r>
              <w:rPr>
                <w:rFonts w:hint="eastAsia" w:ascii="宋体" w:hAnsi="宋体" w:cs="宋体"/>
                <w:color w:val="000000"/>
                <w:kern w:val="0"/>
                <w:sz w:val="22"/>
              </w:rPr>
              <w:br w:type="textWrapping"/>
            </w:r>
            <w:r>
              <w:rPr>
                <w:rFonts w:hint="eastAsia" w:ascii="宋体" w:hAnsi="宋体" w:cs="宋体"/>
                <w:color w:val="000000"/>
                <w:kern w:val="0"/>
                <w:sz w:val="22"/>
              </w:rPr>
              <w:t>4、支持远程编程控制：控制系统可远程编程联网控制模式；</w:t>
            </w:r>
            <w:r>
              <w:rPr>
                <w:rFonts w:hint="eastAsia" w:ascii="宋体" w:hAnsi="宋体" w:cs="宋体"/>
                <w:color w:val="000000"/>
                <w:kern w:val="0"/>
                <w:sz w:val="22"/>
              </w:rPr>
              <w:br w:type="textWrapping"/>
            </w:r>
            <w:r>
              <w:rPr>
                <w:rFonts w:hint="eastAsia" w:ascii="宋体" w:hAnsi="宋体" w:cs="宋体"/>
                <w:color w:val="000000"/>
                <w:kern w:val="0"/>
                <w:sz w:val="22"/>
              </w:rPr>
              <w:t>5、车辆强行闯入报警：控制系统具有车辆强行闯入报警功能；</w:t>
            </w:r>
            <w:r>
              <w:rPr>
                <w:rFonts w:hint="eastAsia" w:ascii="宋体" w:hAnsi="宋体" w:cs="宋体"/>
                <w:color w:val="000000"/>
                <w:kern w:val="0"/>
                <w:sz w:val="22"/>
              </w:rPr>
              <w:br w:type="textWrapping"/>
            </w:r>
            <w:r>
              <w:rPr>
                <w:rFonts w:hint="eastAsia" w:ascii="宋体" w:hAnsi="宋体" w:cs="宋体"/>
                <w:color w:val="000000"/>
                <w:kern w:val="0"/>
                <w:sz w:val="22"/>
              </w:rPr>
              <w:t>6、应急优先功能：控制系统可设定消防功能与治安功能优先级；7、停车场联动：控制系统可与通行权限控制系统联动；</w:t>
            </w:r>
            <w:r>
              <w:rPr>
                <w:rFonts w:hint="eastAsia" w:ascii="宋体" w:hAnsi="宋体" w:cs="宋体"/>
                <w:color w:val="000000"/>
                <w:kern w:val="0"/>
                <w:sz w:val="22"/>
              </w:rPr>
              <w:br w:type="textWrapping"/>
            </w:r>
            <w:r>
              <w:rPr>
                <w:rFonts w:hint="eastAsia" w:ascii="宋体" w:hAnsi="宋体" w:cs="宋体"/>
                <w:color w:val="000000"/>
                <w:kern w:val="0"/>
                <w:sz w:val="22"/>
              </w:rPr>
              <w:t>8、控制系统外箱高度＞800mm，宽度＞500mm。</w:t>
            </w:r>
          </w:p>
        </w:tc>
        <w:tc>
          <w:tcPr>
            <w:tcW w:w="810" w:type="dxa"/>
            <w:vAlign w:val="center"/>
          </w:tcPr>
          <w:p>
            <w:pPr>
              <w:widowControl/>
              <w:jc w:val="center"/>
              <w:rPr>
                <w:rFonts w:ascii="宋体" w:hAnsi="宋体" w:cs="宋体"/>
                <w:color w:val="000000"/>
                <w:kern w:val="0"/>
                <w:sz w:val="22"/>
              </w:rPr>
            </w:pPr>
            <w:r>
              <w:rPr>
                <w:rFonts w:hint="eastAsia" w:ascii="宋体" w:hAnsi="宋体" w:cs="宋体"/>
                <w:color w:val="000000"/>
                <w:kern w:val="0"/>
                <w:sz w:val="22"/>
              </w:rPr>
              <w:t>20</w:t>
            </w:r>
          </w:p>
        </w:tc>
        <w:tc>
          <w:tcPr>
            <w:tcW w:w="810" w:type="dxa"/>
            <w:vAlign w:val="center"/>
          </w:tcPr>
          <w:p>
            <w:pPr>
              <w:widowControl/>
              <w:jc w:val="center"/>
              <w:rPr>
                <w:rFonts w:ascii="宋体" w:hAnsi="宋体" w:cs="宋体"/>
                <w:color w:val="000000"/>
                <w:kern w:val="0"/>
                <w:sz w:val="22"/>
              </w:rPr>
            </w:pPr>
            <w:r>
              <w:rPr>
                <w:rFonts w:hint="eastAsia" w:ascii="宋体" w:hAnsi="宋体" w:cs="宋体"/>
                <w:color w:val="000000"/>
                <w:kern w:val="0"/>
                <w:sz w:val="22"/>
              </w:rPr>
              <w:t>套</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77" w:hRule="atLeast"/>
        </w:trPr>
        <w:tc>
          <w:tcPr>
            <w:tcW w:w="716" w:type="dxa"/>
            <w:vAlign w:val="center"/>
          </w:tcPr>
          <w:p>
            <w:pPr>
              <w:widowControl/>
              <w:jc w:val="center"/>
              <w:rPr>
                <w:rFonts w:ascii="宋体" w:hAnsi="宋体" w:cs="宋体"/>
                <w:color w:val="000000"/>
                <w:kern w:val="0"/>
                <w:sz w:val="22"/>
              </w:rPr>
            </w:pPr>
            <w:r>
              <w:rPr>
                <w:rFonts w:hint="eastAsia" w:ascii="宋体" w:hAnsi="宋体" w:cs="宋体"/>
                <w:color w:val="000000"/>
                <w:kern w:val="0"/>
                <w:sz w:val="22"/>
              </w:rPr>
              <w:t>11</w:t>
            </w:r>
          </w:p>
        </w:tc>
        <w:tc>
          <w:tcPr>
            <w:tcW w:w="1242" w:type="dxa"/>
            <w:vAlign w:val="center"/>
          </w:tcPr>
          <w:p>
            <w:pPr>
              <w:widowControl/>
              <w:jc w:val="center"/>
              <w:rPr>
                <w:rFonts w:ascii="宋体" w:hAnsi="宋体" w:cs="宋体"/>
                <w:color w:val="000000"/>
                <w:kern w:val="0"/>
                <w:sz w:val="22"/>
              </w:rPr>
            </w:pPr>
            <w:r>
              <w:rPr>
                <w:rFonts w:hint="eastAsia" w:ascii="宋体" w:hAnsi="宋体" w:cs="宋体"/>
                <w:color w:val="000000"/>
                <w:kern w:val="0"/>
                <w:sz w:val="22"/>
              </w:rPr>
              <w:t>管理平台系统</w:t>
            </w:r>
          </w:p>
        </w:tc>
        <w:tc>
          <w:tcPr>
            <w:tcW w:w="5663" w:type="dxa"/>
            <w:vAlign w:val="center"/>
          </w:tcPr>
          <w:p>
            <w:pPr>
              <w:widowControl/>
              <w:spacing w:after="240"/>
              <w:jc w:val="left"/>
              <w:rPr>
                <w:rFonts w:ascii="宋体" w:hAnsi="宋体" w:cs="宋体"/>
                <w:color w:val="000000"/>
                <w:kern w:val="0"/>
                <w:sz w:val="22"/>
              </w:rPr>
            </w:pPr>
            <w:r>
              <w:rPr>
                <w:rFonts w:hint="eastAsia" w:ascii="宋体" w:hAnsi="宋体" w:cs="宋体"/>
                <w:color w:val="000000"/>
                <w:kern w:val="0"/>
                <w:sz w:val="22"/>
              </w:rPr>
              <w:t>1、国产自研,基于B/S架构,与人员定位系统平台同一品牌；</w:t>
            </w:r>
          </w:p>
          <w:p>
            <w:pPr>
              <w:widowControl/>
              <w:spacing w:after="240"/>
              <w:jc w:val="left"/>
              <w:rPr>
                <w:rFonts w:ascii="宋体" w:hAnsi="宋体" w:cs="宋体"/>
                <w:color w:val="000000"/>
                <w:kern w:val="0"/>
                <w:sz w:val="22"/>
              </w:rPr>
            </w:pPr>
            <w:r>
              <w:rPr>
                <w:rFonts w:hint="eastAsia" w:ascii="宋体" w:hAnsi="宋体" w:cs="宋体"/>
                <w:color w:val="000000"/>
                <w:kern w:val="0"/>
                <w:sz w:val="22"/>
              </w:rPr>
              <w:t>2、支持实时位置显示；</w:t>
            </w:r>
          </w:p>
          <w:p>
            <w:pPr>
              <w:widowControl/>
              <w:spacing w:after="240"/>
              <w:jc w:val="left"/>
              <w:rPr>
                <w:rFonts w:ascii="宋体" w:hAnsi="宋体" w:cs="宋体"/>
                <w:color w:val="000000"/>
                <w:kern w:val="0"/>
                <w:sz w:val="22"/>
              </w:rPr>
            </w:pPr>
            <w:r>
              <w:rPr>
                <w:rFonts w:hint="eastAsia" w:ascii="宋体" w:hAnsi="宋体" w:cs="宋体"/>
                <w:color w:val="000000"/>
                <w:kern w:val="0"/>
                <w:sz w:val="22"/>
              </w:rPr>
              <w:t>3、支持电子围栏功能；</w:t>
            </w:r>
          </w:p>
          <w:p>
            <w:pPr>
              <w:widowControl/>
              <w:spacing w:after="240"/>
              <w:jc w:val="left"/>
              <w:rPr>
                <w:rFonts w:ascii="宋体" w:hAnsi="宋体" w:cs="宋体"/>
                <w:color w:val="000000"/>
                <w:kern w:val="0"/>
                <w:sz w:val="22"/>
              </w:rPr>
            </w:pPr>
            <w:r>
              <w:rPr>
                <w:rFonts w:hint="eastAsia" w:ascii="宋体" w:hAnsi="宋体" w:cs="宋体"/>
                <w:color w:val="000000"/>
                <w:kern w:val="0"/>
                <w:sz w:val="22"/>
              </w:rPr>
              <w:t>4、支持一键求救功能；</w:t>
            </w:r>
          </w:p>
          <w:p>
            <w:pPr>
              <w:widowControl/>
              <w:spacing w:after="240"/>
              <w:jc w:val="left"/>
              <w:rPr>
                <w:rFonts w:ascii="宋体" w:hAnsi="宋体" w:cs="宋体"/>
                <w:color w:val="000000"/>
                <w:kern w:val="0"/>
                <w:sz w:val="22"/>
              </w:rPr>
            </w:pPr>
            <w:r>
              <w:rPr>
                <w:rFonts w:hint="eastAsia" w:ascii="宋体" w:hAnsi="宋体" w:cs="宋体"/>
                <w:color w:val="000000"/>
                <w:kern w:val="0"/>
                <w:sz w:val="22"/>
              </w:rPr>
              <w:t>5、支持访客管理功能；</w:t>
            </w:r>
          </w:p>
          <w:p>
            <w:pPr>
              <w:widowControl/>
              <w:spacing w:after="240"/>
              <w:jc w:val="left"/>
              <w:rPr>
                <w:rFonts w:ascii="宋体" w:hAnsi="宋体" w:cs="宋体"/>
                <w:color w:val="000000"/>
                <w:kern w:val="0"/>
                <w:sz w:val="22"/>
              </w:rPr>
            </w:pPr>
            <w:r>
              <w:rPr>
                <w:rFonts w:hint="eastAsia" w:ascii="宋体" w:hAnsi="宋体" w:cs="宋体"/>
                <w:color w:val="000000"/>
                <w:kern w:val="0"/>
                <w:sz w:val="22"/>
              </w:rPr>
              <w:t>6、支持历史轨迹回放；</w:t>
            </w:r>
          </w:p>
          <w:p>
            <w:pPr>
              <w:widowControl/>
              <w:spacing w:after="240"/>
              <w:jc w:val="left"/>
              <w:rPr>
                <w:rFonts w:ascii="宋体" w:hAnsi="宋体" w:cs="宋体"/>
                <w:color w:val="000000"/>
                <w:kern w:val="0"/>
                <w:sz w:val="22"/>
              </w:rPr>
            </w:pPr>
            <w:r>
              <w:rPr>
                <w:rFonts w:hint="eastAsia" w:ascii="宋体" w:hAnsi="宋体" w:cs="宋体"/>
                <w:color w:val="000000"/>
                <w:kern w:val="0"/>
                <w:sz w:val="22"/>
              </w:rPr>
              <w:t>7、支持热力图显示；</w:t>
            </w:r>
          </w:p>
          <w:p>
            <w:pPr>
              <w:widowControl/>
              <w:spacing w:after="240"/>
              <w:jc w:val="left"/>
              <w:rPr>
                <w:rFonts w:ascii="宋体" w:hAnsi="宋体" w:cs="宋体"/>
                <w:color w:val="000000"/>
                <w:kern w:val="0"/>
                <w:sz w:val="22"/>
              </w:rPr>
            </w:pPr>
            <w:r>
              <w:rPr>
                <w:rFonts w:hint="eastAsia" w:ascii="宋体" w:hAnsi="宋体" w:cs="宋体"/>
                <w:color w:val="000000"/>
                <w:kern w:val="0"/>
                <w:sz w:val="22"/>
              </w:rPr>
              <w:t>8、支持用户管理功能；</w:t>
            </w:r>
          </w:p>
          <w:p>
            <w:pPr>
              <w:widowControl/>
              <w:spacing w:after="240"/>
              <w:jc w:val="left"/>
              <w:rPr>
                <w:rFonts w:ascii="宋体" w:hAnsi="宋体" w:cs="宋体"/>
                <w:color w:val="000000"/>
                <w:kern w:val="0"/>
                <w:sz w:val="22"/>
              </w:rPr>
            </w:pPr>
            <w:r>
              <w:rPr>
                <w:rFonts w:hint="eastAsia" w:ascii="宋体" w:hAnsi="宋体" w:cs="宋体"/>
                <w:color w:val="000000"/>
                <w:kern w:val="0"/>
                <w:sz w:val="22"/>
              </w:rPr>
              <w:t>9、支持地图管理功能；</w:t>
            </w:r>
          </w:p>
          <w:p>
            <w:pPr>
              <w:widowControl/>
              <w:spacing w:after="240"/>
              <w:jc w:val="left"/>
              <w:rPr>
                <w:rFonts w:ascii="宋体" w:hAnsi="宋体" w:cs="宋体"/>
                <w:color w:val="000000"/>
                <w:kern w:val="0"/>
                <w:sz w:val="22"/>
              </w:rPr>
            </w:pPr>
            <w:r>
              <w:rPr>
                <w:rFonts w:hint="eastAsia" w:ascii="宋体" w:hAnsi="宋体" w:cs="宋体"/>
                <w:color w:val="000000"/>
                <w:kern w:val="0"/>
                <w:sz w:val="22"/>
              </w:rPr>
              <w:t>10、支持快速统计功能；</w:t>
            </w:r>
          </w:p>
          <w:p>
            <w:pPr>
              <w:widowControl/>
              <w:spacing w:after="240"/>
              <w:jc w:val="left"/>
              <w:rPr>
                <w:rFonts w:ascii="宋体" w:hAnsi="宋体" w:cs="宋体"/>
                <w:color w:val="000000"/>
                <w:kern w:val="0"/>
                <w:sz w:val="22"/>
              </w:rPr>
            </w:pPr>
            <w:r>
              <w:rPr>
                <w:rFonts w:hint="eastAsia" w:ascii="宋体" w:hAnsi="宋体" w:cs="宋体"/>
                <w:color w:val="000000"/>
                <w:kern w:val="0"/>
                <w:sz w:val="22"/>
              </w:rPr>
              <w:t>11、支持实时人数统计功能。</w:t>
            </w:r>
          </w:p>
        </w:tc>
        <w:tc>
          <w:tcPr>
            <w:tcW w:w="810" w:type="dxa"/>
            <w:vAlign w:val="center"/>
          </w:tcPr>
          <w:p>
            <w:pPr>
              <w:widowControl/>
              <w:jc w:val="center"/>
              <w:rPr>
                <w:rFonts w:ascii="宋体" w:hAnsi="宋体" w:cs="宋体"/>
                <w:color w:val="000000"/>
                <w:kern w:val="0"/>
                <w:sz w:val="22"/>
              </w:rPr>
            </w:pPr>
            <w:r>
              <w:rPr>
                <w:rFonts w:hint="eastAsia" w:ascii="宋体" w:hAnsi="宋体" w:cs="宋体"/>
                <w:color w:val="000000"/>
                <w:kern w:val="0"/>
                <w:sz w:val="22"/>
              </w:rPr>
              <w:t>1</w:t>
            </w:r>
          </w:p>
        </w:tc>
        <w:tc>
          <w:tcPr>
            <w:tcW w:w="810" w:type="dxa"/>
            <w:vAlign w:val="center"/>
          </w:tcPr>
          <w:p>
            <w:pPr>
              <w:widowControl/>
              <w:jc w:val="center"/>
              <w:rPr>
                <w:rFonts w:ascii="宋体" w:hAnsi="宋体" w:cs="宋体"/>
                <w:color w:val="000000"/>
                <w:kern w:val="0"/>
                <w:sz w:val="22"/>
              </w:rPr>
            </w:pPr>
            <w:r>
              <w:rPr>
                <w:rFonts w:hint="eastAsia" w:ascii="宋体" w:hAnsi="宋体" w:cs="宋体"/>
                <w:color w:val="000000"/>
                <w:kern w:val="0"/>
                <w:sz w:val="22"/>
              </w:rPr>
              <w:t>套</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77" w:hRule="atLeast"/>
        </w:trPr>
        <w:tc>
          <w:tcPr>
            <w:tcW w:w="716" w:type="dxa"/>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12</w:t>
            </w:r>
          </w:p>
        </w:tc>
        <w:tc>
          <w:tcPr>
            <w:tcW w:w="1242" w:type="dxa"/>
            <w:vAlign w:val="center"/>
          </w:tcPr>
          <w:p>
            <w:pPr>
              <w:widowControl/>
              <w:jc w:val="left"/>
              <w:rPr>
                <w:rFonts w:ascii="宋体" w:hAnsi="宋体" w:eastAsia="宋体" w:cs="楷体"/>
                <w:sz w:val="24"/>
              </w:rPr>
            </w:pPr>
            <w:r>
              <w:rPr>
                <w:rFonts w:hint="eastAsia" w:ascii="宋体" w:hAnsi="宋体" w:eastAsia="宋体" w:cs="楷体"/>
                <w:sz w:val="24"/>
                <w:szCs w:val="24"/>
              </w:rPr>
              <w:t>充电式手持金属探测器</w:t>
            </w:r>
          </w:p>
        </w:tc>
        <w:tc>
          <w:tcPr>
            <w:tcW w:w="5663" w:type="dxa"/>
            <w:vAlign w:val="center"/>
          </w:tcPr>
          <w:p>
            <w:pPr>
              <w:spacing w:line="360" w:lineRule="exact"/>
              <w:rPr>
                <w:rFonts w:ascii="宋体" w:hAnsi="宋体" w:eastAsia="宋体" w:cs="楷体"/>
                <w:sz w:val="24"/>
              </w:rPr>
            </w:pPr>
            <w:r>
              <w:rPr>
                <w:rFonts w:hint="eastAsia" w:ascii="宋体" w:hAnsi="宋体" w:eastAsia="宋体" w:cs="楷体"/>
                <w:sz w:val="24"/>
                <w:szCs w:val="24"/>
              </w:rPr>
              <w:t>1、配备皮套，具备充电功能，充电时间为4-6小时。</w:t>
            </w:r>
          </w:p>
          <w:p>
            <w:pPr>
              <w:spacing w:line="360" w:lineRule="exact"/>
              <w:rPr>
                <w:rFonts w:ascii="宋体" w:hAnsi="宋体" w:eastAsia="宋体" w:cs="楷体"/>
                <w:sz w:val="24"/>
              </w:rPr>
            </w:pPr>
            <w:r>
              <w:rPr>
                <w:rFonts w:hint="eastAsia" w:ascii="宋体" w:hAnsi="宋体" w:eastAsia="宋体" w:cs="楷体"/>
                <w:sz w:val="24"/>
                <w:szCs w:val="24"/>
              </w:rPr>
              <w:t>2、灵敏度高，能探测所有类型金属，使用简单、方便、调整容易。</w:t>
            </w:r>
          </w:p>
          <w:p>
            <w:pPr>
              <w:spacing w:line="360" w:lineRule="exact"/>
              <w:rPr>
                <w:rFonts w:ascii="宋体" w:hAnsi="宋体" w:eastAsia="宋体" w:cs="楷体"/>
                <w:sz w:val="24"/>
              </w:rPr>
            </w:pPr>
            <w:r>
              <w:rPr>
                <w:rFonts w:hint="eastAsia" w:ascii="宋体" w:hAnsi="宋体" w:eastAsia="宋体" w:cs="楷体"/>
                <w:sz w:val="24"/>
                <w:szCs w:val="24"/>
              </w:rPr>
              <w:t>3、外壳防护等级：IP31</w:t>
            </w:r>
          </w:p>
          <w:p>
            <w:pPr>
              <w:spacing w:line="360" w:lineRule="exact"/>
              <w:rPr>
                <w:rFonts w:ascii="宋体" w:hAnsi="宋体" w:eastAsia="宋体" w:cs="楷体"/>
                <w:sz w:val="24"/>
              </w:rPr>
            </w:pPr>
            <w:r>
              <w:rPr>
                <w:rFonts w:hint="eastAsia" w:ascii="宋体" w:hAnsi="宋体" w:eastAsia="宋体" w:cs="楷体"/>
                <w:sz w:val="24"/>
                <w:szCs w:val="24"/>
              </w:rPr>
              <w:t>4、辐射磁感应强度：不超过20μT</w:t>
            </w:r>
          </w:p>
          <w:p>
            <w:pPr>
              <w:spacing w:line="360" w:lineRule="exact"/>
              <w:rPr>
                <w:rFonts w:ascii="宋体" w:hAnsi="宋体" w:eastAsia="宋体" w:cs="楷体"/>
                <w:sz w:val="24"/>
              </w:rPr>
            </w:pPr>
            <w:r>
              <w:rPr>
                <w:rFonts w:hint="eastAsia" w:ascii="宋体" w:hAnsi="宋体" w:eastAsia="宋体" w:cs="楷体"/>
                <w:sz w:val="24"/>
                <w:szCs w:val="24"/>
              </w:rPr>
              <w:t>5、工作电源：标准9v电池</w:t>
            </w:r>
          </w:p>
          <w:p>
            <w:pPr>
              <w:spacing w:line="360" w:lineRule="exact"/>
              <w:rPr>
                <w:rFonts w:ascii="宋体" w:hAnsi="宋体" w:eastAsia="宋体" w:cs="楷体"/>
                <w:sz w:val="24"/>
              </w:rPr>
            </w:pPr>
            <w:r>
              <w:rPr>
                <w:rFonts w:hint="eastAsia" w:ascii="宋体" w:hAnsi="宋体" w:eastAsia="宋体" w:cs="楷体"/>
                <w:sz w:val="24"/>
                <w:szCs w:val="24"/>
              </w:rPr>
              <w:t xml:space="preserve">6、报警模式：声(震)光同步报警 报警声音≥78dB(A)              </w:t>
            </w:r>
          </w:p>
          <w:p>
            <w:pPr>
              <w:spacing w:line="360" w:lineRule="exact"/>
              <w:rPr>
                <w:rFonts w:ascii="宋体" w:hAnsi="宋体" w:eastAsia="宋体" w:cs="楷体"/>
                <w:sz w:val="24"/>
              </w:rPr>
            </w:pPr>
            <w:r>
              <w:rPr>
                <w:rFonts w:hint="eastAsia" w:ascii="宋体" w:hAnsi="宋体" w:eastAsia="宋体" w:cs="楷体"/>
                <w:kern w:val="0"/>
                <w:sz w:val="24"/>
                <w:szCs w:val="24"/>
              </w:rPr>
              <w:t>7、</w:t>
            </w:r>
            <w:r>
              <w:rPr>
                <w:rFonts w:hint="eastAsia" w:ascii="宋体" w:hAnsi="宋体" w:eastAsia="宋体" w:cs="楷体"/>
                <w:sz w:val="24"/>
                <w:szCs w:val="24"/>
              </w:rPr>
              <w:t>所投产品提供充电式手持金属探测器公安部检验报告证书，</w:t>
            </w:r>
          </w:p>
          <w:p>
            <w:pPr>
              <w:widowControl/>
              <w:spacing w:after="240"/>
              <w:jc w:val="left"/>
              <w:rPr>
                <w:rFonts w:hint="eastAsia" w:ascii="宋体" w:hAnsi="宋体" w:cs="宋体"/>
                <w:color w:val="000000"/>
                <w:kern w:val="0"/>
                <w:sz w:val="22"/>
              </w:rPr>
            </w:pPr>
          </w:p>
        </w:tc>
        <w:tc>
          <w:tcPr>
            <w:tcW w:w="810" w:type="dxa"/>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1</w:t>
            </w:r>
          </w:p>
        </w:tc>
        <w:tc>
          <w:tcPr>
            <w:tcW w:w="810" w:type="dxa"/>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套</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79" w:hRule="atLeast"/>
        </w:trPr>
        <w:tc>
          <w:tcPr>
            <w:tcW w:w="716" w:type="dxa"/>
            <w:vAlign w:val="center"/>
          </w:tcPr>
          <w:p>
            <w:pPr>
              <w:widowControl/>
              <w:jc w:val="center"/>
              <w:rPr>
                <w:rFonts w:ascii="宋体" w:hAnsi="宋体" w:cs="宋体"/>
                <w:color w:val="000000"/>
                <w:kern w:val="0"/>
                <w:sz w:val="22"/>
              </w:rPr>
            </w:pPr>
            <w:r>
              <w:rPr>
                <w:rFonts w:hint="eastAsia" w:ascii="宋体" w:hAnsi="宋体" w:cs="宋体"/>
                <w:color w:val="000000"/>
                <w:kern w:val="0"/>
                <w:sz w:val="22"/>
              </w:rPr>
              <w:t>13</w:t>
            </w:r>
          </w:p>
        </w:tc>
        <w:tc>
          <w:tcPr>
            <w:tcW w:w="1242" w:type="dxa"/>
            <w:vAlign w:val="center"/>
          </w:tcPr>
          <w:p>
            <w:pPr>
              <w:widowControl/>
              <w:jc w:val="center"/>
              <w:rPr>
                <w:rFonts w:ascii="宋体" w:hAnsi="宋体" w:cs="宋体"/>
                <w:color w:val="000000"/>
                <w:kern w:val="0"/>
                <w:sz w:val="22"/>
              </w:rPr>
            </w:pPr>
            <w:r>
              <w:rPr>
                <w:rFonts w:hint="eastAsia" w:ascii="宋体" w:hAnsi="宋体" w:cs="宋体"/>
                <w:color w:val="000000"/>
                <w:kern w:val="0"/>
                <w:sz w:val="22"/>
              </w:rPr>
              <w:t>智能触控显示屏</w:t>
            </w:r>
          </w:p>
        </w:tc>
        <w:tc>
          <w:tcPr>
            <w:tcW w:w="5663" w:type="dxa"/>
            <w:vAlign w:val="center"/>
          </w:tcPr>
          <w:p>
            <w:pPr>
              <w:widowControl/>
              <w:jc w:val="left"/>
              <w:rPr>
                <w:rFonts w:ascii="宋体" w:hAnsi="宋体" w:cs="宋体"/>
                <w:color w:val="000000"/>
                <w:kern w:val="0"/>
                <w:sz w:val="22"/>
              </w:rPr>
            </w:pPr>
            <w:r>
              <w:rPr>
                <w:rFonts w:hint="eastAsia" w:ascii="宋体" w:hAnsi="宋体" w:cs="宋体"/>
                <w:color w:val="000000"/>
                <w:kern w:val="0"/>
                <w:sz w:val="22"/>
              </w:rPr>
              <w:t>1. 显示技术：≥65英寸，LED背光源；</w:t>
            </w:r>
            <w:r>
              <w:rPr>
                <w:rFonts w:hint="eastAsia" w:ascii="宋体" w:hAnsi="宋体" w:cs="宋体"/>
                <w:color w:val="000000"/>
                <w:kern w:val="0"/>
                <w:sz w:val="22"/>
              </w:rPr>
              <w:br w:type="textWrapping"/>
            </w:r>
            <w:r>
              <w:rPr>
                <w:rFonts w:hint="eastAsia" w:ascii="宋体" w:hAnsi="宋体" w:cs="宋体"/>
                <w:color w:val="000000"/>
                <w:kern w:val="0"/>
                <w:sz w:val="22"/>
              </w:rPr>
              <w:t>2. 液晶屏达到A级标准，提供原厂证明文件；</w:t>
            </w:r>
            <w:r>
              <w:rPr>
                <w:rFonts w:hint="eastAsia" w:ascii="宋体" w:hAnsi="宋体" w:cs="宋体"/>
                <w:color w:val="000000"/>
                <w:kern w:val="0"/>
                <w:sz w:val="22"/>
              </w:rPr>
              <w:br w:type="textWrapping"/>
            </w:r>
            <w:r>
              <w:rPr>
                <w:rFonts w:hint="eastAsia" w:ascii="宋体" w:hAnsi="宋体" w:cs="宋体"/>
                <w:color w:val="000000"/>
                <w:kern w:val="0"/>
                <w:sz w:val="22"/>
              </w:rPr>
              <w:t>3. 物理分辨率：3840*2160，4K超高清显示；显示比例：16:9（需提供具有CNAS资质认证标识的检测机构出具的证明复印件）；</w:t>
            </w:r>
            <w:r>
              <w:rPr>
                <w:rFonts w:hint="eastAsia" w:ascii="宋体" w:hAnsi="宋体" w:cs="宋体"/>
                <w:color w:val="000000"/>
                <w:kern w:val="0"/>
                <w:sz w:val="22"/>
              </w:rPr>
              <w:br w:type="textWrapping"/>
            </w:r>
            <w:r>
              <w:rPr>
                <w:rFonts w:hint="eastAsia" w:ascii="宋体" w:hAnsi="宋体" w:cs="宋体"/>
                <w:color w:val="000000"/>
                <w:kern w:val="0"/>
                <w:sz w:val="22"/>
              </w:rPr>
              <w:t>4. 可视角度：≥178°；</w:t>
            </w:r>
            <w:r>
              <w:rPr>
                <w:rFonts w:hint="eastAsia" w:ascii="宋体" w:hAnsi="宋体" w:cs="宋体"/>
                <w:color w:val="000000"/>
                <w:kern w:val="0"/>
                <w:sz w:val="22"/>
              </w:rPr>
              <w:br w:type="textWrapping"/>
            </w:r>
            <w:r>
              <w:rPr>
                <w:rFonts w:hint="eastAsia" w:ascii="宋体" w:hAnsi="宋体" w:cs="宋体"/>
                <w:color w:val="000000"/>
                <w:kern w:val="0"/>
                <w:sz w:val="22"/>
              </w:rPr>
              <w:t>5. 亮度：≥400cd/m2；</w:t>
            </w:r>
            <w:r>
              <w:rPr>
                <w:rFonts w:hint="eastAsia" w:ascii="宋体" w:hAnsi="宋体" w:cs="宋体"/>
                <w:color w:val="000000"/>
                <w:kern w:val="0"/>
                <w:sz w:val="22"/>
              </w:rPr>
              <w:br w:type="textWrapping"/>
            </w:r>
            <w:r>
              <w:rPr>
                <w:rFonts w:hint="eastAsia" w:ascii="宋体" w:hAnsi="宋体" w:cs="宋体"/>
                <w:color w:val="000000"/>
                <w:kern w:val="0"/>
                <w:sz w:val="22"/>
              </w:rPr>
              <w:t>6. 对比度：≥6000:1；</w:t>
            </w:r>
            <w:r>
              <w:rPr>
                <w:rFonts w:hint="eastAsia" w:ascii="宋体" w:hAnsi="宋体" w:cs="宋体"/>
                <w:color w:val="000000"/>
                <w:kern w:val="0"/>
                <w:sz w:val="22"/>
              </w:rPr>
              <w:br w:type="textWrapping"/>
            </w:r>
            <w:r>
              <w:rPr>
                <w:rFonts w:hint="eastAsia" w:ascii="宋体" w:hAnsi="宋体" w:cs="宋体"/>
                <w:color w:val="000000"/>
                <w:kern w:val="0"/>
                <w:sz w:val="22"/>
              </w:rPr>
              <w:t>7. 采用≥4mm蚀刻工艺高强度防眩光防护玻璃，透光率≥95％；（需提供具有CNAS资质认证标识的检测机构出具的证明复印件）；</w:t>
            </w:r>
            <w:r>
              <w:rPr>
                <w:rFonts w:hint="eastAsia" w:ascii="宋体" w:hAnsi="宋体" w:cs="宋体"/>
                <w:color w:val="000000"/>
                <w:kern w:val="0"/>
                <w:sz w:val="22"/>
              </w:rPr>
              <w:br w:type="textWrapping"/>
            </w:r>
            <w:r>
              <w:rPr>
                <w:rFonts w:hint="eastAsia" w:ascii="宋体" w:hAnsi="宋体" w:cs="宋体"/>
                <w:color w:val="000000"/>
                <w:kern w:val="0"/>
                <w:sz w:val="22"/>
              </w:rPr>
              <w:t>8. 屏幕显示灰度分辨等级达到128灰阶以上，最高可实现256 灰阶；有效保障液晶面板的显示特性及质量；（需提供具有CNAS资质认证标识的检测机构出具的证明复印件）；</w:t>
            </w:r>
            <w:r>
              <w:rPr>
                <w:rFonts w:hint="eastAsia" w:ascii="宋体" w:hAnsi="宋体" w:cs="宋体"/>
                <w:color w:val="000000"/>
                <w:kern w:val="0"/>
                <w:sz w:val="22"/>
              </w:rPr>
              <w:br w:type="textWrapping"/>
            </w:r>
            <w:r>
              <w:rPr>
                <w:rFonts w:hint="eastAsia" w:ascii="宋体" w:hAnsi="宋体" w:cs="宋体"/>
                <w:color w:val="000000"/>
                <w:kern w:val="0"/>
                <w:sz w:val="22"/>
              </w:rPr>
              <w:t>9. 智能触控平板幕亮度均匀性≥70%,白色色度不均匀性△u'v'≤0.015，彩色灵敏度≤35，保证画面显示效果；（需提供具有CNAS资质认证标识的检测机构出具的证明复印件）；</w:t>
            </w:r>
            <w:r>
              <w:rPr>
                <w:rFonts w:hint="eastAsia" w:ascii="宋体" w:hAnsi="宋体" w:cs="宋体"/>
                <w:color w:val="000000"/>
                <w:kern w:val="0"/>
                <w:sz w:val="22"/>
              </w:rPr>
              <w:br w:type="textWrapping"/>
            </w:r>
            <w:r>
              <w:rPr>
                <w:rFonts w:hint="eastAsia" w:ascii="宋体" w:hAnsi="宋体" w:cs="宋体"/>
                <w:color w:val="000000"/>
                <w:kern w:val="0"/>
                <w:sz w:val="22"/>
              </w:rPr>
              <w:t>10. 智能触控平板触摸屏为钢化玻璃，通过国家级检测中心1040g钢球，1m高度抗冲击性试验或更高检测标准；（需提供具有CNAS资质认证标识的检测机构出具的证明复印件）；</w:t>
            </w:r>
            <w:r>
              <w:rPr>
                <w:rFonts w:hint="eastAsia" w:ascii="宋体" w:hAnsi="宋体" w:cs="宋体"/>
                <w:color w:val="000000"/>
                <w:kern w:val="0"/>
                <w:sz w:val="22"/>
              </w:rPr>
              <w:br w:type="textWrapping"/>
            </w:r>
            <w:r>
              <w:rPr>
                <w:rFonts w:hint="eastAsia" w:ascii="宋体" w:hAnsi="宋体" w:cs="宋体"/>
                <w:color w:val="000000"/>
                <w:kern w:val="0"/>
                <w:sz w:val="22"/>
              </w:rPr>
              <w:t>11. 智能触控平板表面钢化玻璃检测符合GB15763.2-2005要求,具备抗重力冲击性，表面应力≥95MPa，耐200度温差等性能以适用各种环境需求；（需提供具有CNAS资质认证标识的检测机构出具的证明复印件）；</w:t>
            </w:r>
            <w:r>
              <w:rPr>
                <w:rFonts w:hint="eastAsia" w:ascii="宋体" w:hAnsi="宋体" w:cs="宋体"/>
                <w:color w:val="000000"/>
                <w:kern w:val="0"/>
                <w:sz w:val="22"/>
              </w:rPr>
              <w:br w:type="textWrapping"/>
            </w:r>
            <w:r>
              <w:rPr>
                <w:rFonts w:hint="eastAsia" w:ascii="宋体" w:hAnsi="宋体" w:cs="宋体"/>
                <w:color w:val="000000"/>
                <w:kern w:val="0"/>
                <w:sz w:val="22"/>
              </w:rPr>
              <w:t>12.采用一体化设计，外部无任何可见内部功能模块的连接线；</w:t>
            </w:r>
            <w:r>
              <w:rPr>
                <w:rFonts w:hint="eastAsia" w:ascii="宋体" w:hAnsi="宋体" w:cs="宋体"/>
                <w:color w:val="000000"/>
                <w:kern w:val="0"/>
                <w:sz w:val="22"/>
              </w:rPr>
              <w:br w:type="textWrapping"/>
            </w:r>
            <w:r>
              <w:rPr>
                <w:rFonts w:hint="eastAsia" w:ascii="宋体" w:hAnsi="宋体" w:cs="宋体"/>
                <w:color w:val="000000"/>
                <w:kern w:val="0"/>
                <w:sz w:val="22"/>
              </w:rPr>
              <w:t>13.采用铝合金面框（散热性能好，不易变形，有效保护触控单元），面框拐角处无塑料角块拼接；拒绝钣金、塑料等前面框，保证前面框结构强度；</w:t>
            </w:r>
            <w:r>
              <w:rPr>
                <w:rFonts w:hint="eastAsia" w:ascii="宋体" w:hAnsi="宋体" w:cs="宋体"/>
                <w:color w:val="000000"/>
                <w:kern w:val="0"/>
                <w:sz w:val="22"/>
              </w:rPr>
              <w:br w:type="textWrapping"/>
            </w:r>
            <w:r>
              <w:rPr>
                <w:rFonts w:hint="eastAsia" w:ascii="宋体" w:hAnsi="宋体" w:cs="宋体"/>
                <w:color w:val="000000"/>
                <w:kern w:val="0"/>
                <w:sz w:val="22"/>
              </w:rPr>
              <w:t>14.整机端子：AV（含音频输入）≥1，USB 3.0≥2，Touch USB≥2，音频输入（L、R）≥1，YPbPr≥1，OPS接口≥1，HDMI输入≥2，HDMI输出≥4，VGA输入≥1，SPDIF输出≥1，RJ45≥1，TF端口≥1，RS232≥1；USB（含TV-USB、TOUCH-USB、双通道USB）≥6；（需提供具有CNAS资质认证标识的检测机构出具的证明复印件）；</w:t>
            </w:r>
            <w:r>
              <w:rPr>
                <w:rFonts w:hint="eastAsia" w:ascii="宋体" w:hAnsi="宋体" w:cs="宋体"/>
                <w:color w:val="000000"/>
                <w:kern w:val="0"/>
                <w:sz w:val="22"/>
              </w:rPr>
              <w:br w:type="textWrapping"/>
            </w:r>
            <w:r>
              <w:rPr>
                <w:rFonts w:hint="eastAsia" w:ascii="宋体" w:hAnsi="宋体" w:cs="宋体"/>
                <w:color w:val="000000"/>
                <w:kern w:val="0"/>
                <w:sz w:val="22"/>
              </w:rPr>
              <w:t>15.其中前置端子：HDMI输入≥1，TouchUSB≥1，双通道智能识别USB≥3（其中3.0 USB≥1）（需提供具有CNAS资质认证标识的检测机构出具的证明复印件）；</w:t>
            </w:r>
            <w:r>
              <w:rPr>
                <w:rFonts w:hint="eastAsia" w:ascii="宋体" w:hAnsi="宋体" w:cs="宋体"/>
                <w:color w:val="000000"/>
                <w:kern w:val="0"/>
                <w:sz w:val="22"/>
              </w:rPr>
              <w:br w:type="textWrapping"/>
            </w:r>
            <w:r>
              <w:rPr>
                <w:rFonts w:hint="eastAsia" w:ascii="宋体" w:hAnsi="宋体" w:cs="宋体"/>
                <w:color w:val="000000"/>
                <w:kern w:val="0"/>
                <w:sz w:val="22"/>
              </w:rPr>
              <w:t>16.整机具有侧面、前面各一个TOUCH-USB接口，方便外接电脑使用；</w:t>
            </w:r>
            <w:r>
              <w:rPr>
                <w:rFonts w:hint="eastAsia" w:ascii="宋体" w:hAnsi="宋体" w:cs="宋体"/>
                <w:color w:val="000000"/>
                <w:kern w:val="0"/>
                <w:sz w:val="22"/>
              </w:rPr>
              <w:br w:type="textWrapping"/>
            </w:r>
            <w:r>
              <w:rPr>
                <w:rFonts w:hint="eastAsia" w:ascii="宋体" w:hAnsi="宋体" w:cs="宋体"/>
                <w:color w:val="000000"/>
                <w:kern w:val="0"/>
                <w:sz w:val="22"/>
              </w:rPr>
              <w:t xml:space="preserve">17.USB播放多媒体资源解码支持：3D Grapjic GPU/H.264/H.265/VP9/MPEG-4/MPEG-2； </w:t>
            </w:r>
            <w:r>
              <w:rPr>
                <w:rFonts w:hint="eastAsia" w:ascii="宋体" w:hAnsi="宋体" w:cs="宋体"/>
                <w:color w:val="000000"/>
                <w:kern w:val="0"/>
                <w:sz w:val="22"/>
              </w:rPr>
              <w:br w:type="textWrapping"/>
            </w:r>
            <w:r>
              <w:rPr>
                <w:rFonts w:hint="eastAsia" w:ascii="宋体" w:hAnsi="宋体" w:cs="宋体"/>
                <w:color w:val="000000"/>
                <w:kern w:val="0"/>
                <w:sz w:val="22"/>
              </w:rPr>
              <w:t>18.节能低功耗，具备节能证书；待机功耗 ≤0.5W,整机功耗 ≤220W；</w:t>
            </w:r>
            <w:r>
              <w:rPr>
                <w:rFonts w:hint="eastAsia" w:ascii="宋体" w:hAnsi="宋体" w:cs="宋体"/>
                <w:color w:val="000000"/>
                <w:kern w:val="0"/>
                <w:sz w:val="22"/>
              </w:rPr>
              <w:br w:type="textWrapping"/>
            </w:r>
            <w:r>
              <w:rPr>
                <w:rFonts w:hint="eastAsia" w:ascii="宋体" w:hAnsi="宋体" w:cs="宋体"/>
                <w:color w:val="000000"/>
                <w:kern w:val="0"/>
                <w:sz w:val="22"/>
              </w:rPr>
              <w:t>19.扬声器输出功率≥2*15W；采用DTS加杜比立体音效，保证扩音音质，充分满足使用过程中音质的需要；无PC状态下可实现播放DTS片源（需提供具有CNAS资质认证标识的检测机构出具的证明复印件）；</w:t>
            </w:r>
            <w:r>
              <w:rPr>
                <w:rFonts w:hint="eastAsia" w:ascii="宋体" w:hAnsi="宋体" w:cs="宋体"/>
                <w:color w:val="000000"/>
                <w:kern w:val="0"/>
                <w:sz w:val="22"/>
              </w:rPr>
              <w:br w:type="textWrapping"/>
            </w:r>
            <w:r>
              <w:rPr>
                <w:rFonts w:hint="eastAsia" w:ascii="宋体" w:hAnsi="宋体" w:cs="宋体"/>
                <w:color w:val="000000"/>
                <w:kern w:val="0"/>
                <w:sz w:val="22"/>
              </w:rPr>
              <w:t>20.前置按键只有主页键1个（需提供具有CNAS资质认证标识的检测机构出具的证明复印件）；</w:t>
            </w:r>
            <w:r>
              <w:rPr>
                <w:rFonts w:hint="eastAsia" w:ascii="宋体" w:hAnsi="宋体" w:cs="宋体"/>
                <w:color w:val="000000"/>
                <w:kern w:val="0"/>
                <w:sz w:val="22"/>
              </w:rPr>
              <w:br w:type="textWrapping"/>
            </w:r>
            <w:r>
              <w:rPr>
                <w:rFonts w:hint="eastAsia" w:ascii="宋体" w:hAnsi="宋体" w:cs="宋体"/>
                <w:color w:val="000000"/>
                <w:kern w:val="0"/>
                <w:sz w:val="22"/>
              </w:rPr>
              <w:t>21.具备多种智能背光调整：明亮光、柔和光、光感变频、立体变频、舒适变频、自定义等多种模式；</w:t>
            </w:r>
            <w:r>
              <w:rPr>
                <w:rFonts w:hint="eastAsia" w:ascii="宋体" w:hAnsi="宋体" w:cs="宋体"/>
                <w:color w:val="000000"/>
                <w:kern w:val="0"/>
                <w:sz w:val="22"/>
              </w:rPr>
              <w:br w:type="textWrapping"/>
            </w:r>
            <w:r>
              <w:rPr>
                <w:rFonts w:hint="eastAsia" w:ascii="宋体" w:hAnsi="宋体" w:cs="宋体"/>
                <w:color w:val="000000"/>
                <w:kern w:val="0"/>
                <w:sz w:val="22"/>
              </w:rPr>
              <w:t>22.光感变频：外界环境变亮，背光亮度变大；外界环境变暗，背光亮度变小，实现节能的效果（需提供具有CNAS资质认证标识的检测机构出具的证明复印件）；</w:t>
            </w:r>
            <w:r>
              <w:rPr>
                <w:rFonts w:hint="eastAsia" w:ascii="宋体" w:hAnsi="宋体" w:cs="宋体"/>
                <w:color w:val="000000"/>
                <w:kern w:val="0"/>
                <w:sz w:val="22"/>
              </w:rPr>
              <w:br w:type="textWrapping"/>
            </w:r>
            <w:r>
              <w:rPr>
                <w:rFonts w:hint="eastAsia" w:ascii="宋体" w:hAnsi="宋体" w:cs="宋体"/>
                <w:color w:val="000000"/>
                <w:kern w:val="0"/>
                <w:sz w:val="22"/>
              </w:rPr>
              <w:t>23.整机具备自动升级和手动升级两种模式：自动升级即具备OTA升级功能OTA（Over－the－Air Technology）空中下载技术；</w:t>
            </w:r>
            <w:r>
              <w:rPr>
                <w:rFonts w:hint="eastAsia" w:ascii="宋体" w:hAnsi="宋体" w:cs="宋体"/>
                <w:color w:val="000000"/>
                <w:kern w:val="0"/>
                <w:sz w:val="22"/>
              </w:rPr>
              <w:br w:type="textWrapping"/>
            </w:r>
            <w:r>
              <w:rPr>
                <w:rFonts w:hint="eastAsia" w:ascii="宋体" w:hAnsi="宋体" w:cs="宋体"/>
                <w:color w:val="000000"/>
                <w:kern w:val="0"/>
                <w:sz w:val="22"/>
              </w:rPr>
              <w:t>24.触摸精灵：用手势五指同时触摸屏幕的方式，可以调取触摸的中控菜单：将设备常用的信号源切换、一键切换到安卓系统、设置菜单、音量调节、图像比例缩放、关屏功能、启动/关闭电脑、一键待机等功能整合到同一中控菜单下，无须任何实体按键，使用者在任意信号源通道下、屏幕的任意位置均可通过手势在屏幕上调取该触摸中控菜单，方便快捷，避免繁琐操作（需提供具有CNAS资质认证标识的检测机构出具的证明复印件）；</w:t>
            </w:r>
            <w:r>
              <w:rPr>
                <w:rFonts w:hint="eastAsia" w:ascii="宋体" w:hAnsi="宋体" w:cs="宋体"/>
                <w:color w:val="000000"/>
                <w:kern w:val="0"/>
                <w:sz w:val="22"/>
              </w:rPr>
              <w:br w:type="textWrapping"/>
            </w:r>
            <w:r>
              <w:rPr>
                <w:rFonts w:hint="eastAsia" w:ascii="宋体" w:hAnsi="宋体" w:cs="宋体"/>
                <w:color w:val="000000"/>
                <w:kern w:val="0"/>
                <w:sz w:val="22"/>
              </w:rPr>
              <w:t>25.支持OPS/OPS-C等多种接口（需提供具有CNAS资质认证标识的检测机构出具的证明复印件）；</w:t>
            </w:r>
            <w:r>
              <w:rPr>
                <w:rFonts w:hint="eastAsia" w:ascii="宋体" w:hAnsi="宋体" w:cs="宋体"/>
                <w:color w:val="000000"/>
                <w:kern w:val="0"/>
                <w:sz w:val="22"/>
              </w:rPr>
              <w:br w:type="textWrapping"/>
            </w:r>
            <w:r>
              <w:rPr>
                <w:rFonts w:hint="eastAsia" w:ascii="宋体" w:hAnsi="宋体" w:cs="宋体"/>
                <w:color w:val="000000"/>
                <w:kern w:val="0"/>
                <w:sz w:val="22"/>
              </w:rPr>
              <w:t>26.内置无线双频AP，且可指定信道（需提供具有CNAS资质认证标识的检测机构出具的证明复印件）；</w:t>
            </w:r>
            <w:r>
              <w:rPr>
                <w:rFonts w:hint="eastAsia" w:ascii="宋体" w:hAnsi="宋体" w:cs="宋体"/>
                <w:color w:val="000000"/>
                <w:kern w:val="0"/>
                <w:sz w:val="22"/>
              </w:rPr>
              <w:br w:type="textWrapping"/>
            </w:r>
            <w:r>
              <w:rPr>
                <w:rFonts w:hint="eastAsia" w:ascii="宋体" w:hAnsi="宋体" w:cs="宋体"/>
                <w:color w:val="000000"/>
                <w:kern w:val="0"/>
                <w:sz w:val="22"/>
              </w:rPr>
              <w:t>27.触摸技术：采用红外20点触控技术， 全通道支持20点书写。书写方式：手指或笔触等不透明物体，触摸功能通讯方式：USB，免驱、免校正红外触摸技术，即插即用；支持WindowsXP、WindowsVISTA、Windows7、Windows8、Windows10、MacOSX、Linux 外置电脑操作系统接入时，无需安装触摸框驱动（需提供具有CNAS资质认证标识的检测机构出具的证明复印件）；</w:t>
            </w:r>
            <w:r>
              <w:rPr>
                <w:rFonts w:hint="eastAsia" w:ascii="宋体" w:hAnsi="宋体" w:cs="宋体"/>
                <w:color w:val="000000"/>
                <w:kern w:val="0"/>
                <w:sz w:val="22"/>
              </w:rPr>
              <w:br w:type="textWrapping"/>
            </w:r>
            <w:r>
              <w:rPr>
                <w:rFonts w:hint="eastAsia" w:ascii="宋体" w:hAnsi="宋体" w:cs="宋体"/>
                <w:color w:val="000000"/>
                <w:kern w:val="0"/>
                <w:sz w:val="22"/>
              </w:rPr>
              <w:t>28.触控可达分辨率：32768×32768；首点响应时间≤8ms，连续响应时间≤4ms，定位精度：±2mm；最小支持直径2mm物体书写；书写、擦除延迟时间≤60ms（需提供具有CNAS资质认证标识的检测机构出具的证明复印件）；</w:t>
            </w:r>
            <w:r>
              <w:rPr>
                <w:rFonts w:hint="eastAsia" w:ascii="宋体" w:hAnsi="宋体" w:cs="宋体"/>
                <w:color w:val="000000"/>
                <w:kern w:val="0"/>
                <w:sz w:val="22"/>
              </w:rPr>
              <w:br w:type="textWrapping"/>
            </w:r>
            <w:r>
              <w:rPr>
                <w:rFonts w:hint="eastAsia" w:ascii="宋体" w:hAnsi="宋体" w:cs="宋体"/>
                <w:color w:val="000000"/>
                <w:kern w:val="0"/>
                <w:sz w:val="22"/>
              </w:rPr>
              <w:t>29.触摸屏具有“触摸点跟踪定位校正”技术；触摸精准性：整机屏幕触摸有效识别高度小于3.5mm,，即触摸物体距离玻璃外表面高度低于3.5mm 时，触摸屏识别为点击操作，光标速度不低于300 点/s；</w:t>
            </w:r>
            <w:r>
              <w:rPr>
                <w:rFonts w:hint="eastAsia" w:ascii="宋体" w:hAnsi="宋体" w:cs="宋体"/>
                <w:color w:val="000000"/>
                <w:kern w:val="0"/>
                <w:sz w:val="22"/>
              </w:rPr>
              <w:br w:type="textWrapping"/>
            </w:r>
            <w:r>
              <w:rPr>
                <w:rFonts w:hint="eastAsia" w:ascii="宋体" w:hAnsi="宋体" w:cs="宋体"/>
                <w:color w:val="000000"/>
                <w:kern w:val="0"/>
                <w:sz w:val="22"/>
              </w:rPr>
              <w:t>30.高容错技术：传感器不连续损坏10%，仍可多点触控；即触控框的LED灯如果不连续损坏时，系统会自动屏蔽坏掉的LED，从而不影响正常的触控功能（需提供具有CNAS资质认证标识的检测机构出具的证明复印件）；</w:t>
            </w:r>
            <w:r>
              <w:rPr>
                <w:rFonts w:hint="eastAsia" w:ascii="宋体" w:hAnsi="宋体" w:cs="宋体"/>
                <w:color w:val="000000"/>
                <w:kern w:val="0"/>
                <w:sz w:val="22"/>
              </w:rPr>
              <w:br w:type="textWrapping"/>
            </w:r>
            <w:r>
              <w:rPr>
                <w:rFonts w:hint="eastAsia" w:ascii="宋体" w:hAnsi="宋体" w:cs="宋体"/>
                <w:color w:val="000000"/>
                <w:kern w:val="0"/>
                <w:sz w:val="22"/>
              </w:rPr>
              <w:t>31.所投产品厂家具备智能触控显示屏的自主研发生产能力，所投产品为非OEM代工产品（3C证书上的委托人、生产者（制造商）、生产企业三者的名称和地址必须一致，为同一厂家）；</w:t>
            </w:r>
            <w:r>
              <w:rPr>
                <w:rFonts w:hint="eastAsia" w:ascii="宋体" w:hAnsi="宋体" w:cs="宋体"/>
                <w:color w:val="000000"/>
                <w:kern w:val="0"/>
                <w:sz w:val="22"/>
              </w:rPr>
              <w:br w:type="textWrapping"/>
            </w:r>
            <w:r>
              <w:rPr>
                <w:rFonts w:hint="eastAsia" w:ascii="宋体" w:hAnsi="宋体" w:cs="宋体"/>
                <w:color w:val="000000"/>
                <w:kern w:val="0"/>
                <w:sz w:val="22"/>
              </w:rPr>
              <w:t>32.投标产品提供相关白板软件《软件著作权登记证书》不接受第三方软件；</w:t>
            </w:r>
            <w:r>
              <w:rPr>
                <w:rFonts w:hint="eastAsia" w:ascii="宋体" w:hAnsi="宋体" w:cs="宋体"/>
                <w:color w:val="000000"/>
                <w:kern w:val="0"/>
                <w:sz w:val="22"/>
              </w:rPr>
              <w:br w:type="textWrapping"/>
            </w:r>
            <w:r>
              <w:rPr>
                <w:rFonts w:hint="eastAsia" w:ascii="宋体" w:hAnsi="宋体" w:cs="宋体"/>
                <w:color w:val="000000"/>
                <w:kern w:val="0"/>
                <w:sz w:val="22"/>
              </w:rPr>
              <w:t>33.投标产品制造商应该满足ISO9001质量管理体系认证、IS14001环境管理体系认证复印件；</w:t>
            </w:r>
            <w:r>
              <w:rPr>
                <w:rFonts w:hint="eastAsia" w:ascii="宋体" w:hAnsi="宋体" w:cs="宋体"/>
                <w:color w:val="000000"/>
                <w:kern w:val="0"/>
                <w:sz w:val="22"/>
              </w:rPr>
              <w:br w:type="textWrapping"/>
            </w:r>
            <w:r>
              <w:rPr>
                <w:rFonts w:hint="eastAsia" w:ascii="宋体" w:hAnsi="宋体" w:cs="宋体"/>
                <w:color w:val="000000"/>
                <w:kern w:val="0"/>
                <w:sz w:val="22"/>
              </w:rPr>
              <w:t>34.投标产品制造商应具备《全国质量诚信优秀企业》证书复印件；</w:t>
            </w:r>
            <w:r>
              <w:rPr>
                <w:rFonts w:hint="eastAsia" w:ascii="宋体" w:hAnsi="宋体" w:cs="宋体"/>
                <w:color w:val="000000"/>
                <w:kern w:val="0"/>
                <w:sz w:val="22"/>
              </w:rPr>
              <w:br w:type="textWrapping"/>
            </w:r>
            <w:r>
              <w:rPr>
                <w:rFonts w:hint="eastAsia" w:ascii="宋体" w:hAnsi="宋体" w:cs="宋体"/>
                <w:color w:val="000000"/>
                <w:kern w:val="0"/>
                <w:sz w:val="22"/>
              </w:rPr>
              <w:t>35.投标产品制造商已具备《全国质量奖证书》复印件。</w:t>
            </w:r>
          </w:p>
        </w:tc>
        <w:tc>
          <w:tcPr>
            <w:tcW w:w="810" w:type="dxa"/>
            <w:vAlign w:val="center"/>
          </w:tcPr>
          <w:p>
            <w:pPr>
              <w:widowControl/>
              <w:jc w:val="center"/>
              <w:rPr>
                <w:rFonts w:ascii="宋体" w:hAnsi="宋体" w:cs="宋体"/>
                <w:color w:val="000000"/>
                <w:kern w:val="0"/>
                <w:sz w:val="22"/>
              </w:rPr>
            </w:pPr>
            <w:r>
              <w:rPr>
                <w:rFonts w:hint="eastAsia" w:ascii="宋体" w:hAnsi="宋体" w:cs="宋体"/>
                <w:color w:val="000000"/>
                <w:kern w:val="0"/>
                <w:sz w:val="22"/>
              </w:rPr>
              <w:t>1</w:t>
            </w:r>
          </w:p>
        </w:tc>
        <w:tc>
          <w:tcPr>
            <w:tcW w:w="810" w:type="dxa"/>
            <w:vAlign w:val="center"/>
          </w:tcPr>
          <w:p>
            <w:pPr>
              <w:widowControl/>
              <w:jc w:val="center"/>
              <w:rPr>
                <w:rFonts w:ascii="宋体" w:hAnsi="宋体" w:cs="宋体"/>
                <w:color w:val="000000"/>
                <w:kern w:val="0"/>
                <w:sz w:val="22"/>
              </w:rPr>
            </w:pPr>
            <w:r>
              <w:rPr>
                <w:rFonts w:hint="eastAsia" w:ascii="宋体" w:hAnsi="宋体" w:cs="宋体"/>
                <w:color w:val="000000"/>
                <w:kern w:val="0"/>
                <w:sz w:val="22"/>
              </w:rPr>
              <w:t>套</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79" w:hRule="atLeast"/>
        </w:trPr>
        <w:tc>
          <w:tcPr>
            <w:tcW w:w="716" w:type="dxa"/>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14</w:t>
            </w:r>
          </w:p>
        </w:tc>
        <w:tc>
          <w:tcPr>
            <w:tcW w:w="1242" w:type="dxa"/>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安装施工及辅材</w:t>
            </w:r>
          </w:p>
        </w:tc>
        <w:tc>
          <w:tcPr>
            <w:tcW w:w="5663" w:type="dxa"/>
            <w:vAlign w:val="center"/>
          </w:tcPr>
          <w:p>
            <w:pPr>
              <w:widowControl/>
              <w:jc w:val="left"/>
              <w:rPr>
                <w:rFonts w:hint="eastAsia" w:ascii="宋体" w:hAnsi="宋体" w:cs="宋体"/>
                <w:color w:val="000000"/>
                <w:kern w:val="0"/>
                <w:sz w:val="22"/>
              </w:rPr>
            </w:pPr>
            <w:r>
              <w:rPr>
                <w:rFonts w:hint="eastAsia" w:ascii="宋体" w:hAnsi="宋体" w:cs="宋体"/>
                <w:color w:val="000000"/>
                <w:kern w:val="0"/>
                <w:sz w:val="22"/>
              </w:rPr>
              <w:t>本项目所有安装施工及辅材</w:t>
            </w:r>
          </w:p>
        </w:tc>
        <w:tc>
          <w:tcPr>
            <w:tcW w:w="810" w:type="dxa"/>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1</w:t>
            </w:r>
          </w:p>
        </w:tc>
        <w:tc>
          <w:tcPr>
            <w:tcW w:w="810" w:type="dxa"/>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项</w:t>
            </w:r>
          </w:p>
        </w:tc>
      </w:tr>
    </w:tbl>
    <w:p>
      <w:pPr>
        <w:rPr>
          <w:rFonts w:hint="eastAsia"/>
          <w:lang w:val="en-US" w:eastAsia="zh-CN"/>
        </w:rPr>
      </w:pPr>
    </w:p>
    <w:p>
      <w:pPr>
        <w:numPr>
          <w:ilvl w:val="0"/>
          <w:numId w:val="0"/>
        </w:numPr>
        <w:rPr>
          <w:rFonts w:hint="eastAsia"/>
          <w:lang w:val="en-US" w:eastAsia="zh-CN"/>
        </w:rPr>
      </w:pPr>
    </w:p>
    <w:p>
      <w:pPr>
        <w:widowControl/>
        <w:shd w:val="clear" w:color="auto" w:fill="FFFFFF"/>
        <w:spacing w:line="360" w:lineRule="auto"/>
        <w:ind w:firstLine="560" w:firstLineChars="200"/>
        <w:jc w:val="left"/>
        <w:rPr>
          <w:rFonts w:hint="eastAsia" w:ascii="仿宋" w:hAnsi="仿宋" w:eastAsia="仿宋" w:cs="宋体"/>
          <w:color w:val="000000"/>
          <w:kern w:val="0"/>
          <w:sz w:val="28"/>
          <w:szCs w:val="28"/>
          <w:lang w:eastAsia="zh-CN"/>
        </w:rPr>
      </w:pPr>
      <w:r>
        <w:rPr>
          <w:rFonts w:hint="eastAsia" w:ascii="仿宋" w:hAnsi="仿宋" w:eastAsia="仿宋" w:cs="宋体"/>
          <w:color w:val="000000"/>
          <w:kern w:val="0"/>
          <w:sz w:val="28"/>
          <w:szCs w:val="28"/>
          <w:lang w:eastAsia="zh-CN"/>
        </w:rPr>
        <w:t>（二）采购标的执行标准</w:t>
      </w:r>
    </w:p>
    <w:p>
      <w:pPr>
        <w:widowControl/>
        <w:shd w:val="clear" w:color="auto" w:fill="FFFFFF"/>
        <w:spacing w:line="360" w:lineRule="auto"/>
        <w:ind w:firstLine="560" w:firstLineChars="200"/>
        <w:jc w:val="left"/>
        <w:rPr>
          <w:rFonts w:hint="eastAsia" w:ascii="仿宋" w:hAnsi="仿宋" w:eastAsia="仿宋" w:cs="宋体"/>
          <w:color w:val="000000"/>
          <w:kern w:val="0"/>
          <w:sz w:val="28"/>
          <w:szCs w:val="28"/>
          <w:lang w:eastAsia="zh-CN"/>
        </w:rPr>
      </w:pPr>
      <w:r>
        <w:rPr>
          <w:rFonts w:hint="eastAsia" w:ascii="仿宋" w:hAnsi="仿宋" w:eastAsia="仿宋" w:cs="宋体"/>
          <w:color w:val="000000"/>
          <w:kern w:val="0"/>
          <w:sz w:val="28"/>
          <w:szCs w:val="28"/>
          <w:lang w:eastAsia="zh-CN"/>
        </w:rPr>
        <w:t>需执行的国家相关标准、行业标准、地方标准或者其他标准、规范</w:t>
      </w:r>
    </w:p>
    <w:p>
      <w:pPr>
        <w:widowControl/>
        <w:shd w:val="clear" w:color="auto" w:fill="FFFFFF"/>
        <w:spacing w:line="360" w:lineRule="auto"/>
        <w:ind w:firstLine="560" w:firstLineChars="200"/>
        <w:jc w:val="left"/>
        <w:rPr>
          <w:rFonts w:hint="eastAsia" w:ascii="仿宋" w:hAnsi="仿宋" w:eastAsia="仿宋" w:cs="宋体"/>
          <w:color w:val="000000"/>
          <w:kern w:val="0"/>
          <w:sz w:val="28"/>
          <w:szCs w:val="28"/>
          <w:lang w:eastAsia="zh-CN"/>
        </w:rPr>
      </w:pPr>
      <w:r>
        <w:rPr>
          <w:rFonts w:hint="eastAsia" w:ascii="仿宋" w:hAnsi="仿宋" w:eastAsia="仿宋" w:cs="宋体"/>
          <w:color w:val="000000"/>
          <w:kern w:val="0"/>
          <w:sz w:val="28"/>
          <w:szCs w:val="28"/>
          <w:lang w:eastAsia="zh-CN"/>
        </w:rPr>
        <w:t>（三）服务标准、期限、效率等要求（根据项目具体情况填写）</w:t>
      </w:r>
    </w:p>
    <w:p>
      <w:pPr>
        <w:widowControl/>
        <w:shd w:val="clear" w:color="auto" w:fill="FFFFFF"/>
        <w:spacing w:line="360" w:lineRule="auto"/>
        <w:ind w:firstLine="560" w:firstLineChars="200"/>
        <w:jc w:val="left"/>
        <w:rPr>
          <w:rFonts w:hint="eastAsia" w:ascii="仿宋" w:hAnsi="仿宋" w:eastAsia="仿宋" w:cs="宋体"/>
          <w:color w:val="000000"/>
          <w:kern w:val="0"/>
          <w:sz w:val="28"/>
          <w:szCs w:val="28"/>
          <w:lang w:eastAsia="zh-CN"/>
        </w:rPr>
      </w:pPr>
      <w:r>
        <w:rPr>
          <w:rFonts w:hint="eastAsia" w:ascii="仿宋" w:hAnsi="仿宋" w:eastAsia="仿宋" w:cs="宋体"/>
          <w:color w:val="000000"/>
          <w:kern w:val="0"/>
          <w:sz w:val="28"/>
          <w:szCs w:val="28"/>
          <w:lang w:eastAsia="zh-CN"/>
        </w:rPr>
        <w:t>（四）验收标准</w:t>
      </w:r>
    </w:p>
    <w:p>
      <w:pPr>
        <w:widowControl/>
        <w:shd w:val="clear" w:color="auto" w:fill="FFFFFF"/>
        <w:spacing w:line="360" w:lineRule="auto"/>
        <w:ind w:firstLine="560" w:firstLineChars="200"/>
        <w:jc w:val="left"/>
        <w:rPr>
          <w:rFonts w:hint="eastAsia" w:ascii="仿宋" w:hAnsi="仿宋" w:eastAsia="仿宋" w:cs="宋体"/>
          <w:color w:val="000000"/>
          <w:kern w:val="0"/>
          <w:sz w:val="28"/>
          <w:szCs w:val="28"/>
          <w:lang w:eastAsia="zh-CN"/>
        </w:rPr>
      </w:pPr>
      <w:r>
        <w:rPr>
          <w:rFonts w:hint="eastAsia" w:ascii="仿宋" w:hAnsi="仿宋" w:eastAsia="仿宋" w:cs="宋体"/>
          <w:color w:val="000000"/>
          <w:kern w:val="0"/>
          <w:sz w:val="28"/>
          <w:szCs w:val="28"/>
          <w:lang w:eastAsia="zh-CN"/>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widowControl/>
        <w:shd w:val="clear" w:color="auto" w:fill="FFFFFF"/>
        <w:spacing w:line="360" w:lineRule="auto"/>
        <w:ind w:firstLine="560" w:firstLineChars="200"/>
        <w:jc w:val="left"/>
        <w:rPr>
          <w:rFonts w:hint="eastAsia" w:ascii="仿宋" w:hAnsi="仿宋" w:eastAsia="仿宋" w:cs="宋体"/>
          <w:color w:val="000000"/>
          <w:kern w:val="0"/>
          <w:sz w:val="28"/>
          <w:szCs w:val="28"/>
          <w:lang w:eastAsia="zh-CN"/>
        </w:rPr>
      </w:pPr>
      <w:r>
        <w:rPr>
          <w:rFonts w:hint="eastAsia" w:ascii="仿宋" w:hAnsi="仿宋" w:eastAsia="仿宋" w:cs="宋体"/>
          <w:color w:val="000000"/>
          <w:kern w:val="0"/>
          <w:sz w:val="28"/>
          <w:szCs w:val="28"/>
          <w:lang w:eastAsia="zh-CN"/>
        </w:rPr>
        <w:t>1、按照国家相关标准、行业标准、地方标准或者其他标准、规范验收；</w:t>
      </w:r>
    </w:p>
    <w:p>
      <w:pPr>
        <w:widowControl/>
        <w:shd w:val="clear" w:color="auto" w:fill="FFFFFF"/>
        <w:spacing w:line="360" w:lineRule="auto"/>
        <w:ind w:firstLine="560" w:firstLineChars="200"/>
        <w:jc w:val="left"/>
        <w:rPr>
          <w:rFonts w:hint="eastAsia" w:ascii="仿宋" w:hAnsi="仿宋" w:eastAsia="仿宋" w:cs="宋体"/>
          <w:color w:val="000000"/>
          <w:kern w:val="0"/>
          <w:sz w:val="28"/>
          <w:szCs w:val="28"/>
          <w:lang w:eastAsia="zh-CN"/>
        </w:rPr>
      </w:pPr>
      <w:r>
        <w:rPr>
          <w:rFonts w:hint="eastAsia" w:ascii="仿宋" w:hAnsi="仿宋" w:eastAsia="仿宋" w:cs="宋体"/>
          <w:color w:val="000000"/>
          <w:kern w:val="0"/>
          <w:sz w:val="28"/>
          <w:szCs w:val="28"/>
          <w:lang w:eastAsia="zh-CN"/>
        </w:rPr>
        <w:t>2、按照招标文件要求、投标文件响应和承诺验收；</w:t>
      </w:r>
    </w:p>
    <w:p>
      <w:pPr>
        <w:widowControl/>
        <w:shd w:val="clear" w:color="auto" w:fill="FFFFFF"/>
        <w:spacing w:line="360" w:lineRule="auto"/>
        <w:ind w:firstLine="560" w:firstLineChars="200"/>
        <w:jc w:val="left"/>
        <w:rPr>
          <w:rFonts w:hint="eastAsia" w:ascii="仿宋" w:hAnsi="仿宋" w:eastAsia="仿宋" w:cs="宋体"/>
          <w:color w:val="000000"/>
          <w:kern w:val="0"/>
          <w:sz w:val="28"/>
          <w:szCs w:val="28"/>
          <w:lang w:eastAsia="zh-CN"/>
        </w:rPr>
      </w:pPr>
      <w:r>
        <w:rPr>
          <w:rFonts w:hint="eastAsia" w:ascii="仿宋" w:hAnsi="仿宋" w:eastAsia="仿宋" w:cs="宋体"/>
          <w:color w:val="000000"/>
          <w:kern w:val="0"/>
          <w:sz w:val="28"/>
          <w:szCs w:val="28"/>
          <w:lang w:eastAsia="zh-CN"/>
        </w:rPr>
        <w:t>（五）其他要求</w:t>
      </w:r>
    </w:p>
    <w:p>
      <w:pPr>
        <w:widowControl/>
        <w:shd w:val="clear" w:color="auto" w:fill="FFFFFF"/>
        <w:spacing w:line="360" w:lineRule="auto"/>
        <w:ind w:firstLine="560" w:firstLineChars="200"/>
        <w:jc w:val="left"/>
        <w:rPr>
          <w:rFonts w:hint="eastAsia" w:ascii="仿宋" w:hAnsi="仿宋" w:eastAsia="仿宋" w:cs="宋体"/>
          <w:b w:val="0"/>
          <w:bCs w:val="0"/>
          <w:color w:val="000000"/>
          <w:kern w:val="0"/>
          <w:sz w:val="28"/>
          <w:szCs w:val="28"/>
          <w:lang w:val="en-US" w:eastAsia="zh-CN" w:bidi="ar-SA"/>
        </w:rPr>
      </w:pPr>
      <w:r>
        <w:rPr>
          <w:rFonts w:hint="eastAsia" w:ascii="仿宋" w:hAnsi="仿宋" w:eastAsia="仿宋" w:cs="宋体"/>
          <w:b w:val="0"/>
          <w:bCs w:val="0"/>
          <w:color w:val="000000"/>
          <w:kern w:val="0"/>
          <w:sz w:val="28"/>
          <w:szCs w:val="28"/>
          <w:lang w:val="en-US" w:eastAsia="zh-CN" w:bidi="ar-SA"/>
        </w:rPr>
        <w:t>1、投标人须明确投标产品的品牌、型号、厂家及产地等详细参数，否则为无效投标。</w:t>
      </w:r>
    </w:p>
    <w:p>
      <w:pPr>
        <w:widowControl/>
        <w:shd w:val="clear" w:color="auto" w:fill="FFFFFF"/>
        <w:spacing w:line="360" w:lineRule="auto"/>
        <w:ind w:firstLine="560" w:firstLineChars="200"/>
        <w:jc w:val="left"/>
        <w:rPr>
          <w:rFonts w:hint="eastAsia" w:ascii="仿宋" w:hAnsi="仿宋" w:eastAsia="仿宋" w:cs="宋体"/>
          <w:b w:val="0"/>
          <w:bCs w:val="0"/>
          <w:color w:val="000000"/>
          <w:kern w:val="0"/>
          <w:sz w:val="28"/>
          <w:szCs w:val="28"/>
          <w:lang w:val="en-US" w:eastAsia="zh-CN" w:bidi="ar-SA"/>
        </w:rPr>
      </w:pPr>
      <w:r>
        <w:rPr>
          <w:rFonts w:hint="eastAsia" w:ascii="仿宋" w:hAnsi="仿宋" w:eastAsia="仿宋" w:cs="宋体"/>
          <w:b w:val="0"/>
          <w:bCs w:val="0"/>
          <w:color w:val="000000"/>
          <w:kern w:val="0"/>
          <w:sz w:val="28"/>
          <w:szCs w:val="28"/>
          <w:lang w:val="en-US" w:eastAsia="zh-CN" w:bidi="ar-SA"/>
        </w:rPr>
        <w:t>2、投标人应就该项目完整投标（报价含安装，运输、培训、税费等综合费用），否则为无效投标。</w:t>
      </w:r>
    </w:p>
    <w:p>
      <w:pPr>
        <w:widowControl/>
        <w:shd w:val="clear" w:color="auto" w:fill="FFFFFF"/>
        <w:spacing w:line="360" w:lineRule="auto"/>
        <w:ind w:firstLine="560" w:firstLineChars="200"/>
        <w:jc w:val="left"/>
        <w:rPr>
          <w:rFonts w:hint="eastAsia" w:ascii="仿宋" w:hAnsi="仿宋" w:eastAsia="仿宋" w:cs="宋体"/>
          <w:b w:val="0"/>
          <w:bCs w:val="0"/>
          <w:color w:val="000000"/>
          <w:kern w:val="0"/>
          <w:sz w:val="28"/>
          <w:szCs w:val="28"/>
          <w:lang w:val="en-US" w:eastAsia="zh-CN" w:bidi="ar-SA"/>
        </w:rPr>
      </w:pPr>
      <w:r>
        <w:rPr>
          <w:rFonts w:hint="eastAsia" w:ascii="仿宋" w:hAnsi="仿宋" w:eastAsia="仿宋" w:cs="宋体"/>
          <w:b w:val="0"/>
          <w:bCs w:val="0"/>
          <w:color w:val="000000"/>
          <w:kern w:val="0"/>
          <w:sz w:val="28"/>
          <w:szCs w:val="28"/>
          <w:lang w:val="en-US" w:eastAsia="zh-CN" w:bidi="ar-SA"/>
        </w:rPr>
        <w:t>3、投标人须对照节能产品政府采购清单，如果本次采购的产品属于强制采购范围的（国办发[2007]51号文），投标文件中须提供所投产品属于强制采购产品有效的证明材料且加盖投标单位公章，否则为无效投标。</w:t>
      </w:r>
    </w:p>
    <w:p>
      <w:pPr>
        <w:widowControl/>
        <w:shd w:val="clear" w:color="auto" w:fill="FFFFFF"/>
        <w:spacing w:line="360" w:lineRule="auto"/>
        <w:ind w:firstLine="560" w:firstLineChars="200"/>
        <w:jc w:val="left"/>
        <w:rPr>
          <w:rFonts w:hint="eastAsia" w:ascii="仿宋" w:hAnsi="仿宋" w:eastAsia="仿宋" w:cs="宋体"/>
          <w:b w:val="0"/>
          <w:bCs w:val="0"/>
          <w:color w:val="000000"/>
          <w:kern w:val="0"/>
          <w:sz w:val="28"/>
          <w:szCs w:val="28"/>
          <w:lang w:val="en-US" w:eastAsia="zh-CN" w:bidi="ar-SA"/>
        </w:rPr>
      </w:pPr>
      <w:r>
        <w:rPr>
          <w:rFonts w:hint="eastAsia" w:ascii="仿宋" w:hAnsi="仿宋" w:eastAsia="仿宋" w:cs="宋体"/>
          <w:b w:val="0"/>
          <w:bCs w:val="0"/>
          <w:color w:val="000000"/>
          <w:kern w:val="0"/>
          <w:sz w:val="28"/>
          <w:szCs w:val="28"/>
          <w:lang w:val="en-US" w:eastAsia="zh-CN" w:bidi="ar-SA"/>
        </w:rPr>
        <w:t>4、所投产品已列入国家强制性产品认证的产品，投标文件中必须提供国家对实施强制性产品认证的有效证明材料且加盖投标人公章，否则为无效投标。（如3C等）</w:t>
      </w:r>
    </w:p>
    <w:p>
      <w:pPr>
        <w:widowControl/>
        <w:shd w:val="clear" w:color="auto" w:fill="FFFFFF"/>
        <w:spacing w:line="360" w:lineRule="auto"/>
        <w:ind w:firstLine="560" w:firstLineChars="200"/>
        <w:jc w:val="left"/>
        <w:rPr>
          <w:rFonts w:hint="eastAsia" w:ascii="仿宋" w:hAnsi="仿宋" w:eastAsia="仿宋" w:cs="宋体"/>
          <w:b w:val="0"/>
          <w:bCs w:val="0"/>
          <w:color w:val="000000"/>
          <w:kern w:val="0"/>
          <w:sz w:val="28"/>
          <w:szCs w:val="28"/>
          <w:lang w:val="en-US" w:eastAsia="zh-CN" w:bidi="ar-SA"/>
        </w:rPr>
      </w:pPr>
      <w:r>
        <w:rPr>
          <w:rFonts w:hint="eastAsia" w:ascii="仿宋" w:hAnsi="仿宋" w:eastAsia="仿宋" w:cs="宋体"/>
          <w:b w:val="0"/>
          <w:bCs w:val="0"/>
          <w:color w:val="000000"/>
          <w:kern w:val="0"/>
          <w:sz w:val="28"/>
          <w:szCs w:val="28"/>
          <w:lang w:val="en-US" w:eastAsia="zh-CN" w:bidi="ar-SA"/>
        </w:rPr>
        <w:t>5、根据《财政部 工业和信息化部 国家质检总局 国家认监委关于信息安全产品实施政府采购的通知》财库〔2010〕48号文件要求，各潜在投标人在本次投标活动中投标货物中，如有涉及到安全操作系统产品、安全隔离与信息交换产品、安全路由器产品、安全审计产品、安全数据库系统产品、反垃圾邮件产品、防火墙产品、入侵检测系统产品、数据备份与恢复产品、网络安全隔离卡与线路选择器产品、网络脆弱性扫描产品、网站恢复产品、智能卡cos产品时，则所投涉及到上述货物的产品，投标文件中必须提供由中国信息安全认证中心颁发的有效认证证书复印件且加盖投标人公章，否则为无效投标。</w:t>
      </w:r>
    </w:p>
    <w:p>
      <w:pPr>
        <w:widowControl/>
        <w:shd w:val="clear" w:color="auto" w:fill="FFFFFF"/>
        <w:spacing w:line="360" w:lineRule="auto"/>
        <w:ind w:firstLine="560" w:firstLineChars="200"/>
        <w:jc w:val="left"/>
        <w:rPr>
          <w:rFonts w:hint="eastAsia" w:ascii="仿宋" w:hAnsi="仿宋" w:eastAsia="仿宋" w:cs="宋体"/>
          <w:b w:val="0"/>
          <w:bCs w:val="0"/>
          <w:color w:val="000000"/>
          <w:kern w:val="0"/>
          <w:sz w:val="28"/>
          <w:szCs w:val="28"/>
          <w:lang w:val="en-US" w:eastAsia="zh-CN" w:bidi="ar-SA"/>
        </w:rPr>
      </w:pPr>
      <w:r>
        <w:rPr>
          <w:rFonts w:hint="eastAsia" w:ascii="仿宋" w:hAnsi="仿宋" w:eastAsia="仿宋" w:cs="宋体"/>
          <w:b w:val="0"/>
          <w:bCs w:val="0"/>
          <w:color w:val="000000"/>
          <w:kern w:val="0"/>
          <w:sz w:val="28"/>
          <w:szCs w:val="28"/>
          <w:lang w:val="en-US" w:eastAsia="zh-CN" w:bidi="ar-SA"/>
        </w:rPr>
        <w:t>6、产品必须符合国家质量检测标准和本招标文件规定标准的全新正品现货，供货时提供随货物《产品合格证》及其它相关质量证明文件。</w:t>
      </w:r>
    </w:p>
    <w:p>
      <w:pPr>
        <w:widowControl/>
        <w:shd w:val="clear" w:color="auto" w:fill="FFFFFF"/>
        <w:spacing w:line="360" w:lineRule="auto"/>
        <w:ind w:firstLine="560" w:firstLineChars="200"/>
        <w:jc w:val="left"/>
        <w:rPr>
          <w:rFonts w:hint="eastAsia" w:ascii="仿宋" w:hAnsi="仿宋" w:eastAsia="仿宋" w:cs="宋体"/>
          <w:b w:val="0"/>
          <w:bCs w:val="0"/>
          <w:color w:val="000000"/>
          <w:kern w:val="0"/>
          <w:sz w:val="28"/>
          <w:szCs w:val="28"/>
          <w:lang w:val="en-US" w:eastAsia="zh-CN" w:bidi="ar-SA"/>
        </w:rPr>
      </w:pPr>
      <w:r>
        <w:rPr>
          <w:rFonts w:hint="eastAsia" w:ascii="仿宋" w:hAnsi="仿宋" w:eastAsia="仿宋" w:cs="宋体"/>
          <w:b w:val="0"/>
          <w:bCs w:val="0"/>
          <w:color w:val="000000"/>
          <w:kern w:val="0"/>
          <w:sz w:val="28"/>
          <w:szCs w:val="28"/>
          <w:lang w:val="en-US" w:eastAsia="zh-CN" w:bidi="ar-SA"/>
        </w:rPr>
        <w:t>7、中标方需提供产品使用说明书及光盘，并有义务进行有关使用培训。</w:t>
      </w:r>
    </w:p>
    <w:p>
      <w:pPr>
        <w:widowControl/>
        <w:shd w:val="clear" w:color="auto" w:fill="FFFFFF"/>
        <w:spacing w:line="360" w:lineRule="auto"/>
        <w:ind w:firstLine="560" w:firstLineChars="200"/>
        <w:jc w:val="left"/>
      </w:pPr>
      <w:r>
        <w:rPr>
          <w:rFonts w:hint="eastAsia" w:ascii="仿宋" w:hAnsi="仿宋" w:eastAsia="仿宋" w:cs="宋体"/>
          <w:b w:val="0"/>
          <w:bCs w:val="0"/>
          <w:color w:val="000000"/>
          <w:kern w:val="0"/>
          <w:sz w:val="28"/>
          <w:szCs w:val="28"/>
          <w:lang w:val="en-US" w:eastAsia="zh-CN" w:bidi="ar-SA"/>
        </w:rPr>
        <w:t>8、付款方式：以签订合同为准</w:t>
      </w:r>
    </w:p>
    <w:p>
      <w:pPr>
        <w:autoSpaceDE w:val="0"/>
        <w:autoSpaceDN w:val="0"/>
        <w:adjustRightInd w:val="0"/>
        <w:ind w:firstLine="2168" w:firstLineChars="600"/>
        <w:rPr>
          <w:rFonts w:hint="eastAsia" w:cs="宋体" w:asciiTheme="majorEastAsia" w:hAnsiTheme="majorEastAsia" w:eastAsiaTheme="majorEastAsia"/>
          <w:b/>
          <w:kern w:val="0"/>
          <w:sz w:val="36"/>
          <w:szCs w:val="36"/>
        </w:rPr>
      </w:pPr>
    </w:p>
    <w:p>
      <w:pPr>
        <w:autoSpaceDE w:val="0"/>
        <w:autoSpaceDN w:val="0"/>
        <w:adjustRightInd w:val="0"/>
        <w:ind w:firstLine="2168" w:firstLineChars="600"/>
        <w:rPr>
          <w:rFonts w:hint="eastAsia" w:cs="宋体" w:asciiTheme="majorEastAsia" w:hAnsiTheme="majorEastAsia" w:eastAsiaTheme="majorEastAsia"/>
          <w:b/>
          <w:kern w:val="0"/>
          <w:sz w:val="36"/>
          <w:szCs w:val="36"/>
        </w:rPr>
      </w:pPr>
    </w:p>
    <w:p>
      <w:pPr>
        <w:autoSpaceDE w:val="0"/>
        <w:autoSpaceDN w:val="0"/>
        <w:adjustRightInd w:val="0"/>
        <w:ind w:firstLine="2168" w:firstLineChars="600"/>
        <w:rPr>
          <w:rFonts w:hint="eastAsia" w:cs="宋体" w:asciiTheme="majorEastAsia" w:hAnsiTheme="majorEastAsia" w:eastAsiaTheme="majorEastAsia"/>
          <w:b/>
          <w:kern w:val="0"/>
          <w:sz w:val="36"/>
          <w:szCs w:val="36"/>
        </w:rPr>
      </w:pPr>
    </w:p>
    <w:p>
      <w:pPr>
        <w:autoSpaceDE w:val="0"/>
        <w:autoSpaceDN w:val="0"/>
        <w:adjustRightInd w:val="0"/>
        <w:ind w:firstLine="2168" w:firstLineChars="600"/>
        <w:rPr>
          <w:rFonts w:hint="eastAsia" w:cs="宋体" w:asciiTheme="majorEastAsia" w:hAnsiTheme="majorEastAsia" w:eastAsiaTheme="majorEastAsia"/>
          <w:b/>
          <w:kern w:val="0"/>
          <w:sz w:val="36"/>
          <w:szCs w:val="36"/>
        </w:rPr>
      </w:pPr>
    </w:p>
    <w:p>
      <w:pPr>
        <w:autoSpaceDE w:val="0"/>
        <w:autoSpaceDN w:val="0"/>
        <w:adjustRightInd w:val="0"/>
        <w:ind w:firstLine="2168" w:firstLineChars="600"/>
        <w:rPr>
          <w:rFonts w:hint="eastAsia" w:cs="宋体" w:asciiTheme="majorEastAsia" w:hAnsiTheme="majorEastAsia" w:eastAsiaTheme="majorEastAsia"/>
          <w:b/>
          <w:kern w:val="0"/>
          <w:sz w:val="36"/>
          <w:szCs w:val="36"/>
        </w:rPr>
      </w:pPr>
    </w:p>
    <w:p>
      <w:pPr>
        <w:autoSpaceDE w:val="0"/>
        <w:autoSpaceDN w:val="0"/>
        <w:adjustRightInd w:val="0"/>
        <w:ind w:firstLine="2168" w:firstLineChars="600"/>
        <w:rPr>
          <w:rFonts w:hint="eastAsia" w:cs="宋体" w:asciiTheme="majorEastAsia" w:hAnsiTheme="majorEastAsia" w:eastAsiaTheme="majorEastAsia"/>
          <w:b/>
          <w:kern w:val="0"/>
          <w:sz w:val="36"/>
          <w:szCs w:val="36"/>
        </w:rPr>
      </w:pPr>
    </w:p>
    <w:p>
      <w:pPr>
        <w:autoSpaceDE w:val="0"/>
        <w:autoSpaceDN w:val="0"/>
        <w:adjustRightInd w:val="0"/>
        <w:ind w:firstLine="2168" w:firstLineChars="600"/>
        <w:rPr>
          <w:rFonts w:hint="eastAsia" w:cs="宋体" w:asciiTheme="majorEastAsia" w:hAnsiTheme="majorEastAsia" w:eastAsiaTheme="majorEastAsia"/>
          <w:b/>
          <w:kern w:val="0"/>
          <w:sz w:val="36"/>
          <w:szCs w:val="36"/>
        </w:rPr>
      </w:pPr>
    </w:p>
    <w:p>
      <w:pPr>
        <w:autoSpaceDE w:val="0"/>
        <w:autoSpaceDN w:val="0"/>
        <w:adjustRightInd w:val="0"/>
        <w:ind w:firstLine="2168" w:firstLineChars="600"/>
        <w:rPr>
          <w:rFonts w:hint="eastAsia" w:cs="宋体" w:asciiTheme="majorEastAsia" w:hAnsiTheme="majorEastAsia" w:eastAsiaTheme="majorEastAsia"/>
          <w:b/>
          <w:kern w:val="0"/>
          <w:sz w:val="36"/>
          <w:szCs w:val="36"/>
        </w:rPr>
      </w:pPr>
    </w:p>
    <w:p>
      <w:pPr>
        <w:autoSpaceDE w:val="0"/>
        <w:autoSpaceDN w:val="0"/>
        <w:adjustRightInd w:val="0"/>
        <w:ind w:firstLine="2168" w:firstLineChars="600"/>
        <w:rPr>
          <w:rFonts w:hint="eastAsia" w:cs="宋体" w:asciiTheme="majorEastAsia" w:hAnsiTheme="majorEastAsia" w:eastAsiaTheme="majorEastAsia"/>
          <w:b/>
          <w:kern w:val="0"/>
          <w:sz w:val="36"/>
          <w:szCs w:val="36"/>
        </w:rPr>
      </w:pPr>
    </w:p>
    <w:p>
      <w:pPr>
        <w:autoSpaceDE w:val="0"/>
        <w:autoSpaceDN w:val="0"/>
        <w:adjustRightInd w:val="0"/>
        <w:ind w:firstLine="2168" w:firstLineChars="600"/>
        <w:rPr>
          <w:rFonts w:hint="eastAsia" w:cs="宋体" w:asciiTheme="majorEastAsia" w:hAnsiTheme="majorEastAsia" w:eastAsiaTheme="majorEastAsia"/>
          <w:b/>
          <w:kern w:val="0"/>
          <w:sz w:val="36"/>
          <w:szCs w:val="36"/>
        </w:rPr>
      </w:pPr>
    </w:p>
    <w:p>
      <w:pPr>
        <w:autoSpaceDE w:val="0"/>
        <w:autoSpaceDN w:val="0"/>
        <w:adjustRightInd w:val="0"/>
        <w:ind w:firstLine="2168" w:firstLineChars="600"/>
        <w:rPr>
          <w:rFonts w:hint="eastAsia" w:cs="宋体" w:asciiTheme="majorEastAsia" w:hAnsiTheme="majorEastAsia" w:eastAsiaTheme="majorEastAsia"/>
          <w:b/>
          <w:kern w:val="0"/>
          <w:sz w:val="36"/>
          <w:szCs w:val="36"/>
        </w:rPr>
      </w:pPr>
    </w:p>
    <w:p>
      <w:pPr>
        <w:autoSpaceDE w:val="0"/>
        <w:autoSpaceDN w:val="0"/>
        <w:adjustRightInd w:val="0"/>
        <w:ind w:firstLine="2168" w:firstLineChars="600"/>
        <w:rPr>
          <w:rFonts w:hint="eastAsia" w:cs="宋体" w:asciiTheme="majorEastAsia" w:hAnsiTheme="majorEastAsia" w:eastAsiaTheme="majorEastAsia"/>
          <w:b/>
          <w:kern w:val="0"/>
          <w:sz w:val="36"/>
          <w:szCs w:val="36"/>
        </w:rPr>
      </w:pPr>
    </w:p>
    <w:p>
      <w:pPr>
        <w:pStyle w:val="2"/>
        <w:numPr>
          <w:ilvl w:val="0"/>
          <w:numId w:val="0"/>
        </w:numPr>
        <w:rPr>
          <w:rFonts w:hint="eastAsia" w:cs="宋体" w:asciiTheme="majorEastAsia" w:hAnsiTheme="majorEastAsia" w:eastAsiaTheme="majorEastAsia"/>
          <w:b/>
          <w:kern w:val="0"/>
          <w:sz w:val="36"/>
          <w:szCs w:val="36"/>
        </w:rPr>
      </w:pPr>
    </w:p>
    <w:p>
      <w:pPr>
        <w:rPr>
          <w:rFonts w:hint="eastAsia" w:cs="宋体" w:asciiTheme="majorEastAsia" w:hAnsiTheme="majorEastAsia" w:eastAsiaTheme="majorEastAsia"/>
          <w:b/>
          <w:kern w:val="0"/>
          <w:sz w:val="36"/>
          <w:szCs w:val="36"/>
        </w:rPr>
      </w:pPr>
    </w:p>
    <w:p>
      <w:pPr>
        <w:pStyle w:val="2"/>
        <w:numPr>
          <w:ilvl w:val="0"/>
          <w:numId w:val="0"/>
        </w:numPr>
        <w:ind w:left="288" w:leftChars="0"/>
        <w:rPr>
          <w:rFonts w:hint="eastAsia"/>
        </w:rPr>
      </w:pPr>
    </w:p>
    <w:p>
      <w:pPr>
        <w:autoSpaceDE w:val="0"/>
        <w:autoSpaceDN w:val="0"/>
        <w:adjustRightInd w:val="0"/>
        <w:ind w:firstLine="1807" w:firstLineChars="500"/>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第三章   投标人须知前附表</w:t>
      </w:r>
    </w:p>
    <w:p>
      <w:pPr>
        <w:autoSpaceDE w:val="0"/>
        <w:autoSpaceDN w:val="0"/>
        <w:adjustRightInd w:val="0"/>
        <w:rPr>
          <w:rFonts w:cs="宋体" w:asciiTheme="majorEastAsia" w:hAnsiTheme="majorEastAsia" w:eastAsiaTheme="majorEastAsia"/>
          <w:b/>
          <w:kern w:val="0"/>
          <w:sz w:val="36"/>
          <w:szCs w:val="36"/>
        </w:rPr>
      </w:pPr>
    </w:p>
    <w:tbl>
      <w:tblPr>
        <w:tblStyle w:val="25"/>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采购项目</w:t>
            </w:r>
          </w:p>
        </w:tc>
        <w:tc>
          <w:tcPr>
            <w:tcW w:w="6813" w:type="dxa"/>
          </w:tcPr>
          <w:p>
            <w:pPr>
              <w:widowControl/>
              <w:shd w:val="clear" w:color="auto" w:fill="FFFFFF"/>
              <w:spacing w:line="400" w:lineRule="exact"/>
              <w:jc w:val="left"/>
              <w:rPr>
                <w:rFonts w:cs="仿宋_GB2312" w:asciiTheme="minorEastAsia" w:hAnsiTheme="minorEastAsia"/>
                <w:szCs w:val="21"/>
              </w:rPr>
            </w:pPr>
            <w:r>
              <w:rPr>
                <w:rFonts w:hint="eastAsia" w:cs="仿宋_GB2312" w:asciiTheme="minorEastAsia" w:hAnsiTheme="minorEastAsia"/>
                <w:szCs w:val="21"/>
              </w:rPr>
              <w:t>项目名称：禹州市人民法院安防系统采购项目</w:t>
            </w:r>
          </w:p>
          <w:p>
            <w:pPr>
              <w:autoSpaceDE w:val="0"/>
              <w:autoSpaceDN w:val="0"/>
              <w:adjustRightInd w:val="0"/>
              <w:spacing w:line="360" w:lineRule="auto"/>
              <w:jc w:val="left"/>
              <w:rPr>
                <w:rFonts w:hint="default" w:cs="仿宋_GB2312" w:asciiTheme="minorEastAsia" w:hAnsiTheme="minorEastAsia" w:eastAsiaTheme="minorEastAsia"/>
                <w:sz w:val="24"/>
                <w:szCs w:val="24"/>
                <w:lang w:val="en-US" w:eastAsia="zh-CN"/>
              </w:rPr>
            </w:pPr>
            <w:r>
              <w:rPr>
                <w:rFonts w:hint="eastAsia" w:cs="仿宋_GB2312" w:asciiTheme="minorEastAsia" w:hAnsiTheme="minorEastAsia"/>
                <w:szCs w:val="21"/>
              </w:rPr>
              <w:t>项目编号：YZCG-G20192</w:t>
            </w:r>
            <w:r>
              <w:rPr>
                <w:rFonts w:hint="eastAsia" w:cs="仿宋_GB2312" w:asciiTheme="minorEastAsia" w:hAnsiTheme="minorEastAsia"/>
                <w:szCs w:val="21"/>
                <w:lang w:val="en-US" w:eastAsia="zh-CN"/>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采购人</w:t>
            </w:r>
          </w:p>
        </w:tc>
        <w:tc>
          <w:tcPr>
            <w:tcW w:w="6813" w:type="dxa"/>
            <w:vAlign w:val="center"/>
          </w:tcPr>
          <w:p>
            <w:pPr>
              <w:widowControl/>
              <w:shd w:val="clear" w:color="auto" w:fill="FFFFFF"/>
              <w:spacing w:line="400" w:lineRule="exact"/>
              <w:jc w:val="left"/>
              <w:rPr>
                <w:rFonts w:cs="仿宋_GB2312" w:asciiTheme="minorEastAsia" w:hAnsiTheme="minorEastAsia"/>
                <w:szCs w:val="21"/>
              </w:rPr>
            </w:pPr>
            <w:r>
              <w:rPr>
                <w:rFonts w:hint="eastAsia" w:cs="仿宋_GB2312" w:asciiTheme="minorEastAsia" w:hAnsiTheme="minorEastAsia"/>
                <w:szCs w:val="21"/>
              </w:rPr>
              <w:t>名称：禹州市人民法院</w:t>
            </w:r>
          </w:p>
          <w:p>
            <w:pPr>
              <w:widowControl/>
              <w:shd w:val="clear" w:color="auto" w:fill="FFFFFF"/>
              <w:spacing w:line="400" w:lineRule="exact"/>
              <w:jc w:val="left"/>
              <w:rPr>
                <w:rFonts w:cs="仿宋_GB2312" w:asciiTheme="minorEastAsia" w:hAnsiTheme="minorEastAsia"/>
                <w:szCs w:val="21"/>
              </w:rPr>
            </w:pPr>
            <w:r>
              <w:rPr>
                <w:rFonts w:hint="eastAsia" w:cs="仿宋_GB2312" w:asciiTheme="minorEastAsia" w:hAnsiTheme="minorEastAsia"/>
                <w:szCs w:val="21"/>
              </w:rPr>
              <w:t>地址：禹州市禹王大道</w:t>
            </w:r>
          </w:p>
          <w:p>
            <w:pPr>
              <w:widowControl/>
              <w:shd w:val="clear" w:color="auto" w:fill="FFFFFF"/>
              <w:spacing w:line="400" w:lineRule="exact"/>
              <w:jc w:val="left"/>
              <w:rPr>
                <w:rFonts w:cs="仿宋_GB2312" w:asciiTheme="minorEastAsia" w:hAnsiTheme="minorEastAsia"/>
                <w:szCs w:val="21"/>
              </w:rPr>
            </w:pPr>
            <w:r>
              <w:rPr>
                <w:rFonts w:hint="eastAsia" w:cs="仿宋_GB2312" w:asciiTheme="minorEastAsia" w:hAnsiTheme="minorEastAsia"/>
                <w:szCs w:val="21"/>
              </w:rPr>
              <w:t>联系人：孔先生   联系电话：18539062729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3</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代理机构</w:t>
            </w:r>
          </w:p>
        </w:tc>
        <w:tc>
          <w:tcPr>
            <w:tcW w:w="6813" w:type="dxa"/>
            <w:vAlign w:val="center"/>
          </w:tcPr>
          <w:p>
            <w:pPr>
              <w:widowControl/>
              <w:shd w:val="clear" w:color="auto" w:fill="FFFFFF"/>
              <w:spacing w:line="400" w:lineRule="exact"/>
              <w:jc w:val="left"/>
              <w:rPr>
                <w:rFonts w:hint="eastAsia" w:cs="仿宋_GB2312" w:asciiTheme="minorEastAsia" w:hAnsiTheme="minorEastAsia"/>
                <w:szCs w:val="21"/>
              </w:rPr>
            </w:pPr>
            <w:r>
              <w:rPr>
                <w:rFonts w:hint="eastAsia" w:cs="仿宋_GB2312" w:asciiTheme="minorEastAsia" w:hAnsiTheme="minorEastAsia"/>
                <w:szCs w:val="21"/>
              </w:rPr>
              <w:t>名称：禹州市政府采购中心</w:t>
            </w:r>
          </w:p>
          <w:p>
            <w:pPr>
              <w:widowControl/>
              <w:shd w:val="clear" w:color="auto" w:fill="FFFFFF"/>
              <w:spacing w:line="400" w:lineRule="exact"/>
              <w:jc w:val="left"/>
              <w:rPr>
                <w:rFonts w:hint="eastAsia" w:cs="仿宋_GB2312" w:asciiTheme="minorEastAsia" w:hAnsiTheme="minorEastAsia"/>
                <w:szCs w:val="21"/>
              </w:rPr>
            </w:pPr>
            <w:r>
              <w:rPr>
                <w:rFonts w:hint="eastAsia" w:cs="仿宋_GB2312" w:asciiTheme="minorEastAsia" w:hAnsiTheme="minorEastAsia"/>
                <w:szCs w:val="21"/>
              </w:rPr>
              <w:t>地址：禹州市行政服务中心楼9楼</w:t>
            </w:r>
          </w:p>
          <w:p>
            <w:pPr>
              <w:widowControl/>
              <w:shd w:val="clear" w:color="auto" w:fill="FFFFFF"/>
              <w:spacing w:line="400" w:lineRule="exact"/>
              <w:jc w:val="left"/>
              <w:rPr>
                <w:rFonts w:cs="仿宋_GB2312" w:asciiTheme="minorEastAsia" w:hAnsiTheme="minorEastAsia"/>
                <w:sz w:val="24"/>
                <w:szCs w:val="24"/>
              </w:rPr>
            </w:pPr>
            <w:r>
              <w:rPr>
                <w:rFonts w:hint="eastAsia" w:cs="仿宋_GB2312" w:asciiTheme="minorEastAsia" w:hAnsiTheme="minorEastAsia"/>
                <w:szCs w:val="21"/>
              </w:rPr>
              <w:t>联系人：侯女士               电话：0374-2077111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4</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投标人资格</w:t>
            </w:r>
          </w:p>
        </w:tc>
        <w:tc>
          <w:tcPr>
            <w:tcW w:w="6813" w:type="dxa"/>
            <w:vAlign w:val="center"/>
          </w:tcPr>
          <w:p>
            <w:pPr>
              <w:autoSpaceDE w:val="0"/>
              <w:autoSpaceDN w:val="0"/>
              <w:adjustRightInd w:val="0"/>
              <w:spacing w:line="360" w:lineRule="auto"/>
              <w:ind w:right="-11"/>
              <w:rPr>
                <w:lang w:val="zh-CN"/>
              </w:rPr>
            </w:pPr>
            <w:r>
              <w:rPr>
                <w:rFonts w:hint="eastAsia"/>
                <w:lang w:val="zh-CN"/>
              </w:rPr>
              <w:t>一、</w:t>
            </w:r>
            <w:r>
              <w:rPr>
                <w:lang w:val="zh-CN"/>
              </w:rPr>
              <w:t>法人或者其他组织的营业执照等证明文件，自然人的身份证明</w:t>
            </w:r>
          </w:p>
          <w:p>
            <w:pPr>
              <w:autoSpaceDE w:val="0"/>
              <w:autoSpaceDN w:val="0"/>
              <w:adjustRightInd w:val="0"/>
              <w:spacing w:line="360" w:lineRule="auto"/>
              <w:ind w:right="-11"/>
              <w:rPr>
                <w:lang w:val="zh-CN"/>
              </w:rPr>
            </w:pPr>
            <w:r>
              <w:rPr>
                <w:rFonts w:hint="eastAsia"/>
              </w:rPr>
              <w:t>1</w:t>
            </w:r>
            <w:r>
              <w:rPr>
                <w:rFonts w:hint="eastAsia"/>
                <w:lang w:val="zh-CN"/>
              </w:rPr>
              <w:t>、企业法人营业执照或营业执照。（企业提供）</w:t>
            </w:r>
          </w:p>
          <w:p>
            <w:pPr>
              <w:autoSpaceDE w:val="0"/>
              <w:autoSpaceDN w:val="0"/>
              <w:adjustRightInd w:val="0"/>
              <w:spacing w:line="360" w:lineRule="auto"/>
              <w:ind w:right="-11"/>
              <w:rPr>
                <w:lang w:val="zh-CN"/>
              </w:rPr>
            </w:pPr>
            <w:r>
              <w:rPr>
                <w:rFonts w:hint="eastAsia"/>
                <w:lang w:val="zh-CN"/>
              </w:rPr>
              <w:t>2、事业单位法人证书。（事业单位提供）</w:t>
            </w:r>
          </w:p>
          <w:p>
            <w:pPr>
              <w:autoSpaceDE w:val="0"/>
              <w:autoSpaceDN w:val="0"/>
              <w:adjustRightInd w:val="0"/>
              <w:spacing w:line="360" w:lineRule="auto"/>
              <w:ind w:right="-11"/>
              <w:rPr>
                <w:lang w:val="zh-CN"/>
              </w:rPr>
            </w:pPr>
            <w:r>
              <w:rPr>
                <w:rFonts w:hint="eastAsia"/>
                <w:lang w:val="zh-CN"/>
              </w:rPr>
              <w:t>3、执业许可证。（非企业专业服务机构提供）</w:t>
            </w:r>
          </w:p>
          <w:p>
            <w:pPr>
              <w:autoSpaceDE w:val="0"/>
              <w:autoSpaceDN w:val="0"/>
              <w:adjustRightInd w:val="0"/>
              <w:spacing w:line="360" w:lineRule="auto"/>
              <w:ind w:right="-11"/>
              <w:rPr>
                <w:lang w:val="zh-CN"/>
              </w:rPr>
            </w:pPr>
            <w:r>
              <w:rPr>
                <w:rFonts w:hint="eastAsia"/>
                <w:lang w:val="zh-CN"/>
              </w:rPr>
              <w:t>4、个体工商户营业执照。（个体工商户提供）</w:t>
            </w:r>
          </w:p>
          <w:p>
            <w:pPr>
              <w:autoSpaceDE w:val="0"/>
              <w:autoSpaceDN w:val="0"/>
              <w:adjustRightInd w:val="0"/>
              <w:spacing w:line="360" w:lineRule="auto"/>
              <w:jc w:val="left"/>
              <w:rPr>
                <w:lang w:val="zh-CN"/>
              </w:rPr>
            </w:pPr>
            <w:r>
              <w:rPr>
                <w:rFonts w:hint="eastAsia"/>
                <w:lang w:val="zh-CN"/>
              </w:rPr>
              <w:t>5、自然人身份证明。（自然人提供）</w:t>
            </w:r>
          </w:p>
          <w:p>
            <w:pPr>
              <w:autoSpaceDE w:val="0"/>
              <w:autoSpaceDN w:val="0"/>
              <w:adjustRightInd w:val="0"/>
              <w:spacing w:line="360" w:lineRule="auto"/>
              <w:jc w:val="left"/>
            </w:pPr>
            <w:r>
              <w:rPr>
                <w:rFonts w:hint="eastAsia"/>
                <w:lang w:val="zh-CN"/>
              </w:rPr>
              <w:t>6、民办非企业单位登记证书。（民办非企业单位提供）</w:t>
            </w:r>
          </w:p>
          <w:p>
            <w:pPr>
              <w:autoSpaceDE w:val="0"/>
              <w:autoSpaceDN w:val="0"/>
              <w:adjustRightInd w:val="0"/>
              <w:spacing w:line="360" w:lineRule="auto"/>
              <w:jc w:val="left"/>
            </w:pPr>
            <w:r>
              <w:rPr>
                <w:rFonts w:hint="eastAsia"/>
              </w:rPr>
              <w:t>二、财务状况报告相关材料</w:t>
            </w:r>
          </w:p>
          <w:p>
            <w:pPr>
              <w:autoSpaceDE w:val="0"/>
              <w:autoSpaceDN w:val="0"/>
              <w:adjustRightInd w:val="0"/>
              <w:spacing w:line="360" w:lineRule="auto"/>
              <w:jc w:val="left"/>
            </w:pPr>
            <w:r>
              <w:rPr>
                <w:rFonts w:hint="eastAsia"/>
              </w:rPr>
              <w:t>（1）供应商是法人（法人包括企业法人、机关法人、事业单位法人和社会团体法人），提供本单位：</w:t>
            </w:r>
          </w:p>
          <w:p>
            <w:pPr>
              <w:spacing w:line="360" w:lineRule="auto"/>
            </w:pPr>
            <w:r>
              <w:rPr>
                <w:rFonts w:hint="eastAsia"/>
              </w:rPr>
              <w:t>①2018年度经审计的财务报告，包括资产负债表、利润表、现金流量表、所有者权益变动表及其附注；</w:t>
            </w:r>
          </w:p>
          <w:p>
            <w:pPr>
              <w:spacing w:line="360" w:lineRule="auto"/>
            </w:pPr>
            <w:r>
              <w:rPr>
                <w:rFonts w:hint="eastAsia"/>
              </w:rPr>
              <w:t>②基本开户银行出具的资信证明；</w:t>
            </w:r>
          </w:p>
          <w:p>
            <w:pPr>
              <w:spacing w:line="360" w:lineRule="auto"/>
            </w:pPr>
            <w:r>
              <w:rPr>
                <w:rFonts w:hint="eastAsia"/>
              </w:rPr>
              <w:t>③财政部门认可的政府采购专业担保机构的证明文件和担保机构出具的投标担保函。</w:t>
            </w:r>
          </w:p>
          <w:p>
            <w:pPr>
              <w:spacing w:line="360" w:lineRule="auto"/>
            </w:pPr>
            <w:r>
              <w:rPr>
                <w:rFonts w:hint="eastAsia"/>
                <w:lang w:val="zh-CN"/>
              </w:rPr>
              <w:t>注：仅需提供序号</w:t>
            </w:r>
            <w:r>
              <w:rPr>
                <w:rFonts w:hint="eastAsia"/>
              </w:rPr>
              <w:t>①～③其中之一即可。</w:t>
            </w:r>
          </w:p>
          <w:p>
            <w:pPr>
              <w:spacing w:line="360" w:lineRule="auto"/>
            </w:pPr>
            <w:r>
              <w:rPr>
                <w:rFonts w:hint="eastAsia"/>
              </w:rPr>
              <w:t>（2）供应商（其他组织和自然人）提供本单位：</w:t>
            </w:r>
          </w:p>
          <w:p>
            <w:pPr>
              <w:spacing w:line="360" w:lineRule="auto"/>
            </w:pPr>
            <w:r>
              <w:rPr>
                <w:rFonts w:hint="eastAsia"/>
              </w:rPr>
              <w:t>①2018年度经审计的财务报告，包括资产负债表、利润表、现金流量表、所有者权益变动表及其附注；</w:t>
            </w:r>
          </w:p>
          <w:p>
            <w:pPr>
              <w:spacing w:line="360" w:lineRule="auto"/>
            </w:pPr>
            <w:r>
              <w:rPr>
                <w:rFonts w:hint="eastAsia"/>
              </w:rPr>
              <w:t>②银行出具的资信证明；</w:t>
            </w:r>
          </w:p>
          <w:p>
            <w:pPr>
              <w:spacing w:line="360" w:lineRule="auto"/>
            </w:pPr>
            <w:r>
              <w:rPr>
                <w:rFonts w:hint="eastAsia"/>
              </w:rPr>
              <w:t>③财政部门认可的政府采购专业担保机构的证明文件和担保机构出具的投标担保函。</w:t>
            </w:r>
          </w:p>
          <w:p>
            <w:pPr>
              <w:autoSpaceDE w:val="0"/>
              <w:autoSpaceDN w:val="0"/>
              <w:adjustRightInd w:val="0"/>
              <w:spacing w:line="360" w:lineRule="auto"/>
              <w:ind w:right="-11"/>
            </w:pPr>
            <w:r>
              <w:rPr>
                <w:rFonts w:hint="eastAsia"/>
                <w:lang w:val="zh-CN"/>
              </w:rPr>
              <w:t>注：仅需提供序号</w:t>
            </w:r>
            <w:r>
              <w:rPr>
                <w:rFonts w:hint="eastAsia"/>
              </w:rPr>
              <w:t>①～③其中之一即可。</w:t>
            </w:r>
          </w:p>
          <w:p>
            <w:pPr>
              <w:autoSpaceDE w:val="0"/>
              <w:autoSpaceDN w:val="0"/>
              <w:adjustRightInd w:val="0"/>
              <w:spacing w:line="360" w:lineRule="auto"/>
              <w:ind w:right="-11"/>
              <w:rPr>
                <w:lang w:val="zh-CN"/>
              </w:rPr>
            </w:pPr>
            <w:r>
              <w:rPr>
                <w:rFonts w:hint="eastAsia"/>
              </w:rPr>
              <w:t>三、依法缴纳税收相关材料</w:t>
            </w:r>
          </w:p>
          <w:p>
            <w:pPr>
              <w:autoSpaceDE w:val="0"/>
              <w:autoSpaceDN w:val="0"/>
              <w:adjustRightInd w:val="0"/>
              <w:spacing w:line="360" w:lineRule="auto"/>
              <w:ind w:right="-11"/>
              <w:rPr>
                <w:lang w:val="zh-CN"/>
              </w:rPr>
            </w:pPr>
            <w:r>
              <w:rPr>
                <w:rFonts w:hint="eastAsia"/>
                <w:lang w:val="zh-CN"/>
              </w:rPr>
              <w:t>参加本次政府采购项目谈判响应截止时间前三个月内任意一个月缴纳税收凭据。（依法免税的供应商，应提供相应文件证明依法免税）</w:t>
            </w:r>
          </w:p>
          <w:p>
            <w:pPr>
              <w:autoSpaceDE w:val="0"/>
              <w:autoSpaceDN w:val="0"/>
              <w:adjustRightInd w:val="0"/>
              <w:spacing w:line="360" w:lineRule="auto"/>
              <w:ind w:right="-11"/>
              <w:rPr>
                <w:lang w:val="zh-CN"/>
              </w:rPr>
            </w:pPr>
            <w:r>
              <w:rPr>
                <w:rFonts w:hint="eastAsia"/>
                <w:lang w:val="zh-CN"/>
              </w:rPr>
              <w:t>四、依法缴纳社会保障资金的证明材料</w:t>
            </w:r>
          </w:p>
          <w:p>
            <w:pPr>
              <w:autoSpaceDE w:val="0"/>
              <w:autoSpaceDN w:val="0"/>
              <w:adjustRightInd w:val="0"/>
              <w:spacing w:line="360" w:lineRule="auto"/>
              <w:ind w:right="-11"/>
              <w:rPr>
                <w:lang w:val="zh-CN"/>
              </w:rPr>
            </w:pPr>
            <w:r>
              <w:rPr>
                <w:rFonts w:hint="eastAsia"/>
                <w:lang w:val="zh-CN"/>
              </w:rPr>
              <w:t>参加本次政府采购项目谈判响应截止时间前三个月内任意一个月缴纳社会保险凭据。（依法不需要缴纳社会保障资金的供应商，应提供相应文件证明依法不需要缴纳社会保障资金）</w:t>
            </w:r>
          </w:p>
          <w:p>
            <w:pPr>
              <w:autoSpaceDE w:val="0"/>
              <w:autoSpaceDN w:val="0"/>
              <w:adjustRightInd w:val="0"/>
              <w:spacing w:line="360" w:lineRule="auto"/>
              <w:ind w:right="-11"/>
              <w:rPr>
                <w:lang w:val="zh-CN"/>
              </w:rPr>
            </w:pPr>
            <w:r>
              <w:rPr>
                <w:rFonts w:hint="eastAsia"/>
                <w:lang w:val="zh-CN"/>
              </w:rPr>
              <w:t>五、履行合同所必须的设备和专业技术能力的证明材料</w:t>
            </w:r>
          </w:p>
          <w:p>
            <w:pPr>
              <w:autoSpaceDE w:val="0"/>
              <w:autoSpaceDN w:val="0"/>
              <w:adjustRightInd w:val="0"/>
              <w:spacing w:line="360" w:lineRule="auto"/>
              <w:jc w:val="left"/>
              <w:rPr>
                <w:lang w:val="zh-CN"/>
              </w:rPr>
            </w:pPr>
            <w:r>
              <w:rPr>
                <w:rFonts w:hint="eastAsia"/>
                <w:lang w:val="zh-CN"/>
              </w:rPr>
              <w:t>①相关设备的购置发票、专业技术人员职称证书、用工合同等；</w:t>
            </w:r>
          </w:p>
          <w:p>
            <w:pPr>
              <w:spacing w:line="360" w:lineRule="auto"/>
            </w:pPr>
            <w:r>
              <w:rPr>
                <w:rFonts w:hint="eastAsia"/>
              </w:rPr>
              <w:t>②供应商具备履行合同所必须的设备和专业技术能力承诺函或声明（承诺函或声明格式自拟）。</w:t>
            </w:r>
          </w:p>
          <w:p>
            <w:pPr>
              <w:autoSpaceDE w:val="0"/>
              <w:autoSpaceDN w:val="0"/>
              <w:adjustRightInd w:val="0"/>
              <w:spacing w:line="360" w:lineRule="auto"/>
              <w:ind w:right="-11"/>
            </w:pPr>
            <w:r>
              <w:rPr>
                <w:rFonts w:hint="eastAsia"/>
                <w:lang w:val="zh-CN"/>
              </w:rPr>
              <w:t>注：仅需提供序号</w:t>
            </w:r>
            <w:r>
              <w:rPr>
                <w:rFonts w:hint="eastAsia"/>
              </w:rPr>
              <w:t>①～②其中之一即可。</w:t>
            </w:r>
          </w:p>
          <w:p>
            <w:pPr>
              <w:autoSpaceDE w:val="0"/>
              <w:autoSpaceDN w:val="0"/>
              <w:adjustRightInd w:val="0"/>
              <w:spacing w:line="360" w:lineRule="auto"/>
              <w:ind w:right="-11"/>
              <w:rPr>
                <w:lang w:val="zh-CN"/>
              </w:rPr>
            </w:pPr>
            <w:r>
              <w:rPr>
                <w:rFonts w:hint="eastAsia"/>
              </w:rPr>
              <w:t>六、</w:t>
            </w:r>
            <w:r>
              <w:rPr>
                <w:lang w:val="zh-CN"/>
              </w:rPr>
              <w:t>参加政府采购活动前3年内在经营活动中没有重大违法记录的声明</w:t>
            </w:r>
          </w:p>
          <w:p>
            <w:pPr>
              <w:autoSpaceDE w:val="0"/>
              <w:autoSpaceDN w:val="0"/>
              <w:spacing w:line="360" w:lineRule="auto"/>
              <w:contextualSpacing/>
              <w:jc w:val="left"/>
              <w:rPr>
                <w:lang w:val="zh-CN"/>
              </w:rPr>
            </w:pPr>
            <w:r>
              <w:rPr>
                <w:rFonts w:hint="eastAsia"/>
                <w:lang w:val="zh-CN"/>
              </w:rPr>
              <w:t>供应商“</w:t>
            </w:r>
            <w:r>
              <w:rPr>
                <w:lang w:val="zh-CN"/>
              </w:rPr>
              <w:t>参加政府采购活动前3年内在经营活动中没有重大违法记录的书面声明</w:t>
            </w:r>
            <w:r>
              <w:rPr>
                <w:rFonts w:hint="eastAsia"/>
                <w:lang w:val="zh-CN"/>
              </w:rPr>
              <w:t>”。 重大违法记录，是指供应商因违法经营受到刑事处罚或者责令停产停业、吊销许可证或者执照、较大数额罚款等行政处罚。</w:t>
            </w:r>
          </w:p>
          <w:p>
            <w:pPr>
              <w:autoSpaceDE w:val="0"/>
              <w:autoSpaceDN w:val="0"/>
              <w:spacing w:line="360" w:lineRule="auto"/>
              <w:contextualSpacing/>
              <w:jc w:val="left"/>
            </w:pPr>
            <w:r>
              <w:rPr>
                <w:rFonts w:hint="eastAsia"/>
                <w:lang w:val="zh-CN"/>
              </w:rPr>
              <w:t>七、</w:t>
            </w:r>
            <w:r>
              <w:t>未被列入“信用中国”网站(www.creditchina.gov.cn)失信被执行人、重大税收违法案件当事人名单、政府采购严重违法失信名单的</w:t>
            </w:r>
            <w:r>
              <w:rPr>
                <w:rFonts w:hint="eastAsia"/>
              </w:rPr>
              <w:t>供应商</w:t>
            </w:r>
            <w:r>
              <w:t>；</w:t>
            </w:r>
            <w:r>
              <w:rPr>
                <w:rFonts w:hint="eastAsia"/>
              </w:rPr>
              <w:t>“</w:t>
            </w:r>
            <w:r>
              <w:t>中国政府采购网</w:t>
            </w:r>
            <w:r>
              <w:rPr>
                <w:rFonts w:hint="eastAsia"/>
              </w:rPr>
              <w:t>”</w:t>
            </w:r>
            <w:r>
              <w:t xml:space="preserve"> (www.ccgp.gov.cn)政府采购严重违法失信行为记录名单的</w:t>
            </w:r>
            <w:r>
              <w:rPr>
                <w:rFonts w:hint="eastAsia"/>
              </w:rPr>
              <w:t>供应商</w:t>
            </w:r>
            <w:r>
              <w:rPr>
                <w:rFonts w:hint="eastAsia"/>
                <w:lang w:val="zh-CN"/>
              </w:rPr>
              <w:t>；</w:t>
            </w:r>
            <w:r>
              <w:rPr>
                <w:rFonts w:hint="eastAsia"/>
              </w:rPr>
              <w:t>“国家企业信用公示系统”网站（</w:t>
            </w:r>
            <w:r>
              <w:t>www.gsxt.gov.cn</w:t>
            </w:r>
            <w:r>
              <w:rPr>
                <w:rFonts w:hint="eastAsia"/>
              </w:rPr>
              <w:t>）严重违法失信企业名单（黑名单）的供应商；“中国社会组织公共服务平台”网站（</w:t>
            </w:r>
            <w:r>
              <w:t>www.chinanpo.gov.cn</w:t>
            </w:r>
            <w:r>
              <w:rPr>
                <w:rFonts w:hint="eastAsia"/>
              </w:rPr>
              <w:t>）严重违法失信社会组织名单的供应商（联合体形式响应的，联合体成员存在不良信用记录，视同联合体存在不良信用记录）。</w:t>
            </w:r>
          </w:p>
          <w:p>
            <w:pPr>
              <w:spacing w:line="360" w:lineRule="auto"/>
            </w:pPr>
            <w:r>
              <w:rPr>
                <w:rFonts w:hint="eastAsia"/>
              </w:rPr>
              <w:t>1、查询渠道：</w:t>
            </w:r>
          </w:p>
          <w:p>
            <w:pPr>
              <w:spacing w:line="360" w:lineRule="auto"/>
            </w:pPr>
            <w:r>
              <w:rPr>
                <w:rFonts w:hint="eastAsia"/>
              </w:rPr>
              <w:t>①“信用中国”网站（</w:t>
            </w:r>
            <w:r>
              <w:fldChar w:fldCharType="begin"/>
            </w:r>
            <w:r>
              <w:instrText xml:space="preserve"> HYPERLINK "http://www.creditchina.gov.cn" </w:instrText>
            </w:r>
            <w:r>
              <w:fldChar w:fldCharType="separate"/>
            </w:r>
            <w:r>
              <w:rPr>
                <w:rFonts w:hint="eastAsia"/>
              </w:rPr>
              <w:t>www.creditchina.gov.cn</w:t>
            </w:r>
            <w:r>
              <w:rPr>
                <w:rFonts w:hint="eastAsia"/>
              </w:rPr>
              <w:fldChar w:fldCharType="end"/>
            </w:r>
            <w:r>
              <w:rPr>
                <w:rFonts w:hint="eastAsia"/>
              </w:rPr>
              <w:t>）</w:t>
            </w:r>
          </w:p>
          <w:p>
            <w:pPr>
              <w:spacing w:line="360" w:lineRule="auto"/>
            </w:pPr>
            <w:r>
              <w:rPr>
                <w:rFonts w:hint="eastAsia"/>
              </w:rPr>
              <w:t>②“中国政府采购网”（www.ccgp.gov.cn）</w:t>
            </w:r>
          </w:p>
          <w:p>
            <w:pPr>
              <w:spacing w:line="360" w:lineRule="auto"/>
            </w:pPr>
            <w:r>
              <w:rPr>
                <w:rFonts w:hint="eastAsia"/>
              </w:rPr>
              <w:t>③“国家企业信用公示系统”网站（</w:t>
            </w:r>
            <w:r>
              <w:fldChar w:fldCharType="begin"/>
            </w:r>
            <w:r>
              <w:instrText xml:space="preserve"> HYPERLINK "http://www.gsxt.gov.cn" </w:instrText>
            </w:r>
            <w:r>
              <w:fldChar w:fldCharType="separate"/>
            </w:r>
            <w:r>
              <w:t>www.gsxt.gov.cn</w:t>
            </w:r>
            <w:r>
              <w:fldChar w:fldCharType="end"/>
            </w:r>
            <w:r>
              <w:rPr>
                <w:rFonts w:hint="eastAsia"/>
              </w:rPr>
              <w:t>）</w:t>
            </w:r>
          </w:p>
          <w:p>
            <w:pPr>
              <w:spacing w:line="360" w:lineRule="auto"/>
            </w:pPr>
            <w:r>
              <w:rPr>
                <w:rFonts w:hint="eastAsia"/>
              </w:rPr>
              <w:t>④“中国社会组织公共服务平台”网站（</w:t>
            </w:r>
            <w:r>
              <w:t>www.chinanpo.gov.cn</w:t>
            </w:r>
            <w:r>
              <w:rPr>
                <w:rFonts w:hint="eastAsia"/>
              </w:rPr>
              <w:t>）（仅查询社会组织）；</w:t>
            </w:r>
          </w:p>
          <w:p>
            <w:pPr>
              <w:autoSpaceDE w:val="0"/>
              <w:autoSpaceDN w:val="0"/>
              <w:spacing w:line="360" w:lineRule="auto"/>
              <w:contextualSpacing/>
            </w:pPr>
            <w:r>
              <w:rPr>
                <w:rFonts w:hint="eastAsia"/>
              </w:rPr>
              <w:t>2、截止时间：同投标截止时间；</w:t>
            </w:r>
          </w:p>
          <w:p>
            <w:pPr>
              <w:autoSpaceDE w:val="0"/>
              <w:autoSpaceDN w:val="0"/>
              <w:spacing w:line="360" w:lineRule="auto"/>
              <w:contextualSpacing/>
            </w:pPr>
            <w:r>
              <w:rPr>
                <w:rFonts w:hint="eastAsia"/>
              </w:rPr>
              <w:t>3、信用信息查询记录和证据留存具体方式：经采购人确认的查询结果网页截图作为查询记录和证据，与其他采购文件一并保存；</w:t>
            </w:r>
          </w:p>
          <w:p>
            <w:pPr>
              <w:autoSpaceDE w:val="0"/>
              <w:autoSpaceDN w:val="0"/>
              <w:spacing w:line="360" w:lineRule="auto"/>
              <w:contextualSpacing/>
            </w:pPr>
            <w:r>
              <w:rPr>
                <w:rFonts w:hint="eastAsia"/>
              </w:rPr>
              <w:t>4、信用信息的使用原则：经采购人认定的被列入失信被执行人、重大税收违法案件当事人名单、</w:t>
            </w:r>
            <w:r>
              <w:t>政府采购严重违法失信名单</w:t>
            </w:r>
            <w:r>
              <w:rPr>
                <w:rFonts w:hint="eastAsia"/>
              </w:rPr>
              <w:t>、政府采购严重违法失信行为记录名单、严重违法失信企业名单（黑名单）、严重违法失信社会组织名单的投标人，将拒绝其参与本次政府采购活动。</w:t>
            </w:r>
          </w:p>
          <w:p>
            <w:pPr>
              <w:autoSpaceDE w:val="0"/>
              <w:autoSpaceDN w:val="0"/>
              <w:spacing w:line="360" w:lineRule="auto"/>
              <w:contextualSpacing/>
            </w:pPr>
            <w:r>
              <w:rPr>
                <w:rFonts w:hint="eastAsia"/>
              </w:rPr>
              <w:t>5、投标人不良信用记录以采购人查询结果为准，采购人查询之后，网站信息发生的任何变更不再作为评审依据，投标人自行提供的与网站信息不一致的其他证明材料亦不作为评审依据。</w:t>
            </w:r>
          </w:p>
          <w:p>
            <w:pPr>
              <w:pStyle w:val="23"/>
              <w:ind w:firstLine="0" w:firstLineChars="0"/>
            </w:pPr>
            <w:r>
              <w:rPr>
                <w:rFonts w:hint="eastAsia" w:asciiTheme="minorHAnsi" w:hAnsiTheme="minorHAnsi" w:eastAsiaTheme="minorEastAsia" w:cstheme="minorBidi"/>
                <w:kern w:val="2"/>
                <w:sz w:val="21"/>
                <w:szCs w:val="22"/>
              </w:rPr>
              <w:t>八、被委托人须是本单位职工，须提供公司为本人缴纳社会保险证明。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5</w:t>
            </w:r>
          </w:p>
        </w:tc>
        <w:tc>
          <w:tcPr>
            <w:tcW w:w="2268"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联合体投标</w:t>
            </w:r>
          </w:p>
        </w:tc>
        <w:tc>
          <w:tcPr>
            <w:tcW w:w="6813"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kern w:val="0"/>
                <w:sz w:val="24"/>
                <w:szCs w:val="24"/>
              </w:rPr>
              <w:t>本项目</w:t>
            </w:r>
            <w:r>
              <w:rPr>
                <w:rFonts w:cs="宋体" w:asciiTheme="minorEastAsia" w:hAnsiTheme="minorEastAsia"/>
                <w:b/>
                <w:kern w:val="0"/>
                <w:sz w:val="24"/>
                <w:szCs w:val="24"/>
                <w:lang w:val="zh-CN"/>
              </w:rPr>
              <w:fldChar w:fldCharType="begin"/>
            </w:r>
            <w:r>
              <w:rPr>
                <w:rFonts w:cs="宋体" w:asciiTheme="minorEastAsia" w:hAnsiTheme="minorEastAsia"/>
                <w:b/>
                <w:kern w:val="0"/>
                <w:sz w:val="24"/>
                <w:szCs w:val="24"/>
                <w:lang w:val="zh-CN"/>
              </w:rPr>
              <w:instrText xml:space="preserve"> </w:instrText>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kern w:val="0"/>
                <w:sz w:val="24"/>
                <w:szCs w:val="24"/>
              </w:rPr>
              <w:t>不接受</w:t>
            </w:r>
            <w:r>
              <w:rPr>
                <w:rFonts w:hint="eastAsia" w:cs="宋体" w:asciiTheme="minorEastAsia" w:hAnsiTheme="minorEastAsia"/>
                <w:bCs/>
                <w:sz w:val="24"/>
                <w:szCs w:val="24"/>
                <w:lang w:val="zh-CN"/>
              </w:rPr>
              <w:t>□接受</w:t>
            </w:r>
            <w:r>
              <w:rPr>
                <w:rFonts w:hint="eastAsia" w:cs="宋体" w:asciiTheme="minorEastAsia" w:hAnsiTheme="minorEastAsia"/>
                <w:kern w:val="0"/>
                <w:sz w:val="24"/>
                <w:szCs w:val="24"/>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6</w:t>
            </w:r>
          </w:p>
        </w:tc>
        <w:tc>
          <w:tcPr>
            <w:tcW w:w="2268"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最高限价</w:t>
            </w:r>
          </w:p>
        </w:tc>
        <w:tc>
          <w:tcPr>
            <w:tcW w:w="6813"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color w:val="FF0000"/>
                <w:kern w:val="0"/>
                <w:sz w:val="24"/>
                <w:szCs w:val="24"/>
                <w:lang w:val="en-US" w:eastAsia="zh-CN"/>
              </w:rPr>
              <w:t>120</w:t>
            </w:r>
            <w:r>
              <w:rPr>
                <w:rFonts w:hint="eastAsia" w:cs="宋体" w:asciiTheme="minorEastAsia" w:hAnsiTheme="minorEastAsia"/>
                <w:kern w:val="0"/>
                <w:sz w:val="24"/>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7</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现场考察</w:t>
            </w:r>
          </w:p>
        </w:tc>
        <w:tc>
          <w:tcPr>
            <w:tcW w:w="6813" w:type="dxa"/>
            <w:vAlign w:val="center"/>
          </w:tcPr>
          <w:p>
            <w:pPr>
              <w:autoSpaceDE w:val="0"/>
              <w:autoSpaceDN w:val="0"/>
              <w:adjustRightInd w:val="0"/>
              <w:spacing w:line="360" w:lineRule="auto"/>
              <w:rPr>
                <w:rFonts w:cs="宋体" w:asciiTheme="minorEastAsia" w:hAnsiTheme="minorEastAsia"/>
                <w:kern w:val="0"/>
                <w:sz w:val="24"/>
                <w:szCs w:val="24"/>
                <w:lang w:val="zh-CN"/>
              </w:rPr>
            </w:pPr>
            <w:r>
              <w:rPr>
                <w:rFonts w:cs="宋体" w:asciiTheme="minorEastAsia" w:hAnsiTheme="minorEastAsia"/>
                <w:b/>
                <w:kern w:val="0"/>
                <w:sz w:val="24"/>
                <w:szCs w:val="24"/>
                <w:lang w:val="zh-CN"/>
              </w:rPr>
              <w:fldChar w:fldCharType="begin"/>
            </w:r>
            <w:r>
              <w:rPr>
                <w:rFonts w:cs="宋体" w:asciiTheme="minorEastAsia" w:hAnsiTheme="minorEastAsia"/>
                <w:b/>
                <w:kern w:val="0"/>
                <w:sz w:val="24"/>
                <w:szCs w:val="24"/>
                <w:lang w:val="zh-CN"/>
              </w:rPr>
              <w:instrText xml:space="preserve"> </w:instrText>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不组织</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bCs/>
                <w:sz w:val="24"/>
                <w:szCs w:val="24"/>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8</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开标前答疑会</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不召开</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9</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进口产品参与</w:t>
            </w:r>
          </w:p>
        </w:tc>
        <w:tc>
          <w:tcPr>
            <w:tcW w:w="6813" w:type="dxa"/>
            <w:vAlign w:val="center"/>
          </w:tcPr>
          <w:p>
            <w:pPr>
              <w:autoSpaceDE w:val="0"/>
              <w:autoSpaceDN w:val="0"/>
              <w:adjustRightInd w:val="0"/>
              <w:spacing w:line="276" w:lineRule="auto"/>
              <w:rPr>
                <w:rFonts w:asciiTheme="minorEastAsia" w:hAnsiTheme="minorEastAsia"/>
                <w:sz w:val="24"/>
                <w:szCs w:val="24"/>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10</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投标有效期</w:t>
            </w:r>
          </w:p>
        </w:tc>
        <w:tc>
          <w:tcPr>
            <w:tcW w:w="6813" w:type="dxa"/>
            <w:vAlign w:val="center"/>
          </w:tcPr>
          <w:p>
            <w:pPr>
              <w:autoSpaceDE w:val="0"/>
              <w:autoSpaceDN w:val="0"/>
              <w:adjustRightInd w:val="0"/>
              <w:spacing w:line="360" w:lineRule="auto"/>
              <w:rPr>
                <w:rFonts w:cs="仿宋_GB2312" w:asciiTheme="minorEastAsia" w:hAnsiTheme="minorEastAsia"/>
                <w:sz w:val="24"/>
                <w:szCs w:val="24"/>
              </w:rPr>
            </w:pPr>
            <w:r>
              <w:rPr>
                <w:rFonts w:hint="eastAsia" w:cs="仿宋_GB2312" w:asciiTheme="minorEastAsia" w:hAnsiTheme="minorEastAsia"/>
                <w:sz w:val="24"/>
                <w:szCs w:val="24"/>
              </w:rPr>
              <w:t>60天（自</w:t>
            </w:r>
            <w:r>
              <w:rPr>
                <w:rFonts w:hint="eastAsia" w:cs="宋体" w:asciiTheme="minorEastAsia" w:hAnsiTheme="minorEastAsia"/>
                <w:kern w:val="0"/>
                <w:sz w:val="24"/>
                <w:szCs w:val="24"/>
              </w:rPr>
              <w:t>提交投标文件的截止之日起算</w:t>
            </w:r>
            <w:r>
              <w:rPr>
                <w:rFonts w:hint="eastAsia" w:cs="仿宋_GB2312" w:asciiTheme="minorEastAsia" w:hAnsiTheme="minorEastAsia"/>
                <w:sz w:val="24"/>
                <w:szCs w:val="24"/>
              </w:rPr>
              <w:t>）</w:t>
            </w:r>
          </w:p>
          <w:p>
            <w:pPr>
              <w:autoSpaceDE w:val="0"/>
              <w:autoSpaceDN w:val="0"/>
              <w:adjustRightInd w:val="0"/>
              <w:spacing w:line="360" w:lineRule="auto"/>
              <w:rPr>
                <w:rFonts w:cs="仿宋_GB2312" w:asciiTheme="minorEastAsia" w:hAnsiTheme="minorEastAsia"/>
                <w:sz w:val="24"/>
                <w:szCs w:val="24"/>
              </w:rPr>
            </w:pPr>
            <w:r>
              <w:rPr>
                <w:rFonts w:cs="仿宋_GB2312" w:asciiTheme="minorEastAsia" w:hAnsiTheme="minorEastAsia"/>
                <w:sz w:val="24"/>
                <w:szCs w:val="24"/>
                <w:lang w:val="zh-CN"/>
              </w:rPr>
              <w:t>中标</w:t>
            </w:r>
            <w:r>
              <w:rPr>
                <w:rFonts w:hint="eastAsia" w:cs="仿宋_GB2312" w:asciiTheme="minorEastAsia" w:hAnsiTheme="minorEastAsia"/>
                <w:sz w:val="24"/>
                <w:szCs w:val="24"/>
                <w:lang w:val="zh-CN"/>
              </w:rPr>
              <w:t>人投标</w:t>
            </w:r>
            <w:r>
              <w:rPr>
                <w:rFonts w:cs="仿宋_GB2312" w:asciiTheme="minorEastAsia" w:hAnsiTheme="minorEastAsia"/>
                <w:sz w:val="24"/>
                <w:szCs w:val="24"/>
                <w:lang w:val="zh-CN"/>
              </w:rPr>
              <w:t>有效期延</w:t>
            </w:r>
            <w:r>
              <w:rPr>
                <w:rFonts w:hint="eastAsia" w:cs="仿宋_GB2312" w:asciiTheme="minorEastAsia" w:hAnsiTheme="minorEastAsia"/>
                <w:sz w:val="24"/>
                <w:szCs w:val="24"/>
                <w:lang w:val="zh-CN"/>
              </w:rPr>
              <w:t>至合同</w:t>
            </w:r>
            <w:r>
              <w:rPr>
                <w:rFonts w:cs="仿宋_GB2312" w:asciiTheme="minorEastAsia" w:hAnsiTheme="minorEastAsia"/>
                <w:sz w:val="24"/>
                <w:szCs w:val="24"/>
                <w:lang w:val="zh-CN"/>
              </w:rPr>
              <w:t>验收之日</w:t>
            </w:r>
            <w:r>
              <w:rPr>
                <w:rFonts w:hint="eastAsia" w:cs="仿宋_GB2312" w:asciiTheme="minorEastAsia" w:hAnsiTheme="minorEastAsia"/>
                <w:sz w:val="24"/>
                <w:szCs w:val="24"/>
                <w:lang w:val="zh-CN"/>
              </w:rPr>
              <w:t>，</w:t>
            </w:r>
            <w:r>
              <w:rPr>
                <w:rFonts w:hint="eastAsia" w:cs="宋体" w:asciiTheme="minorEastAsia" w:hAnsiTheme="minorEastAsia"/>
                <w:kern w:val="0"/>
                <w:sz w:val="24"/>
                <w:szCs w:val="24"/>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11</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中标人将本项目的非主体、非关键性</w:t>
            </w:r>
          </w:p>
          <w:p>
            <w:pPr>
              <w:autoSpaceDE w:val="0"/>
              <w:autoSpaceDN w:val="0"/>
              <w:adjustRightInd w:val="0"/>
              <w:spacing w:line="360" w:lineRule="auto"/>
              <w:jc w:val="center"/>
              <w:rPr>
                <w:rFonts w:cs="仿宋_GB2312" w:asciiTheme="minorEastAsia" w:hAnsiTheme="minorEastAsia"/>
                <w:sz w:val="24"/>
                <w:szCs w:val="24"/>
              </w:rPr>
            </w:pPr>
            <w:r>
              <w:rPr>
                <w:rFonts w:cs="宋体" w:asciiTheme="minorEastAsia" w:hAnsiTheme="minorEastAsia"/>
                <w:bCs/>
                <w:sz w:val="24"/>
                <w:szCs w:val="24"/>
                <w:lang w:val="zh-CN"/>
              </w:rPr>
              <w:t>工作分包</w:t>
            </w:r>
          </w:p>
        </w:tc>
        <w:tc>
          <w:tcPr>
            <w:tcW w:w="6813" w:type="dxa"/>
            <w:vAlign w:val="center"/>
          </w:tcPr>
          <w:p>
            <w:pPr>
              <w:autoSpaceDE w:val="0"/>
              <w:autoSpaceDN w:val="0"/>
              <w:adjustRightInd w:val="0"/>
              <w:spacing w:line="276" w:lineRule="auto"/>
              <w:rPr>
                <w:rFonts w:cs="仿宋_GB2312" w:asciiTheme="minorEastAsia" w:hAnsiTheme="minorEastAsia"/>
                <w:sz w:val="24"/>
                <w:szCs w:val="24"/>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cs="仿宋_GB2312"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12</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投标截止及</w:t>
            </w:r>
          </w:p>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开标时间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color w:val="FF0000"/>
                <w:sz w:val="24"/>
                <w:szCs w:val="24"/>
              </w:rPr>
              <w:t>2019</w:t>
            </w:r>
            <w:r>
              <w:rPr>
                <w:rFonts w:hint="eastAsia" w:cs="宋体" w:asciiTheme="minorEastAsia" w:hAnsiTheme="minorEastAsia"/>
                <w:bCs/>
                <w:color w:val="FF0000"/>
                <w:sz w:val="24"/>
                <w:szCs w:val="24"/>
                <w:lang w:val="zh-CN"/>
              </w:rPr>
              <w:t>年</w:t>
            </w:r>
            <w:r>
              <w:rPr>
                <w:rFonts w:hint="eastAsia" w:cs="宋体" w:asciiTheme="minorEastAsia" w:hAnsiTheme="minorEastAsia"/>
                <w:bCs/>
                <w:color w:val="FF0000"/>
                <w:sz w:val="24"/>
                <w:szCs w:val="24"/>
                <w:lang w:val="en-US" w:eastAsia="zh-CN"/>
              </w:rPr>
              <w:t>11</w:t>
            </w:r>
            <w:r>
              <w:rPr>
                <w:rFonts w:hint="eastAsia" w:cs="宋体" w:asciiTheme="minorEastAsia" w:hAnsiTheme="minorEastAsia"/>
                <w:bCs/>
                <w:color w:val="FF0000"/>
                <w:sz w:val="24"/>
                <w:szCs w:val="24"/>
                <w:lang w:val="zh-CN"/>
              </w:rPr>
              <w:t>月</w:t>
            </w:r>
            <w:r>
              <w:rPr>
                <w:rFonts w:hint="eastAsia" w:cs="宋体" w:asciiTheme="minorEastAsia" w:hAnsiTheme="minorEastAsia"/>
                <w:bCs/>
                <w:color w:val="FF0000"/>
                <w:sz w:val="24"/>
                <w:szCs w:val="24"/>
                <w:lang w:val="en-US" w:eastAsia="zh-CN"/>
              </w:rPr>
              <w:t>7</w:t>
            </w:r>
            <w:r>
              <w:rPr>
                <w:rFonts w:hint="eastAsia" w:cs="宋体" w:asciiTheme="minorEastAsia" w:hAnsiTheme="minorEastAsia"/>
                <w:bCs/>
                <w:color w:val="FF0000"/>
                <w:sz w:val="24"/>
                <w:szCs w:val="24"/>
                <w:lang w:val="zh-CN"/>
              </w:rPr>
              <w:t xml:space="preserve">日 </w:t>
            </w:r>
            <w:r>
              <w:rPr>
                <w:rFonts w:hint="eastAsia" w:cs="宋体" w:asciiTheme="minorEastAsia" w:hAnsiTheme="minorEastAsia"/>
                <w:bCs/>
                <w:color w:val="FF0000"/>
                <w:sz w:val="24"/>
                <w:szCs w:val="24"/>
                <w:lang w:val="en-US" w:eastAsia="zh-CN"/>
              </w:rPr>
              <w:t>9</w:t>
            </w:r>
            <w:r>
              <w:rPr>
                <w:rFonts w:hint="eastAsia" w:cs="宋体" w:asciiTheme="minorEastAsia" w:hAnsiTheme="minorEastAsia"/>
                <w:bCs/>
                <w:color w:val="FF0000"/>
                <w:sz w:val="24"/>
                <w:szCs w:val="24"/>
                <w:lang w:val="zh-CN"/>
              </w:rPr>
              <w:t>：</w:t>
            </w:r>
            <w:r>
              <w:rPr>
                <w:rFonts w:hint="eastAsia" w:cs="宋体" w:asciiTheme="minorEastAsia" w:hAnsiTheme="minorEastAsia"/>
                <w:bCs/>
                <w:color w:val="FF0000"/>
                <w:sz w:val="24"/>
                <w:szCs w:val="24"/>
              </w:rPr>
              <w:t>00</w:t>
            </w:r>
            <w:r>
              <w:rPr>
                <w:rFonts w:hint="eastAsia" w:cs="宋体" w:asciiTheme="minorEastAsia" w:hAnsiTheme="minorEastAsia"/>
                <w:bCs/>
                <w:sz w:val="24"/>
                <w:szCs w:val="24"/>
                <w:lang w:val="zh-CN"/>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13</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递交投标文件</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及开标地点</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禹州市公共资源交易中心开标二室（地址：禹州市行政服务中心楼九楼）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14</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kern w:val="0"/>
                <w:sz w:val="24"/>
                <w:szCs w:val="24"/>
              </w:rPr>
              <w:t>投标保证金</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rPr>
              <w:t>1.</w:t>
            </w:r>
            <w:r>
              <w:rPr>
                <w:rFonts w:hint="eastAsia" w:cs="宋体" w:asciiTheme="minorEastAsia" w:hAnsiTheme="minorEastAsia"/>
                <w:bCs/>
                <w:sz w:val="24"/>
                <w:szCs w:val="24"/>
                <w:lang w:val="zh-CN"/>
              </w:rPr>
              <w:t>按照河南省《关于优化政府采购营商环境有关问题的通知》（豫财购（2019）4号文）的要求，不收取投标保证金。</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rPr>
              <w:t>2.</w:t>
            </w:r>
            <w:r>
              <w:rPr>
                <w:rFonts w:hint="eastAsia" w:cs="宋体" w:asciiTheme="minorEastAsia" w:hAnsiTheme="minorEastAsia"/>
                <w:bCs/>
                <w:sz w:val="24"/>
                <w:szCs w:val="24"/>
                <w:lang w:val="zh-CN"/>
              </w:rPr>
              <w:t>投标人须提供投标承诺函。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15</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color w:val="000000"/>
                <w:sz w:val="24"/>
                <w:szCs w:val="24"/>
              </w:rPr>
              <w:t>招标公告、中标公告、变更（更正）公告、现场勘察答复等相关信息同时在以下网站发布：《中国政府采购网》、《河南省政府采购网》、《全国公共资源交易平台（河南省·许昌市）》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16</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仿宋_GB2312" w:asciiTheme="minorEastAsia" w:hAnsiTheme="minorEastAsia"/>
                <w:sz w:val="24"/>
                <w:szCs w:val="24"/>
              </w:rPr>
              <w:t>采购人澄清或修改招标文件时间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投标截止时间15日前（</w:t>
            </w:r>
            <w:r>
              <w:rPr>
                <w:rFonts w:hint="eastAsia" w:cs="仿宋_GB2312" w:asciiTheme="minorEastAsia" w:hAnsiTheme="minorEastAsia"/>
                <w:sz w:val="24"/>
                <w:szCs w:val="24"/>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17</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投标人对采购文件质疑截止时间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18</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投标文件份数</w:t>
            </w:r>
          </w:p>
        </w:tc>
        <w:tc>
          <w:tcPr>
            <w:tcW w:w="6813" w:type="dxa"/>
            <w:vAlign w:val="center"/>
          </w:tcPr>
          <w:p>
            <w:pPr>
              <w:autoSpaceDE w:val="0"/>
              <w:autoSpaceDN w:val="0"/>
              <w:adjustRightInd w:val="0"/>
              <w:spacing w:line="360" w:lineRule="auto"/>
              <w:rPr>
                <w:rFonts w:cs="宋体" w:asciiTheme="minorEastAsia" w:hAnsiTheme="minorEastAsia"/>
                <w:color w:val="000000"/>
                <w:sz w:val="24"/>
                <w:szCs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电子投标文件：成功上传至《全国公共资源交易平台（河南省·许昌市）》公共资源交易系统加密电子投标文件1份</w:t>
            </w:r>
            <w:r>
              <w:rPr>
                <w:rFonts w:hint="eastAsia" w:hAnsi="宋体" w:cs="宋体"/>
                <w:sz w:val="24"/>
                <w:lang w:val="zh-CN"/>
              </w:rPr>
              <w:t>（文件格式为： XXX公司XXX项目编号.file）。</w:t>
            </w:r>
            <w:r>
              <w:rPr>
                <w:rFonts w:hint="eastAsia" w:ascii="新宋体" w:hAnsi="新宋体" w:eastAsia="新宋体"/>
                <w:sz w:val="24"/>
              </w:rPr>
              <w:t>使用电子介质存储的备份文件1份（文件格式为：名称为“备份”的文件夹）。</w:t>
            </w:r>
          </w:p>
          <w:p>
            <w:pPr>
              <w:autoSpaceDE w:val="0"/>
              <w:autoSpaceDN w:val="0"/>
              <w:adjustRightInd w:val="0"/>
              <w:spacing w:line="360" w:lineRule="auto"/>
              <w:rPr>
                <w:rFonts w:ascii="新宋体" w:hAnsi="新宋体" w:eastAsia="新宋体"/>
                <w:sz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纸质投标文件：</w:t>
            </w:r>
            <w:r>
              <w:rPr>
                <w:rFonts w:hint="eastAsia" w:cs="仿宋_GB2312" w:asciiTheme="minorEastAsia" w:hAnsiTheme="minorEastAsia"/>
                <w:sz w:val="24"/>
                <w:szCs w:val="24"/>
              </w:rPr>
              <w:t>正本</w:t>
            </w:r>
            <w:r>
              <w:rPr>
                <w:rFonts w:hint="eastAsia" w:cs="仿宋_GB2312" w:asciiTheme="minorEastAsia" w:hAnsiTheme="minorEastAsia"/>
                <w:b/>
                <w:sz w:val="24"/>
                <w:szCs w:val="24"/>
              </w:rPr>
              <w:t>一</w:t>
            </w:r>
            <w:r>
              <w:rPr>
                <w:rFonts w:hint="eastAsia" w:cs="仿宋_GB2312" w:asciiTheme="minorEastAsia" w:hAnsiTheme="minorEastAsia"/>
                <w:sz w:val="24"/>
                <w:szCs w:val="24"/>
              </w:rPr>
              <w:t>份，副本</w:t>
            </w:r>
            <w:r>
              <w:rPr>
                <w:rFonts w:hint="eastAsia" w:cs="仿宋_GB2312" w:asciiTheme="minorEastAsia" w:hAnsiTheme="minorEastAsia"/>
                <w:sz w:val="24"/>
                <w:szCs w:val="24"/>
                <w:u w:val="single"/>
              </w:rPr>
              <w:t>一</w:t>
            </w:r>
            <w:r>
              <w:rPr>
                <w:rFonts w:hint="eastAsia" w:cs="仿宋_GB2312" w:asciiTheme="minorEastAsia" w:hAnsiTheme="minorEastAsia"/>
                <w:sz w:val="24"/>
                <w:szCs w:val="24"/>
              </w:rPr>
              <w:t>份。使用</w:t>
            </w:r>
            <w:r>
              <w:rPr>
                <w:rFonts w:hint="eastAsia" w:ascii="新宋体" w:hAnsi="新宋体" w:eastAsia="新宋体"/>
                <w:sz w:val="24"/>
              </w:rPr>
              <w:t>格式为“投标文件（供打印）.PDF”的文件</w:t>
            </w:r>
          </w:p>
          <w:p>
            <w:pPr>
              <w:autoSpaceDE w:val="0"/>
              <w:autoSpaceDN w:val="0"/>
              <w:adjustRightInd w:val="0"/>
              <w:spacing w:line="360" w:lineRule="auto"/>
              <w:rPr>
                <w:rFonts w:cs="宋体" w:asciiTheme="minorEastAsia" w:hAnsiTheme="minorEastAsia"/>
                <w:bCs/>
                <w:sz w:val="24"/>
                <w:szCs w:val="24"/>
                <w:highlight w:val="lightGray"/>
                <w:lang w:val="zh-CN"/>
              </w:rPr>
            </w:pPr>
            <w:r>
              <w:rPr>
                <w:rFonts w:hint="eastAsia" w:ascii="新宋体" w:hAnsi="新宋体" w:eastAsia="新宋体"/>
                <w:sz w:val="24"/>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19</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投标文件的</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签署盖章</w:t>
            </w:r>
          </w:p>
        </w:tc>
        <w:tc>
          <w:tcPr>
            <w:tcW w:w="6813" w:type="dxa"/>
            <w:vAlign w:val="center"/>
          </w:tcPr>
          <w:p>
            <w:pPr>
              <w:autoSpaceDE w:val="0"/>
              <w:autoSpaceDN w:val="0"/>
              <w:adjustRightInd w:val="0"/>
              <w:spacing w:line="420" w:lineRule="exact"/>
              <w:rPr>
                <w:rFonts w:ascii="新宋体" w:hAnsi="新宋体" w:eastAsia="新宋体"/>
                <w:sz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电子投标文件：按招标文件要求加盖电子印章和法人电子印章。</w:t>
            </w:r>
          </w:p>
          <w:p>
            <w:pPr>
              <w:autoSpaceDE w:val="0"/>
              <w:autoSpaceDN w:val="0"/>
              <w:adjustRightInd w:val="0"/>
              <w:spacing w:line="420" w:lineRule="exact"/>
              <w:rPr>
                <w:rFonts w:cs="仿宋_GB2312" w:asciiTheme="minorEastAsia" w:hAnsiTheme="minorEastAsia"/>
                <w:sz w:val="24"/>
                <w:szCs w:val="24"/>
                <w:highlight w:val="lightGray"/>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纸质投标文件：投标文件封面加盖投标人公章（投标文件是指投标人电子投标文件制作完成后生成的后缀名为</w:t>
            </w:r>
            <w:r>
              <w:rPr>
                <w:rFonts w:hint="eastAsia" w:hAnsi="宋体"/>
                <w:sz w:val="24"/>
                <w:szCs w:val="24"/>
              </w:rPr>
              <w:t>“.PDF”的文件</w:t>
            </w:r>
            <w:r>
              <w:rPr>
                <w:rFonts w:hint="eastAsia" w:ascii="新宋体" w:hAnsi="新宋体" w:eastAsia="新宋体"/>
                <w:sz w:val="24"/>
              </w:rPr>
              <w:t>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20</w:t>
            </w:r>
          </w:p>
        </w:tc>
        <w:tc>
          <w:tcPr>
            <w:tcW w:w="2268" w:type="dxa"/>
            <w:vAlign w:val="center"/>
          </w:tcPr>
          <w:p>
            <w:pPr>
              <w:autoSpaceDE w:val="0"/>
              <w:autoSpaceDN w:val="0"/>
              <w:adjustRightInd w:val="0"/>
              <w:spacing w:line="360" w:lineRule="auto"/>
              <w:jc w:val="center"/>
              <w:rPr>
                <w:rFonts w:cs="仿宋_GB2312" w:asciiTheme="minorEastAsia" w:hAnsiTheme="minorEastAsia"/>
                <w:sz w:val="24"/>
                <w:szCs w:val="24"/>
              </w:rPr>
            </w:pPr>
            <w:r>
              <w:rPr>
                <w:rFonts w:hint="eastAsia" w:cs="黑体" w:asciiTheme="minorEastAsia" w:hAnsiTheme="minorEastAsia"/>
                <w:sz w:val="24"/>
                <w:szCs w:val="24"/>
              </w:rPr>
              <w:t>评标委员会组建</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由采购人代表和评审专家组成，其中评审专家的人数不少于评标委员会成员总数的三分之二。评审专家从政府采购评审专家库中随机抽取。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21</w:t>
            </w:r>
          </w:p>
        </w:tc>
        <w:tc>
          <w:tcPr>
            <w:tcW w:w="2268" w:type="dxa"/>
            <w:vAlign w:val="center"/>
          </w:tcPr>
          <w:p>
            <w:pPr>
              <w:autoSpaceDE w:val="0"/>
              <w:autoSpaceDN w:val="0"/>
              <w:adjustRightInd w:val="0"/>
              <w:spacing w:line="360" w:lineRule="auto"/>
              <w:jc w:val="center"/>
              <w:rPr>
                <w:rFonts w:cs="宋体" w:asciiTheme="minorEastAsia" w:hAnsiTheme="minorEastAsia"/>
                <w:bCs/>
                <w:color w:val="FF0000"/>
                <w:sz w:val="24"/>
                <w:szCs w:val="24"/>
                <w:lang w:val="zh-CN"/>
              </w:rPr>
            </w:pPr>
            <w:r>
              <w:rPr>
                <w:rFonts w:hint="eastAsia" w:cs="仿宋_GB2312" w:asciiTheme="minorEastAsia" w:hAnsiTheme="minorEastAsia"/>
                <w:color w:val="FF0000"/>
                <w:sz w:val="24"/>
                <w:szCs w:val="24"/>
              </w:rPr>
              <w:t>评标方法</w:t>
            </w:r>
          </w:p>
        </w:tc>
        <w:tc>
          <w:tcPr>
            <w:tcW w:w="6813" w:type="dxa"/>
            <w:vAlign w:val="center"/>
          </w:tcPr>
          <w:p>
            <w:pPr>
              <w:autoSpaceDE w:val="0"/>
              <w:autoSpaceDN w:val="0"/>
              <w:adjustRightInd w:val="0"/>
              <w:spacing w:line="360" w:lineRule="auto"/>
              <w:rPr>
                <w:rFonts w:cs="宋体" w:asciiTheme="minorEastAsia" w:hAnsiTheme="minorEastAsia"/>
                <w:bCs/>
                <w:color w:val="FF0000"/>
                <w:sz w:val="24"/>
                <w:szCs w:val="24"/>
                <w:lang w:val="zh-CN"/>
              </w:rPr>
            </w:pPr>
            <w:r>
              <w:rPr>
                <w:rFonts w:cs="宋体" w:asciiTheme="minorEastAsia" w:hAnsiTheme="minorEastAsia"/>
                <w:b/>
                <w:color w:val="FF0000"/>
                <w:kern w:val="0"/>
                <w:sz w:val="24"/>
                <w:szCs w:val="24"/>
                <w:lang w:val="zh-CN"/>
              </w:rPr>
              <w:fldChar w:fldCharType="begin"/>
            </w:r>
            <w:r>
              <w:rPr>
                <w:rFonts w:cs="宋体" w:asciiTheme="minorEastAsia" w:hAnsiTheme="minorEastAsia"/>
                <w:b/>
                <w:color w:val="FF0000"/>
                <w:kern w:val="0"/>
                <w:sz w:val="24"/>
                <w:szCs w:val="24"/>
                <w:lang w:val="zh-CN"/>
              </w:rPr>
              <w:instrText xml:space="preserve"> </w:instrText>
            </w:r>
            <w:r>
              <w:rPr>
                <w:rFonts w:hint="eastAsia" w:cs="宋体" w:asciiTheme="minorEastAsia" w:hAnsiTheme="minorEastAsia"/>
                <w:b/>
                <w:color w:val="FF0000"/>
                <w:kern w:val="0"/>
                <w:sz w:val="24"/>
                <w:szCs w:val="24"/>
                <w:lang w:val="zh-CN"/>
              </w:rPr>
              <w:instrText xml:space="preserve">eq \o\ac(□)</w:instrText>
            </w:r>
            <w:r>
              <w:rPr>
                <w:rFonts w:cs="宋体" w:asciiTheme="minorEastAsia" w:hAnsiTheme="minorEastAsia"/>
                <w:b/>
                <w:color w:val="FF0000"/>
                <w:kern w:val="0"/>
                <w:sz w:val="24"/>
                <w:szCs w:val="24"/>
                <w:lang w:val="zh-CN"/>
              </w:rPr>
              <w:fldChar w:fldCharType="end"/>
            </w:r>
            <w:r>
              <w:rPr>
                <w:rFonts w:hint="eastAsia" w:cs="宋体" w:asciiTheme="minorEastAsia" w:hAnsiTheme="minorEastAsia"/>
                <w:bCs/>
                <w:color w:val="FF0000"/>
                <w:sz w:val="24"/>
                <w:szCs w:val="24"/>
                <w:lang w:val="zh-CN"/>
              </w:rPr>
              <w:t>综合评分法</w:t>
            </w:r>
            <w:r>
              <w:rPr>
                <w:rFonts w:hint="eastAsia" w:cs="宋体" w:asciiTheme="minorEastAsia" w:hAnsiTheme="minorEastAsia"/>
                <w:color w:val="FF0000"/>
                <w:kern w:val="0"/>
                <w:sz w:val="24"/>
                <w:szCs w:val="24"/>
                <w:lang w:val="zh-CN"/>
              </w:rPr>
              <w:t xml:space="preserve"> </w:t>
            </w:r>
            <w:r>
              <w:rPr>
                <w:rFonts w:hint="eastAsia" w:cs="宋体" w:asciiTheme="minorEastAsia" w:hAnsiTheme="minorEastAsia"/>
                <w:color w:val="FF0000"/>
                <w:kern w:val="0"/>
                <w:sz w:val="24"/>
                <w:szCs w:val="24"/>
              </w:rPr>
              <w:t xml:space="preserve">    </w:t>
            </w:r>
            <w:r>
              <w:rPr>
                <w:rFonts w:hint="eastAsia" w:cs="宋体" w:asciiTheme="minorEastAsia" w:hAnsiTheme="minorEastAsia"/>
                <w:color w:val="FF0000"/>
                <w:kern w:val="0"/>
                <w:sz w:val="24"/>
                <w:szCs w:val="24"/>
                <w:lang w:val="zh-CN"/>
              </w:rPr>
              <w:t xml:space="preserve"> </w:t>
            </w:r>
            <w:r>
              <w:rPr>
                <w:rFonts w:hint="eastAsia" w:cs="宋体" w:asciiTheme="minorEastAsia" w:hAnsiTheme="minorEastAsia"/>
                <w:b/>
                <w:bCs/>
                <w:color w:val="FF0000"/>
                <w:sz w:val="24"/>
                <w:szCs w:val="24"/>
                <w:lang w:val="zh-CN"/>
              </w:rPr>
              <w:t>☑</w:t>
            </w:r>
            <w:r>
              <w:rPr>
                <w:rFonts w:hint="eastAsia" w:cs="仿宋_GB2312" w:asciiTheme="minorEastAsia" w:hAnsiTheme="minorEastAsia"/>
                <w:color w:val="FF0000"/>
                <w:sz w:val="24"/>
                <w:szCs w:val="24"/>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22</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采购单位委派代表参加资格审查和评审委员会的，须向采购代理机构出具授权函。除授权代表外，采购单位委派纪检监察人员对评标过程实施监督的须进入禹州市公共资源交易中心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23</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bCs/>
                <w:sz w:val="24"/>
                <w:szCs w:val="24"/>
                <w:lang w:val="zh-CN"/>
              </w:rPr>
              <w:t>无要求</w:t>
            </w:r>
          </w:p>
          <w:p>
            <w:pPr>
              <w:autoSpaceDE w:val="0"/>
              <w:autoSpaceDN w:val="0"/>
              <w:adjustRightInd w:val="0"/>
              <w:spacing w:line="360" w:lineRule="auto"/>
              <w:rPr>
                <w:rFonts w:cs="宋体" w:asciiTheme="minorEastAsia" w:hAnsiTheme="minorEastAsia"/>
                <w:bCs/>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16"/>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color w:val="333333"/>
                <w:sz w:val="24"/>
                <w:szCs w:val="24"/>
              </w:rPr>
              <w:t>要求提交。履约保证金的数额为合同金额的3%。中标人以支票、汇票、本票或者金融机构、担保机构出具的保函等非现金形式向采购人提交。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24</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25</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中标人需提交</w:t>
            </w:r>
          </w:p>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的资料</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中标人在接到中标通知时，须向代理机构发送投标报价及分项报价一览表（包含主要中标标的的名称、规格型号、数量、单价、服务要求等）电子文档，并同时通知交易见证部，联系电话：</w:t>
            </w:r>
            <w:r>
              <w:rPr>
                <w:rFonts w:hint="eastAsia" w:cs="宋体" w:asciiTheme="minorEastAsia" w:hAnsiTheme="minorEastAsia"/>
                <w:bCs/>
                <w:color w:val="FF0000"/>
                <w:sz w:val="24"/>
                <w:szCs w:val="24"/>
                <w:lang w:val="zh-CN"/>
              </w:rPr>
              <w:t>0374-</w:t>
            </w:r>
            <w:r>
              <w:rPr>
                <w:rFonts w:hint="eastAsia" w:cs="宋体" w:asciiTheme="minorEastAsia" w:hAnsiTheme="minorEastAsia"/>
                <w:bCs/>
                <w:color w:val="FF0000"/>
                <w:sz w:val="24"/>
                <w:szCs w:val="24"/>
              </w:rPr>
              <w:t>2077772</w:t>
            </w:r>
            <w:r>
              <w:rPr>
                <w:rFonts w:hint="eastAsia" w:cs="宋体" w:asciiTheme="minorEastAsia" w:hAnsiTheme="minorEastAsia"/>
                <w:bCs/>
                <w:color w:val="FF0000"/>
                <w:sz w:val="24"/>
                <w:szCs w:val="24"/>
                <w:lang w:val="zh-CN"/>
              </w:rPr>
              <w:t>，邮箱：</w:t>
            </w:r>
            <w:r>
              <w:rPr>
                <w:rFonts w:hint="eastAsia" w:cs="宋体" w:asciiTheme="minorEastAsia" w:hAnsiTheme="minorEastAsia"/>
                <w:bCs/>
                <w:color w:val="FF0000"/>
                <w:sz w:val="24"/>
                <w:szCs w:val="24"/>
              </w:rPr>
              <w:t>YCGGZY2076770</w:t>
            </w:r>
            <w:r>
              <w:rPr>
                <w:rFonts w:hint="eastAsia" w:cs="宋体" w:asciiTheme="minorEastAsia" w:hAnsiTheme="minorEastAsia"/>
                <w:bCs/>
                <w:color w:val="FF0000"/>
                <w:sz w:val="24"/>
                <w:szCs w:val="24"/>
                <w:lang w:val="zh-CN"/>
              </w:rPr>
              <w:t>@163.com。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26</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电子化采购模式</w:t>
            </w:r>
          </w:p>
        </w:tc>
        <w:tc>
          <w:tcPr>
            <w:tcW w:w="6813" w:type="dxa"/>
            <w:vAlign w:val="center"/>
          </w:tcPr>
          <w:p>
            <w:pPr>
              <w:autoSpaceDE w:val="0"/>
              <w:autoSpaceDN w:val="0"/>
              <w:adjustRightInd w:val="0"/>
              <w:spacing w:line="360" w:lineRule="auto"/>
              <w:contextualSpacing/>
              <w:rPr>
                <w:rFonts w:hAnsi="宋体" w:cs="宋体"/>
                <w:sz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是。</w:t>
            </w:r>
            <w:r>
              <w:rPr>
                <w:rFonts w:hint="eastAsia" w:hAnsi="宋体" w:cs="宋体"/>
                <w:sz w:val="24"/>
                <w:lang w:val="zh-CN"/>
              </w:rPr>
              <w:t>投标人投标时须提供加密电子投标文件、备份文件（使用电子介质存储）、纸质投标文件。投标人资质、业绩、荣誉及相关人员证明材料等资料原件开标现场不再提供。</w:t>
            </w:r>
          </w:p>
          <w:p>
            <w:pPr>
              <w:autoSpaceDE w:val="0"/>
              <w:autoSpaceDN w:val="0"/>
              <w:adjustRightInd w:val="0"/>
              <w:spacing w:line="360" w:lineRule="auto"/>
              <w:contextualSpacing/>
              <w:rPr>
                <w:rFonts w:cs="宋体" w:asciiTheme="minorEastAsia" w:hAnsiTheme="minorEastAsia"/>
                <w:bCs/>
                <w:sz w:val="24"/>
                <w:szCs w:val="24"/>
                <w:lang w:val="zh-CN"/>
              </w:rPr>
            </w:pPr>
            <w:r>
              <w:rPr>
                <w:rFonts w:hint="eastAsia" w:hAnsi="宋体" w:cs="宋体"/>
                <w:sz w:val="24"/>
                <w:lang w:val="zh-CN"/>
              </w:rPr>
              <w:t>□否。投标人投标时须提供纸质投标文件。投标人资质、业绩、荣誉及相关人员证明材料等资料原件根据招标文件要求提供。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360" w:lineRule="auto"/>
              <w:contextualSpacing/>
              <w:rPr>
                <w:rFonts w:hAnsi="宋体" w:cs="宋体"/>
                <w:sz w:val="24"/>
              </w:rPr>
            </w:pPr>
            <w:r>
              <w:rPr>
                <w:rFonts w:hint="eastAsia" w:hAnsi="宋体" w:cs="宋体"/>
                <w:sz w:val="24"/>
                <w:lang w:val="zh-CN"/>
              </w:rPr>
              <w:t>27</w:t>
            </w:r>
          </w:p>
        </w:tc>
        <w:tc>
          <w:tcPr>
            <w:tcW w:w="2268" w:type="dxa"/>
            <w:vAlign w:val="center"/>
          </w:tcPr>
          <w:p>
            <w:pPr>
              <w:autoSpaceDE w:val="0"/>
              <w:autoSpaceDN w:val="0"/>
              <w:adjustRightInd w:val="0"/>
              <w:spacing w:line="360" w:lineRule="auto"/>
              <w:contextualSpacing/>
              <w:rPr>
                <w:rFonts w:hAnsi="宋体" w:cs="宋体"/>
                <w:sz w:val="24"/>
                <w:lang w:val="zh-CN"/>
              </w:rPr>
            </w:pPr>
            <w:r>
              <w:rPr>
                <w:rFonts w:hint="eastAsia" w:hAnsi="宋体" w:cs="宋体"/>
                <w:sz w:val="24"/>
                <w:lang w:val="zh-CN"/>
              </w:rPr>
              <w:t>特别提示</w:t>
            </w:r>
          </w:p>
        </w:tc>
        <w:tc>
          <w:tcPr>
            <w:tcW w:w="6813" w:type="dxa"/>
            <w:vAlign w:val="center"/>
          </w:tcPr>
          <w:p>
            <w:pPr>
              <w:autoSpaceDE w:val="0"/>
              <w:autoSpaceDN w:val="0"/>
              <w:adjustRightInd w:val="0"/>
              <w:spacing w:line="360" w:lineRule="auto"/>
              <w:contextualSpacing/>
              <w:rPr>
                <w:rFonts w:hAnsi="宋体" w:cs="宋体"/>
                <w:sz w:val="24"/>
                <w:lang w:val="zh-CN"/>
              </w:rPr>
            </w:pPr>
            <w:r>
              <w:rPr>
                <w:rFonts w:hint="eastAsia" w:hAnsi="宋体" w:cs="宋体"/>
                <w:sz w:val="24"/>
                <w:lang w:val="zh-CN"/>
              </w:rPr>
              <w:t>按照《关于推进全流程电子化交易和在线监管工作有关问题的通知》（许公管办[2019]3号）规定：</w:t>
            </w:r>
          </w:p>
          <w:p>
            <w:pPr>
              <w:autoSpaceDE w:val="0"/>
              <w:autoSpaceDN w:val="0"/>
              <w:adjustRightInd w:val="0"/>
              <w:spacing w:line="360" w:lineRule="auto"/>
              <w:contextualSpacing/>
              <w:rPr>
                <w:rFonts w:hAnsi="宋体" w:cs="宋体"/>
                <w:sz w:val="24"/>
                <w:lang w:val="zh-CN"/>
              </w:rPr>
            </w:pPr>
            <w:r>
              <w:rPr>
                <w:rFonts w:hint="eastAsia" w:hAnsi="宋体" w:cs="宋体"/>
                <w:sz w:val="24"/>
                <w:lang w:val="zh-CN"/>
              </w:rPr>
              <w:t>不同供应商电子投标文件制作硬件特征码（网卡MAC地址、CPU序号、硬盘序列号等）雷同时，视为‘不同投标人的投标文件由同一单位或者个人编制’或‘不同投标人委托同一单位或者个人办理响应事宜’，其投标无效。</w:t>
            </w:r>
          </w:p>
          <w:p>
            <w:pPr>
              <w:autoSpaceDE w:val="0"/>
              <w:autoSpaceDN w:val="0"/>
              <w:adjustRightInd w:val="0"/>
              <w:spacing w:line="360" w:lineRule="auto"/>
              <w:contextualSpacing/>
              <w:rPr>
                <w:rFonts w:hAnsi="宋体" w:cs="宋体"/>
                <w:sz w:val="24"/>
                <w:lang w:val="zh-CN"/>
              </w:rPr>
            </w:pPr>
            <w:r>
              <w:rPr>
                <w:rFonts w:hint="eastAsia" w:hAnsi="宋体" w:cs="宋体"/>
                <w:sz w:val="24"/>
                <w:lang w:val="zh-CN"/>
              </w:rPr>
              <w:t>评审专家应严格按照要求查看“硬件特征码” 相关信息并进行评审，在评审报告中显示“不同投标人电子投标文件制作硬件特征码”是否雷同的分析及判定结果。</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widowControl/>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r>
        <w:rPr>
          <w:rFonts w:hint="eastAsia" w:cs="宋体" w:asciiTheme="majorEastAsia" w:hAnsiTheme="majorEastAsia" w:eastAsiaTheme="majorEastAsia"/>
          <w:b/>
          <w:kern w:val="0"/>
          <w:sz w:val="36"/>
          <w:szCs w:val="36"/>
        </w:rPr>
        <w:t xml:space="preserve">             第四章 投标人须知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numPr>
          <w:ilvl w:val="0"/>
          <w:numId w:val="7"/>
        </w:num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概念释义</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pStyle w:val="63"/>
        <w:numPr>
          <w:ilvl w:val="0"/>
          <w:numId w:val="8"/>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适用范围</w:t>
      </w:r>
    </w:p>
    <w:p>
      <w:pPr>
        <w:pStyle w:val="63"/>
        <w:numPr>
          <w:ilvl w:val="0"/>
          <w:numId w:val="9"/>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本招标文件仅适用于本次“投标邀请”中所述采购项目。</w:t>
      </w:r>
    </w:p>
    <w:p>
      <w:pPr>
        <w:pStyle w:val="63"/>
        <w:numPr>
          <w:ilvl w:val="1"/>
          <w:numId w:val="8"/>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本招标文件解释权属于“投标邀请”所述的采购人。</w:t>
      </w:r>
    </w:p>
    <w:p>
      <w:pPr>
        <w:pStyle w:val="63"/>
        <w:autoSpaceDE w:val="0"/>
        <w:autoSpaceDN w:val="0"/>
        <w:spacing w:line="360" w:lineRule="auto"/>
        <w:ind w:left="780" w:firstLine="0" w:firstLineChars="0"/>
        <w:contextualSpacing/>
        <w:rPr>
          <w:rFonts w:cs="宋体" w:asciiTheme="minorEastAsia" w:hAnsiTheme="minorEastAsia"/>
          <w:kern w:val="0"/>
          <w:sz w:val="24"/>
          <w:szCs w:val="24"/>
        </w:rPr>
      </w:pPr>
    </w:p>
    <w:p>
      <w:pPr>
        <w:pStyle w:val="63"/>
        <w:numPr>
          <w:ilvl w:val="0"/>
          <w:numId w:val="8"/>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定义</w:t>
      </w:r>
    </w:p>
    <w:p>
      <w:pPr>
        <w:pStyle w:val="63"/>
        <w:numPr>
          <w:ilvl w:val="0"/>
          <w:numId w:val="9"/>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“采购项目”：“投标人须知前附表”中所述的采购项目。</w:t>
      </w:r>
    </w:p>
    <w:p>
      <w:pPr>
        <w:pStyle w:val="63"/>
        <w:numPr>
          <w:ilvl w:val="1"/>
          <w:numId w:val="8"/>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“招标人”：“投标人须知前附表”中所述的组织本次招标的代理机构和采购人。</w:t>
      </w:r>
    </w:p>
    <w:p>
      <w:pPr>
        <w:pStyle w:val="63"/>
        <w:numPr>
          <w:ilvl w:val="1"/>
          <w:numId w:val="8"/>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“采购人”：是指依法进行政府采购的国家机关、事业单位、团体组织。采购人名称、     地址、电话、联系人见“投标人须知前附表”。</w:t>
      </w:r>
    </w:p>
    <w:p>
      <w:pPr>
        <w:pStyle w:val="63"/>
        <w:numPr>
          <w:ilvl w:val="1"/>
          <w:numId w:val="8"/>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“代理机构”：接受采购人委托，代理采购项目的采购代理机构。代理机构名称、地址、 电话、联系人见“投标人须知前附表”。</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采购代理机构及其分支机构不得在所代理的采购项目中投标或者代理投标，不得为所代理的采购项目的投标人参加本项目提供投标咨询。</w:t>
      </w:r>
    </w:p>
    <w:p>
      <w:pPr>
        <w:pStyle w:val="63"/>
        <w:numPr>
          <w:ilvl w:val="1"/>
          <w:numId w:val="8"/>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“潜在投标人”指符合《中华人民共和国政府采购法》及相关法律法规和本招标文件的各项规定，且按照本项目招标公告及招标文件规定的方式获取招标文件的法人、其他组 织或者自然人。</w:t>
      </w:r>
    </w:p>
    <w:p>
      <w:pPr>
        <w:pStyle w:val="63"/>
        <w:numPr>
          <w:ilvl w:val="1"/>
          <w:numId w:val="8"/>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pStyle w:val="63"/>
        <w:numPr>
          <w:ilvl w:val="1"/>
          <w:numId w:val="8"/>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“进口产品”：是指通过中国海关报关验放进入中国境内且产自关境外的产品，包括已经进入中国境内的进口产品。详见《</w:t>
      </w:r>
      <w:r>
        <w:rPr>
          <w:rFonts w:cs="宋体" w:asciiTheme="minorEastAsia" w:hAnsiTheme="minorEastAsia"/>
          <w:kern w:val="0"/>
          <w:sz w:val="24"/>
          <w:szCs w:val="24"/>
        </w:rPr>
        <w:t>关于政府采购进口产品管理有关问题的通知</w:t>
      </w:r>
      <w:r>
        <w:rPr>
          <w:rFonts w:hint="eastAsia" w:cs="宋体" w:asciiTheme="minorEastAsia" w:hAnsiTheme="minorEastAsia"/>
          <w:kern w:val="0"/>
          <w:sz w:val="24"/>
          <w:szCs w:val="24"/>
        </w:rPr>
        <w:t>》(财库[2007]119号)、《关于政府采购进口产品管理有关问题的通知》（财办库［</w:t>
      </w:r>
      <w:r>
        <w:rPr>
          <w:rFonts w:cs="宋体" w:asciiTheme="minorEastAsia" w:hAnsiTheme="minorEastAsia"/>
          <w:kern w:val="0"/>
          <w:sz w:val="24"/>
          <w:szCs w:val="24"/>
        </w:rPr>
        <w:t>2008</w:t>
      </w:r>
      <w:r>
        <w:rPr>
          <w:rFonts w:hint="eastAsia" w:cs="宋体" w:asciiTheme="minorEastAsia" w:hAnsiTheme="minorEastAsia"/>
          <w:kern w:val="0"/>
          <w:sz w:val="24"/>
          <w:szCs w:val="24"/>
        </w:rPr>
        <w:t>］</w:t>
      </w:r>
      <w:r>
        <w:rPr>
          <w:rFonts w:cs="宋体" w:asciiTheme="minorEastAsia" w:hAnsiTheme="minorEastAsia"/>
          <w:kern w:val="0"/>
          <w:sz w:val="24"/>
          <w:szCs w:val="24"/>
        </w:rPr>
        <w:t xml:space="preserve">248 </w:t>
      </w:r>
      <w:r>
        <w:rPr>
          <w:rFonts w:hint="eastAsia" w:cs="宋体" w:asciiTheme="minorEastAsia" w:hAnsiTheme="minorEastAsia"/>
          <w:kern w:val="0"/>
          <w:sz w:val="24"/>
          <w:szCs w:val="24"/>
        </w:rPr>
        <w:t>号）。</w:t>
      </w:r>
    </w:p>
    <w:p>
      <w:pPr>
        <w:autoSpaceDE w:val="0"/>
        <w:autoSpaceDN w:val="0"/>
        <w:spacing w:line="360" w:lineRule="auto"/>
        <w:ind w:left="840" w:leftChars="400"/>
        <w:contextualSpacing/>
        <w:rPr>
          <w:rFonts w:cs="宋体" w:asciiTheme="minorEastAsia" w:hAnsiTheme="minorEastAsia"/>
          <w:kern w:val="0"/>
          <w:sz w:val="24"/>
          <w:szCs w:val="24"/>
        </w:rPr>
      </w:pPr>
      <w:r>
        <w:rPr>
          <w:rFonts w:hint="eastAsia" w:cs="宋体" w:asciiTheme="minorEastAsia" w:hAnsiTheme="minorEastAsia"/>
          <w:kern w:val="0"/>
          <w:sz w:val="24"/>
          <w:szCs w:val="24"/>
        </w:rPr>
        <w:t>2.7.1  招标文件列明不允许或未列明允许进口产品参加投标的，均视为拒绝进口产品参加投标。</w:t>
      </w:r>
    </w:p>
    <w:p>
      <w:pPr>
        <w:autoSpaceDE w:val="0"/>
        <w:autoSpaceDN w:val="0"/>
        <w:spacing w:line="360" w:lineRule="auto"/>
        <w:ind w:left="943" w:leftChars="449"/>
        <w:contextualSpacing/>
        <w:rPr>
          <w:rFonts w:cs="宋体" w:asciiTheme="minorEastAsia" w:hAnsiTheme="minorEastAsia"/>
          <w:kern w:val="0"/>
          <w:sz w:val="24"/>
          <w:szCs w:val="24"/>
        </w:rPr>
      </w:pPr>
      <w:r>
        <w:rPr>
          <w:rFonts w:hint="eastAsia" w:cs="宋体" w:asciiTheme="minorEastAsia" w:hAnsiTheme="minorEastAsia"/>
          <w:kern w:val="0"/>
          <w:sz w:val="24"/>
          <w:szCs w:val="24"/>
        </w:rPr>
        <w:t>2.7.2  如招标文件中已说明，经财政部门审核同意，允许部分或全部产品采购进口产品，投标人既可提供本国产品，也可以提供进口产品。</w:t>
      </w:r>
    </w:p>
    <w:p>
      <w:pPr>
        <w:pStyle w:val="63"/>
        <w:numPr>
          <w:ilvl w:val="1"/>
          <w:numId w:val="8"/>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招标文件中凡标有“★”的条款均系实质性要求条款。</w:t>
      </w:r>
    </w:p>
    <w:p>
      <w:pPr>
        <w:autoSpaceDE w:val="0"/>
        <w:autoSpaceDN w:val="0"/>
        <w:spacing w:line="360" w:lineRule="auto"/>
        <w:contextualSpacing/>
        <w:rPr>
          <w:rFonts w:cs="宋体" w:asciiTheme="minorEastAsia" w:hAnsiTheme="minorEastAsia"/>
          <w:b/>
          <w:kern w:val="0"/>
          <w:sz w:val="24"/>
          <w:szCs w:val="24"/>
        </w:rPr>
      </w:pP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3.合格的投标人</w:t>
      </w:r>
    </w:p>
    <w:p>
      <w:pPr>
        <w:pStyle w:val="51"/>
        <w:numPr>
          <w:ilvl w:val="0"/>
          <w:numId w:val="0"/>
        </w:numPr>
        <w:tabs>
          <w:tab w:val="left" w:pos="0"/>
        </w:tabs>
        <w:adjustRightInd/>
        <w:spacing w:line="360" w:lineRule="auto"/>
        <w:contextualSpacing/>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3.1在中华人民共和国境内注册，具有本项目生产、制造、供应或实施能力，符合、承认并承诺履行本招标文件各项规定的法人、其他组织或者自然人。</w:t>
      </w:r>
    </w:p>
    <w:p>
      <w:pPr>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2</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符合本项目“投标邀请”和“投标人须知前附表”中规定的合格投标人所必须具备的条件。</w:t>
      </w:r>
    </w:p>
    <w:p>
      <w:pPr>
        <w:pStyle w:val="33"/>
        <w:ind w:firstLine="480"/>
        <w:rPr>
          <w:sz w:val="24"/>
          <w:szCs w:val="24"/>
        </w:rPr>
      </w:pPr>
      <w:r>
        <w:rPr>
          <w:rFonts w:hint="eastAsia"/>
          <w:sz w:val="24"/>
          <w:szCs w:val="24"/>
        </w:rPr>
        <w:t>3.3政府采购活动中查询及使用投标人信用记录的具体要求为：投标人未被列入失信被执行人、重大税收违法案件当事人名单、政府采购严重违法失信名单、政府采购严重违法失信行为记录名单、严重违法失信企业名单（黑名单）、严重违法失信社会组织名单（联合体形式投标的，联合体成员存在不良信用记录，视同联合体存在不良信用记录）。</w:t>
      </w:r>
    </w:p>
    <w:p>
      <w:pPr>
        <w:pStyle w:val="33"/>
        <w:ind w:firstLine="480"/>
        <w:rPr>
          <w:sz w:val="24"/>
          <w:szCs w:val="24"/>
        </w:rPr>
      </w:pPr>
      <w:r>
        <w:rPr>
          <w:rFonts w:hint="eastAsia"/>
          <w:sz w:val="24"/>
          <w:szCs w:val="24"/>
        </w:rPr>
        <w:t>（1）查询渠道：“信用中国”网站（www.creditchina.gov.cn）、“中国政府采购网”（www.ccgp.gov.cn）、“国家企业信用公示系统”网站（www.gsxt.gov.cn）、“中国社会组织公共服务平台”网站（www.chinanpo.gov.cn）；</w:t>
      </w:r>
    </w:p>
    <w:p>
      <w:pPr>
        <w:pStyle w:val="33"/>
        <w:ind w:firstLine="480"/>
        <w:rPr>
          <w:sz w:val="24"/>
          <w:szCs w:val="24"/>
        </w:rPr>
      </w:pPr>
      <w:r>
        <w:rPr>
          <w:rFonts w:hint="eastAsia"/>
          <w:sz w:val="24"/>
          <w:szCs w:val="24"/>
        </w:rPr>
        <w:t>（2）截止时间：同投标截止时间；</w:t>
      </w:r>
    </w:p>
    <w:p>
      <w:pPr>
        <w:pStyle w:val="33"/>
        <w:ind w:firstLine="480"/>
        <w:rPr>
          <w:sz w:val="24"/>
          <w:szCs w:val="24"/>
        </w:rPr>
      </w:pPr>
      <w:r>
        <w:rPr>
          <w:rFonts w:hint="eastAsia"/>
          <w:sz w:val="24"/>
          <w:szCs w:val="24"/>
        </w:rPr>
        <w:t>（3）信用信息查询记录和证据留存具体方式：经采购人确认的查询结果网页截图作为查询记录和证据，与其他采购文件一并保存；</w:t>
      </w:r>
    </w:p>
    <w:p>
      <w:pPr>
        <w:pStyle w:val="33"/>
        <w:ind w:firstLine="480"/>
        <w:rPr>
          <w:sz w:val="24"/>
          <w:szCs w:val="24"/>
        </w:rPr>
      </w:pPr>
      <w:r>
        <w:rPr>
          <w:rFonts w:hint="eastAsia"/>
          <w:sz w:val="24"/>
          <w:szCs w:val="24"/>
        </w:rPr>
        <w:t>（4）信用信息的使用原则：经采购人认定的被列入失信被执行人、重大税收违法案件当事人名单、政府采购严重违法失信名单、政府采购严重违法失信行为记录名单、严重违法失信企业名单（黑名单）、严重违法失信社会组织名单的投标人，将拒绝其参与本次政府采购活动。</w:t>
      </w:r>
    </w:p>
    <w:p>
      <w:pPr>
        <w:pStyle w:val="33"/>
        <w:ind w:firstLine="480"/>
        <w:rPr>
          <w:sz w:val="24"/>
          <w:szCs w:val="24"/>
        </w:rPr>
      </w:pPr>
      <w:r>
        <w:rPr>
          <w:rFonts w:hint="eastAsia"/>
          <w:sz w:val="24"/>
          <w:szCs w:val="24"/>
        </w:rPr>
        <w:t>（5）投标人不良信用记录以采购人查询结果为准，采购人查询之后，网站信息发生的任何变更不再作为评审依据，投标人自行提供的与网站信息不一致的其他证明材料亦不作为评审依据。</w:t>
      </w:r>
    </w:p>
    <w:p>
      <w:pPr>
        <w:autoSpaceDE w:val="0"/>
        <w:autoSpaceDN w:val="0"/>
        <w:spacing w:line="360" w:lineRule="auto"/>
        <w:ind w:firstLine="120" w:firstLineChars="50"/>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4</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单位负责人为同一人或者存在直接控股、管理关系的不同供应商，不得参加同一合同项下的政府采购活动；</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5</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除单一来源采购项目外，为采购项目提供整体设计、规范编制或者项目管理、监理、检测等服务的供应商，不得再参加该采购项目的其他采购活动。</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6</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“投标邀请”和“投标人须知前附表”规定接受联合体投标的，除应符合本章第</w:t>
      </w:r>
      <w:r>
        <w:rPr>
          <w:rFonts w:cs="宋体" w:asciiTheme="minorEastAsia" w:hAnsiTheme="minorEastAsia"/>
          <w:kern w:val="0"/>
          <w:sz w:val="24"/>
          <w:szCs w:val="24"/>
        </w:rPr>
        <w:t>3.1</w:t>
      </w:r>
      <w:r>
        <w:rPr>
          <w:rFonts w:hint="eastAsia" w:cs="宋体" w:asciiTheme="minorEastAsia" w:hAnsiTheme="minorEastAsia"/>
          <w:kern w:val="0"/>
          <w:sz w:val="24"/>
          <w:szCs w:val="24"/>
        </w:rPr>
        <w:t>项和3.2项要求外，还应遵守以下规定：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（1）在投标文件中向采购人提交联合体协议书，明确联合体各方承担的工作和义务；</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（2）联合体中有同类资质的供应商按联合体分工承担相同工作的，应当按照资质等级较低的供应商确定资质等级；</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（3）招标人根据采购项目的特殊要求规定投标人特定条件的，联合体各方中至少应当有一方符合采购规定的特定条件。</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（4）联合体各方不得再单独参加或者与其他供应商另外组成联合体参加同一合同项下的政府采购活动。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w:t>
      </w:r>
      <w:r>
        <w:rPr>
          <w:rFonts w:cs="宋体" w:asciiTheme="minorEastAsia" w:hAnsiTheme="minorEastAsia"/>
          <w:kern w:val="0"/>
          <w:sz w:val="24"/>
          <w:szCs w:val="24"/>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 w:val="24"/>
          <w:szCs w:val="24"/>
        </w:rPr>
        <w:t>承担连带责任</w:t>
      </w:r>
      <w:r>
        <w:rPr>
          <w:rFonts w:cs="宋体" w:asciiTheme="minorEastAsia" w:hAnsiTheme="minorEastAsia"/>
          <w:kern w:val="0"/>
          <w:sz w:val="24"/>
          <w:szCs w:val="24"/>
        </w:rPr>
        <w:fldChar w:fldCharType="end"/>
      </w:r>
      <w:r>
        <w:rPr>
          <w:rFonts w:cs="宋体" w:asciiTheme="minorEastAsia" w:hAnsiTheme="minorEastAsia"/>
          <w:kern w:val="0"/>
          <w:sz w:val="24"/>
          <w:szCs w:val="24"/>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3.7 法律、行政法规规定的其他条件。</w:t>
      </w:r>
    </w:p>
    <w:p>
      <w:pPr>
        <w:pStyle w:val="63"/>
        <w:autoSpaceDE w:val="0"/>
        <w:autoSpaceDN w:val="0"/>
        <w:spacing w:line="360" w:lineRule="auto"/>
        <w:ind w:firstLine="211" w:firstLineChars="100"/>
        <w:contextualSpacing/>
        <w:rPr>
          <w:rFonts w:cs="宋体" w:asciiTheme="minorEastAsia" w:hAnsiTheme="minorEastAsia"/>
          <w:b/>
          <w:kern w:val="0"/>
          <w:szCs w:val="21"/>
        </w:rPr>
      </w:pPr>
      <w:r>
        <w:rPr>
          <w:rFonts w:hint="eastAsia" w:cs="宋体" w:asciiTheme="minorEastAsia" w:hAnsiTheme="minorEastAsia"/>
          <w:b/>
          <w:kern w:val="0"/>
          <w:szCs w:val="21"/>
        </w:rPr>
        <w:t>4.合格的货物和服务</w:t>
      </w:r>
    </w:p>
    <w:p>
      <w:pPr>
        <w:pStyle w:val="63"/>
        <w:autoSpaceDE w:val="0"/>
        <w:autoSpaceDN w:val="0"/>
        <w:spacing w:line="360" w:lineRule="auto"/>
        <w:ind w:firstLine="480"/>
        <w:contextualSpacing/>
        <w:rPr>
          <w:rFonts w:cs="宋体" w:asciiTheme="minorEastAsia" w:hAnsiTheme="minorEastAsia"/>
          <w:kern w:val="0"/>
          <w:sz w:val="24"/>
          <w:szCs w:val="24"/>
        </w:rPr>
      </w:pPr>
      <w:r>
        <w:rPr>
          <w:rFonts w:hint="eastAsia" w:cs="宋体" w:asciiTheme="minorEastAsia" w:hAnsiTheme="minor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pStyle w:val="63"/>
        <w:autoSpaceDE w:val="0"/>
        <w:autoSpaceDN w:val="0"/>
        <w:spacing w:line="360" w:lineRule="auto"/>
        <w:ind w:firstLine="240" w:firstLineChars="100"/>
        <w:contextualSpacing/>
        <w:rPr>
          <w:rFonts w:cs="宋体" w:asciiTheme="minorEastAsia" w:hAnsiTheme="minorEastAsia"/>
          <w:kern w:val="0"/>
          <w:sz w:val="24"/>
          <w:szCs w:val="24"/>
        </w:rPr>
      </w:pPr>
      <w:r>
        <w:rPr>
          <w:rFonts w:hint="eastAsia" w:cs="宋体" w:asciiTheme="minorEastAsia" w:hAnsiTheme="minorEastAsia"/>
          <w:kern w:val="0"/>
          <w:sz w:val="24"/>
          <w:szCs w:val="24"/>
        </w:rPr>
        <w:t>4.2 投标人所提供的服务应当没有侵犯任何第三方的知识产权、技术秘密等合法权利。</w:t>
      </w:r>
    </w:p>
    <w:p>
      <w:pPr>
        <w:pStyle w:val="63"/>
        <w:autoSpaceDE w:val="0"/>
        <w:autoSpaceDN w:val="0"/>
        <w:spacing w:line="360" w:lineRule="auto"/>
        <w:ind w:firstLine="240" w:firstLineChars="100"/>
        <w:contextualSpacing/>
        <w:rPr>
          <w:rFonts w:cs="宋体" w:asciiTheme="minorEastAsia" w:hAnsiTheme="minorEastAsia"/>
          <w:kern w:val="0"/>
          <w:sz w:val="24"/>
          <w:szCs w:val="24"/>
        </w:rPr>
      </w:pPr>
      <w:r>
        <w:rPr>
          <w:rFonts w:hint="eastAsia" w:cs="宋体" w:asciiTheme="minorEastAsia" w:hAnsiTheme="minorEastAsia"/>
          <w:kern w:val="0"/>
          <w:sz w:val="24"/>
          <w:szCs w:val="24"/>
        </w:rPr>
        <w:t>4.3 如投标人所投产品被列入</w:t>
      </w:r>
      <w:r>
        <w:rPr>
          <w:rFonts w:cs="宋体" w:asciiTheme="minorEastAsia" w:hAnsiTheme="minorEastAsia"/>
          <w:kern w:val="0"/>
          <w:sz w:val="24"/>
          <w:szCs w:val="24"/>
        </w:rPr>
        <w:t>《中华人民共和国实施强制性产品认证的产品目录》，</w:t>
      </w:r>
      <w:r>
        <w:rPr>
          <w:rFonts w:hint="eastAsia" w:cs="宋体" w:asciiTheme="minorEastAsia" w:hAnsiTheme="minorEastAsia"/>
          <w:kern w:val="0"/>
          <w:sz w:val="24"/>
          <w:szCs w:val="24"/>
        </w:rPr>
        <w:t>则该产品应</w:t>
      </w:r>
      <w:r>
        <w:rPr>
          <w:rFonts w:cs="宋体" w:asciiTheme="minorEastAsia" w:hAnsiTheme="minorEastAsia"/>
          <w:kern w:val="0"/>
          <w:sz w:val="24"/>
          <w:szCs w:val="24"/>
        </w:rPr>
        <w:t>具备国家认监委</w:t>
      </w:r>
      <w:r>
        <w:rPr>
          <w:rFonts w:hint="eastAsia" w:cs="宋体" w:asciiTheme="minorEastAsia" w:hAnsiTheme="minorEastAsia"/>
          <w:kern w:val="0"/>
          <w:sz w:val="24"/>
          <w:szCs w:val="24"/>
        </w:rPr>
        <w:t>指定强制性产品认证机构</w:t>
      </w:r>
      <w:r>
        <w:rPr>
          <w:rFonts w:cs="宋体" w:asciiTheme="minorEastAsia" w:hAnsiTheme="minorEastAsia"/>
          <w:kern w:val="0"/>
          <w:sz w:val="24"/>
          <w:szCs w:val="24"/>
        </w:rPr>
        <w:t>颁</w:t>
      </w:r>
      <w:r>
        <w:rPr>
          <w:rFonts w:hint="eastAsia" w:cs="宋体" w:asciiTheme="minorEastAsia" w:hAnsiTheme="minorEastAsia"/>
          <w:kern w:val="0"/>
          <w:sz w:val="24"/>
          <w:szCs w:val="24"/>
        </w:rPr>
        <w:t>发的</w:t>
      </w:r>
      <w:r>
        <w:rPr>
          <w:rFonts w:cs="宋体" w:asciiTheme="minorEastAsia" w:hAnsiTheme="minorEastAsia"/>
          <w:kern w:val="0"/>
          <w:sz w:val="24"/>
          <w:szCs w:val="24"/>
        </w:rPr>
        <w:t>《中国</w:t>
      </w:r>
      <w:r>
        <w:rPr>
          <w:rFonts w:hint="eastAsia" w:cs="宋体" w:asciiTheme="minorEastAsia" w:hAnsiTheme="minorEastAsia"/>
          <w:kern w:val="0"/>
          <w:sz w:val="24"/>
          <w:szCs w:val="24"/>
        </w:rPr>
        <w:t>国家</w:t>
      </w:r>
      <w:r>
        <w:rPr>
          <w:rFonts w:cs="宋体" w:asciiTheme="minorEastAsia" w:hAnsiTheme="minorEastAsia"/>
          <w:kern w:val="0"/>
          <w:sz w:val="24"/>
          <w:szCs w:val="24"/>
        </w:rPr>
        <w:t>强制</w:t>
      </w:r>
      <w:r>
        <w:rPr>
          <w:rFonts w:hint="eastAsia" w:cs="宋体" w:asciiTheme="minorEastAsia" w:hAnsiTheme="minorEastAsia"/>
          <w:kern w:val="0"/>
          <w:sz w:val="24"/>
          <w:szCs w:val="24"/>
        </w:rPr>
        <w:t>性产品</w:t>
      </w:r>
      <w:r>
        <w:rPr>
          <w:rFonts w:cs="宋体" w:asciiTheme="minorEastAsia" w:hAnsiTheme="minorEastAsia"/>
          <w:kern w:val="0"/>
          <w:sz w:val="24"/>
          <w:szCs w:val="24"/>
        </w:rPr>
        <w:t>认证</w:t>
      </w:r>
      <w:r>
        <w:rPr>
          <w:rFonts w:hint="eastAsia" w:cs="宋体" w:asciiTheme="minorEastAsia" w:hAnsiTheme="minorEastAsia"/>
          <w:kern w:val="0"/>
          <w:sz w:val="24"/>
          <w:szCs w:val="24"/>
        </w:rPr>
        <w:t>证书</w:t>
      </w:r>
      <w:r>
        <w:rPr>
          <w:rFonts w:cs="宋体" w:asciiTheme="minorEastAsia" w:hAnsiTheme="minorEastAsia"/>
          <w:kern w:val="0"/>
          <w:sz w:val="24"/>
          <w:szCs w:val="24"/>
        </w:rPr>
        <w:t>》（CCC 认证）。</w:t>
      </w:r>
      <w:r>
        <w:rPr>
          <w:rFonts w:hint="eastAsia" w:cs="宋体" w:asciiTheme="minorEastAsia" w:hAnsiTheme="minorEastAsia"/>
          <w:kern w:val="0"/>
          <w:sz w:val="24"/>
          <w:szCs w:val="24"/>
        </w:rPr>
        <w:t>投标人</w:t>
      </w:r>
      <w:r>
        <w:rPr>
          <w:rFonts w:cs="宋体" w:asciiTheme="minorEastAsia" w:hAnsiTheme="minorEastAsia"/>
          <w:kern w:val="0"/>
          <w:sz w:val="24"/>
          <w:szCs w:val="24"/>
        </w:rPr>
        <w:t>不能提供超出此目录范畴外的替代品</w:t>
      </w:r>
      <w:r>
        <w:rPr>
          <w:rFonts w:hint="eastAsia" w:cs="宋体" w:asciiTheme="minorEastAsia" w:hAnsiTheme="minorEastAsia"/>
          <w:kern w:val="0"/>
          <w:sz w:val="24"/>
          <w:szCs w:val="24"/>
        </w:rPr>
        <w:t>。</w:t>
      </w:r>
    </w:p>
    <w:p>
      <w:pPr>
        <w:pStyle w:val="63"/>
        <w:autoSpaceDE w:val="0"/>
        <w:autoSpaceDN w:val="0"/>
        <w:spacing w:line="360" w:lineRule="auto"/>
        <w:ind w:firstLine="480"/>
        <w:contextualSpacing/>
        <w:rPr>
          <w:rFonts w:cs="宋体" w:asciiTheme="minorEastAsia" w:hAnsiTheme="minorEastAsia"/>
          <w:kern w:val="0"/>
          <w:sz w:val="24"/>
          <w:szCs w:val="24"/>
        </w:rPr>
      </w:pPr>
      <w:r>
        <w:rPr>
          <w:rFonts w:hint="eastAsia" w:cs="宋体" w:asciiTheme="minorEastAsia" w:hAnsiTheme="minorEastAsia"/>
          <w:kern w:val="0"/>
          <w:sz w:val="24"/>
          <w:szCs w:val="24"/>
        </w:rPr>
        <w:t>4.4投标人所投产品如被列入</w:t>
      </w:r>
      <w:r>
        <w:rPr>
          <w:rFonts w:cs="宋体" w:asciiTheme="minorEastAsia" w:hAnsiTheme="minorEastAsia"/>
          <w:kern w:val="0"/>
          <w:sz w:val="24"/>
          <w:szCs w:val="24"/>
        </w:rPr>
        <w:t>《信息安全产品强制性认证目录》，</w:t>
      </w:r>
      <w:r>
        <w:rPr>
          <w:rFonts w:hint="eastAsia" w:cs="宋体" w:asciiTheme="minorEastAsia" w:hAnsiTheme="minorEastAsia"/>
          <w:kern w:val="0"/>
          <w:sz w:val="24"/>
          <w:szCs w:val="24"/>
        </w:rPr>
        <w:t>则该产品应</w:t>
      </w:r>
      <w:r>
        <w:rPr>
          <w:rFonts w:cs="宋体" w:asciiTheme="minorEastAsia" w:hAnsiTheme="minorEastAsia"/>
          <w:kern w:val="0"/>
          <w:sz w:val="24"/>
          <w:szCs w:val="24"/>
        </w:rPr>
        <w:t>具备</w:t>
      </w:r>
      <w:r>
        <w:rPr>
          <w:rFonts w:hint="eastAsia" w:cs="宋体" w:asciiTheme="minorEastAsia" w:hAnsiTheme="minorEastAsia"/>
          <w:kern w:val="0"/>
          <w:sz w:val="24"/>
          <w:szCs w:val="24"/>
        </w:rPr>
        <w:t>中国信息安全认证中心</w:t>
      </w:r>
      <w:r>
        <w:rPr>
          <w:rFonts w:cs="宋体" w:asciiTheme="minorEastAsia" w:hAnsiTheme="minorEastAsia"/>
          <w:kern w:val="0"/>
          <w:sz w:val="24"/>
          <w:szCs w:val="24"/>
        </w:rPr>
        <w:t>颁</w:t>
      </w:r>
      <w:r>
        <w:rPr>
          <w:rFonts w:hint="eastAsia" w:cs="宋体" w:asciiTheme="minorEastAsia" w:hAnsiTheme="minorEastAsia"/>
          <w:kern w:val="0"/>
          <w:sz w:val="24"/>
          <w:szCs w:val="24"/>
        </w:rPr>
        <w:t>发的</w:t>
      </w:r>
      <w:r>
        <w:rPr>
          <w:rFonts w:cs="宋体" w:asciiTheme="minorEastAsia" w:hAnsiTheme="minorEastAsia"/>
          <w:kern w:val="0"/>
          <w:sz w:val="24"/>
          <w:szCs w:val="24"/>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 w:val="24"/>
          <w:szCs w:val="24"/>
        </w:rPr>
        <w:t>中国国家信息安全产品认证证书</w:t>
      </w:r>
      <w:r>
        <w:rPr>
          <w:rFonts w:hint="eastAsia" w:cs="宋体" w:asciiTheme="minorEastAsia" w:hAnsiTheme="minorEastAsia"/>
          <w:kern w:val="0"/>
          <w:sz w:val="24"/>
          <w:szCs w:val="24"/>
        </w:rPr>
        <w:fldChar w:fldCharType="end"/>
      </w:r>
      <w:r>
        <w:rPr>
          <w:rFonts w:cs="宋体" w:asciiTheme="minorEastAsia" w:hAnsiTheme="minorEastAsia"/>
          <w:kern w:val="0"/>
          <w:sz w:val="24"/>
          <w:szCs w:val="24"/>
        </w:rPr>
        <w:t>》。</w:t>
      </w:r>
      <w:r>
        <w:rPr>
          <w:rFonts w:hint="eastAsia" w:cs="宋体" w:asciiTheme="minorEastAsia" w:hAnsiTheme="minorEastAsia"/>
          <w:kern w:val="0"/>
          <w:sz w:val="24"/>
          <w:szCs w:val="24"/>
        </w:rPr>
        <w:t>投标人</w:t>
      </w:r>
      <w:r>
        <w:rPr>
          <w:rFonts w:cs="宋体" w:asciiTheme="minorEastAsia" w:hAnsiTheme="minorEastAsia"/>
          <w:kern w:val="0"/>
          <w:sz w:val="24"/>
          <w:szCs w:val="24"/>
        </w:rPr>
        <w:t>不能提供超出此目录范畴外的替代品</w:t>
      </w:r>
      <w:r>
        <w:rPr>
          <w:rFonts w:hint="eastAsia" w:cs="宋体" w:asciiTheme="minorEastAsia" w:hAnsiTheme="minorEastAsia"/>
          <w:kern w:val="0"/>
          <w:sz w:val="24"/>
          <w:szCs w:val="24"/>
        </w:rPr>
        <w:t>。</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5．投标费用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不论投标的结果如何，投标人均应自行承担所有与投标有关的全部费用，招标人在任何情况下均无义务和责任承担这些费用。</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6．信息发布</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本采购项目需要公开的有关信息，包括招标公告、招标文件澄清或修改公告、中标公告以及延长投标截止时间等与招标活动有关的通知，招标人均将通过在</w:t>
      </w:r>
      <w:r>
        <w:rPr>
          <w:rFonts w:hint="eastAsia" w:cs="宋体" w:asciiTheme="minorEastAsia" w:hAnsiTheme="minorEastAsia"/>
          <w:color w:val="000000"/>
          <w:sz w:val="24"/>
          <w:szCs w:val="24"/>
        </w:rPr>
        <w:t>《中国政府采购网》、《河南省政府采购网》、</w:t>
      </w:r>
      <w:r>
        <w:rPr>
          <w:rFonts w:hint="eastAsia" w:cs="宋体" w:asciiTheme="minorEastAsia" w:hAnsiTheme="minor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7.采购代理机构代理费用收取标准和方式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除标书费用外，不收取费用。</w:t>
      </w:r>
    </w:p>
    <w:p>
      <w:pPr>
        <w:autoSpaceDE w:val="0"/>
        <w:autoSpaceDN w:val="0"/>
        <w:spacing w:line="360" w:lineRule="auto"/>
        <w:contextualSpacing/>
        <w:rPr>
          <w:rFonts w:cs="宋体" w:asciiTheme="minorEastAsia" w:hAnsiTheme="minorEastAsia"/>
          <w:b/>
          <w:color w:val="7030A0"/>
          <w:kern w:val="0"/>
          <w:sz w:val="24"/>
          <w:szCs w:val="24"/>
        </w:rPr>
      </w:pPr>
      <w:r>
        <w:rPr>
          <w:rFonts w:hint="eastAsia" w:cs="宋体" w:asciiTheme="minorEastAsia" w:hAnsiTheme="minorEastAsia"/>
          <w:b/>
          <w:color w:val="7030A0"/>
          <w:kern w:val="0"/>
          <w:sz w:val="24"/>
          <w:szCs w:val="24"/>
        </w:rPr>
        <w:t>8. 其他</w:t>
      </w:r>
    </w:p>
    <w:p>
      <w:pPr>
        <w:autoSpaceDE w:val="0"/>
        <w:autoSpaceDN w:val="0"/>
        <w:spacing w:line="360" w:lineRule="auto"/>
        <w:contextualSpacing/>
        <w:rPr>
          <w:rFonts w:cs="宋体" w:asciiTheme="minorEastAsia" w:hAnsiTheme="minorEastAsia"/>
          <w:color w:val="7030A0"/>
          <w:kern w:val="0"/>
          <w:sz w:val="24"/>
          <w:szCs w:val="24"/>
        </w:rPr>
      </w:pPr>
      <w:r>
        <w:rPr>
          <w:rFonts w:hint="eastAsia" w:cs="宋体" w:asciiTheme="minorEastAsia" w:hAnsiTheme="minorEastAsia"/>
          <w:color w:val="7030A0"/>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二、招标文件说明</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9．招标文件构成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9.1 招标文件由以下部分组成：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（1）投标邀请（招标公告）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（2）项目需求</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（3）投标人须知前附表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（4）投标人须知</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（5）政府采购政策功能</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（6）资格审查与评标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（7）合同条款及格式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（8）投标文件有关格式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（9）本项目招标文件的</w:t>
      </w:r>
      <w:r>
        <w:rPr>
          <w:rFonts w:hint="eastAsia" w:ascii="宋体" w:hAnsi="宋体" w:cs="宋体"/>
          <w:color w:val="0070C0"/>
          <w:kern w:val="0"/>
          <w:sz w:val="24"/>
          <w:szCs w:val="24"/>
        </w:rPr>
        <w:t>附件</w:t>
      </w:r>
      <w:r>
        <w:rPr>
          <w:rFonts w:hint="eastAsia" w:cs="宋体" w:asciiTheme="minorEastAsia" w:hAnsiTheme="minorEastAsia"/>
          <w:kern w:val="0"/>
          <w:sz w:val="24"/>
          <w:szCs w:val="24"/>
        </w:rPr>
        <w:t>澄清、答复、修改、补充内容（如有的话）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10.现场考察、开标前答疑会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10.1 招标人根据采购项目的具体情况，可以在招标文件公告期满后，组织已获取招标文件的潜在投标人现场考察或者召开开标前答疑会。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10.4 现场考察及参加开标前答疑会所发生的费用及一切责任由投标人自行承担。</w:t>
      </w:r>
    </w:p>
    <w:p>
      <w:pPr>
        <w:autoSpaceDE w:val="0"/>
        <w:autoSpaceDN w:val="0"/>
        <w:spacing w:line="360" w:lineRule="auto"/>
        <w:contextualSpacing/>
        <w:rPr>
          <w:rFonts w:cs="宋体" w:asciiTheme="minorEastAsia" w:hAnsiTheme="minorEastAsia"/>
          <w:b/>
          <w:color w:val="FF0000"/>
          <w:kern w:val="0"/>
          <w:sz w:val="24"/>
          <w:szCs w:val="24"/>
        </w:rPr>
      </w:pPr>
      <w:r>
        <w:rPr>
          <w:rFonts w:hint="eastAsia" w:cs="宋体" w:asciiTheme="minorEastAsia" w:hAnsiTheme="minorEastAsia"/>
          <w:b/>
          <w:color w:val="FF0000"/>
          <w:kern w:val="0"/>
          <w:sz w:val="24"/>
          <w:szCs w:val="24"/>
        </w:rPr>
        <w:t>11.招标文件的澄清或修改</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11.1 在投标截止期前，无论出于何种原因，招标人可主动地或在解答潜在投标人提出的澄清问题时对招标文件进行修改。</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w:t>
      </w:r>
      <w:r>
        <w:rPr>
          <w:rFonts w:cs="宋体" w:asciiTheme="minorEastAsia" w:hAnsiTheme="minorEastAsia"/>
          <w:color w:val="FF0000"/>
          <w:kern w:val="0"/>
          <w:sz w:val="24"/>
          <w:szCs w:val="24"/>
        </w:rPr>
        <w:t>.</w:t>
      </w:r>
      <w:r>
        <w:rPr>
          <w:rFonts w:hint="eastAsia" w:cs="宋体" w:asciiTheme="minorEastAsia" w:hAnsiTheme="minorEastAsia"/>
          <w:color w:val="FF0000"/>
          <w:kern w:val="0"/>
          <w:sz w:val="24"/>
          <w:szCs w:val="24"/>
        </w:rPr>
        <w:t>2</w:t>
      </w:r>
      <w:r>
        <w:rPr>
          <w:rFonts w:cs="宋体" w:asciiTheme="minorEastAsia" w:hAnsiTheme="minorEastAsia"/>
          <w:color w:val="FF0000"/>
          <w:kern w:val="0"/>
          <w:sz w:val="24"/>
          <w:szCs w:val="24"/>
        </w:rPr>
        <w:t xml:space="preserve"> </w:t>
      </w:r>
      <w:r>
        <w:rPr>
          <w:rFonts w:hint="eastAsia" w:cs="宋体" w:asciiTheme="minorEastAsia" w:hAnsiTheme="minorEastAsia"/>
          <w:color w:val="FF0000"/>
          <w:kern w:val="0"/>
          <w:sz w:val="24"/>
          <w:szCs w:val="24"/>
        </w:rPr>
        <w:t>招标人可以对已发出的招标文件进行必要的澄清或者修改。澄清或者修改的内容可能影响投标文件编制的，招标人将在投标截止时间</w:t>
      </w:r>
      <w:r>
        <w:rPr>
          <w:rFonts w:cs="宋体" w:asciiTheme="minorEastAsia" w:hAnsiTheme="minorEastAsia"/>
          <w:color w:val="FF0000"/>
          <w:kern w:val="0"/>
          <w:sz w:val="24"/>
          <w:szCs w:val="24"/>
        </w:rPr>
        <w:t>15</w:t>
      </w:r>
      <w:r>
        <w:rPr>
          <w:rFonts w:hint="eastAsia" w:cs="宋体" w:asciiTheme="minorEastAsia" w:hAnsiTheme="minorEastAsia"/>
          <w:color w:val="FF0000"/>
          <w:kern w:val="0"/>
          <w:sz w:val="24"/>
          <w:szCs w:val="24"/>
        </w:rPr>
        <w:t>日前，在财政部门指定的政府采购信息发布媒体和《全国公共资源交易平台（河南省·许昌市）》发布更正公告。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11.3 澄清或修改公告的内容为招标文件的组成部分，并对投标人具有约束力。当招标文件与澄清或修改公告就同一内容的表述不一致时，以最后发出的文件内容为准。</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11.4 如果澄清或者修改发出的时间距规定的投标截止时间不足15日，招标人将顺延提交投标文件的截止时间。</w:t>
      </w:r>
    </w:p>
    <w:p>
      <w:pPr>
        <w:autoSpaceDE w:val="0"/>
        <w:autoSpaceDN w:val="0"/>
        <w:spacing w:line="360" w:lineRule="auto"/>
        <w:contextualSpacing/>
        <w:rPr>
          <w:rFonts w:cs="宋体" w:asciiTheme="minorEastAsia" w:hAnsiTheme="minorEastAsia"/>
          <w:kern w:val="0"/>
          <w:sz w:val="24"/>
          <w:szCs w:val="24"/>
        </w:rPr>
      </w:pP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p>
    <w:p>
      <w:pPr>
        <w:numPr>
          <w:ilvl w:val="0"/>
          <w:numId w:val="7"/>
        </w:num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投标文件的编制</w:t>
      </w:r>
    </w:p>
    <w:p>
      <w:pPr>
        <w:pStyle w:val="33"/>
        <w:ind w:firstLine="0" w:firstLineChars="0"/>
      </w:pP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12． 投标的语言及计量单位</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12.2 投标计量单位，招标文件已有明确规定的，使用招标文件规定的计量单位；招标文件没有规定的，一律采用中华人民共和国法定计量单位。</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13</w:t>
      </w:r>
      <w:r>
        <w:rPr>
          <w:rFonts w:cs="宋体" w:asciiTheme="minorEastAsia" w:hAnsiTheme="minorEastAsia"/>
          <w:b/>
          <w:kern w:val="0"/>
          <w:sz w:val="24"/>
          <w:szCs w:val="24"/>
        </w:rPr>
        <w:t xml:space="preserve">. </w:t>
      </w:r>
      <w:r>
        <w:rPr>
          <w:rFonts w:hint="eastAsia" w:cs="宋体" w:asciiTheme="minorEastAsia" w:hAnsiTheme="minorEastAsia"/>
          <w:b/>
          <w:kern w:val="0"/>
          <w:sz w:val="24"/>
          <w:szCs w:val="24"/>
        </w:rPr>
        <w:t>投标报价</w:t>
      </w:r>
      <w:r>
        <w:rPr>
          <w:rFonts w:cs="宋体" w:asciiTheme="minorEastAsia" w:hAnsiTheme="minorEastAsia"/>
          <w:b/>
          <w:kern w:val="0"/>
          <w:sz w:val="24"/>
          <w:szCs w:val="24"/>
        </w:rPr>
        <w:t xml:space="preserve"> </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13.1 本次招标项目的投标均以</w:t>
      </w:r>
      <w:r>
        <w:rPr>
          <w:rFonts w:hint="eastAsia" w:cs="宋体" w:asciiTheme="minorEastAsia" w:hAnsiTheme="minorEastAsia"/>
          <w:b/>
          <w:kern w:val="0"/>
          <w:sz w:val="24"/>
          <w:szCs w:val="24"/>
        </w:rPr>
        <w:t>人民币</w:t>
      </w:r>
      <w:r>
        <w:rPr>
          <w:rFonts w:hint="eastAsia" w:cs="宋体" w:asciiTheme="minorEastAsia" w:hAnsiTheme="minorEastAsia"/>
          <w:kern w:val="0"/>
          <w:sz w:val="24"/>
          <w:szCs w:val="24"/>
        </w:rPr>
        <w:t>为计算单位。</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13.2 采购人不得向投标人索要或者接受其给予的赠品、回扣或者与采购无关的其他商品、服务。</w:t>
      </w:r>
    </w:p>
    <w:p>
      <w:pPr>
        <w:pStyle w:val="34"/>
        <w:spacing w:line="374" w:lineRule="auto"/>
        <w:ind w:firstLine="0" w:firstLineChars="0"/>
        <w:rPr>
          <w:rFonts w:cs="宋体" w:asciiTheme="minorEastAsia" w:hAnsiTheme="minorEastAsia"/>
          <w:kern w:val="0"/>
          <w:sz w:val="24"/>
          <w:szCs w:val="24"/>
        </w:rPr>
      </w:pPr>
      <w:r>
        <w:rPr>
          <w:rFonts w:hint="eastAsia" w:cs="宋体" w:asciiTheme="minorEastAsia" w:hAnsiTheme="minorEastAsia"/>
          <w:kern w:val="0"/>
          <w:sz w:val="24"/>
          <w:szCs w:val="24"/>
        </w:rPr>
        <w:t>13.3 投标人应对项目要求的全部内容进行报价，少报漏报将导致其投标</w:t>
      </w:r>
      <w:r>
        <w:rPr>
          <w:rFonts w:hint="eastAsia" w:ascii="宋体" w:hAnsi="宋体" w:cs="宋体"/>
          <w:sz w:val="24"/>
          <w:szCs w:val="24"/>
          <w:lang w:val="en-GB"/>
        </w:rPr>
        <w:t>为非实质性响应予以拒绝。</w:t>
      </w:r>
    </w:p>
    <w:p>
      <w:pPr>
        <w:spacing w:line="360" w:lineRule="auto"/>
        <w:outlineLvl w:val="0"/>
        <w:rPr>
          <w:rFonts w:cs="宋体" w:asciiTheme="minorEastAsia" w:hAnsiTheme="minorEastAsia"/>
          <w:kern w:val="0"/>
          <w:sz w:val="24"/>
          <w:szCs w:val="24"/>
        </w:rPr>
      </w:pPr>
      <w:r>
        <w:rPr>
          <w:rFonts w:hint="eastAsia" w:cs="宋体" w:asciiTheme="minorEastAsia" w:hAnsiTheme="minorEastAsia"/>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13.5 本项目所涉及的运输、施工、安装、集成、调试、验收、备品和工具等费用均包含在投标报价中。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13.6 本次招标不接受可选择或可调整的投标方案和报价，任何有选择的或可调整的投标方案和报价将被视为非实质性响应投标而作无效投标处理。</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13.7 报价不得高于本项目最高限价，且不低于成本价。</w:t>
      </w:r>
      <w:r>
        <w:rPr>
          <w:rFonts w:hint="eastAsia" w:ascii="宋体" w:hAnsi="宋体" w:cs="宋体"/>
          <w:sz w:val="24"/>
          <w:szCs w:val="24"/>
          <w:lang w:val="en-GB"/>
        </w:rPr>
        <w:t>本次招标实行</w:t>
      </w:r>
      <w:r>
        <w:rPr>
          <w:rFonts w:hint="eastAsia" w:ascii="宋体" w:cs="宋体"/>
          <w:sz w:val="24"/>
          <w:szCs w:val="24"/>
          <w:lang w:val="en-GB"/>
        </w:rPr>
        <w:t>“</w:t>
      </w:r>
      <w:r>
        <w:rPr>
          <w:rFonts w:hint="eastAsia" w:ascii="宋体" w:hAnsi="宋体" w:cs="宋体"/>
          <w:sz w:val="24"/>
          <w:szCs w:val="24"/>
          <w:lang w:val="en-GB"/>
        </w:rPr>
        <w:t>最高限价（项目控制金额上限）</w:t>
      </w:r>
      <w:r>
        <w:rPr>
          <w:rFonts w:hint="eastAsia" w:ascii="宋体" w:cs="宋体"/>
          <w:sz w:val="24"/>
          <w:szCs w:val="24"/>
          <w:lang w:val="en-GB"/>
        </w:rPr>
        <w:t>”</w:t>
      </w:r>
      <w:r>
        <w:rPr>
          <w:rFonts w:hint="eastAsia" w:ascii="宋体" w:hAnsi="宋体" w:cs="宋体"/>
          <w:sz w:val="24"/>
          <w:szCs w:val="24"/>
          <w:lang w:val="en-GB"/>
        </w:rPr>
        <w:t>,投标人的投标报价高于最高限价（项目控制金额上限）的，该投标人的投标文件将被视为非实质性响应予以拒绝。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13.8 最低报价不能作为中标的保证。</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14．投标有效期</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14.1 投标有效期从提交投标文件的截止之日起算。本项目投标有效期详</w:t>
      </w:r>
      <w:r>
        <w:rPr>
          <w:rFonts w:hint="eastAsia" w:cs="仿宋_GB2312" w:asciiTheme="minorEastAsia" w:hAnsiTheme="minorEastAsia"/>
          <w:sz w:val="24"/>
          <w:szCs w:val="24"/>
          <w:lang w:val="zh-CN"/>
        </w:rPr>
        <w:t>见投标人须知前附表。</w:t>
      </w:r>
      <w:r>
        <w:rPr>
          <w:rFonts w:hint="eastAsia" w:cs="宋体" w:asciiTheme="minorEastAsia" w:hAnsiTheme="minorEastAsia"/>
          <w:kern w:val="0"/>
          <w:sz w:val="24"/>
          <w:szCs w:val="24"/>
        </w:rPr>
        <w:t>投标文件中承诺的投标有效期应当不少于“投标人须知前附表”载明的投标有效期。投标有效期比招标文件规定短的属于非实质性响应，将被认定为无效投标。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14.2 投标有效期内投标人撤销投标文件的，招标人将不退还投标保证金。</w:t>
      </w:r>
    </w:p>
    <w:p>
      <w:pPr>
        <w:widowControl/>
        <w:tabs>
          <w:tab w:val="left" w:pos="636"/>
        </w:tabs>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14.4 中标人的投标文件作为项目合同的附件，其有效期至中标人全部合同义务履行完毕为止。</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15．投标文件构成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15.1 投标文件的构成应符合法律法规及招标文件的要求。</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15.2 投标人应当按照招标文件的要求编制投标文件。投标文件应当对招标文件提出的要求和条件作出明确响应。</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15.3 投标文件由资格证明材料、符合性证明材料、其它材料等组成。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pPr>
        <w:tabs>
          <w:tab w:val="left" w:pos="7095"/>
        </w:tabs>
        <w:spacing w:line="360" w:lineRule="auto"/>
        <w:rPr>
          <w:rFonts w:hAnsi="宋体"/>
          <w:color w:val="000000"/>
          <w:sz w:val="24"/>
          <w:szCs w:val="24"/>
        </w:rPr>
      </w:pPr>
      <w:r>
        <w:rPr>
          <w:rFonts w:hint="eastAsia" w:cs="宋体" w:asciiTheme="minorEastAsia" w:hAnsiTheme="minorEastAsia"/>
          <w:kern w:val="0"/>
          <w:sz w:val="24"/>
          <w:szCs w:val="24"/>
        </w:rPr>
        <w:t xml:space="preserve">15.5 </w:t>
      </w:r>
      <w:r>
        <w:rPr>
          <w:rFonts w:hint="eastAsia" w:ascii="Calibri" w:hAnsi="宋体" w:eastAsia="宋体" w:cs="Times New Roman"/>
          <w:color w:val="000000"/>
          <w:sz w:val="24"/>
          <w:szCs w:val="24"/>
        </w:rPr>
        <w:t>投标人登录许昌公共资源交易系统下载“许昌投标文件制作系统SEARUN V1.0”，按招标文件要求</w:t>
      </w:r>
      <w:r>
        <w:rPr>
          <w:rFonts w:hint="eastAsia" w:hAnsi="宋体"/>
          <w:color w:val="000000"/>
          <w:sz w:val="24"/>
          <w:szCs w:val="24"/>
        </w:rPr>
        <w:t>根据所投标段</w:t>
      </w:r>
      <w:r>
        <w:rPr>
          <w:rFonts w:hint="eastAsia" w:ascii="Calibri" w:hAnsi="宋体" w:eastAsia="宋体" w:cs="Times New Roman"/>
          <w:color w:val="000000"/>
          <w:sz w:val="24"/>
          <w:szCs w:val="24"/>
        </w:rPr>
        <w:t>制作电子投标文件。</w:t>
      </w:r>
      <w:r>
        <w:rPr>
          <w:rFonts w:hint="eastAsia" w:hAnsi="宋体"/>
          <w:color w:val="000000"/>
          <w:sz w:val="24"/>
          <w:szCs w:val="24"/>
        </w:rPr>
        <w:t xml:space="preserve"> </w:t>
      </w:r>
    </w:p>
    <w:p>
      <w:pPr>
        <w:tabs>
          <w:tab w:val="left" w:pos="7095"/>
        </w:tabs>
        <w:spacing w:line="360" w:lineRule="auto"/>
        <w:rPr>
          <w:rFonts w:ascii="Calibri" w:hAnsi="宋体" w:eastAsia="宋体" w:cs="Times New Roman"/>
          <w:color w:val="000000"/>
          <w:sz w:val="24"/>
          <w:szCs w:val="24"/>
        </w:rPr>
      </w:pPr>
      <w:r>
        <w:rPr>
          <w:rFonts w:hint="eastAsia" w:hAnsi="宋体"/>
          <w:color w:val="000000"/>
          <w:sz w:val="24"/>
          <w:szCs w:val="24"/>
        </w:rPr>
        <w:t>一个标段对应生成一个文件夹（xxxx项目xx标段）, 其中包含2个文件和1个文件夹。后缀名为“</w:t>
      </w:r>
      <w:r>
        <w:rPr>
          <w:rFonts w:hAnsi="宋体"/>
          <w:color w:val="000000"/>
          <w:sz w:val="24"/>
          <w:szCs w:val="24"/>
        </w:rPr>
        <w:t>.file</w:t>
      </w:r>
      <w:r>
        <w:rPr>
          <w:rFonts w:hint="eastAsia" w:hAnsi="宋体"/>
          <w:color w:val="000000"/>
          <w:sz w:val="24"/>
          <w:szCs w:val="24"/>
        </w:rPr>
        <w:t>”的文件用于电子投标使用，后缀名为“.PDF”的文件用于打印纸质投标文件，名称为“备份”的文件夹使用电子介质存储，供开标现场备用。</w:t>
      </w:r>
    </w:p>
    <w:p>
      <w:pPr>
        <w:autoSpaceDE w:val="0"/>
        <w:autoSpaceDN w:val="0"/>
        <w:spacing w:line="360" w:lineRule="auto"/>
        <w:contextualSpacing/>
        <w:rPr>
          <w:rFonts w:cs="宋体" w:asciiTheme="minorEastAsia" w:hAnsiTheme="minorEastAsia"/>
          <w:b/>
          <w:kern w:val="0"/>
          <w:sz w:val="24"/>
          <w:szCs w:val="24"/>
        </w:rPr>
      </w:pPr>
      <w:r>
        <w:rPr>
          <w:rFonts w:hint="eastAsia" w:hAnsi="宋体" w:cs="宋体"/>
          <w:sz w:val="24"/>
        </w:rPr>
        <w:t>电子</w:t>
      </w:r>
      <w:r>
        <w:rPr>
          <w:rFonts w:hint="eastAsia" w:ascii="Calibri" w:hAnsi="宋体" w:eastAsia="宋体" w:cs="宋体"/>
          <w:sz w:val="24"/>
        </w:rPr>
        <w:t>投标文件制作技术咨询：</w:t>
      </w:r>
      <w:r>
        <w:rPr>
          <w:rFonts w:hint="eastAsia" w:ascii="宋体" w:hAnsi="宋体" w:eastAsia="宋体" w:cs="宋体"/>
          <w:b/>
          <w:kern w:val="0"/>
          <w:sz w:val="24"/>
          <w:szCs w:val="24"/>
        </w:rPr>
        <w:t>0374-2961598</w:t>
      </w:r>
      <w:r>
        <w:rPr>
          <w:rFonts w:hint="eastAsia" w:ascii="宋体" w:hAnsi="宋体" w:eastAsia="宋体" w:cs="宋体"/>
          <w:kern w:val="0"/>
          <w:sz w:val="24"/>
          <w:szCs w:val="24"/>
        </w:rPr>
        <w:t>。</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16.投标文件格式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16.1 投标文件应参照招标文件第七部分（投标文件有关格式）的内容要求、编排顺序和格式要求，投标人应按照以上要求将投标文件编上唯一的连贯页码并以</w:t>
      </w:r>
      <w:r>
        <w:rPr>
          <w:rFonts w:hint="eastAsia" w:cs="宋体" w:asciiTheme="minorEastAsia" w:hAnsiTheme="minorEastAsia"/>
          <w:b/>
          <w:kern w:val="0"/>
          <w:sz w:val="24"/>
          <w:szCs w:val="24"/>
        </w:rPr>
        <w:t>A4</w:t>
      </w:r>
      <w:r>
        <w:rPr>
          <w:rFonts w:hint="eastAsia" w:cs="宋体" w:asciiTheme="minorEastAsia" w:hAnsiTheme="minorEastAsia"/>
          <w:kern w:val="0"/>
          <w:sz w:val="24"/>
          <w:szCs w:val="24"/>
        </w:rPr>
        <w:t>幅面装订成册，并在投标文件封面上注明：正本/副本、所投项目名称、项目编号、投标人名称、日期等字样。</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16.2 投标人应按招标文件提供的格式编写投标文件。招标文件未提供标准格式的投标人可自行拟定。</w:t>
      </w:r>
    </w:p>
    <w:p>
      <w:pPr>
        <w:tabs>
          <w:tab w:val="left" w:pos="1260"/>
        </w:tabs>
        <w:autoSpaceDE w:val="0"/>
        <w:autoSpaceDN w:val="0"/>
        <w:spacing w:line="360" w:lineRule="auto"/>
        <w:contextualSpacing/>
        <w:rPr>
          <w:rFonts w:cs="仿宋_GB2312" w:asciiTheme="minorEastAsia" w:hAnsiTheme="minorEastAsia"/>
          <w:b/>
          <w:color w:val="7030A0"/>
          <w:sz w:val="24"/>
          <w:szCs w:val="24"/>
          <w:lang w:val="zh-CN"/>
        </w:rPr>
      </w:pPr>
      <w:r>
        <w:rPr>
          <w:rFonts w:hint="eastAsia" w:cs="仿宋_GB2312" w:asciiTheme="minorEastAsia" w:hAnsiTheme="minorEastAsia"/>
          <w:b/>
          <w:color w:val="7030A0"/>
          <w:sz w:val="24"/>
          <w:szCs w:val="24"/>
          <w:lang w:val="zh-CN"/>
        </w:rPr>
        <w:t>1</w:t>
      </w:r>
      <w:r>
        <w:rPr>
          <w:rFonts w:hint="eastAsia" w:cs="仿宋_GB2312" w:asciiTheme="minorEastAsia" w:hAnsiTheme="minorEastAsia"/>
          <w:b/>
          <w:color w:val="7030A0"/>
          <w:sz w:val="24"/>
          <w:szCs w:val="24"/>
        </w:rPr>
        <w:t>7</w:t>
      </w:r>
      <w:r>
        <w:rPr>
          <w:rFonts w:hint="eastAsia" w:cs="仿宋_GB2312" w:asciiTheme="minorEastAsia" w:hAnsiTheme="minorEastAsia"/>
          <w:b/>
          <w:color w:val="7030A0"/>
          <w:sz w:val="24"/>
          <w:szCs w:val="24"/>
          <w:lang w:val="zh-CN"/>
        </w:rPr>
        <w:t>. 投标文件的数量和签署盖章</w:t>
      </w:r>
    </w:p>
    <w:p>
      <w:pPr>
        <w:autoSpaceDE w:val="0"/>
        <w:autoSpaceDN w:val="0"/>
        <w:adjustRightInd w:val="0"/>
        <w:spacing w:line="360" w:lineRule="auto"/>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rPr>
        <w:t>7</w:t>
      </w:r>
      <w:r>
        <w:rPr>
          <w:rFonts w:hint="eastAsia" w:cs="仿宋_GB2312" w:asciiTheme="minorEastAsia" w:hAnsiTheme="minorEastAsia"/>
          <w:color w:val="7030A0"/>
          <w:sz w:val="24"/>
          <w:szCs w:val="24"/>
          <w:lang w:val="zh-CN"/>
        </w:rPr>
        <w:t>.1 投标人应提交投标文件份数见“投标人须知前附表”。</w:t>
      </w:r>
    </w:p>
    <w:p>
      <w:pPr>
        <w:tabs>
          <w:tab w:val="left" w:pos="1260"/>
        </w:tabs>
        <w:autoSpaceDE w:val="0"/>
        <w:autoSpaceDN w:val="0"/>
        <w:spacing w:line="360" w:lineRule="auto"/>
        <w:contextualSpacing/>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rPr>
        <w:t>7</w:t>
      </w:r>
      <w:r>
        <w:rPr>
          <w:rFonts w:hint="eastAsia" w:cs="仿宋_GB2312" w:asciiTheme="minorEastAsia" w:hAnsiTheme="minorEastAsia"/>
          <w:color w:val="7030A0"/>
          <w:sz w:val="24"/>
          <w:szCs w:val="24"/>
          <w:lang w:val="zh-CN"/>
        </w:rPr>
        <w:t>.2 在招标文件中已明示需盖章及签名之处，</w:t>
      </w:r>
      <w:r>
        <w:rPr>
          <w:rFonts w:hint="eastAsia" w:ascii="新宋体" w:hAnsi="新宋体" w:eastAsia="新宋体"/>
          <w:color w:val="7030A0"/>
          <w:sz w:val="24"/>
        </w:rPr>
        <w:t>电子投标文件应按招标文件要求加盖投标人电子印章和法人电子印章或授权代表电子印章。</w:t>
      </w:r>
    </w:p>
    <w:p>
      <w:pPr>
        <w:autoSpaceDE w:val="0"/>
        <w:autoSpaceDN w:val="0"/>
        <w:adjustRightInd w:val="0"/>
        <w:spacing w:line="360" w:lineRule="auto"/>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rPr>
        <w:t>7</w:t>
      </w:r>
      <w:r>
        <w:rPr>
          <w:rFonts w:hint="eastAsia" w:cs="仿宋_GB2312" w:asciiTheme="minorEastAsia" w:hAnsiTheme="minorEastAsia"/>
          <w:color w:val="7030A0"/>
          <w:sz w:val="24"/>
          <w:szCs w:val="24"/>
          <w:lang w:val="zh-CN"/>
        </w:rPr>
        <w:t>.3 纸质投标文件</w:t>
      </w:r>
      <w:r>
        <w:rPr>
          <w:rFonts w:hint="eastAsia" w:ascii="新宋体" w:hAnsi="新宋体" w:eastAsia="新宋体"/>
          <w:color w:val="7030A0"/>
          <w:sz w:val="24"/>
        </w:rPr>
        <w:t>是指投标人电子投标文件制作完成后生成的后缀名为</w:t>
      </w:r>
      <w:r>
        <w:rPr>
          <w:rFonts w:hint="eastAsia" w:hAnsi="宋体"/>
          <w:color w:val="7030A0"/>
          <w:sz w:val="24"/>
          <w:szCs w:val="24"/>
        </w:rPr>
        <w:t>“.PDF”的文件打印的投标文件。</w:t>
      </w:r>
      <w:r>
        <w:rPr>
          <w:rFonts w:hint="eastAsia" w:cs="仿宋_GB2312" w:asciiTheme="minorEastAsia" w:hAnsiTheme="minorEastAsia"/>
          <w:color w:val="7030A0"/>
          <w:sz w:val="24"/>
          <w:szCs w:val="24"/>
          <w:lang w:val="zh-CN"/>
        </w:rPr>
        <w:t>纸质投标文件正本和副本封面上应清楚标明</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正本</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或</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副本</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字样；一旦正本和副本内容不一致时，以正本为准。纸质投标文件的正本及所有副本的封面均须由投标人加盖投标人公章。</w:t>
      </w:r>
    </w:p>
    <w:p>
      <w:pPr>
        <w:tabs>
          <w:tab w:val="left" w:pos="1260"/>
        </w:tabs>
        <w:autoSpaceDE w:val="0"/>
        <w:autoSpaceDN w:val="0"/>
        <w:spacing w:line="360" w:lineRule="auto"/>
        <w:contextualSpacing/>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rPr>
        <w:t>7</w:t>
      </w:r>
      <w:r>
        <w:rPr>
          <w:rFonts w:hint="eastAsia" w:cs="仿宋_GB2312" w:asciiTheme="minorEastAsia" w:hAnsiTheme="minorEastAsia"/>
          <w:color w:val="7030A0"/>
          <w:sz w:val="24"/>
          <w:szCs w:val="24"/>
          <w:lang w:val="zh-CN"/>
        </w:rPr>
        <w:t>.4 纸质投标文件副本可以是纸质投标文件的正本复印而成。</w:t>
      </w:r>
    </w:p>
    <w:p>
      <w:pPr>
        <w:tabs>
          <w:tab w:val="left" w:pos="1260"/>
        </w:tabs>
        <w:autoSpaceDE w:val="0"/>
        <w:autoSpaceDN w:val="0"/>
        <w:spacing w:line="360" w:lineRule="auto"/>
        <w:contextualSpacing/>
        <w:rPr>
          <w:rFonts w:cs="仿宋_GB2312" w:asciiTheme="minorEastAsia" w:hAnsiTheme="minorEastAsia"/>
          <w:sz w:val="24"/>
          <w:szCs w:val="24"/>
          <w:lang w:val="zh-CN"/>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四、投标文件的递交</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19</w:t>
      </w:r>
      <w:r>
        <w:rPr>
          <w:rFonts w:hint="eastAsia" w:cs="仿宋_GB2312" w:asciiTheme="minorEastAsia" w:hAnsiTheme="minorEastAsia"/>
          <w:b/>
          <w:sz w:val="24"/>
          <w:szCs w:val="24"/>
          <w:lang w:val="zh-CN"/>
        </w:rPr>
        <w:t>.投标文件的密封</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.1 投标人应将纸质投标文件“正本”、“ 副本”密封包装。</w:t>
      </w:r>
      <w:r>
        <w:rPr>
          <w:rFonts w:hint="eastAsia" w:hAnsi="宋体" w:cs="宋体"/>
          <w:sz w:val="24"/>
        </w:rPr>
        <w:t>使用电子介质存储的投标文件单独密封包装，并随纸质投标文件一并提交。</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.2 投标文件如果未按规定密封，招标人将拒绝接收。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20</w:t>
      </w:r>
      <w:r>
        <w:rPr>
          <w:rFonts w:hint="eastAsia" w:cs="仿宋_GB2312" w:asciiTheme="minorEastAsia" w:hAnsiTheme="minorEastAsia"/>
          <w:b/>
          <w:sz w:val="24"/>
          <w:szCs w:val="24"/>
          <w:lang w:val="zh-CN"/>
        </w:rPr>
        <w:t>．投标截止时间</w:t>
      </w:r>
    </w:p>
    <w:p>
      <w:pPr>
        <w:tabs>
          <w:tab w:val="left" w:pos="1260"/>
        </w:tabs>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rPr>
        <w:t>20</w:t>
      </w:r>
      <w:r>
        <w:rPr>
          <w:rFonts w:hint="eastAsia" w:cs="仿宋_GB2312" w:asciiTheme="minorEastAsia" w:hAnsiTheme="minorEastAsia"/>
          <w:sz w:val="24"/>
          <w:szCs w:val="24"/>
          <w:lang w:val="zh-CN"/>
        </w:rPr>
        <w:t>．1 投标人必须在</w:t>
      </w:r>
      <w:r>
        <w:rPr>
          <w:rFonts w:hint="eastAsia" w:cs="宋体" w:asciiTheme="minorEastAsia" w:hAnsiTheme="minorEastAsia"/>
          <w:kern w:val="0"/>
          <w:sz w:val="24"/>
          <w:szCs w:val="24"/>
        </w:rPr>
        <w:t>“投标邀请”</w:t>
      </w:r>
      <w:r>
        <w:rPr>
          <w:rFonts w:hint="eastAsia" w:asciiTheme="minorEastAsia" w:hAnsiTheme="minorEastAsia"/>
          <w:bCs/>
          <w:sz w:val="24"/>
          <w:szCs w:val="24"/>
        </w:rPr>
        <w:t>和“投标人须知前附表”中规定的投标截止时间前，将所有投标文件送达招标文件指定的开标地点。</w:t>
      </w:r>
    </w:p>
    <w:p>
      <w:pPr>
        <w:tabs>
          <w:tab w:val="left" w:pos="1260"/>
        </w:tabs>
        <w:autoSpaceDE w:val="0"/>
        <w:autoSpaceDN w:val="0"/>
        <w:spacing w:line="360" w:lineRule="auto"/>
        <w:contextualSpacing/>
        <w:rPr>
          <w:rFonts w:asciiTheme="minorEastAsia" w:hAnsiTheme="minorEastAsia"/>
          <w:bCs/>
          <w:sz w:val="24"/>
          <w:szCs w:val="24"/>
        </w:rPr>
      </w:pPr>
      <w:r>
        <w:rPr>
          <w:rFonts w:hint="eastAsia" w:asciiTheme="minorEastAsia" w:hAnsiTheme="minorEastAsia"/>
          <w:bCs/>
          <w:sz w:val="24"/>
          <w:szCs w:val="24"/>
        </w:rPr>
        <w:t>20.2 招标人收到投标文件后，应当如实记载投标文件的送达时间和密封情况，签收保存，并向投标人出具签收回执。任何单位和个人不得在开标前开启投标文件。</w:t>
      </w:r>
    </w:p>
    <w:p>
      <w:pPr>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lang w:val="zh-CN"/>
        </w:rPr>
        <w:t xml:space="preserve">20.3 </w:t>
      </w:r>
      <w:r>
        <w:rPr>
          <w:rFonts w:hint="eastAsia" w:asciiTheme="minorEastAsia" w:hAnsiTheme="minor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21</w:t>
      </w:r>
      <w:r>
        <w:rPr>
          <w:rFonts w:hint="eastAsia" w:cs="仿宋_GB2312" w:asciiTheme="minorEastAsia" w:hAnsiTheme="minorEastAsia"/>
          <w:b/>
          <w:sz w:val="24"/>
          <w:szCs w:val="24"/>
          <w:lang w:val="zh-CN"/>
        </w:rPr>
        <w:t>. 迟交的投标文件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投标截止时间之后送达/上传的投标文件，招标人将拒绝接收。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2</w:t>
      </w:r>
      <w:r>
        <w:rPr>
          <w:rFonts w:hint="eastAsia" w:cs="仿宋_GB2312" w:asciiTheme="minorEastAsia" w:hAnsiTheme="minorEastAsia"/>
          <w:b/>
          <w:sz w:val="24"/>
          <w:szCs w:val="24"/>
          <w:lang w:val="zh-CN"/>
        </w:rPr>
        <w:t>. 投标文件的修改和撤回</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.1 投标人在投标截止时间前，对所递交的纸质投标文件进行补充、修改或者撤回的，须书面通知招标人。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hAnsi="宋体" w:cs="宋体"/>
          <w:sz w:val="24"/>
        </w:rPr>
        <w:t>投标人应当在投标截止时间前完成电子投标文件的提交，可以补充、修改或撤回。投标截止时间前未完成电子投标文件提交、取得“投标文件提交回执单”的，视为撤回投标文件。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 xml:space="preserve">.2 </w:t>
      </w:r>
      <w:r>
        <w:rPr>
          <w:rFonts w:hint="eastAsia" w:asciiTheme="minorEastAsia" w:hAnsiTheme="minorEastAsia"/>
          <w:bCs/>
          <w:sz w:val="24"/>
          <w:szCs w:val="24"/>
        </w:rPr>
        <w:t>投标人</w:t>
      </w:r>
      <w:r>
        <w:rPr>
          <w:rFonts w:hint="eastAsia" w:cs="仿宋_GB2312" w:asciiTheme="minorEastAsia" w:hAnsiTheme="minorEastAsia"/>
          <w:sz w:val="24"/>
          <w:szCs w:val="24"/>
          <w:lang w:val="zh-CN"/>
        </w:rPr>
        <w:t>补充、修改的内容并作为投标文件的组成部分。</w:t>
      </w:r>
      <w:r>
        <w:rPr>
          <w:rFonts w:hint="eastAsia" w:asciiTheme="minorEastAsia" w:hAnsiTheme="minorEastAsia"/>
          <w:bCs/>
          <w:sz w:val="24"/>
          <w:szCs w:val="24"/>
        </w:rPr>
        <w:t>补充或修改</w:t>
      </w:r>
      <w:r>
        <w:rPr>
          <w:rFonts w:hint="eastAsia" w:cs="仿宋_GB2312" w:asciiTheme="minorEastAsia" w:hAnsiTheme="minorEastAsia"/>
          <w:sz w:val="24"/>
          <w:szCs w:val="24"/>
          <w:lang w:val="zh-CN"/>
        </w:rPr>
        <w:t>应当按招标文件要求签署、盖章、</w:t>
      </w:r>
      <w:r>
        <w:rPr>
          <w:rFonts w:hint="eastAsia" w:asciiTheme="minorEastAsia" w:hAnsiTheme="minorEastAsia"/>
          <w:bCs/>
          <w:sz w:val="24"/>
          <w:szCs w:val="24"/>
        </w:rPr>
        <w:t>密封</w:t>
      </w:r>
      <w:r>
        <w:rPr>
          <w:rFonts w:hint="eastAsia" w:cs="仿宋_GB2312" w:asciiTheme="minorEastAsia" w:hAnsiTheme="minorEastAsia"/>
          <w:sz w:val="24"/>
          <w:szCs w:val="24"/>
          <w:lang w:val="zh-CN"/>
        </w:rPr>
        <w:t>、递交，</w:t>
      </w:r>
      <w:r>
        <w:rPr>
          <w:rFonts w:hint="eastAsia" w:asciiTheme="minorEastAsia" w:hAnsiTheme="minorEastAsia"/>
          <w:bCs/>
          <w:sz w:val="24"/>
          <w:szCs w:val="24"/>
        </w:rPr>
        <w:t>并应注明“修改</w:t>
      </w:r>
      <w:r>
        <w:rPr>
          <w:rFonts w:asciiTheme="minorEastAsia" w:hAnsiTheme="minorEastAsia"/>
          <w:bCs/>
          <w:sz w:val="24"/>
          <w:szCs w:val="24"/>
        </w:rPr>
        <w:t>”</w:t>
      </w:r>
      <w:r>
        <w:rPr>
          <w:rFonts w:hint="eastAsia" w:asciiTheme="minorEastAsia" w:hAnsiTheme="minorEastAsia"/>
          <w:bCs/>
          <w:sz w:val="24"/>
          <w:szCs w:val="24"/>
        </w:rPr>
        <w:t>或“补充</w:t>
      </w:r>
      <w:r>
        <w:rPr>
          <w:rFonts w:asciiTheme="minorEastAsia" w:hAnsiTheme="minorEastAsia"/>
          <w:bCs/>
          <w:sz w:val="24"/>
          <w:szCs w:val="24"/>
        </w:rPr>
        <w:t>”</w:t>
      </w:r>
      <w:r>
        <w:rPr>
          <w:rFonts w:hint="eastAsia" w:asciiTheme="minorEastAsia" w:hAnsiTheme="minorEastAsia"/>
          <w:bCs/>
          <w:sz w:val="24"/>
          <w:szCs w:val="24"/>
        </w:rPr>
        <w:t>字样。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.3 投标人在递交投标文件后，可以撤回其投标，但投标人必须在规定的投标截止时间前以书面形式告知招标人。</w:t>
      </w:r>
    </w:p>
    <w:p>
      <w:pPr>
        <w:autoSpaceDE w:val="0"/>
        <w:autoSpaceDN w:val="0"/>
        <w:spacing w:line="360" w:lineRule="auto"/>
        <w:contextualSpacing/>
        <w:rPr>
          <w:rFonts w:cs="宋体" w:asciiTheme="minorEastAsia" w:hAnsiTheme="minorEastAsia"/>
          <w:kern w:val="0"/>
          <w:sz w:val="24"/>
          <w:szCs w:val="24"/>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 xml:space="preserve">.4  </w:t>
      </w:r>
      <w:r>
        <w:rPr>
          <w:rFonts w:hint="eastAsia" w:cs="宋体" w:asciiTheme="minorEastAsia" w:hAnsiTheme="minorEastAsia"/>
          <w:kern w:val="0"/>
          <w:sz w:val="24"/>
          <w:szCs w:val="24"/>
        </w:rPr>
        <w:t>投标人不得在投标有效期内撤销投标文件，否则招标人将不退还其投标保证金。</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23．</w:t>
      </w:r>
      <w:r>
        <w:rPr>
          <w:rFonts w:hint="eastAsia" w:hAnsi="宋体" w:cs="宋体"/>
          <w:b/>
          <w:sz w:val="24"/>
        </w:rPr>
        <w:t>除投标人须知前附表另有规定外，投标人所提交的电子投标文件、纸质投标文件及电子介质存储的备份文件不予退还。</w:t>
      </w: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五、开标和评标</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4</w:t>
      </w:r>
      <w:r>
        <w:rPr>
          <w:rFonts w:hint="eastAsia" w:cs="仿宋_GB2312" w:asciiTheme="minorEastAsia" w:hAnsiTheme="minorEastAsia"/>
          <w:b/>
          <w:sz w:val="24"/>
          <w:szCs w:val="24"/>
          <w:lang w:val="zh-CN"/>
        </w:rPr>
        <w:t>. 开标</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.1 招标人将按招标文件规定的时间和地点组织公开开标。开标由代理机构主持，邀请投标人参加。评标委员会成员不得参加开标活动。</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.2 招标人应当对开标、评标现场活动进行全程录音录像。录音录像应当清晰可辨，音像资料作为采购文件一并存档。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.3 开标时，由投标人或者其推选的代表检查纸质投标文件和</w:t>
      </w:r>
      <w:r>
        <w:rPr>
          <w:rFonts w:hint="eastAsia" w:hAnsi="宋体" w:cs="宋体"/>
          <w:sz w:val="24"/>
        </w:rPr>
        <w:t>备份文件</w:t>
      </w:r>
      <w:r>
        <w:rPr>
          <w:rFonts w:hint="eastAsia" w:cs="仿宋_GB2312" w:asciiTheme="minorEastAsia" w:hAnsiTheme="minorEastAsia"/>
          <w:sz w:val="24"/>
          <w:szCs w:val="24"/>
          <w:lang w:val="zh-CN"/>
        </w:rPr>
        <w:t>（</w:t>
      </w:r>
      <w:r>
        <w:rPr>
          <w:rFonts w:hint="eastAsia" w:hAnsi="宋体" w:cs="宋体"/>
          <w:sz w:val="24"/>
        </w:rPr>
        <w:t>使用电子介质存储</w:t>
      </w:r>
      <w:r>
        <w:rPr>
          <w:rFonts w:hint="eastAsia" w:cs="仿宋_GB2312" w:asciiTheme="minorEastAsia" w:hAnsiTheme="minorEastAsia"/>
          <w:sz w:val="24"/>
          <w:szCs w:val="24"/>
          <w:lang w:val="zh-CN"/>
        </w:rPr>
        <w:t>）</w:t>
      </w:r>
      <w:r>
        <w:rPr>
          <w:rFonts w:hint="eastAsia" w:hAnsi="宋体" w:cs="宋体"/>
          <w:sz w:val="24"/>
        </w:rPr>
        <w:t>的</w:t>
      </w:r>
      <w:r>
        <w:rPr>
          <w:rFonts w:hint="eastAsia" w:cs="仿宋_GB2312" w:asciiTheme="minorEastAsia" w:hAnsiTheme="minorEastAsia"/>
          <w:sz w:val="24"/>
          <w:szCs w:val="24"/>
          <w:lang w:val="zh-CN"/>
        </w:rPr>
        <w:t>密封情况；经确认无误后进行电子投标文件的解密。解密后宣布投标人名称、投标价格、修改和撤回投标的通知（如有的话）和招标文件规定的需要宣布的其他内容。</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24.3.1 电子投标文件的解密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全流程电子化交易项目电子投标文件采用双重加密。解密需分标段进行两次解密。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（1）投标人解密：投标人使用本单位CA数字证书远程或现场进行解密。需开标现场使用一体机进行解密的，请在代理机构引导下进行。</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（2）代理机构解密：代理机构</w:t>
      </w:r>
      <w:r>
        <w:rPr>
          <w:rFonts w:cs="仿宋_GB2312" w:asciiTheme="minorEastAsia" w:hAnsiTheme="minorEastAsia"/>
          <w:sz w:val="24"/>
          <w:szCs w:val="24"/>
          <w:lang w:val="zh-CN"/>
        </w:rPr>
        <w:t>按</w:t>
      </w:r>
      <w:r>
        <w:rPr>
          <w:rFonts w:hint="eastAsia" w:cs="仿宋_GB2312" w:asciiTheme="minorEastAsia" w:hAnsiTheme="minorEastAsia"/>
          <w:sz w:val="24"/>
          <w:szCs w:val="24"/>
          <w:lang w:val="zh-CN"/>
        </w:rPr>
        <w:t>电子</w:t>
      </w:r>
      <w:r>
        <w:rPr>
          <w:rFonts w:cs="仿宋_GB2312" w:asciiTheme="minorEastAsia" w:hAnsiTheme="minorEastAsia"/>
          <w:sz w:val="24"/>
          <w:szCs w:val="24"/>
          <w:lang w:val="zh-CN"/>
        </w:rPr>
        <w:t>投标</w:t>
      </w:r>
      <w:r>
        <w:rPr>
          <w:rFonts w:hint="eastAsia" w:cs="仿宋_GB2312" w:asciiTheme="minorEastAsia" w:hAnsiTheme="minorEastAsia"/>
          <w:sz w:val="24"/>
          <w:szCs w:val="24"/>
          <w:lang w:val="zh-CN"/>
        </w:rPr>
        <w:t>文件到达交易系统</w:t>
      </w:r>
      <w:r>
        <w:rPr>
          <w:rFonts w:cs="仿宋_GB2312" w:asciiTheme="minorEastAsia" w:hAnsiTheme="minorEastAsia"/>
          <w:sz w:val="24"/>
          <w:szCs w:val="24"/>
          <w:lang w:val="zh-CN"/>
        </w:rPr>
        <w:t>的先后顺序</w:t>
      </w:r>
      <w:r>
        <w:rPr>
          <w:rFonts w:hint="eastAsia" w:cs="仿宋_GB2312" w:asciiTheme="minorEastAsia" w:hAnsiTheme="minorEastAsia"/>
          <w:sz w:val="24"/>
          <w:szCs w:val="24"/>
          <w:lang w:val="zh-CN"/>
        </w:rPr>
        <w:t>，使用本单位CA数字证书进行再次解密。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24.3.2 电子投标文件解密异常情况处理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w:t>
      </w:r>
      <w:r>
        <w:rPr>
          <w:rFonts w:cs="仿宋_GB2312" w:asciiTheme="minorEastAsia" w:hAnsiTheme="minorEastAsia"/>
          <w:sz w:val="24"/>
          <w:szCs w:val="24"/>
          <w:lang w:val="zh-CN"/>
        </w:rPr>
        <w:t>1</w:t>
      </w:r>
      <w:r>
        <w:rPr>
          <w:rFonts w:hint="eastAsia" w:cs="仿宋_GB2312" w:asciiTheme="minorEastAsia" w:hAnsiTheme="minorEastAsia"/>
          <w:sz w:val="24"/>
          <w:szCs w:val="24"/>
          <w:lang w:val="zh-CN"/>
        </w:rPr>
        <w:t>）因电子交易系统异常无法解密电子投标文件的，使用纸质投标文件以人工方式进行。</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.4 投标人不足3家的，不得开标。</w:t>
      </w:r>
    </w:p>
    <w:p>
      <w:pPr>
        <w:tabs>
          <w:tab w:val="left" w:pos="1260"/>
        </w:tabs>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w:t>
      </w:r>
      <w:r>
        <w:rPr>
          <w:rFonts w:hint="eastAsia" w:asciiTheme="minorEastAsia" w:hAnsiTheme="minorEastAsia"/>
          <w:bCs/>
          <w:sz w:val="24"/>
          <w:szCs w:val="24"/>
        </w:rPr>
        <w:t>5 开标过程</w:t>
      </w:r>
      <w:r>
        <w:rPr>
          <w:rFonts w:hint="eastAsia" w:cs="仿宋_GB2312" w:asciiTheme="minorEastAsia" w:hAnsiTheme="minorEastAsia"/>
          <w:sz w:val="24"/>
          <w:szCs w:val="24"/>
          <w:lang w:val="zh-CN"/>
        </w:rPr>
        <w:t>由采购代理机构负</w:t>
      </w:r>
      <w:r>
        <w:rPr>
          <w:rFonts w:hint="eastAsia" w:asciiTheme="minorEastAsia" w:hAnsiTheme="minorEastAsia"/>
          <w:bCs/>
          <w:sz w:val="24"/>
          <w:szCs w:val="24"/>
        </w:rPr>
        <w:t>责记录，由参加开标的各投标人代表和相关工作人员签字确认后随采购文件一并存档。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Cs/>
          <w:sz w:val="24"/>
          <w:szCs w:val="24"/>
        </w:rPr>
        <w:t xml:space="preserve">24.6 </w:t>
      </w:r>
      <w:r>
        <w:rPr>
          <w:rFonts w:hint="eastAsia" w:cs="仿宋_GB2312" w:asciiTheme="minorEastAsia" w:hAnsiTheme="minor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.7 投标人未参加开标的，视同认可开标结果。</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5</w:t>
      </w:r>
      <w:r>
        <w:rPr>
          <w:rFonts w:hint="eastAsia" w:cs="仿宋_GB2312" w:asciiTheme="minorEastAsia" w:hAnsiTheme="minorEastAsia"/>
          <w:b/>
          <w:sz w:val="24"/>
          <w:szCs w:val="24"/>
          <w:lang w:val="zh-CN"/>
        </w:rPr>
        <w:t>. 资格审查</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Cs/>
          <w:sz w:val="24"/>
          <w:szCs w:val="24"/>
        </w:rPr>
        <w:t>开标结束后，采购人依法对投标人的资格进行审查。</w:t>
      </w:r>
      <w:r>
        <w:rPr>
          <w:rFonts w:hint="eastAsia" w:cs="仿宋_GB2312" w:asciiTheme="minorEastAsia" w:hAnsiTheme="minorEastAsia"/>
          <w:sz w:val="24"/>
          <w:szCs w:val="24"/>
          <w:lang w:val="zh-CN"/>
        </w:rPr>
        <w:t>合格投标人不足3家的，不得评标。</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6</w:t>
      </w:r>
      <w:r>
        <w:rPr>
          <w:rFonts w:hint="eastAsia" w:cs="仿宋_GB2312" w:asciiTheme="minorEastAsia" w:hAnsiTheme="minorEastAsia"/>
          <w:b/>
          <w:sz w:val="24"/>
          <w:szCs w:val="24"/>
          <w:lang w:val="zh-CN"/>
        </w:rPr>
        <w:t>.评标委员会的组成</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26.1.1 采购项目符合下列情形之一的，评标委员会成员人数应当为7人以上单数：</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（一）采购预算金额在1000万元以上；</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（二）技术复杂；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（三）社会影响较大。</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.2 评审专家对本单位的采购项目只能作为采购人代表参与评标。采购代理机构工作人员不得参加由本机构代理的政府采购项目的评标。</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.3 评审专家与投标人存在下列利害关系之一的,应当回避: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(一)参加采购活动前三年内,与供应商存在劳动关系,或者担任过供应商的董事、监事,或者是供应商的控股股东或实际控制人；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(二)与供应商的法定代表人或者负责人有夫妻、直系血亲、三代以内旁系血亲或者近姻亲关系；</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(三)与供应商有其他可能影响政府采购活动公平、公正进行的关系。</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.5 采购人不得担任评标小组长。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.6 采购人可以在评标前说明项目背景和采购需求，说明内容不得含有歧视性、倾向性意见，不得超出招标文件所述范围。说明应当提交书面材料，并随采购文件一并存档。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26.7 评标委员会成员名单在评标结果公告前应当保密。</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7</w:t>
      </w:r>
      <w:r>
        <w:rPr>
          <w:rFonts w:hint="eastAsia" w:cs="仿宋_GB2312" w:asciiTheme="minorEastAsia" w:hAnsiTheme="minorEastAsia"/>
          <w:b/>
          <w:sz w:val="24"/>
          <w:szCs w:val="24"/>
          <w:lang w:val="zh-CN"/>
        </w:rPr>
        <w:t>. 符合性审查</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.1 评标委员会依据有关法律法规和招标文件的规定，对符合资格的投标人的投标文件进行符合性审查，以确定其是否满足招标文件的实质性要求。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.2 审查、评价投标文件是否符合招标文件的商务、技术等实质性要求。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.3 可要求投标人对投标文件有关事项作出澄清或者说明。</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8</w:t>
      </w:r>
      <w:r>
        <w:rPr>
          <w:rFonts w:hint="eastAsia" w:cs="仿宋_GB2312" w:asciiTheme="minorEastAsia" w:hAnsiTheme="minorEastAsia"/>
          <w:b/>
          <w:sz w:val="24"/>
          <w:szCs w:val="24"/>
          <w:lang w:val="zh-CN"/>
        </w:rPr>
        <w:t>. 投标文件的澄清</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.1 对于投标文件中含义不明确、同类问题表述不一致或者有明显文字和计算错误的内容，评标委员会应当以书面形式要求投标人作出必要的澄清、说明或者补正。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.3 投标人的澄清文件是其投标文件的组成部分。</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9</w:t>
      </w:r>
      <w:r>
        <w:rPr>
          <w:rFonts w:hint="eastAsia" w:cs="仿宋_GB2312" w:asciiTheme="minorEastAsia" w:hAnsiTheme="minorEastAsia"/>
          <w:b/>
          <w:sz w:val="24"/>
          <w:szCs w:val="24"/>
          <w:lang w:val="zh-CN"/>
        </w:rPr>
        <w:t>. 投标文件报价出现前后不一致的修正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.1 投标文件中开标一览表(报价表)内容与投标文件中相应内容不一致的，以开标一览表(报价表)为准；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.2 大写金额和小写金额不一致的，以大写金额为准；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.3 单价金额小数点或者百分比有明显错位的，以开标一览表的总价为准，并修改单价；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.4 总价金额与按单价汇总金额不一致的，以单价金额计算结果为准。同时出现两种以上不一致的，按照前款规定的顺序修正。修正后的报价按照“投标人须知”2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.2规定经投标人确认后产生约束力，投标人不确认的，其投标无效。</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30.投标无效情形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 投标文件属下列情况之一的，按照无效投标处理：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30.1.1 未按照招标文件的规定提供投标保承诺函的；</w:t>
      </w:r>
      <w:r>
        <w:rPr>
          <w:rFonts w:cs="仿宋_GB2312" w:asciiTheme="minorEastAsia" w:hAnsiTheme="minorEastAsia"/>
          <w:sz w:val="24"/>
          <w:szCs w:val="24"/>
          <w:lang w:val="zh-CN"/>
        </w:rPr>
        <w:t xml:space="preserve"> </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30.1.2 投标文件未按招标文件要求签署、盖章的；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30.1.3 不具备招标文件中规定的资格要求的；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30.1.4 报价超过招标文件中规定的预算金额或者最高限价的；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30.1.5投标文件内容模糊清，无法辨认的；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30.1.6 </w:t>
      </w:r>
      <w:r>
        <w:rPr>
          <w:rFonts w:cs="仿宋_GB2312" w:asciiTheme="minorEastAsia" w:hAnsiTheme="minorEastAsia"/>
          <w:sz w:val="24"/>
          <w:szCs w:val="24"/>
          <w:lang w:val="zh-CN"/>
        </w:rPr>
        <w:t>投标文件含有采购人不能接受的附加条件的</w:t>
      </w:r>
      <w:r>
        <w:rPr>
          <w:rFonts w:hint="eastAsia" w:cs="仿宋_GB2312" w:asciiTheme="minorEastAsia" w:hAnsiTheme="minorEastAsia"/>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 有下列情形之一的，视为投标人串通投标，其投标无效：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30.2.1 不同投标人的投标文件由同一单位或者个人编制；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30.2.2 不同投标人委托同一单位或者个人办理投标事宜；</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30.2.3 不同投标人的投标文件载明的项目管理成员或者联系人员为同一人；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30.2.4 不同投标人的投标文件异常一致或者投标报价呈规律性差异；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30.2.5 不同投标人的投标文件相互混装；</w:t>
      </w:r>
    </w:p>
    <w:p>
      <w:pPr>
        <w:pStyle w:val="16"/>
        <w:spacing w:line="360" w:lineRule="auto"/>
        <w:rPr>
          <w:rFonts w:ascii="宋体" w:hAnsi="宋体" w:cs="宋体"/>
          <w:color w:val="FF0000"/>
          <w:szCs w:val="24"/>
        </w:rPr>
      </w:pPr>
      <w:r>
        <w:rPr>
          <w:rFonts w:hint="eastAsia" w:cs="仿宋_GB2312" w:asciiTheme="minorEastAsia" w:hAnsiTheme="minorEastAsia"/>
          <w:color w:val="FF0000"/>
          <w:szCs w:val="24"/>
          <w:lang w:val="zh-CN"/>
        </w:rPr>
        <w:t>30.3</w:t>
      </w:r>
      <w:r>
        <w:rPr>
          <w:rFonts w:hint="eastAsia" w:ascii="宋体" w:hAnsi="宋体" w:cs="宋体"/>
          <w:color w:val="FF0000"/>
          <w:szCs w:val="24"/>
        </w:rPr>
        <w:t>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pStyle w:val="16"/>
        <w:spacing w:line="360" w:lineRule="auto"/>
        <w:rPr>
          <w:rFonts w:ascii="宋体" w:hAnsi="宋体" w:cs="宋体"/>
          <w:color w:val="FF0000"/>
          <w:szCs w:val="24"/>
        </w:rPr>
      </w:pPr>
      <w:r>
        <w:rPr>
          <w:rFonts w:hint="eastAsia" w:ascii="宋体" w:hAnsi="宋体" w:cs="宋体"/>
          <w:color w:val="FF0000"/>
          <w:szCs w:val="24"/>
        </w:rPr>
        <w:t>（一）</w:t>
      </w:r>
      <w:r>
        <w:rPr>
          <w:rFonts w:hint="eastAsia" w:ascii="宋体" w:hAnsi="宋体" w:cs="宋体"/>
          <w:color w:val="FF0000"/>
          <w:szCs w:val="24"/>
          <w:highlight w:val="yellow"/>
        </w:rPr>
        <w:t>提供虚假材料谋取中标、成交的</w:t>
      </w:r>
      <w:r>
        <w:rPr>
          <w:rFonts w:hint="eastAsia" w:ascii="宋体" w:hAnsi="宋体" w:cs="宋体"/>
          <w:color w:val="FF0000"/>
          <w:szCs w:val="24"/>
        </w:rPr>
        <w:t>；</w:t>
      </w:r>
    </w:p>
    <w:p>
      <w:pPr>
        <w:pStyle w:val="16"/>
        <w:spacing w:line="360" w:lineRule="auto"/>
        <w:rPr>
          <w:rFonts w:ascii="宋体" w:hAnsi="宋体" w:cs="宋体"/>
          <w:color w:val="FF0000"/>
          <w:szCs w:val="24"/>
        </w:rPr>
      </w:pPr>
      <w:r>
        <w:rPr>
          <w:rFonts w:hint="eastAsia" w:ascii="宋体" w:hAnsi="宋体" w:cs="宋体"/>
          <w:color w:val="FF0000"/>
          <w:szCs w:val="24"/>
        </w:rPr>
        <w:t>（二）采取不正当手段诋毁、排挤其他供应商的；</w:t>
      </w:r>
    </w:p>
    <w:p>
      <w:pPr>
        <w:pStyle w:val="16"/>
        <w:spacing w:line="360" w:lineRule="auto"/>
        <w:rPr>
          <w:rFonts w:ascii="宋体" w:hAnsi="宋体" w:cs="宋体"/>
          <w:color w:val="FF0000"/>
          <w:szCs w:val="24"/>
        </w:rPr>
      </w:pPr>
      <w:r>
        <w:rPr>
          <w:rFonts w:hint="eastAsia" w:ascii="宋体" w:hAnsi="宋体" w:cs="宋体"/>
          <w:color w:val="FF0000"/>
          <w:szCs w:val="24"/>
        </w:rPr>
        <w:t>（三）与采购人、其他供应商或者采购代理机构恶意串通的；</w:t>
      </w:r>
    </w:p>
    <w:p>
      <w:pPr>
        <w:pStyle w:val="16"/>
        <w:spacing w:line="360" w:lineRule="auto"/>
        <w:rPr>
          <w:rFonts w:ascii="宋体" w:hAnsi="宋体" w:cs="宋体"/>
          <w:color w:val="FF0000"/>
          <w:szCs w:val="24"/>
        </w:rPr>
      </w:pPr>
      <w:r>
        <w:rPr>
          <w:rFonts w:hint="eastAsia" w:ascii="宋体" w:hAnsi="宋体" w:cs="宋体"/>
          <w:color w:val="FF0000"/>
          <w:szCs w:val="24"/>
        </w:rPr>
        <w:t>（四）向采购人、采购代理机构行贿或者提供其他不正当利益的；</w:t>
      </w:r>
    </w:p>
    <w:p>
      <w:pPr>
        <w:pStyle w:val="16"/>
        <w:spacing w:line="360" w:lineRule="auto"/>
        <w:rPr>
          <w:rFonts w:ascii="宋体" w:hAnsi="宋体" w:cs="宋体"/>
          <w:color w:val="FF0000"/>
          <w:szCs w:val="24"/>
        </w:rPr>
      </w:pPr>
      <w:r>
        <w:rPr>
          <w:rFonts w:hint="eastAsia" w:ascii="宋体" w:hAnsi="宋体" w:cs="宋体"/>
          <w:color w:val="FF0000"/>
          <w:szCs w:val="24"/>
        </w:rPr>
        <w:t>（五）在招标采购过程中与采购人进行协商谈判的；</w:t>
      </w:r>
    </w:p>
    <w:p>
      <w:pPr>
        <w:pStyle w:val="16"/>
        <w:spacing w:line="360" w:lineRule="auto"/>
        <w:rPr>
          <w:rFonts w:ascii="宋体" w:hAnsi="宋体" w:cs="宋体"/>
          <w:color w:val="FF0000"/>
          <w:szCs w:val="24"/>
        </w:rPr>
      </w:pPr>
      <w:r>
        <w:rPr>
          <w:rFonts w:hint="eastAsia" w:ascii="宋体" w:hAnsi="宋体" w:cs="宋体"/>
          <w:color w:val="FF0000"/>
          <w:szCs w:val="24"/>
        </w:rPr>
        <w:t>（六）拒绝有关部门监督检查或者提供虚假情况的。</w:t>
      </w:r>
    </w:p>
    <w:p>
      <w:pPr>
        <w:pStyle w:val="16"/>
        <w:spacing w:line="360" w:lineRule="auto"/>
        <w:rPr>
          <w:rFonts w:ascii="宋体" w:hAnsi="宋体" w:cs="宋体"/>
          <w:color w:val="FF0000"/>
          <w:kern w:val="0"/>
          <w:szCs w:val="24"/>
        </w:rPr>
      </w:pPr>
      <w:r>
        <w:rPr>
          <w:rFonts w:hint="eastAsia" w:ascii="宋体" w:hAnsi="宋体" w:cs="宋体"/>
          <w:color w:val="FF0000"/>
          <w:szCs w:val="24"/>
        </w:rPr>
        <w:t>投标人有前款第（一）至（五）项情形之一的，中标、成交无效。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30.4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30.5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30.6 </w:t>
      </w:r>
      <w:r>
        <w:rPr>
          <w:rFonts w:cs="仿宋_GB2312" w:asciiTheme="minorEastAsia" w:hAnsiTheme="minorEastAsia"/>
          <w:sz w:val="24"/>
          <w:szCs w:val="24"/>
          <w:lang w:val="zh-CN"/>
        </w:rPr>
        <w:t>法律、法规和招标文件规定的其他无效情形。</w:t>
      </w:r>
    </w:p>
    <w:p>
      <w:pPr>
        <w:tabs>
          <w:tab w:val="left" w:pos="1260"/>
        </w:tabs>
        <w:autoSpaceDE w:val="0"/>
        <w:autoSpaceDN w:val="0"/>
        <w:spacing w:line="360" w:lineRule="auto"/>
        <w:contextualSpacing/>
        <w:rPr>
          <w:rFonts w:asciiTheme="minorEastAsia" w:hAnsiTheme="minorEastAsia"/>
          <w:b/>
          <w:bCs/>
          <w:sz w:val="24"/>
          <w:szCs w:val="24"/>
          <w:lang w:val="zh-CN"/>
        </w:rPr>
      </w:pPr>
      <w:r>
        <w:rPr>
          <w:rFonts w:hint="eastAsia" w:cs="仿宋_GB2312" w:asciiTheme="minorEastAsia" w:hAnsiTheme="minorEastAsia"/>
          <w:sz w:val="24"/>
          <w:szCs w:val="24"/>
          <w:lang w:val="zh-CN"/>
        </w:rPr>
        <w:t>31.</w:t>
      </w:r>
      <w:r>
        <w:rPr>
          <w:rFonts w:hint="eastAsia" w:asciiTheme="minorEastAsia" w:hAnsiTheme="minorEastAsia"/>
          <w:b/>
          <w:bCs/>
          <w:sz w:val="24"/>
          <w:szCs w:val="24"/>
          <w:lang w:val="zh-CN"/>
        </w:rPr>
        <w:t xml:space="preserve"> 相同品牌投标人的认定（服务类项目不适用本条款规定）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32</w:t>
      </w:r>
      <w:r>
        <w:rPr>
          <w:rFonts w:hint="eastAsia" w:cs="仿宋_GB2312" w:asciiTheme="minorEastAsia" w:hAnsiTheme="minorEastAsia"/>
          <w:b/>
          <w:sz w:val="24"/>
          <w:szCs w:val="24"/>
          <w:lang w:val="zh-CN"/>
        </w:rPr>
        <w:t>. 投标文件的比较与评价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评标委员会按照招标文件中规定的评标方法和标准，对符合性审查合格的投标文件进行商务和技术评估，综合比较与评价。</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33.评标方法、评标标准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 评标方法分为最低评标价法和综合评分法。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.1.1 最低评标价法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33</w:t>
      </w:r>
      <w:r>
        <w:rPr>
          <w:rFonts w:hint="eastAsia" w:cs="仿宋_GB2312" w:asciiTheme="minorEastAsia" w:hAnsiTheme="minorEastAsia"/>
          <w:sz w:val="24"/>
          <w:szCs w:val="24"/>
          <w:lang w:val="zh-CN"/>
        </w:rPr>
        <w:t>.1.1.1 最低评标价法，是指投标文件满足招标文件全部实质性要求，且投标报价最低的投标人为中标候选人的评标方法。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.1.1.2 采用最低评标价法评标时，除了算术修正和落实政府采购政策需进行的价格扣除外，不能对投标人的投标价格进行任何调整。</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.1.2 综合评分法，是指投标文件满足招标文件全部实质性要求，且按照评审因素的量化指标评审得分最高的投标人为中标候选人的评标方法。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 价格分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.2.1 价格分采用低价优先法计算，即满足招标文件要求且投标价格最低的投标报价为评标基准价，其价格分为满分。其他投标人的价格分统一按照下列公式计算：</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投标报价得分=(评标基准价/投标报价)×100</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评标总得分=F1×A1+F2×A2+……+Fn×An</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F1、F2……Fn分别为各项评审因素的得分;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A1、A2、……An 分别为各项评审因素所占的权重(A1+A2+……+An=1)。</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.2.2 评标过程中，不得去掉报价中的最高报价和最低报价。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.2.3 因落实政府采购政策进行价格调整的，以调整后的价格计算评标基准价和投标报价。</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.3</w:t>
      </w:r>
      <w:r>
        <w:rPr>
          <w:rFonts w:hint="eastAsia" w:cs="仿宋_GB2312" w:asciiTheme="minorEastAsia" w:hAnsiTheme="minorEastAsia"/>
          <w:b/>
          <w:sz w:val="24"/>
          <w:szCs w:val="24"/>
          <w:lang w:val="zh-CN"/>
        </w:rPr>
        <w:t xml:space="preserve"> 本次评标具体评标方法、评标标准见（第六章 资格审查与</w:t>
      </w:r>
      <w:r>
        <w:rPr>
          <w:rFonts w:hint="eastAsia" w:cs="宋体" w:asciiTheme="minorEastAsia" w:hAnsiTheme="minorEastAsia"/>
          <w:b/>
          <w:kern w:val="0"/>
          <w:sz w:val="24"/>
          <w:szCs w:val="24"/>
        </w:rPr>
        <w:t>评标</w:t>
      </w:r>
      <w:r>
        <w:rPr>
          <w:rFonts w:hint="eastAsia" w:cs="仿宋_GB2312" w:asciiTheme="minorEastAsia" w:hAnsiTheme="minorEastAsia"/>
          <w:b/>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
          <w:bCs/>
          <w:sz w:val="24"/>
          <w:szCs w:val="24"/>
          <w:lang w:val="zh-CN"/>
        </w:rPr>
        <w:t>3</w:t>
      </w:r>
      <w:r>
        <w:rPr>
          <w:rFonts w:hint="eastAsia" w:asciiTheme="minorEastAsia" w:hAnsiTheme="minorEastAsia"/>
          <w:b/>
          <w:bCs/>
          <w:sz w:val="24"/>
          <w:szCs w:val="24"/>
        </w:rPr>
        <w:t>4</w:t>
      </w:r>
      <w:r>
        <w:rPr>
          <w:rFonts w:hint="eastAsia" w:asciiTheme="minorEastAsia" w:hAnsiTheme="minorEastAsia"/>
          <w:b/>
          <w:bCs/>
          <w:sz w:val="24"/>
          <w:szCs w:val="24"/>
          <w:lang w:val="zh-CN"/>
        </w:rPr>
        <w:t>. 推荐中标候选人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5</w:t>
      </w:r>
      <w:r>
        <w:rPr>
          <w:rFonts w:hint="eastAsia" w:cs="仿宋_GB2312" w:asciiTheme="minorEastAsia" w:hAnsiTheme="minorEastAsia"/>
          <w:b/>
          <w:sz w:val="24"/>
          <w:szCs w:val="24"/>
          <w:lang w:val="zh-CN"/>
        </w:rPr>
        <w:t>.评审意见无效情形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评标委员会及其成员有下列行为之一的，其评审意见无效：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.1 确定参与评标至评标结束前私自接触投标人；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.2 接受投标人提出的与投标文件不一致的澄清或者说明，《投标人须知》2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条规定的情形除外；</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.3 违反评标纪律发表倾向性意见或者征询采购人的倾向性意见；</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.4 对需要专业判断的主观评审因素协商评分；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35.5 在评标过程中擅离职守，影响评标程序正常进行的；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.6 记录、复制或者带走任何评标资料；</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.7 其他不遵守评标纪律的行为。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6</w:t>
      </w:r>
      <w:r>
        <w:rPr>
          <w:rFonts w:hint="eastAsia" w:cs="仿宋_GB2312" w:asciiTheme="minorEastAsia" w:hAnsiTheme="minorEastAsia"/>
          <w:b/>
          <w:sz w:val="24"/>
          <w:szCs w:val="24"/>
          <w:lang w:val="zh-CN"/>
        </w:rPr>
        <w:t>. 保密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.1 评审专家应当遵守评审工作纪律，不得泄露评审文件、评审情况和评审中获悉的商业秘密。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.2 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cs="仿宋_GB2312" w:asciiTheme="minorEastAsia" w:hAnsiTheme="minorEastAsia"/>
          <w:sz w:val="24"/>
          <w:szCs w:val="24"/>
          <w:lang w:val="zh-CN"/>
        </w:rPr>
      </w:pPr>
    </w:p>
    <w:p>
      <w:pPr>
        <w:pStyle w:val="2"/>
        <w:numPr>
          <w:ilvl w:val="0"/>
          <w:numId w:val="0"/>
        </w:numPr>
        <w:rPr>
          <w:lang w:val="zh-CN"/>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六、定标和授予合同</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7</w:t>
      </w:r>
      <w:r>
        <w:rPr>
          <w:rFonts w:hint="eastAsia" w:cs="仿宋_GB2312" w:asciiTheme="minorEastAsia" w:hAnsiTheme="minorEastAsia"/>
          <w:b/>
          <w:sz w:val="24"/>
          <w:szCs w:val="24"/>
          <w:lang w:val="zh-CN"/>
        </w:rPr>
        <w:t>. 确定中标人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.1 采购人应当自收到评标报告之日起</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个工作日内，在评标报告确定的中标候选人名单中按顺序确定中标人。中标候选人并列的，由采购人采取随机抽取的方式确定。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8</w:t>
      </w:r>
      <w:r>
        <w:rPr>
          <w:rFonts w:hint="eastAsia" w:cs="仿宋_GB2312" w:asciiTheme="minorEastAsia" w:hAnsiTheme="minorEastAsia"/>
          <w:b/>
          <w:sz w:val="24"/>
          <w:szCs w:val="24"/>
          <w:lang w:val="zh-CN"/>
        </w:rPr>
        <w:t>. 中标公告、发出中标通知书</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.1 采购人确认中标人后，招标人在公告中标结果的同时，向中标人发出中标通知书。</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 中标通知书发出后，采购人不得违法改变中标结果，中标人无正当理由不得放弃中标。</w:t>
      </w:r>
    </w:p>
    <w:p>
      <w:pPr>
        <w:tabs>
          <w:tab w:val="left" w:pos="1260"/>
        </w:tabs>
        <w:autoSpaceDE w:val="0"/>
        <w:autoSpaceDN w:val="0"/>
        <w:spacing w:line="360" w:lineRule="auto"/>
        <w:contextualSpacing/>
        <w:rPr>
          <w:rFonts w:cs="宋体" w:asciiTheme="minorEastAsia" w:hAnsiTheme="minorEastAsia"/>
          <w:bCs/>
          <w:sz w:val="24"/>
          <w:szCs w:val="24"/>
          <w:lang w:val="zh-CN"/>
        </w:rPr>
      </w:pPr>
      <w:r>
        <w:rPr>
          <w:rFonts w:hint="eastAsia" w:cs="仿宋_GB2312" w:asciiTheme="minorEastAsia" w:hAnsiTheme="minorEastAsia"/>
          <w:sz w:val="24"/>
          <w:szCs w:val="24"/>
        </w:rPr>
        <w:t xml:space="preserve">38.3 </w:t>
      </w:r>
      <w:r>
        <w:rPr>
          <w:rFonts w:hint="eastAsia" w:cs="宋体" w:asciiTheme="minorEastAsia" w:hAnsiTheme="minor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39.</w:t>
      </w:r>
      <w:r>
        <w:rPr>
          <w:rFonts w:hint="eastAsia" w:cs="仿宋_GB2312" w:asciiTheme="minorEastAsia" w:hAnsiTheme="minorEastAsia"/>
          <w:b/>
          <w:sz w:val="24"/>
          <w:szCs w:val="24"/>
          <w:lang w:val="zh-CN"/>
        </w:rPr>
        <w:t>质疑提出与答复</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 供应商认为采购文件、采购过程和中标结果使自己的权益受到损害的，可以按照</w:t>
      </w:r>
      <w:r>
        <w:rPr>
          <w:rFonts w:hint="eastAsia" w:ascii="宋体" w:cs="宋体"/>
          <w:bCs/>
          <w:kern w:val="0"/>
          <w:sz w:val="24"/>
          <w:lang w:val="zh-CN"/>
        </w:rPr>
        <w:t>财政部94号令</w:t>
      </w:r>
      <w:r>
        <w:rPr>
          <w:rFonts w:hint="eastAsia" w:cs="宋体" w:asciiTheme="minorEastAsia" w:hAnsiTheme="minorEastAsia"/>
          <w:bCs/>
          <w:sz w:val="24"/>
          <w:szCs w:val="24"/>
          <w:lang w:val="zh-CN"/>
        </w:rPr>
        <w:t>提出质</w:t>
      </w:r>
      <w:r>
        <w:rPr>
          <w:rFonts w:hint="eastAsia" w:cs="仿宋_GB2312" w:asciiTheme="minorEastAsia" w:hAnsiTheme="minorEastAsia"/>
          <w:sz w:val="24"/>
          <w:szCs w:val="24"/>
        </w:rPr>
        <w:t>疑。</w:t>
      </w:r>
      <w:r>
        <w:rPr>
          <w:rFonts w:cs="仿宋_GB2312" w:asciiTheme="minorEastAsia" w:hAnsiTheme="minorEastAsia"/>
          <w:sz w:val="24"/>
          <w:szCs w:val="24"/>
        </w:rPr>
        <w:t>提出质疑的供应商应当是参与</w:t>
      </w:r>
      <w:r>
        <w:rPr>
          <w:rFonts w:hint="eastAsia" w:cs="仿宋_GB2312" w:asciiTheme="minorEastAsia" w:hAnsiTheme="minorEastAsia"/>
          <w:sz w:val="24"/>
          <w:szCs w:val="24"/>
        </w:rPr>
        <w:t>本</w:t>
      </w:r>
      <w:r>
        <w:rPr>
          <w:rFonts w:cs="仿宋_GB2312" w:asciiTheme="minorEastAsia" w:hAnsiTheme="minorEastAsia"/>
          <w:sz w:val="24"/>
          <w:szCs w:val="24"/>
        </w:rPr>
        <w:t>项目采购活动的供应商。</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39.1.1 对采购文件提出质疑的，</w:t>
      </w:r>
      <w:r>
        <w:rPr>
          <w:rFonts w:cs="仿宋_GB2312" w:asciiTheme="minorEastAsia" w:hAnsiTheme="minorEastAsia"/>
          <w:sz w:val="24"/>
          <w:szCs w:val="24"/>
        </w:rPr>
        <w:t>潜在</w:t>
      </w:r>
      <w:r>
        <w:rPr>
          <w:rFonts w:hint="eastAsia" w:cs="仿宋_GB2312" w:asciiTheme="minorEastAsia" w:hAnsiTheme="minorEastAsia"/>
          <w:sz w:val="24"/>
          <w:szCs w:val="24"/>
        </w:rPr>
        <w:t>投标人应</w:t>
      </w:r>
      <w:r>
        <w:rPr>
          <w:rFonts w:cs="仿宋_GB2312" w:asciiTheme="minorEastAsia" w:hAnsiTheme="minorEastAsia"/>
          <w:sz w:val="24"/>
          <w:szCs w:val="24"/>
        </w:rPr>
        <w:t>已依法获取采购文件</w:t>
      </w:r>
      <w:r>
        <w:rPr>
          <w:rFonts w:hint="eastAsia" w:cs="仿宋_GB2312" w:asciiTheme="minorEastAsia" w:hAnsiTheme="minorEastAsia"/>
          <w:sz w:val="24"/>
          <w:szCs w:val="24"/>
        </w:rPr>
        <w:t>，且应当在</w:t>
      </w:r>
      <w:r>
        <w:rPr>
          <w:rFonts w:cs="仿宋_GB2312" w:asciiTheme="minorEastAsia" w:hAnsiTheme="minorEastAsia"/>
          <w:sz w:val="24"/>
          <w:szCs w:val="24"/>
        </w:rPr>
        <w:t>获取采购文件或者采购文件公告期限届满之日起7个工作日内</w:t>
      </w:r>
      <w:r>
        <w:rPr>
          <w:rFonts w:hint="eastAsia" w:cs="仿宋_GB2312" w:asciiTheme="minorEastAsia" w:hAnsiTheme="minorEastAsia"/>
          <w:sz w:val="24"/>
          <w:szCs w:val="24"/>
        </w:rPr>
        <w:t>通过《全国公共资源交易平台（河南省·许昌市）》一次性提出，提出后通知中心项目联系人查收，同时将纸质质疑函一式两份送至采购单位，如未提出视为全面接受；</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39.1.2 对采购过程提出质疑的，为各采购程序环节结束之日起七个工作日内，以书面形式向采购人和采购代理机构一次性提出；</w:t>
      </w:r>
      <w:r>
        <w:rPr>
          <w:rFonts w:hint="eastAsia" w:cs="仿宋_GB2312" w:asciiTheme="minorEastAsia" w:hAnsiTheme="minorEastAsia"/>
          <w:sz w:val="24"/>
          <w:szCs w:val="24"/>
        </w:rPr>
        <w:br w:type="textWrapping"/>
      </w:r>
      <w:r>
        <w:rPr>
          <w:rFonts w:hint="eastAsia" w:cs="仿宋_GB2312" w:asciiTheme="minorEastAsia" w:hAnsiTheme="minorEastAsia"/>
          <w:sz w:val="24"/>
          <w:szCs w:val="24"/>
        </w:rPr>
        <w:t>39.1.3 对中标结果提出质疑的，为中标结果公告期限届满之日起七个工作日内，以书面形式向采购人和采购代理机构一次性提出。</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 </w:t>
      </w:r>
      <w:r>
        <w:rPr>
          <w:rFonts w:cs="仿宋_GB2312" w:asciiTheme="minorEastAsia" w:hAnsiTheme="minorEastAsia"/>
          <w:sz w:val="24"/>
          <w:szCs w:val="24"/>
        </w:rPr>
        <w:t>采购人、采购代理机构认为供应商质疑不成立，或者成立但未对中标结果构成影响的，继续开展采购活动；认为供应商质疑成立且影响或者可能影响中标结果的，按照下列情况处理：</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39.2.1 </w:t>
      </w:r>
      <w:r>
        <w:rPr>
          <w:rFonts w:cs="仿宋_GB2312" w:asciiTheme="minorEastAsia" w:hAnsiTheme="minorEastAsia"/>
          <w:sz w:val="24"/>
          <w:szCs w:val="24"/>
        </w:rPr>
        <w:t>对采购文件提出的质疑，依法通过澄清或者修改可以继续开展采购活动的，澄清或者修改采购文件后继续开展采购活动；否则应当修改采购文件后重新开展采购活动。</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39.2.2 </w:t>
      </w:r>
      <w:r>
        <w:rPr>
          <w:rFonts w:cs="仿宋_GB2312" w:asciiTheme="minorEastAsia" w:hAnsiTheme="minorEastAsia"/>
          <w:sz w:val="24"/>
          <w:szCs w:val="24"/>
        </w:rPr>
        <w:t>对采购过程、中标结果提出的质疑，合格供应商符合法定数量时，可以从合格的中标</w:t>
      </w:r>
      <w:r>
        <w:rPr>
          <w:rFonts w:hint="eastAsia" w:cs="仿宋_GB2312" w:asciiTheme="minorEastAsia" w:hAnsiTheme="minorEastAsia"/>
          <w:sz w:val="24"/>
          <w:szCs w:val="24"/>
        </w:rPr>
        <w:t>候选人</w:t>
      </w:r>
      <w:r>
        <w:rPr>
          <w:rFonts w:cs="仿宋_GB2312" w:asciiTheme="minorEastAsia" w:hAnsiTheme="minorEastAsia"/>
          <w:sz w:val="24"/>
          <w:szCs w:val="24"/>
        </w:rPr>
        <w:t>中另行确定中标供应商的，应当依法另行确定中标供应商；否则应当重新开展采购活动。</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 答复</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39.3.1 对采购文件提出质疑的，质疑供应商和其他有关供应商在法定时限内到《全国公共资源交易平台（河南省·许昌市）》自行下载并打印书面质疑回复函，或者联系采购单位领取书面质疑回复函。</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39.3.2 对采购过程提出质疑的，质疑供应商和其他有关供应商在法定时限内联系采购单位领取书面质疑回复函。</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39.3.3 对中标结果提出质疑的，质疑供应商和其他有关供应商在法定时限内联系采购单位领取书面质疑回复函。</w:t>
      </w:r>
    </w:p>
    <w:p>
      <w:pPr>
        <w:tabs>
          <w:tab w:val="left" w:pos="1260"/>
        </w:tabs>
        <w:autoSpaceDE w:val="0"/>
        <w:autoSpaceDN w:val="0"/>
        <w:spacing w:line="360" w:lineRule="auto"/>
        <w:contextualSpacing/>
        <w:rPr>
          <w:rFonts w:cs="仿宋_GB2312" w:asciiTheme="minorEastAsia" w:hAnsiTheme="minorEastAsia"/>
          <w:b/>
          <w:sz w:val="24"/>
          <w:szCs w:val="24"/>
        </w:rPr>
      </w:pPr>
      <w:r>
        <w:rPr>
          <w:rFonts w:hint="eastAsia" w:cs="仿宋_GB2312" w:asciiTheme="minorEastAsia" w:hAnsiTheme="minorEastAsia"/>
          <w:b/>
          <w:sz w:val="24"/>
          <w:szCs w:val="24"/>
        </w:rPr>
        <w:t>40.</w:t>
      </w:r>
      <w:r>
        <w:rPr>
          <w:rFonts w:hint="eastAsia" w:cs="仿宋_GB2312" w:asciiTheme="minorEastAsia" w:hAnsiTheme="minorEastAsia"/>
          <w:b/>
          <w:sz w:val="24"/>
          <w:szCs w:val="24"/>
          <w:lang w:val="zh-CN"/>
        </w:rPr>
        <w:t>签订合同</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pPr>
        <w:tabs>
          <w:tab w:val="left" w:pos="1260"/>
        </w:tabs>
        <w:autoSpaceDE w:val="0"/>
        <w:autoSpaceDN w:val="0"/>
        <w:spacing w:line="360" w:lineRule="auto"/>
        <w:contextualSpacing/>
        <w:rPr>
          <w:rFonts w:cs="仿宋_GB2312" w:asciiTheme="minorEastAsia" w:hAnsiTheme="minorEastAsia"/>
          <w:b/>
          <w:sz w:val="24"/>
          <w:szCs w:val="24"/>
        </w:rPr>
      </w:pPr>
      <w:r>
        <w:rPr>
          <w:rFonts w:hint="eastAsia" w:cs="仿宋_GB2312" w:asciiTheme="minorEastAsia" w:hAnsiTheme="minorEastAsia"/>
          <w:b/>
          <w:sz w:val="24"/>
          <w:szCs w:val="24"/>
        </w:rPr>
        <w:t>41.履约保证金</w:t>
      </w:r>
    </w:p>
    <w:p>
      <w:pPr>
        <w:autoSpaceDE w:val="0"/>
        <w:autoSpaceDN w:val="0"/>
        <w:spacing w:line="360" w:lineRule="auto"/>
        <w:contextualSpacing/>
        <w:rPr>
          <w:rFonts w:cs="仿宋_GB2312" w:asciiTheme="minorEastAsia" w:hAnsiTheme="minorEastAsia"/>
          <w:b/>
          <w:color w:val="FF0000"/>
          <w:sz w:val="24"/>
          <w:szCs w:val="24"/>
        </w:rPr>
      </w:pPr>
      <w:r>
        <w:rPr>
          <w:rFonts w:hint="eastAsia" w:cs="宋体" w:asciiTheme="minorEastAsia" w:hAnsiTheme="minorEastAsia"/>
          <w:kern w:val="0"/>
          <w:sz w:val="24"/>
          <w:szCs w:val="24"/>
        </w:rPr>
        <w:t>“投标人须知前附表”中规定</w:t>
      </w:r>
      <w:r>
        <w:rPr>
          <w:rFonts w:hint="eastAsia" w:cs="宋体" w:asciiTheme="minorEastAsia" w:hAnsiTheme="minor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r>
        <w:rPr>
          <w:rFonts w:hint="eastAsia" w:ascii="宋体" w:hAnsi="宋体" w:eastAsia="宋体" w:cs="宋体"/>
          <w:color w:val="333333"/>
          <w:sz w:val="24"/>
          <w:szCs w:val="24"/>
        </w:rPr>
        <w:br w:type="textWrapping"/>
      </w:r>
      <w:r>
        <w:rPr>
          <w:rFonts w:hint="eastAsia" w:cs="仿宋_GB2312" w:asciiTheme="minorEastAsia" w:hAnsiTheme="minorEastAsia"/>
          <w:b/>
          <w:color w:val="FF0000"/>
          <w:sz w:val="24"/>
          <w:szCs w:val="24"/>
        </w:rPr>
        <w:t>42. 其他</w:t>
      </w:r>
    </w:p>
    <w:p>
      <w:pPr>
        <w:tabs>
          <w:tab w:val="left" w:pos="1260"/>
        </w:tabs>
        <w:autoSpaceDE w:val="0"/>
        <w:autoSpaceDN w:val="0"/>
        <w:spacing w:line="360" w:lineRule="auto"/>
        <w:contextualSpacing/>
        <w:jc w:val="left"/>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本次招标文件未尽事项，以法律法规规定的为准。</w:t>
      </w:r>
    </w:p>
    <w:p>
      <w:pPr>
        <w:widowControl/>
        <w:jc w:val="left"/>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第五章 政府采购政策功能</w:t>
      </w:r>
    </w:p>
    <w:p>
      <w:pPr>
        <w:jc w:val="center"/>
        <w:rPr>
          <w:rFonts w:cs="宋体" w:asciiTheme="majorEastAsia" w:hAnsiTheme="majorEastAsia" w:eastAsiaTheme="majorEastAsia"/>
          <w:b/>
          <w:kern w:val="0"/>
          <w:sz w:val="36"/>
          <w:szCs w:val="36"/>
        </w:rPr>
      </w:pP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一、促进中小企业发展（不含民办非企业）</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4、中小企业投标应提供《中小企业声明函》，如为联合投标的，联合体各方需分别填写《中小企业声明函》。</w:t>
      </w:r>
    </w:p>
    <w:p>
      <w:pPr>
        <w:topLinePunct/>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二、支持监狱企业发展</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按照财政部、司法部发布的《关于政府采购支持监狱企业发展有关问题的通知》（</w:t>
      </w:r>
      <w:bookmarkStart w:id="0" w:name="OLE_LINK6"/>
      <w:r>
        <w:rPr>
          <w:rFonts w:hint="eastAsia" w:cs="仿宋_GB2312" w:asciiTheme="minorEastAsia" w:hAnsiTheme="minorEastAsia"/>
          <w:sz w:val="24"/>
          <w:szCs w:val="24"/>
          <w:lang w:val="zh-CN"/>
        </w:rPr>
        <w:t>财库[2014]68号</w:t>
      </w:r>
      <w:bookmarkEnd w:id="0"/>
      <w:r>
        <w:rPr>
          <w:rFonts w:hint="eastAsia" w:cs="仿宋_GB2312" w:asciiTheme="minorEastAsia" w:hAnsiTheme="minor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三、促进残疾人就业</w:t>
      </w:r>
    </w:p>
    <w:p>
      <w:pPr>
        <w:pStyle w:val="16"/>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szCs w:val="24"/>
        </w:rPr>
        <w:t>残疾人福利性单位属于小型、微型企业的，不重复享受政策。</w:t>
      </w:r>
    </w:p>
    <w:p>
      <w:pPr>
        <w:pStyle w:val="16"/>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6"/>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3、中标人为残疾人福利性单位的，招标人应当随中标结果同时公告其《残疾人福利性单位声明函》，接受社会监督。</w:t>
      </w:r>
    </w:p>
    <w:p>
      <w:pPr>
        <w:pStyle w:val="16"/>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6"/>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6"/>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6"/>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6"/>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6"/>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6"/>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6"/>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6"/>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6"/>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6"/>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6"/>
        <w:spacing w:line="360" w:lineRule="auto"/>
        <w:contextualSpacing/>
        <w:rPr>
          <w:rFonts w:cs="宋体" w:asciiTheme="majorEastAsia" w:hAnsiTheme="majorEastAsia" w:eastAsiaTheme="majorEastAsia"/>
          <w:b/>
          <w:kern w:val="0"/>
          <w:sz w:val="36"/>
          <w:szCs w:val="36"/>
        </w:rPr>
      </w:pPr>
    </w:p>
    <w:p>
      <w:pPr>
        <w:pStyle w:val="16"/>
        <w:spacing w:line="360" w:lineRule="auto"/>
        <w:ind w:firstLine="2168" w:firstLineChars="600"/>
        <w:contextualSpacing/>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第六章 资格审查与评标</w:t>
      </w:r>
    </w:p>
    <w:p>
      <w:pPr>
        <w:pStyle w:val="16"/>
        <w:spacing w:line="360" w:lineRule="auto"/>
        <w:contextualSpacing/>
        <w:rPr>
          <w:rFonts w:cs="仿宋_GB2312" w:asciiTheme="minorEastAsia" w:hAnsiTheme="minorEastAsia"/>
          <w:lang w:val="zh-CN"/>
        </w:rPr>
      </w:pPr>
    </w:p>
    <w:p>
      <w:pPr>
        <w:pStyle w:val="16"/>
        <w:spacing w:line="360" w:lineRule="auto"/>
        <w:contextualSpacing/>
        <w:jc w:val="center"/>
        <w:rPr>
          <w:rFonts w:cs="仿宋_GB2312" w:asciiTheme="minorEastAsia" w:hAnsiTheme="minorEastAsia" w:eastAsiaTheme="minorEastAsia"/>
          <w:b/>
          <w:sz w:val="32"/>
          <w:szCs w:val="32"/>
          <w:lang w:val="zh-CN"/>
        </w:rPr>
      </w:pPr>
      <w:r>
        <w:rPr>
          <w:rFonts w:cs="仿宋_GB2312" w:asciiTheme="minorEastAsia" w:hAnsiTheme="minorEastAsia" w:eastAsiaTheme="minorEastAsia"/>
          <w:b/>
          <w:sz w:val="32"/>
          <w:szCs w:val="32"/>
          <w:lang w:val="zh-CN"/>
        </w:rPr>
        <w:t>一、资格审查</w:t>
      </w:r>
    </w:p>
    <w:p>
      <w:pPr>
        <w:pStyle w:val="16"/>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（一）</w:t>
      </w:r>
      <w:r>
        <w:rPr>
          <w:rFonts w:cs="仿宋_GB2312" w:asciiTheme="minorEastAsia" w:hAnsiTheme="minorEastAsia" w:eastAsiaTheme="minorEastAsia"/>
          <w:szCs w:val="24"/>
          <w:lang w:val="zh-CN"/>
        </w:rPr>
        <w:t>开标结束后，</w:t>
      </w:r>
      <w:r>
        <w:rPr>
          <w:rFonts w:hint="eastAsia" w:cs="仿宋_GB2312" w:asciiTheme="minorEastAsia" w:hAnsiTheme="minorEastAsia" w:eastAsiaTheme="minorEastAsia"/>
          <w:szCs w:val="24"/>
          <w:lang w:val="zh-CN"/>
        </w:rPr>
        <w:t>采购人（采购代理机构）依法对投标人资格进行审查</w:t>
      </w:r>
      <w:r>
        <w:rPr>
          <w:rFonts w:cs="仿宋_GB2312" w:asciiTheme="minorEastAsia" w:hAnsiTheme="minorEastAsia" w:eastAsiaTheme="minorEastAsia"/>
          <w:szCs w:val="24"/>
          <w:lang w:val="zh-CN"/>
        </w:rPr>
        <w:t>。</w:t>
      </w:r>
    </w:p>
    <w:p>
      <w:pPr>
        <w:spacing w:line="360" w:lineRule="auto"/>
        <w:ind w:right="420" w:rightChars="200"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（二）资格证明材料（本栏所列内容为本项目的资格审查条件，如有一项不符合要求，则不能进入下一步评审）。</w:t>
      </w:r>
    </w:p>
    <w:p>
      <w:pPr>
        <w:spacing w:line="360" w:lineRule="auto"/>
        <w:ind w:right="420" w:rightChars="200"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（三）资格审查中所涉及到的证书及材料，均须在电子投标文件中提供原件扫描件（或图片）。</w:t>
      </w:r>
    </w:p>
    <w:tbl>
      <w:tblPr>
        <w:tblStyle w:val="25"/>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5954"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投标函</w:t>
            </w:r>
          </w:p>
        </w:tc>
        <w:tc>
          <w:tcPr>
            <w:tcW w:w="5954" w:type="dxa"/>
            <w:vAlign w:val="center"/>
          </w:tcPr>
          <w:p>
            <w:pPr>
              <w:spacing w:line="360" w:lineRule="auto"/>
              <w:rPr>
                <w:rFonts w:asciiTheme="minorEastAsia" w:hAnsiTheme="minorEastAsia"/>
                <w:b/>
                <w:szCs w:val="21"/>
              </w:rPr>
            </w:pPr>
            <w:r>
              <w:rPr>
                <w:rFonts w:hint="eastAsia" w:ascii="宋体" w:hAnsi="宋体" w:cs="微软雅黑"/>
                <w:bCs/>
                <w:szCs w:val="21"/>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2</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法人或者其他组织的营业执照等证明文件，自然人的身份证明</w:t>
            </w:r>
          </w:p>
        </w:tc>
        <w:tc>
          <w:tcPr>
            <w:tcW w:w="5954" w:type="dxa"/>
            <w:vAlign w:val="center"/>
          </w:tcPr>
          <w:p>
            <w:pPr>
              <w:spacing w:line="360" w:lineRule="auto"/>
              <w:jc w:val="left"/>
              <w:rPr>
                <w:rFonts w:asciiTheme="minorEastAsia" w:hAnsiTheme="minorEastAsia"/>
                <w:bCs/>
                <w:szCs w:val="21"/>
              </w:rPr>
            </w:pPr>
            <w:r>
              <w:rPr>
                <w:rFonts w:hint="eastAsia" w:asciiTheme="minorEastAsia" w:hAnsiTheme="minorEastAsia"/>
                <w:bCs/>
                <w:szCs w:val="21"/>
              </w:rPr>
              <w:t>（1）企业法人营业执照或营业执照。（企业投标提供）</w:t>
            </w:r>
          </w:p>
          <w:p>
            <w:pPr>
              <w:spacing w:line="360" w:lineRule="auto"/>
              <w:jc w:val="left"/>
              <w:rPr>
                <w:rFonts w:asciiTheme="minorEastAsia" w:hAnsiTheme="minorEastAsia"/>
                <w:bCs/>
                <w:szCs w:val="21"/>
              </w:rPr>
            </w:pPr>
            <w:r>
              <w:rPr>
                <w:rFonts w:hint="eastAsia" w:asciiTheme="minorEastAsia" w:hAnsiTheme="minorEastAsia"/>
                <w:bCs/>
                <w:szCs w:val="21"/>
              </w:rPr>
              <w:t>（2）事业单位法人证书。（事业单位投标提供）</w:t>
            </w:r>
          </w:p>
          <w:p>
            <w:pPr>
              <w:spacing w:line="360" w:lineRule="auto"/>
              <w:jc w:val="left"/>
              <w:rPr>
                <w:rFonts w:asciiTheme="minorEastAsia" w:hAnsiTheme="minorEastAsia"/>
                <w:bCs/>
                <w:szCs w:val="21"/>
              </w:rPr>
            </w:pPr>
            <w:r>
              <w:rPr>
                <w:rFonts w:hint="eastAsia" w:asciiTheme="minorEastAsia" w:hAnsiTheme="minorEastAsia"/>
                <w:bCs/>
                <w:szCs w:val="21"/>
              </w:rPr>
              <w:t>（3）执业许可证。（非企业专业服务机构投标提供）</w:t>
            </w:r>
          </w:p>
          <w:p>
            <w:pPr>
              <w:spacing w:line="360" w:lineRule="auto"/>
              <w:jc w:val="left"/>
              <w:rPr>
                <w:rFonts w:asciiTheme="minorEastAsia" w:hAnsiTheme="minorEastAsia"/>
                <w:bCs/>
                <w:szCs w:val="21"/>
              </w:rPr>
            </w:pPr>
            <w:r>
              <w:rPr>
                <w:rFonts w:hint="eastAsia" w:asciiTheme="minorEastAsia" w:hAnsiTheme="minorEastAsia"/>
                <w:bCs/>
                <w:szCs w:val="21"/>
              </w:rPr>
              <w:t>（4）个体工商户营业执照。（个体工商户投标提供）</w:t>
            </w:r>
          </w:p>
          <w:p>
            <w:pPr>
              <w:spacing w:line="360" w:lineRule="auto"/>
              <w:jc w:val="left"/>
              <w:rPr>
                <w:rFonts w:asciiTheme="minorEastAsia" w:hAnsiTheme="minorEastAsia"/>
                <w:bCs/>
                <w:szCs w:val="21"/>
              </w:rPr>
            </w:pPr>
            <w:r>
              <w:rPr>
                <w:rFonts w:hint="eastAsia" w:asciiTheme="minorEastAsia" w:hAnsiTheme="minorEastAsia"/>
                <w:bCs/>
                <w:szCs w:val="21"/>
              </w:rPr>
              <w:t>（5）自然人身份证明。（自然人投标提供）</w:t>
            </w:r>
          </w:p>
          <w:p>
            <w:pPr>
              <w:spacing w:line="360" w:lineRule="auto"/>
              <w:jc w:val="left"/>
              <w:rPr>
                <w:rFonts w:asciiTheme="minorEastAsia" w:hAnsiTheme="minorEastAsia"/>
                <w:b/>
                <w:bCs/>
                <w:szCs w:val="21"/>
              </w:rPr>
            </w:pPr>
            <w:r>
              <w:rPr>
                <w:rFonts w:hint="eastAsia" w:asciiTheme="minorEastAsia" w:hAnsiTheme="minorEastAsia"/>
                <w:bCs/>
                <w:szCs w:val="21"/>
              </w:rPr>
              <w:t>（6）民办非企业单位登记证书。（民办非企业单位投标提供）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3</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财务状况报告相关材料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（1）投标人是法人（法人包括企业法人、机关法人、事业单位法人和社会团体法人），提供本单位：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（2）投标人（其他组织和自然人）提供本单位：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4</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依法缴纳税收相关材料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投标人提供参加本次政府采购项目</w:t>
            </w:r>
            <w:r>
              <w:rPr>
                <w:rFonts w:hint="eastAsia" w:asciiTheme="minorEastAsia" w:hAnsiTheme="minorEastAsia"/>
                <w:bCs/>
                <w:szCs w:val="21"/>
              </w:rPr>
              <w:t>投标截止时间前三个月内任意一个月缴纳税收凭据。（依法免税的投标人，应提供相应文件证明依法免税）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5</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依法缴纳社会保障资金的证明材料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投标人提供参加本次政府采购项目</w:t>
            </w:r>
            <w:r>
              <w:rPr>
                <w:rFonts w:hint="eastAsia" w:asciiTheme="minorEastAsia" w:hAnsiTheme="minorEastAsia"/>
                <w:bCs/>
                <w:szCs w:val="21"/>
              </w:rPr>
              <w:t>投标截止时间前三个月内任意一个月缴纳社会保险凭据。（依法不需要缴纳社会保障资金的投标人，应提供相应文件证明依法不需要缴纳社会保障资金）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6</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履行合同所必须的设备和专业技术能力的证明材料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①与本项目投标相关设备的购置发票、专业技术人员职称证书、用工合同等；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②投标人具备履行合同所必须的设备和专业技术能力承诺函或声明（承诺函或声明格式自拟）。</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7</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参加政府采购活动前3年内在经营活动中没有重大违法记录的声明</w:t>
            </w:r>
          </w:p>
        </w:tc>
        <w:tc>
          <w:tcPr>
            <w:tcW w:w="5954" w:type="dxa"/>
            <w:vAlign w:val="center"/>
          </w:tcPr>
          <w:p>
            <w:pPr>
              <w:spacing w:line="360" w:lineRule="auto"/>
              <w:jc w:val="left"/>
              <w:rPr>
                <w:rFonts w:asciiTheme="minorEastAsia" w:hAnsiTheme="minorEastAsia"/>
                <w:b/>
                <w:bCs/>
                <w:szCs w:val="21"/>
              </w:rPr>
            </w:pPr>
            <w:r>
              <w:rPr>
                <w:rFonts w:hint="eastAsia" w:ascii="宋体" w:hAnsi="宋体" w:cs="微软雅黑"/>
                <w:bCs/>
                <w:szCs w:val="21"/>
              </w:rPr>
              <w:t>按照招标文件提供格式填写。</w:t>
            </w:r>
            <w:r>
              <w:rPr>
                <w:rFonts w:hint="eastAsia" w:asciiTheme="minorEastAsia" w:hAnsiTheme="minor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8</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信用记录查询及使用</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政府采购活动中查询及使用投标人信用记录的具体要求为：投标人未被列入</w:t>
            </w:r>
            <w:r>
              <w:rPr>
                <w:rFonts w:asciiTheme="minorEastAsia" w:hAnsiTheme="minorEastAsia"/>
                <w:bCs/>
                <w:szCs w:val="21"/>
              </w:rPr>
              <w:t>“信用中国”网站</w:t>
            </w:r>
            <w:r>
              <w:rPr>
                <w:rFonts w:hint="eastAsia" w:asciiTheme="minorEastAsia" w:hAnsiTheme="minorEastAsia"/>
                <w:bCs/>
                <w:szCs w:val="21"/>
              </w:rPr>
              <w:t>失信被执行人、重大税收违法案件当事人名单、</w:t>
            </w:r>
            <w:r>
              <w:rPr>
                <w:rFonts w:asciiTheme="minorEastAsia" w:hAnsiTheme="minorEastAsia"/>
                <w:bCs/>
                <w:szCs w:val="21"/>
              </w:rPr>
              <w:t>政府采购严重违法失信名单</w:t>
            </w:r>
            <w:r>
              <w:rPr>
                <w:rFonts w:hint="eastAsia" w:asciiTheme="minorEastAsia" w:hAnsiTheme="minorEastAsia"/>
                <w:bCs/>
                <w:szCs w:val="21"/>
              </w:rPr>
              <w:t>、“</w:t>
            </w:r>
            <w:r>
              <w:rPr>
                <w:rFonts w:asciiTheme="minorEastAsia" w:hAnsiTheme="minorEastAsia"/>
                <w:bCs/>
                <w:szCs w:val="21"/>
              </w:rPr>
              <w:t>中国政府采购网</w:t>
            </w:r>
            <w:r>
              <w:rPr>
                <w:rFonts w:hint="eastAsia" w:asciiTheme="minorEastAsia" w:hAnsiTheme="minorEastAsia"/>
                <w:bCs/>
                <w:szCs w:val="21"/>
              </w:rPr>
              <w:t>”政府采购严重违法失信行为记录名单、“国家企业信用公示系统”网站严重违法失信企业名单（黑名单）、</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）严重违法失信社会组织名单的投标人</w:t>
            </w:r>
            <w:r>
              <w:rPr>
                <w:rFonts w:hint="eastAsia" w:cs="仿宋_GB2312" w:asciiTheme="minorEastAsia" w:hAnsiTheme="minorEastAsia"/>
                <w:b/>
                <w:color w:val="000000"/>
                <w:szCs w:val="21"/>
              </w:rPr>
              <w:t>；</w:t>
            </w:r>
            <w:r>
              <w:rPr>
                <w:rFonts w:hint="eastAsia" w:asciiTheme="minorEastAsia" w:hAnsiTheme="minorEastAsia"/>
                <w:bCs/>
                <w:szCs w:val="21"/>
              </w:rPr>
              <w:t>（联合体形式投标的，联合体成员存在不良信用记录，视同联合体存在不良信用记录）。</w:t>
            </w:r>
          </w:p>
          <w:p>
            <w:pPr>
              <w:spacing w:line="360" w:lineRule="auto"/>
              <w:rPr>
                <w:rFonts w:asciiTheme="minorEastAsia" w:hAnsiTheme="minorEastAsia"/>
                <w:bCs/>
                <w:szCs w:val="21"/>
              </w:rPr>
            </w:pPr>
            <w:r>
              <w:rPr>
                <w:rFonts w:hint="eastAsia" w:asciiTheme="minorEastAsia" w:hAnsiTheme="minorEastAsia"/>
                <w:bCs/>
                <w:szCs w:val="21"/>
              </w:rPr>
              <w:t>（1）查询渠道：</w:t>
            </w:r>
          </w:p>
          <w:p>
            <w:pPr>
              <w:spacing w:line="360" w:lineRule="auto"/>
              <w:rPr>
                <w:rFonts w:asciiTheme="minorEastAsia" w:hAnsiTheme="minorEastAsia"/>
                <w:bCs/>
                <w:szCs w:val="21"/>
              </w:rPr>
            </w:pPr>
            <w:r>
              <w:rPr>
                <w:rFonts w:hint="eastAsia" w:asciiTheme="minorEastAsia" w:hAnsiTheme="minorEastAsia"/>
                <w:bCs/>
                <w:szCs w:val="21"/>
              </w:rPr>
              <w:t>①“信用中国”网站（</w:t>
            </w:r>
            <w:r>
              <w:fldChar w:fldCharType="begin"/>
            </w:r>
            <w:r>
              <w:instrText xml:space="preserve"> HYPERLINK "http://www.creditchina.gov.cn" </w:instrText>
            </w:r>
            <w:r>
              <w:fldChar w:fldCharType="separate"/>
            </w:r>
            <w:r>
              <w:rPr>
                <w:rStyle w:val="31"/>
                <w:rFonts w:hint="eastAsia" w:asciiTheme="minorEastAsia" w:hAnsiTheme="minorEastAsia"/>
                <w:bCs/>
                <w:szCs w:val="21"/>
              </w:rPr>
              <w:t>www.creditchina.gov.cn</w:t>
            </w:r>
            <w:r>
              <w:rPr>
                <w:rStyle w:val="31"/>
                <w:rFonts w:hint="eastAsia" w:asciiTheme="minorEastAsia" w:hAnsiTheme="minorEastAsia"/>
                <w:bCs/>
                <w:szCs w:val="21"/>
              </w:rPr>
              <w:fldChar w:fldCharType="end"/>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②“中国政府采购网”（www.ccgp.gov.cn）</w:t>
            </w:r>
          </w:p>
          <w:p>
            <w:pPr>
              <w:spacing w:line="360" w:lineRule="auto"/>
              <w:rPr>
                <w:rFonts w:asciiTheme="minorEastAsia" w:hAnsiTheme="minorEastAsia"/>
                <w:bCs/>
                <w:szCs w:val="21"/>
              </w:rPr>
            </w:pPr>
            <w:r>
              <w:rPr>
                <w:rFonts w:hint="eastAsia" w:asciiTheme="minorEastAsia" w:hAnsiTheme="minorEastAsia"/>
                <w:bCs/>
                <w:szCs w:val="21"/>
              </w:rPr>
              <w:t>③“国家企业信用公示系统”网站（</w:t>
            </w:r>
            <w:r>
              <w:fldChar w:fldCharType="begin"/>
            </w:r>
            <w:r>
              <w:instrText xml:space="preserve"> HYPERLINK "http://www.gsxt.gov.cn" </w:instrText>
            </w:r>
            <w:r>
              <w:fldChar w:fldCharType="separate"/>
            </w:r>
            <w:r>
              <w:rPr>
                <w:rStyle w:val="31"/>
                <w:rFonts w:asciiTheme="minorEastAsia" w:hAnsiTheme="minorEastAsia"/>
                <w:bCs/>
                <w:szCs w:val="21"/>
              </w:rPr>
              <w:t>www.gsxt.gov.cn</w:t>
            </w:r>
            <w:r>
              <w:rPr>
                <w:rStyle w:val="31"/>
                <w:rFonts w:asciiTheme="minorEastAsia" w:hAnsiTheme="minorEastAsia"/>
                <w:bCs/>
                <w:szCs w:val="21"/>
              </w:rPr>
              <w:fldChar w:fldCharType="end"/>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④</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）（仅查询社会组织）</w:t>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（2）截止时间：同投标截止时间；</w:t>
            </w:r>
          </w:p>
          <w:p>
            <w:pPr>
              <w:spacing w:line="360" w:lineRule="auto"/>
              <w:rPr>
                <w:rFonts w:asciiTheme="minorEastAsia" w:hAnsiTheme="minorEastAsia"/>
                <w:bCs/>
                <w:szCs w:val="21"/>
              </w:rPr>
            </w:pPr>
            <w:r>
              <w:rPr>
                <w:rFonts w:hint="eastAsia" w:asciiTheme="minorEastAsia" w:hAnsiTheme="minorEastAsia"/>
                <w:bCs/>
                <w:szCs w:val="21"/>
              </w:rPr>
              <w:t>（3）信用信息查询记录和证据留存具体方式：经采购人确认的查询结果网页截图作为查询记录和证据，与其他采购文件一并保存；</w:t>
            </w:r>
          </w:p>
          <w:p>
            <w:pPr>
              <w:spacing w:line="360" w:lineRule="auto"/>
              <w:rPr>
                <w:rFonts w:asciiTheme="minorEastAsia" w:hAnsiTheme="minorEastAsia"/>
                <w:b/>
                <w:bCs/>
                <w:szCs w:val="21"/>
              </w:rPr>
            </w:pPr>
            <w:r>
              <w:rPr>
                <w:rFonts w:hint="eastAsia" w:asciiTheme="minorEastAsia" w:hAnsiTheme="minorEastAsia"/>
                <w:bCs/>
                <w:szCs w:val="21"/>
              </w:rPr>
              <w:t>（4）信用信息的使用原则：经采购人认定的被列入失信被执行人、重大税收违法案件当事人名单、政府采购严重违法失信行为记录名单的投标人，严重违法失信企业名单（黑名单）、</w:t>
            </w:r>
            <w:r>
              <w:rPr>
                <w:rFonts w:hint="eastAsia" w:cs="仿宋_GB2312" w:asciiTheme="minorEastAsia" w:hAnsiTheme="minorEastAsia"/>
                <w:color w:val="000000"/>
                <w:szCs w:val="21"/>
              </w:rPr>
              <w:t>严重违法失信社会组织</w:t>
            </w:r>
            <w:r>
              <w:rPr>
                <w:rFonts w:hint="eastAsia" w:asciiTheme="minorEastAsia" w:hAnsiTheme="minorEastAsia"/>
                <w:bCs/>
                <w:szCs w:val="21"/>
              </w:rPr>
              <w:t>的投标人，将拒绝其参与本次政府采购活动。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9</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szCs w:val="21"/>
              </w:rPr>
              <w:t>投标人须具备的特殊</w:t>
            </w:r>
          </w:p>
          <w:p>
            <w:pPr>
              <w:spacing w:line="360" w:lineRule="auto"/>
              <w:rPr>
                <w:rFonts w:asciiTheme="minorEastAsia" w:hAnsiTheme="minorEastAsia"/>
                <w:b/>
                <w:bCs/>
                <w:szCs w:val="21"/>
              </w:rPr>
            </w:pPr>
            <w:r>
              <w:rPr>
                <w:rFonts w:hint="eastAsia" w:asciiTheme="minorEastAsia" w:hAnsiTheme="minorEastAsia"/>
                <w:b/>
                <w:szCs w:val="21"/>
              </w:rPr>
              <w:t>资质证书</w:t>
            </w:r>
          </w:p>
        </w:tc>
        <w:tc>
          <w:tcPr>
            <w:tcW w:w="5954" w:type="dxa"/>
            <w:vAlign w:val="center"/>
          </w:tcPr>
          <w:p>
            <w:pPr>
              <w:spacing w:line="360" w:lineRule="auto"/>
              <w:rPr>
                <w:rFonts w:asciiTheme="minorEastAsia" w:hAnsiTheme="minorEastAsia"/>
                <w:b/>
                <w:bCs/>
                <w:szCs w:val="21"/>
              </w:rPr>
            </w:pPr>
            <w:r>
              <w:rPr>
                <w:rFonts w:hint="eastAsia" w:asciiTheme="minorEastAsia" w:hAnsiTheme="minorEastAsia"/>
                <w:b/>
                <w:bCs/>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10</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szCs w:val="21"/>
              </w:rPr>
              <w:t>投标承诺函</w:t>
            </w:r>
          </w:p>
        </w:tc>
        <w:tc>
          <w:tcPr>
            <w:tcW w:w="5954" w:type="dxa"/>
            <w:vAlign w:val="center"/>
          </w:tcPr>
          <w:p>
            <w:pPr>
              <w:spacing w:line="360" w:lineRule="auto"/>
              <w:rPr>
                <w:rFonts w:asciiTheme="minorEastAsia" w:hAnsiTheme="minorEastAsia"/>
                <w:b/>
                <w:bCs/>
                <w:szCs w:val="21"/>
              </w:rPr>
            </w:pPr>
            <w:r>
              <w:rPr>
                <w:rFonts w:hint="eastAsia" w:asciiTheme="minorEastAsia" w:hAnsiTheme="minorEastAsia"/>
                <w:szCs w:val="21"/>
              </w:rPr>
              <w:t>投标人以投标承诺函的形式替代投标保证金。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11</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投标</w:t>
            </w:r>
            <w:r>
              <w:rPr>
                <w:rFonts w:hint="eastAsia" w:cs="仿宋_GB2312" w:asciiTheme="minorEastAsia" w:hAnsiTheme="minorEastAsia"/>
                <w:b/>
                <w:szCs w:val="21"/>
                <w:lang w:val="zh-CN"/>
              </w:rPr>
              <w:t>报价</w:t>
            </w:r>
          </w:p>
        </w:tc>
        <w:tc>
          <w:tcPr>
            <w:tcW w:w="5954" w:type="dxa"/>
          </w:tcPr>
          <w:p>
            <w:pPr>
              <w:spacing w:line="360" w:lineRule="auto"/>
              <w:rPr>
                <w:rFonts w:asciiTheme="minorEastAsia" w:hAnsiTheme="minorEastAsia"/>
                <w:b/>
                <w:bCs/>
                <w:szCs w:val="21"/>
              </w:rPr>
            </w:pPr>
            <w:r>
              <w:rPr>
                <w:rFonts w:hint="eastAsia" w:cs="仿宋_GB2312" w:asciiTheme="minorEastAsia" w:hAnsiTheme="minorEastAsia"/>
                <w:szCs w:val="21"/>
                <w:lang w:val="zh-CN"/>
              </w:rPr>
              <w:t>投标报价是否超出招标文件中规定的预算金额，超出预算金额的投标无效。如投标人须知前附表规定最高限价，则</w:t>
            </w:r>
            <w:r>
              <w:rPr>
                <w:rFonts w:hint="eastAsia" w:cs="宋体" w:asciiTheme="minorEastAsia" w:hAnsiTheme="minorEastAsia"/>
                <w:bCs/>
                <w:szCs w:val="21"/>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szCs w:val="21"/>
              </w:rPr>
              <w:t>12</w:t>
            </w:r>
          </w:p>
        </w:tc>
        <w:tc>
          <w:tcPr>
            <w:tcW w:w="2410" w:type="dxa"/>
            <w:vAlign w:val="center"/>
          </w:tcPr>
          <w:p>
            <w:pPr>
              <w:spacing w:line="360" w:lineRule="auto"/>
              <w:rPr>
                <w:rFonts w:asciiTheme="minorEastAsia" w:hAnsiTheme="minorEastAsia"/>
                <w:szCs w:val="21"/>
              </w:rPr>
            </w:pPr>
            <w:r>
              <w:rPr>
                <w:rFonts w:hint="eastAsia" w:asciiTheme="minorEastAsia" w:hAnsiTheme="minorEastAsia"/>
                <w:b/>
                <w:bCs/>
                <w:szCs w:val="21"/>
              </w:rPr>
              <w:t>联合体协议</w:t>
            </w:r>
          </w:p>
        </w:tc>
        <w:tc>
          <w:tcPr>
            <w:tcW w:w="5954" w:type="dxa"/>
          </w:tcPr>
          <w:p>
            <w:pPr>
              <w:spacing w:line="360" w:lineRule="auto"/>
              <w:rPr>
                <w:rFonts w:asciiTheme="minorEastAsia" w:hAnsiTheme="minorEastAsia"/>
                <w:b/>
                <w:szCs w:val="21"/>
              </w:rPr>
            </w:pPr>
            <w:r>
              <w:rPr>
                <w:rFonts w:hint="eastAsia" w:asciiTheme="minorEastAsia" w:hAnsiTheme="minorEastAsia"/>
                <w:bCs/>
                <w:szCs w:val="21"/>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13</w:t>
            </w:r>
          </w:p>
        </w:tc>
        <w:tc>
          <w:tcPr>
            <w:tcW w:w="2410" w:type="dxa"/>
            <w:vAlign w:val="center"/>
          </w:tcPr>
          <w:p>
            <w:pPr>
              <w:spacing w:line="360" w:lineRule="auto"/>
              <w:contextualSpacing/>
              <w:rPr>
                <w:rFonts w:asciiTheme="minorEastAsia" w:hAnsiTheme="minorEastAsia"/>
                <w:b/>
                <w:bCs/>
                <w:szCs w:val="21"/>
              </w:rPr>
            </w:pPr>
            <w:r>
              <w:rPr>
                <w:rFonts w:hint="eastAsia" w:asciiTheme="minorEastAsia" w:hAnsiTheme="minorEastAsia"/>
                <w:b/>
                <w:szCs w:val="21"/>
              </w:rPr>
              <w:t>投标人身份证明及授权</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（1）法定代表人身份证明或提供法定代表人授权委托书及被授权人身份证明和社保证明。（法人投标提供）</w:t>
            </w:r>
          </w:p>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（2）单位负责人身份证明或提供单位负责人授权委托书及被授权人身份证明和社保证明。（非法人投标提供）</w:t>
            </w:r>
          </w:p>
          <w:p>
            <w:pPr>
              <w:spacing w:line="360" w:lineRule="auto"/>
              <w:rPr>
                <w:rFonts w:ascii="楷体" w:hAnsi="楷体" w:eastAsia="楷体" w:cs="仿宋_GB2312"/>
                <w:b/>
                <w:sz w:val="24"/>
                <w:szCs w:val="24"/>
                <w:lang w:val="zh-CN"/>
              </w:rPr>
            </w:pPr>
            <w:r>
              <w:rPr>
                <w:rFonts w:hint="eastAsia" w:ascii="楷体" w:hAnsi="楷体" w:eastAsia="楷体" w:cs="仿宋_GB2312"/>
                <w:b/>
                <w:sz w:val="24"/>
                <w:szCs w:val="24"/>
                <w:lang w:val="zh-CN"/>
              </w:rPr>
              <w:t>注：</w:t>
            </w:r>
          </w:p>
          <w:p>
            <w:pPr>
              <w:spacing w:line="360" w:lineRule="auto"/>
              <w:rPr>
                <w:rFonts w:asciiTheme="minorEastAsia" w:hAnsiTheme="minorEastAsia"/>
                <w:b/>
                <w:sz w:val="24"/>
                <w:szCs w:val="24"/>
              </w:rPr>
            </w:pPr>
            <w:r>
              <w:rPr>
                <w:rFonts w:hint="eastAsia" w:ascii="楷体" w:hAnsi="楷体" w:eastAsia="楷体"/>
                <w:color w:val="000000"/>
                <w:sz w:val="24"/>
                <w:szCs w:val="24"/>
              </w:rPr>
              <w:t>①企业（银行、保险、石油石化、电力、电信等行业除外）、事业单位和社会团体投标人以法人身份参加投标的，法定代表人应与实际提交的“营业执照等证明文件”载明的一致。</w:t>
            </w:r>
          </w:p>
          <w:p>
            <w:pPr>
              <w:spacing w:line="360" w:lineRule="auto"/>
              <w:contextualSpacing/>
              <w:rPr>
                <w:rFonts w:ascii="楷体" w:hAnsi="楷体" w:eastAsia="楷体"/>
                <w:color w:val="000000"/>
                <w:sz w:val="24"/>
                <w:szCs w:val="24"/>
              </w:rPr>
            </w:pPr>
            <w:r>
              <w:rPr>
                <w:rFonts w:hint="eastAsia" w:ascii="楷体" w:hAnsi="楷体" w:eastAsia="楷体"/>
                <w:color w:val="000000"/>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pPr>
              <w:spacing w:line="360" w:lineRule="auto"/>
              <w:contextualSpacing/>
              <w:rPr>
                <w:rFonts w:asciiTheme="minorEastAsia" w:hAnsiTheme="minorEastAsia"/>
                <w:b/>
                <w:bCs/>
                <w:szCs w:val="21"/>
              </w:rPr>
            </w:pPr>
            <w:r>
              <w:rPr>
                <w:rFonts w:hint="eastAsia" w:ascii="楷体" w:hAnsi="楷体" w:eastAsia="楷体"/>
                <w:color w:val="000000"/>
                <w:sz w:val="24"/>
                <w:szCs w:val="24"/>
              </w:rPr>
              <w:t>③</w:t>
            </w:r>
            <w:r>
              <w:rPr>
                <w:rFonts w:hint="eastAsia" w:ascii="楷体" w:hAnsi="楷体" w:eastAsia="楷体"/>
                <w:color w:val="000000"/>
                <w:kern w:val="0"/>
                <w:sz w:val="24"/>
                <w:szCs w:val="24"/>
              </w:rPr>
              <w:t>投标人为自然人的，无需填写法定代表人授权书。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14</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单位负责人为同一人或者存在直接控股、管理关系的不同供应商，不得参加同一合同项下的政府采购活动</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投标人提供与参加本项目投标的其他供应商之间，单位负责人不为同一人并且不存在直接控股、管理关系承诺函（承诺函格式自拟）。</w:t>
            </w:r>
          </w:p>
          <w:p>
            <w:pPr>
              <w:spacing w:line="360" w:lineRule="auto"/>
              <w:rPr>
                <w:rFonts w:asciiTheme="minorEastAsia" w:hAnsiTheme="minorEastAsia"/>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15</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为本项目提供整体设计、规范编制或者项目管理、监理、检测等服务的供应商不得参加本项目投标</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投标人提供未为本项目提供整体设计、规范编制或者项目管理、监理、检测等服务承诺函（承诺函格式自拟）。</w:t>
            </w:r>
          </w:p>
          <w:p>
            <w:pPr>
              <w:spacing w:line="360" w:lineRule="auto"/>
              <w:rPr>
                <w:rFonts w:cs="仿宋_GB2312" w:asciiTheme="minorEastAsia" w:hAnsiTheme="minorEastAsia"/>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hint="default" w:asciiTheme="minorEastAsia" w:hAnsiTheme="minorEastAsia" w:eastAsiaTheme="minorEastAsia"/>
                <w:b/>
                <w:szCs w:val="21"/>
                <w:lang w:val="en-US" w:eastAsia="zh-CN"/>
              </w:rPr>
            </w:pPr>
            <w:r>
              <w:rPr>
                <w:rFonts w:hint="eastAsia" w:asciiTheme="minorEastAsia" w:hAnsiTheme="minorEastAsia"/>
                <w:b/>
                <w:szCs w:val="21"/>
                <w:lang w:val="en-US" w:eastAsia="zh-CN"/>
              </w:rPr>
              <w:t>16</w:t>
            </w:r>
          </w:p>
        </w:tc>
        <w:tc>
          <w:tcPr>
            <w:tcW w:w="2410" w:type="dxa"/>
            <w:vAlign w:val="center"/>
          </w:tcPr>
          <w:p>
            <w:pPr>
              <w:spacing w:line="360" w:lineRule="auto"/>
              <w:rPr>
                <w:rFonts w:hint="eastAsia" w:asciiTheme="minorEastAsia" w:hAnsiTheme="minorEastAsia"/>
                <w:b/>
                <w:bCs/>
                <w:szCs w:val="21"/>
              </w:rPr>
            </w:pPr>
            <w:r>
              <w:rPr>
                <w:rFonts w:hint="eastAsia" w:asciiTheme="minorEastAsia" w:hAnsiTheme="minorEastAsia"/>
                <w:b/>
                <w:bCs/>
                <w:szCs w:val="21"/>
              </w:rPr>
              <w:t>供应商资格要求：</w:t>
            </w:r>
          </w:p>
        </w:tc>
        <w:tc>
          <w:tcPr>
            <w:tcW w:w="5954" w:type="dxa"/>
          </w:tcPr>
          <w:p>
            <w:pPr>
              <w:spacing w:line="360" w:lineRule="auto"/>
              <w:rPr>
                <w:rFonts w:hint="eastAsia" w:cs="仿宋_GB2312" w:asciiTheme="minorEastAsia" w:hAnsiTheme="minorEastAsia"/>
                <w:szCs w:val="21"/>
                <w:lang w:val="zh-CN"/>
              </w:rPr>
            </w:pPr>
            <w:r>
              <w:rPr>
                <w:rFonts w:hint="eastAsia" w:cs="仿宋_GB2312" w:asciiTheme="minorEastAsia" w:hAnsiTheme="minorEastAsia"/>
                <w:szCs w:val="21"/>
                <w:lang w:val="zh-CN"/>
              </w:rPr>
              <w:t>1、符合《政府采购法》第二十二条之规定，具有独立法人资格及相应的经营范围（以营业执照为准）；</w:t>
            </w:r>
          </w:p>
          <w:p>
            <w:pPr>
              <w:spacing w:line="360" w:lineRule="auto"/>
              <w:rPr>
                <w:rFonts w:hint="eastAsia" w:cs="仿宋_GB2312" w:asciiTheme="minorEastAsia" w:hAnsiTheme="minorEastAsia"/>
                <w:szCs w:val="21"/>
                <w:lang w:val="zh-CN"/>
              </w:rPr>
            </w:pPr>
            <w:r>
              <w:rPr>
                <w:rFonts w:hint="eastAsia" w:cs="仿宋_GB2312" w:asciiTheme="minorEastAsia" w:hAnsiTheme="minorEastAsia"/>
                <w:szCs w:val="21"/>
                <w:lang w:val="zh-CN"/>
              </w:rPr>
              <w:t>2、被委托人是须是本单位职工，须提供公司为本人缴纳社会保险证明；</w:t>
            </w:r>
          </w:p>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3、本项目不接受联合体投标。</w:t>
            </w:r>
          </w:p>
        </w:tc>
      </w:tr>
    </w:tbl>
    <w:p>
      <w:pPr>
        <w:pStyle w:val="16"/>
        <w:spacing w:line="360" w:lineRule="auto"/>
        <w:contextualSpacing/>
        <w:jc w:val="both"/>
        <w:rPr>
          <w:rFonts w:cs="仿宋_GB2312" w:asciiTheme="minorEastAsia" w:hAnsiTheme="minorEastAsia" w:eastAsiaTheme="minorEastAsia"/>
          <w:b/>
          <w:sz w:val="32"/>
          <w:szCs w:val="32"/>
          <w:lang w:val="zh-CN"/>
        </w:rPr>
      </w:pPr>
    </w:p>
    <w:p>
      <w:pPr>
        <w:pStyle w:val="16"/>
        <w:spacing w:line="360" w:lineRule="auto"/>
        <w:contextualSpacing/>
        <w:jc w:val="center"/>
        <w:rPr>
          <w:rFonts w:cs="仿宋_GB2312" w:asciiTheme="minorEastAsia" w:hAnsiTheme="minorEastAsia" w:eastAsiaTheme="minorEastAsia"/>
          <w:b/>
          <w:sz w:val="32"/>
          <w:szCs w:val="32"/>
          <w:lang w:val="zh-CN"/>
        </w:rPr>
      </w:pPr>
      <w:r>
        <w:rPr>
          <w:rFonts w:hint="eastAsia" w:cs="仿宋_GB2312" w:asciiTheme="minorEastAsia" w:hAnsiTheme="minorEastAsia" w:eastAsiaTheme="minorEastAsia"/>
          <w:b/>
          <w:sz w:val="32"/>
          <w:szCs w:val="32"/>
          <w:lang w:val="zh-CN"/>
        </w:rPr>
        <w:t>二、评标</w:t>
      </w:r>
    </w:p>
    <w:p>
      <w:pPr>
        <w:pStyle w:val="16"/>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（一）评标方法</w:t>
      </w:r>
    </w:p>
    <w:p>
      <w:pPr>
        <w:pStyle w:val="16"/>
        <w:spacing w:line="360" w:lineRule="auto"/>
        <w:ind w:firstLine="420" w:firstLineChars="200"/>
        <w:contextualSpacing/>
        <w:rPr>
          <w:rFonts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lang w:val="zh-CN"/>
        </w:rPr>
        <w:t>本项目采用最低价评标办法。</w:t>
      </w:r>
    </w:p>
    <w:p>
      <w:pPr>
        <w:pStyle w:val="16"/>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w:t>
      </w:r>
      <w:r>
        <w:rPr>
          <w:rFonts w:cs="仿宋_GB2312" w:asciiTheme="minorEastAsia" w:hAnsiTheme="minorEastAsia" w:eastAsiaTheme="minorEastAsia"/>
          <w:b/>
          <w:sz w:val="21"/>
          <w:szCs w:val="21"/>
          <w:lang w:val="zh-CN"/>
        </w:rPr>
        <w:t>评标委员会负责具体评标事务，并独立履行下列职责</w:t>
      </w:r>
    </w:p>
    <w:p>
      <w:pPr>
        <w:pStyle w:val="16"/>
        <w:spacing w:line="360" w:lineRule="auto"/>
        <w:ind w:firstLine="422" w:firstLineChars="200"/>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审查、评价投标文件是否符合招标文件的商务、技术等实质性要求；</w:t>
      </w:r>
    </w:p>
    <w:p>
      <w:pPr>
        <w:pStyle w:val="16"/>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评标委员会对符合资格的投标人的投标文件进行符合性审查，以确定其是否满足招标文件的商务、技术等实质性要求。</w:t>
      </w:r>
    </w:p>
    <w:p>
      <w:pPr>
        <w:pStyle w:val="16"/>
        <w:spacing w:line="360" w:lineRule="auto"/>
        <w:ind w:firstLine="420" w:firstLineChars="200"/>
        <w:contextualSpacing/>
        <w:jc w:val="left"/>
        <w:rPr>
          <w:rFonts w:cs="仿宋_GB2312" w:asciiTheme="minorEastAsia" w:hAnsiTheme="minorEastAsia"/>
          <w:sz w:val="21"/>
          <w:szCs w:val="21"/>
          <w:lang w:val="zh-CN"/>
        </w:rPr>
      </w:pPr>
      <w:r>
        <w:rPr>
          <w:rFonts w:hint="eastAsia" w:cs="仿宋_GB2312" w:asciiTheme="minorEastAsia" w:hAnsiTheme="minorEastAsia"/>
          <w:sz w:val="21"/>
          <w:szCs w:val="21"/>
          <w:lang w:val="zh-CN"/>
        </w:rPr>
        <w:t>注：符合性审查中所涉及到的证书及材料，均应在电子投标文件中提供原件扫描件（或图片）。</w:t>
      </w:r>
    </w:p>
    <w:p>
      <w:pPr>
        <w:pStyle w:val="16"/>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2、</w:t>
      </w:r>
      <w:r>
        <w:rPr>
          <w:rFonts w:cs="仿宋_GB2312" w:asciiTheme="minorEastAsia" w:hAnsiTheme="minorEastAsia" w:eastAsiaTheme="minorEastAsia"/>
          <w:b/>
          <w:sz w:val="21"/>
          <w:szCs w:val="21"/>
          <w:lang w:val="zh-CN"/>
        </w:rPr>
        <w:t>要求投标人对投标文件有关事项作出澄清或者说明；</w:t>
      </w:r>
    </w:p>
    <w:p>
      <w:pPr>
        <w:pStyle w:val="16"/>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对于投标文件中含义不明确、同类问题表述不一致或者有明显文字和计算错误的内容，评标委员会应当以书面形式要求投标人作出必要的澄清、说明或者补正。</w:t>
      </w:r>
    </w:p>
    <w:p>
      <w:pPr>
        <w:pStyle w:val="16"/>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6"/>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3、</w:t>
      </w:r>
      <w:r>
        <w:rPr>
          <w:rFonts w:cs="仿宋_GB2312" w:asciiTheme="minorEastAsia" w:hAnsiTheme="minorEastAsia" w:eastAsiaTheme="minorEastAsia"/>
          <w:b/>
          <w:sz w:val="21"/>
          <w:szCs w:val="21"/>
          <w:lang w:val="zh-CN"/>
        </w:rPr>
        <w:t>对投标文件进行比较和评价；</w:t>
      </w:r>
    </w:p>
    <w:p>
      <w:pPr>
        <w:pStyle w:val="16"/>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eastAsiaTheme="minor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hint="eastAsia" w:cs="仿宋_GB2312" w:asciiTheme="minorEastAsia" w:hAnsiTheme="minorEastAsia"/>
          <w:sz w:val="21"/>
          <w:szCs w:val="21"/>
          <w:lang w:val="zh-CN"/>
        </w:rPr>
        <w:t>评标过程中，不得去掉报价中的最高报价和最低报价。</w:t>
      </w:r>
    </w:p>
    <w:p>
      <w:pPr>
        <w:pStyle w:val="16"/>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sz w:val="21"/>
          <w:szCs w:val="21"/>
          <w:lang w:val="zh-CN"/>
        </w:rPr>
        <w:t>注：评标标准中所涉及到的证书及材料，均应在电子投标文件中提供原件扫描件（或图片）。</w:t>
      </w:r>
    </w:p>
    <w:p>
      <w:pPr>
        <w:pStyle w:val="16"/>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（1）价格分计算</w:t>
      </w:r>
    </w:p>
    <w:p>
      <w:pPr>
        <w:pStyle w:val="16"/>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6"/>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如果本项目非专门面向中小企业采购，对小型和微型企业产品的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pStyle w:val="16"/>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小型和微型企业不包含民办非企业单位。</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6"/>
        <w:spacing w:line="360" w:lineRule="auto"/>
        <w:ind w:firstLine="420" w:firstLineChars="200"/>
        <w:contextualSpacing/>
        <w:rPr>
          <w:rFonts w:asciiTheme="minorEastAsia" w:hAnsiTheme="minorEastAsia" w:eastAsiaTheme="minorEastAsia"/>
          <w:color w:val="000000"/>
          <w:sz w:val="21"/>
          <w:szCs w:val="21"/>
        </w:rPr>
      </w:pPr>
      <w:r>
        <w:rPr>
          <w:rFonts w:hint="eastAsia" w:cs="仿宋_GB2312" w:asciiTheme="minorEastAsia" w:hAnsiTheme="minorEastAsia" w:eastAsiaTheme="minor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000000"/>
          <w:sz w:val="21"/>
          <w:szCs w:val="21"/>
        </w:rPr>
        <w:t>残疾人福利性单位属于小型、微型企业的，不重复享受政策。</w:t>
      </w:r>
    </w:p>
    <w:p>
      <w:pPr>
        <w:pStyle w:val="16"/>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rPr>
        <w:t>（2）</w:t>
      </w:r>
      <w:r>
        <w:rPr>
          <w:rFonts w:cs="仿宋_GB2312" w:asciiTheme="minorEastAsia" w:hAnsiTheme="minorEastAsia" w:eastAsiaTheme="minorEastAsia"/>
          <w:b/>
          <w:sz w:val="21"/>
          <w:szCs w:val="21"/>
          <w:lang w:val="zh-CN"/>
        </w:rPr>
        <w:t>关于相同品牌产品</w:t>
      </w:r>
      <w:r>
        <w:rPr>
          <w:rFonts w:cs="仿宋_GB2312" w:asciiTheme="minorEastAsia" w:hAnsiTheme="minorEastAsia" w:eastAsiaTheme="minorEastAsia"/>
          <w:b/>
          <w:bCs/>
          <w:sz w:val="21"/>
          <w:szCs w:val="21"/>
          <w:lang w:val="zh-CN"/>
        </w:rPr>
        <w:t>（服务类项目不适用本条款规定）</w:t>
      </w:r>
    </w:p>
    <w:p>
      <w:pPr>
        <w:pStyle w:val="16"/>
        <w:spacing w:line="360" w:lineRule="auto"/>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cs="仿宋_GB2312" w:asciiTheme="minorEastAsia" w:hAnsiTheme="minorEastAsia" w:eastAsiaTheme="minorEastAsia"/>
          <w:sz w:val="21"/>
          <w:szCs w:val="21"/>
          <w:lang w:val="zh-CN"/>
        </w:rPr>
        <w:t>采取随机抽取</w:t>
      </w:r>
      <w:r>
        <w:rPr>
          <w:rFonts w:cs="仿宋_GB2312" w:asciiTheme="minorEastAsia" w:hAnsiTheme="minorEastAsia" w:eastAsiaTheme="minorEastAsia"/>
          <w:sz w:val="21"/>
          <w:szCs w:val="21"/>
          <w:lang w:val="zh-CN"/>
        </w:rPr>
        <w:t>方式确定一个参加评标的投标人，其他投标无效。</w:t>
      </w:r>
    </w:p>
    <w:p>
      <w:pPr>
        <w:pStyle w:val="16"/>
        <w:spacing w:line="360" w:lineRule="auto"/>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采用综合评分法的，提供相同品牌产品</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非单一产品采购项目，多家投标人提供的核心产品品牌相同</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且通过资格审查、符合性审查的不同投标人参加同一合同项下投标的，按一家投标人计算，评审后得分最高的同品牌投标人作为中标候选人推荐；评审得分相同的，</w:t>
      </w:r>
      <w:r>
        <w:rPr>
          <w:rFonts w:hint="eastAsia" w:cs="仿宋_GB2312" w:asciiTheme="minorEastAsia" w:hAnsiTheme="minorEastAsia" w:eastAsiaTheme="minorEastAsia"/>
          <w:sz w:val="21"/>
          <w:szCs w:val="21"/>
          <w:lang w:val="zh-CN"/>
        </w:rPr>
        <w:t>由采购人或者采购人委托评标委员会</w:t>
      </w:r>
      <w:r>
        <w:rPr>
          <w:rFonts w:cs="仿宋_GB2312" w:asciiTheme="minorEastAsia" w:hAnsiTheme="minorEastAsia" w:eastAsiaTheme="minorEastAsia"/>
          <w:sz w:val="21"/>
          <w:szCs w:val="21"/>
          <w:lang w:val="zh-CN"/>
        </w:rPr>
        <w:t>采取随机抽取方式确定</w:t>
      </w:r>
      <w:r>
        <w:rPr>
          <w:rFonts w:hint="eastAsia" w:cs="仿宋_GB2312" w:asciiTheme="minorEastAsia" w:hAnsiTheme="minorEastAsia" w:eastAsiaTheme="minorEastAsia"/>
          <w:sz w:val="21"/>
          <w:szCs w:val="21"/>
          <w:lang w:val="zh-CN"/>
        </w:rPr>
        <w:t>一个投标人获得中标人推荐资格</w:t>
      </w:r>
      <w:r>
        <w:rPr>
          <w:rFonts w:cs="仿宋_GB2312" w:asciiTheme="minorEastAsia" w:hAnsiTheme="minorEastAsia" w:eastAsiaTheme="minorEastAsia"/>
          <w:sz w:val="21"/>
          <w:szCs w:val="21"/>
          <w:lang w:val="zh-CN"/>
        </w:rPr>
        <w:t>，其他同品牌投标人不作为中标候选人。</w:t>
      </w:r>
    </w:p>
    <w:p>
      <w:pPr>
        <w:pStyle w:val="16"/>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（3）关于强制性产品认证</w:t>
      </w:r>
    </w:p>
    <w:p>
      <w:pPr>
        <w:spacing w:line="360" w:lineRule="auto"/>
        <w:ind w:firstLine="420" w:firstLineChars="200"/>
        <w:contextualSpacing/>
        <w:rPr>
          <w:rFonts w:cs="宋体" w:asciiTheme="minorEastAsia" w:hAnsiTheme="minorEastAsia"/>
          <w:kern w:val="0"/>
          <w:szCs w:val="21"/>
        </w:rPr>
      </w:pPr>
      <w:r>
        <w:rPr>
          <w:rFonts w:hint="eastAsia" w:cs="仿宋_GB2312" w:asciiTheme="minorEastAsia" w:hAnsiTheme="minorEastAsia"/>
          <w:szCs w:val="21"/>
          <w:lang w:val="zh-CN"/>
        </w:rPr>
        <w:t>1）如投标人所投产品属于“中国强制性产品认证”（3C认证）范围内,则必须承诺采用</w:t>
      </w:r>
      <w:r>
        <w:rPr>
          <w:rFonts w:cs="仿宋_GB2312" w:asciiTheme="minorEastAsia" w:hAnsiTheme="minorEastAsia"/>
          <w:szCs w:val="21"/>
          <w:lang w:val="zh-CN"/>
        </w:rPr>
        <w:t>《中华人民共和国实施强制性产品认证的产品目录》</w:t>
      </w:r>
      <w:r>
        <w:rPr>
          <w:rFonts w:hint="eastAsia" w:cs="仿宋_GB2312" w:asciiTheme="minorEastAsia" w:hAnsiTheme="minorEastAsia"/>
          <w:szCs w:val="21"/>
          <w:lang w:val="zh-CN"/>
        </w:rPr>
        <w:t>并在有效期内的产品，应在投标文件中提供“所投产品符合国家强制性要求承诺函”并加盖投标人公章，否则将承担其投标被视为非实质性响应投标的风险。</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2)投标人所投产品如被列入</w:t>
      </w:r>
      <w:r>
        <w:rPr>
          <w:rFonts w:cs="宋体" w:asciiTheme="minorEastAsia" w:hAnsiTheme="minorEastAsia"/>
          <w:kern w:val="0"/>
          <w:szCs w:val="21"/>
        </w:rPr>
        <w:t>《信息安全产品强制性认证目录》，</w:t>
      </w:r>
      <w:r>
        <w:rPr>
          <w:rFonts w:hint="eastAsia" w:cs="仿宋_GB2312" w:asciiTheme="minorEastAsia" w:hAnsiTheme="minorEastAsia"/>
          <w:szCs w:val="21"/>
          <w:lang w:val="zh-CN"/>
        </w:rPr>
        <w:t>则投标文件中应根据本项目招标文件“第二章 项目需求”</w:t>
      </w:r>
      <w:r>
        <w:rPr>
          <w:rFonts w:cs="仿宋_GB2312" w:asciiTheme="minorEastAsia" w:hAnsiTheme="minorEastAsia"/>
          <w:szCs w:val="21"/>
          <w:lang w:val="zh-CN"/>
        </w:rPr>
        <w:t>提供</w:t>
      </w:r>
      <w:r>
        <w:rPr>
          <w:rFonts w:hint="eastAsia" w:cs="仿宋_GB2312" w:asciiTheme="minorEastAsia" w:hAnsiTheme="minorEastAsia"/>
          <w:szCs w:val="21"/>
          <w:lang w:val="zh-CN"/>
        </w:rPr>
        <w:t>：</w:t>
      </w:r>
    </w:p>
    <w:p>
      <w:pPr>
        <w:wordWrap w:val="0"/>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①中国信息安全认证中心官网（</w:t>
      </w:r>
      <w:r>
        <w:rPr>
          <w:rFonts w:cs="宋体" w:asciiTheme="minorEastAsia" w:hAnsiTheme="minorEastAsia"/>
          <w:kern w:val="0"/>
          <w:szCs w:val="21"/>
        </w:rPr>
        <w:t>http://www.isccc.gov.cn/index.shtml</w:t>
      </w:r>
      <w:r>
        <w:rPr>
          <w:rFonts w:hint="eastAsia" w:cs="宋体" w:asciiTheme="minorEastAsia" w:hAnsiTheme="minorEastAsia"/>
          <w:kern w:val="0"/>
          <w:szCs w:val="21"/>
        </w:rPr>
        <w:t>）产品查询结果截图并加盖投标人公章；</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②中国信息安全认证中心</w:t>
      </w:r>
      <w:r>
        <w:rPr>
          <w:rFonts w:hint="eastAsia" w:cs="仿宋_GB2312" w:asciiTheme="minorEastAsia" w:hAnsiTheme="minorEastAsia"/>
          <w:szCs w:val="21"/>
          <w:lang w:val="zh-CN"/>
        </w:rPr>
        <w:t>颁发的《中国国家信息安全产品认证证书》加盖投标人公章的原件扫描件（或图片）。</w:t>
      </w:r>
    </w:p>
    <w:p>
      <w:pPr>
        <w:wordWrap w:val="0"/>
        <w:spacing w:line="360" w:lineRule="auto"/>
        <w:ind w:firstLine="480" w:firstLineChars="200"/>
        <w:contextualSpacing/>
        <w:rPr>
          <w:rFonts w:cs="宋体" w:asciiTheme="minorEastAsia" w:hAnsiTheme="minorEastAsia"/>
          <w:kern w:val="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（4）投标无效情形</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2）符合性审查资料未按招标文件要求签署、盖章的；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3）有下列情形之一的，视为投标人串通投标，其投标无效：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a.不同投标人的投标文件由同一单位或者个人编制；</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b.不同投标人委托同一单位或者个人办理投标事宜；</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c.不同投标人的投标文件载明的项目管理成员或者联系人员为同一人；</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d.不同投标人的投标文件异常一致或者投标报价呈规律性差异；</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e.不同投标人的投标文件相互混装；</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20" w:firstLineChars="200"/>
        <w:contextualSpacing/>
        <w:rPr>
          <w:rFonts w:ascii="新宋体" w:hAnsi="新宋体" w:eastAsia="新宋体" w:cs="新宋体"/>
          <w:szCs w:val="24"/>
        </w:rPr>
      </w:pPr>
      <w:r>
        <w:rPr>
          <w:rFonts w:hint="eastAsia" w:cs="仿宋_GB2312" w:asciiTheme="minorEastAsia" w:hAnsiTheme="minorEastAsia"/>
          <w:szCs w:val="21"/>
          <w:lang w:val="zh-CN"/>
        </w:rPr>
        <w:t>5）</w:t>
      </w:r>
      <w:r>
        <w:rPr>
          <w:rFonts w:cs="仿宋_GB2312" w:asciiTheme="minorEastAsia" w:hAnsiTheme="minorEastAsia"/>
          <w:szCs w:val="21"/>
          <w:lang w:val="zh-CN"/>
        </w:rPr>
        <w:t>法律、法规和招标文件规定的其他无效情形。</w:t>
      </w:r>
    </w:p>
    <w:p>
      <w:pPr>
        <w:spacing w:line="360" w:lineRule="auto"/>
        <w:rPr>
          <w:rFonts w:ascii="新宋体" w:hAnsi="新宋体" w:eastAsia="新宋体" w:cs="新宋体"/>
          <w:b/>
          <w:sz w:val="24"/>
          <w:szCs w:val="24"/>
          <w:lang w:val="zh-CN"/>
        </w:rPr>
      </w:pPr>
      <w:r>
        <w:rPr>
          <w:rFonts w:hint="eastAsia" w:ascii="新宋体" w:hAnsi="新宋体" w:eastAsia="新宋体" w:cs="新宋体"/>
          <w:b/>
          <w:sz w:val="24"/>
          <w:szCs w:val="24"/>
          <w:lang w:val="zh-CN"/>
        </w:rPr>
        <w:t>价格分计算（落实政府采购政策价格调整部分）</w:t>
      </w:r>
    </w:p>
    <w:tbl>
      <w:tblPr>
        <w:tblStyle w:val="25"/>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ascii="新宋体" w:hAnsi="新宋体" w:eastAsia="新宋体" w:cs="新宋体"/>
                <w:b/>
                <w:color w:val="000000"/>
                <w:sz w:val="24"/>
                <w:szCs w:val="24"/>
                <w:lang w:val="en-GB"/>
              </w:rPr>
            </w:pPr>
            <w:r>
              <w:rPr>
                <w:rFonts w:hint="eastAsia" w:ascii="新宋体" w:hAnsi="新宋体" w:eastAsia="新宋体" w:cs="新宋体"/>
                <w:b/>
                <w:color w:val="000000"/>
                <w:sz w:val="24"/>
                <w:szCs w:val="24"/>
                <w:lang w:val="en-GB"/>
              </w:rPr>
              <w:t>序号</w:t>
            </w:r>
          </w:p>
        </w:tc>
        <w:tc>
          <w:tcPr>
            <w:tcW w:w="2823" w:type="dxa"/>
            <w:vAlign w:val="center"/>
          </w:tcPr>
          <w:p>
            <w:pPr>
              <w:jc w:val="center"/>
              <w:rPr>
                <w:rFonts w:ascii="新宋体" w:hAnsi="新宋体" w:eastAsia="新宋体" w:cs="新宋体"/>
                <w:b/>
                <w:color w:val="000000"/>
                <w:sz w:val="24"/>
                <w:szCs w:val="24"/>
                <w:lang w:val="en-GB"/>
              </w:rPr>
            </w:pPr>
            <w:r>
              <w:rPr>
                <w:rFonts w:hint="eastAsia" w:ascii="新宋体" w:hAnsi="新宋体" w:eastAsia="新宋体" w:cs="新宋体"/>
                <w:b/>
                <w:color w:val="000000"/>
                <w:sz w:val="24"/>
                <w:szCs w:val="24"/>
                <w:lang w:val="en-GB"/>
              </w:rPr>
              <w:t>情形</w:t>
            </w:r>
          </w:p>
        </w:tc>
        <w:tc>
          <w:tcPr>
            <w:tcW w:w="2552" w:type="dxa"/>
            <w:vAlign w:val="center"/>
          </w:tcPr>
          <w:p>
            <w:pPr>
              <w:jc w:val="center"/>
              <w:rPr>
                <w:rFonts w:ascii="新宋体" w:hAnsi="新宋体" w:eastAsia="新宋体" w:cs="新宋体"/>
                <w:b/>
                <w:color w:val="000000"/>
                <w:sz w:val="24"/>
                <w:szCs w:val="24"/>
                <w:lang w:val="en-GB"/>
              </w:rPr>
            </w:pPr>
            <w:r>
              <w:rPr>
                <w:rFonts w:hint="eastAsia" w:ascii="新宋体" w:hAnsi="新宋体" w:eastAsia="新宋体" w:cs="新宋体"/>
                <w:b/>
                <w:color w:val="000000"/>
                <w:sz w:val="24"/>
                <w:szCs w:val="24"/>
              </w:rPr>
              <w:t>价格扣除</w:t>
            </w:r>
            <w:r>
              <w:rPr>
                <w:rFonts w:hint="eastAsia" w:ascii="新宋体" w:hAnsi="新宋体" w:eastAsia="新宋体" w:cs="新宋体"/>
                <w:b/>
                <w:color w:val="000000"/>
                <w:sz w:val="24"/>
                <w:szCs w:val="24"/>
                <w:lang w:val="en-GB"/>
              </w:rPr>
              <w:t>比例</w:t>
            </w:r>
          </w:p>
        </w:tc>
        <w:tc>
          <w:tcPr>
            <w:tcW w:w="2835" w:type="dxa"/>
            <w:vAlign w:val="center"/>
          </w:tcPr>
          <w:p>
            <w:pPr>
              <w:jc w:val="center"/>
              <w:rPr>
                <w:rFonts w:ascii="新宋体" w:hAnsi="新宋体" w:eastAsia="新宋体" w:cs="新宋体"/>
                <w:b/>
                <w:color w:val="000000"/>
                <w:sz w:val="24"/>
                <w:szCs w:val="24"/>
                <w:lang w:val="en-GB"/>
              </w:rPr>
            </w:pPr>
            <w:r>
              <w:rPr>
                <w:rFonts w:hint="eastAsia" w:ascii="新宋体" w:hAnsi="新宋体" w:eastAsia="新宋体" w:cs="新宋体"/>
                <w:b/>
                <w:color w:val="000000"/>
                <w:sz w:val="24"/>
                <w:szCs w:val="24"/>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ascii="新宋体" w:hAnsi="新宋体" w:eastAsia="新宋体" w:cs="新宋体"/>
                <w:b/>
                <w:color w:val="000000"/>
                <w:sz w:val="24"/>
                <w:szCs w:val="24"/>
                <w:lang w:val="en-GB"/>
              </w:rPr>
            </w:pPr>
            <w:r>
              <w:rPr>
                <w:rFonts w:hint="eastAsia" w:ascii="新宋体" w:hAnsi="新宋体" w:eastAsia="新宋体" w:cs="新宋体"/>
                <w:b/>
                <w:color w:val="000000"/>
                <w:sz w:val="24"/>
                <w:szCs w:val="24"/>
                <w:lang w:val="en-GB"/>
              </w:rPr>
              <w:t>1</w:t>
            </w:r>
          </w:p>
        </w:tc>
        <w:tc>
          <w:tcPr>
            <w:tcW w:w="2823" w:type="dxa"/>
            <w:vAlign w:val="center"/>
          </w:tcPr>
          <w:p>
            <w:pPr>
              <w:jc w:val="center"/>
              <w:rPr>
                <w:rFonts w:ascii="新宋体" w:hAnsi="新宋体" w:eastAsia="新宋体" w:cs="新宋体"/>
                <w:color w:val="000000"/>
                <w:sz w:val="24"/>
                <w:szCs w:val="24"/>
                <w:lang w:val="en-GB"/>
              </w:rPr>
            </w:pPr>
            <w:r>
              <w:rPr>
                <w:rFonts w:hint="eastAsia" w:ascii="新宋体" w:hAnsi="新宋体" w:eastAsia="新宋体" w:cs="新宋体"/>
                <w:color w:val="000000"/>
                <w:sz w:val="24"/>
                <w:szCs w:val="24"/>
                <w:lang w:val="en-GB"/>
              </w:rPr>
              <w:t>非联合体投标人</w:t>
            </w:r>
          </w:p>
          <w:p>
            <w:pPr>
              <w:jc w:val="center"/>
              <w:rPr>
                <w:rFonts w:ascii="新宋体" w:hAnsi="新宋体" w:eastAsia="新宋体" w:cs="新宋体"/>
                <w:b/>
                <w:color w:val="000000"/>
                <w:sz w:val="24"/>
                <w:szCs w:val="24"/>
                <w:lang w:val="en-GB"/>
              </w:rPr>
            </w:pPr>
            <w:r>
              <w:rPr>
                <w:rFonts w:hint="eastAsia" w:ascii="新宋体" w:hAnsi="新宋体" w:eastAsia="新宋体" w:cs="新宋体"/>
                <w:color w:val="000000"/>
                <w:sz w:val="24"/>
                <w:szCs w:val="24"/>
                <w:lang w:val="en-GB"/>
              </w:rPr>
              <w:t>（投标人须为中小企业）</w:t>
            </w:r>
          </w:p>
        </w:tc>
        <w:tc>
          <w:tcPr>
            <w:tcW w:w="2552" w:type="dxa"/>
            <w:vAlign w:val="center"/>
          </w:tcPr>
          <w:p>
            <w:pPr>
              <w:jc w:val="center"/>
              <w:rPr>
                <w:rFonts w:ascii="新宋体" w:hAnsi="新宋体" w:eastAsia="新宋体" w:cs="新宋体"/>
                <w:b/>
                <w:sz w:val="24"/>
                <w:szCs w:val="24"/>
                <w:lang w:val="en-GB"/>
              </w:rPr>
            </w:pPr>
            <w:r>
              <w:rPr>
                <w:rFonts w:hint="eastAsia" w:ascii="新宋体" w:hAnsi="新宋体" w:eastAsia="新宋体" w:cs="新宋体"/>
                <w:color w:val="000000"/>
                <w:sz w:val="24"/>
                <w:szCs w:val="24"/>
              </w:rPr>
              <w:t>对小型和微型企业产品的价格扣除</w:t>
            </w:r>
            <w:r>
              <w:rPr>
                <w:rFonts w:hint="eastAsia" w:ascii="新宋体" w:hAnsi="新宋体" w:eastAsia="新宋体" w:cs="新宋体"/>
                <w:sz w:val="24"/>
                <w:szCs w:val="24"/>
                <w:u w:val="single"/>
              </w:rPr>
              <w:t>6</w:t>
            </w:r>
            <w:r>
              <w:rPr>
                <w:rFonts w:hint="eastAsia" w:ascii="新宋体" w:hAnsi="新宋体" w:eastAsia="新宋体" w:cs="新宋体"/>
                <w:sz w:val="24"/>
                <w:szCs w:val="24"/>
              </w:rPr>
              <w:t>%</w:t>
            </w:r>
          </w:p>
        </w:tc>
        <w:tc>
          <w:tcPr>
            <w:tcW w:w="2835" w:type="dxa"/>
            <w:shd w:val="clear" w:color="auto" w:fill="auto"/>
            <w:vAlign w:val="center"/>
          </w:tcPr>
          <w:p>
            <w:pPr>
              <w:jc w:val="center"/>
              <w:rPr>
                <w:rFonts w:ascii="新宋体" w:hAnsi="新宋体" w:eastAsia="新宋体" w:cs="新宋体"/>
                <w:color w:val="000000"/>
                <w:sz w:val="24"/>
                <w:szCs w:val="24"/>
                <w:lang w:val="en-GB"/>
              </w:rPr>
            </w:pPr>
            <w:r>
              <w:rPr>
                <w:rFonts w:hint="eastAsia" w:ascii="新宋体" w:hAnsi="新宋体" w:eastAsia="新宋体" w:cs="新宋体"/>
                <w:color w:val="000000"/>
                <w:sz w:val="24"/>
                <w:szCs w:val="24"/>
                <w:lang w:val="en-GB"/>
              </w:rPr>
              <w:t>评标价格＝投标报价—</w:t>
            </w:r>
            <w:r>
              <w:rPr>
                <w:rFonts w:hint="eastAsia" w:ascii="新宋体" w:hAnsi="新宋体" w:eastAsia="新宋体" w:cs="新宋体"/>
                <w:color w:val="000000"/>
                <w:sz w:val="24"/>
                <w:szCs w:val="24"/>
              </w:rPr>
              <w:t>小型和微型企业产品的价格</w:t>
            </w:r>
            <w:r>
              <w:rPr>
                <w:rFonts w:hint="eastAsia" w:ascii="新宋体" w:hAnsi="新宋体" w:eastAsia="新宋体" w:cs="新宋体"/>
                <w:color w:val="000000"/>
                <w:sz w:val="24"/>
                <w:szCs w:val="24"/>
                <w:lang w:val="en-GB"/>
              </w:rPr>
              <w:t>×6%</w:t>
            </w:r>
          </w:p>
          <w:p>
            <w:pPr>
              <w:jc w:val="center"/>
              <w:rPr>
                <w:rFonts w:ascii="新宋体" w:hAnsi="新宋体" w:eastAsia="新宋体" w:cs="新宋体"/>
                <w:b/>
                <w:color w:val="000000"/>
                <w:sz w:val="24"/>
                <w:szCs w:val="24"/>
                <w:lang w:val="en-GB"/>
              </w:rPr>
            </w:pPr>
          </w:p>
        </w:tc>
      </w:tr>
    </w:tbl>
    <w:p>
      <w:pPr>
        <w:pStyle w:val="32"/>
        <w:rPr>
          <w:rFonts w:ascii="新宋体" w:hAnsi="新宋体" w:eastAsia="新宋体" w:cs="新宋体"/>
          <w:szCs w:val="24"/>
        </w:rPr>
      </w:pPr>
    </w:p>
    <w:p>
      <w:pPr>
        <w:spacing w:line="360" w:lineRule="auto"/>
        <w:rPr>
          <w:rFonts w:ascii="新宋体" w:hAnsi="新宋体" w:eastAsia="新宋体" w:cs="新宋体"/>
          <w:b/>
          <w:sz w:val="24"/>
          <w:szCs w:val="24"/>
          <w:lang w:val="zh-CN"/>
        </w:rPr>
      </w:pPr>
      <w:r>
        <w:rPr>
          <w:rFonts w:hint="eastAsia" w:ascii="新宋体" w:hAnsi="新宋体" w:eastAsia="新宋体" w:cs="新宋体"/>
          <w:b/>
          <w:sz w:val="24"/>
          <w:szCs w:val="24"/>
          <w:lang w:val="zh-CN"/>
        </w:rPr>
        <w:t>价格分计算（落实政府采购政策价格调整部分）</w:t>
      </w:r>
    </w:p>
    <w:tbl>
      <w:tblPr>
        <w:tblStyle w:val="25"/>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ascii="新宋体" w:hAnsi="新宋体" w:eastAsia="新宋体" w:cs="新宋体"/>
                <w:b/>
                <w:color w:val="000000"/>
                <w:sz w:val="24"/>
                <w:szCs w:val="24"/>
                <w:lang w:val="en-GB"/>
              </w:rPr>
            </w:pPr>
            <w:r>
              <w:rPr>
                <w:rFonts w:hint="eastAsia" w:ascii="新宋体" w:hAnsi="新宋体" w:eastAsia="新宋体" w:cs="新宋体"/>
                <w:b/>
                <w:color w:val="000000"/>
                <w:sz w:val="24"/>
                <w:szCs w:val="24"/>
                <w:lang w:val="en-GB"/>
              </w:rPr>
              <w:t>序号</w:t>
            </w:r>
          </w:p>
        </w:tc>
        <w:tc>
          <w:tcPr>
            <w:tcW w:w="2823" w:type="dxa"/>
            <w:vAlign w:val="center"/>
          </w:tcPr>
          <w:p>
            <w:pPr>
              <w:jc w:val="center"/>
              <w:rPr>
                <w:rFonts w:ascii="新宋体" w:hAnsi="新宋体" w:eastAsia="新宋体" w:cs="新宋体"/>
                <w:b/>
                <w:color w:val="000000"/>
                <w:sz w:val="24"/>
                <w:szCs w:val="24"/>
                <w:lang w:val="en-GB"/>
              </w:rPr>
            </w:pPr>
            <w:r>
              <w:rPr>
                <w:rFonts w:hint="eastAsia" w:ascii="新宋体" w:hAnsi="新宋体" w:eastAsia="新宋体" w:cs="新宋体"/>
                <w:b/>
                <w:color w:val="000000"/>
                <w:sz w:val="24"/>
                <w:szCs w:val="24"/>
                <w:lang w:val="en-GB"/>
              </w:rPr>
              <w:t>情形</w:t>
            </w:r>
          </w:p>
        </w:tc>
        <w:tc>
          <w:tcPr>
            <w:tcW w:w="2552" w:type="dxa"/>
            <w:vAlign w:val="center"/>
          </w:tcPr>
          <w:p>
            <w:pPr>
              <w:jc w:val="center"/>
              <w:rPr>
                <w:rFonts w:ascii="新宋体" w:hAnsi="新宋体" w:eastAsia="新宋体" w:cs="新宋体"/>
                <w:b/>
                <w:color w:val="000000"/>
                <w:sz w:val="24"/>
                <w:szCs w:val="24"/>
                <w:lang w:val="en-GB"/>
              </w:rPr>
            </w:pPr>
            <w:r>
              <w:rPr>
                <w:rFonts w:hint="eastAsia" w:ascii="新宋体" w:hAnsi="新宋体" w:eastAsia="新宋体" w:cs="新宋体"/>
                <w:b/>
                <w:color w:val="000000"/>
                <w:sz w:val="24"/>
                <w:szCs w:val="24"/>
              </w:rPr>
              <w:t>价格扣除</w:t>
            </w:r>
            <w:r>
              <w:rPr>
                <w:rFonts w:hint="eastAsia" w:ascii="新宋体" w:hAnsi="新宋体" w:eastAsia="新宋体" w:cs="新宋体"/>
                <w:b/>
                <w:color w:val="000000"/>
                <w:sz w:val="24"/>
                <w:szCs w:val="24"/>
                <w:lang w:val="en-GB"/>
              </w:rPr>
              <w:t>比例</w:t>
            </w:r>
          </w:p>
        </w:tc>
        <w:tc>
          <w:tcPr>
            <w:tcW w:w="2835" w:type="dxa"/>
            <w:vAlign w:val="center"/>
          </w:tcPr>
          <w:p>
            <w:pPr>
              <w:jc w:val="center"/>
              <w:rPr>
                <w:rFonts w:ascii="新宋体" w:hAnsi="新宋体" w:eastAsia="新宋体" w:cs="新宋体"/>
                <w:b/>
                <w:color w:val="000000"/>
                <w:sz w:val="24"/>
                <w:szCs w:val="24"/>
                <w:lang w:val="en-GB"/>
              </w:rPr>
            </w:pPr>
            <w:r>
              <w:rPr>
                <w:rFonts w:hint="eastAsia" w:ascii="新宋体" w:hAnsi="新宋体" w:eastAsia="新宋体" w:cs="新宋体"/>
                <w:b/>
                <w:color w:val="000000"/>
                <w:sz w:val="24"/>
                <w:szCs w:val="24"/>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ascii="新宋体" w:hAnsi="新宋体" w:eastAsia="新宋体" w:cs="新宋体"/>
                <w:b/>
                <w:color w:val="000000"/>
                <w:sz w:val="24"/>
                <w:szCs w:val="24"/>
                <w:lang w:val="en-GB"/>
              </w:rPr>
            </w:pPr>
            <w:r>
              <w:rPr>
                <w:rFonts w:hint="eastAsia" w:ascii="新宋体" w:hAnsi="新宋体" w:eastAsia="新宋体" w:cs="新宋体"/>
                <w:b/>
                <w:color w:val="000000"/>
                <w:sz w:val="24"/>
                <w:szCs w:val="24"/>
                <w:lang w:val="en-GB"/>
              </w:rPr>
              <w:t>1</w:t>
            </w:r>
          </w:p>
        </w:tc>
        <w:tc>
          <w:tcPr>
            <w:tcW w:w="2823" w:type="dxa"/>
            <w:vAlign w:val="center"/>
          </w:tcPr>
          <w:p>
            <w:pPr>
              <w:jc w:val="center"/>
              <w:rPr>
                <w:rFonts w:ascii="新宋体" w:hAnsi="新宋体" w:eastAsia="新宋体" w:cs="新宋体"/>
                <w:color w:val="000000"/>
                <w:sz w:val="24"/>
                <w:szCs w:val="24"/>
                <w:lang w:val="en-GB"/>
              </w:rPr>
            </w:pPr>
            <w:r>
              <w:rPr>
                <w:rFonts w:hint="eastAsia" w:ascii="新宋体" w:hAnsi="新宋体" w:eastAsia="新宋体" w:cs="新宋体"/>
                <w:color w:val="000000"/>
                <w:sz w:val="24"/>
                <w:szCs w:val="24"/>
                <w:lang w:val="en-GB"/>
              </w:rPr>
              <w:t>非联合体投标人</w:t>
            </w:r>
          </w:p>
          <w:p>
            <w:pPr>
              <w:jc w:val="center"/>
              <w:rPr>
                <w:rFonts w:ascii="新宋体" w:hAnsi="新宋体" w:eastAsia="新宋体" w:cs="新宋体"/>
                <w:b/>
                <w:color w:val="000000"/>
                <w:sz w:val="24"/>
                <w:szCs w:val="24"/>
                <w:lang w:val="en-GB"/>
              </w:rPr>
            </w:pPr>
            <w:r>
              <w:rPr>
                <w:rFonts w:hint="eastAsia" w:ascii="新宋体" w:hAnsi="新宋体" w:eastAsia="新宋体" w:cs="新宋体"/>
                <w:color w:val="000000"/>
                <w:sz w:val="24"/>
                <w:szCs w:val="24"/>
                <w:lang w:val="en-GB"/>
              </w:rPr>
              <w:t>（投标人须为中小企业）</w:t>
            </w:r>
          </w:p>
        </w:tc>
        <w:tc>
          <w:tcPr>
            <w:tcW w:w="2552" w:type="dxa"/>
            <w:vAlign w:val="center"/>
          </w:tcPr>
          <w:p>
            <w:pPr>
              <w:jc w:val="center"/>
              <w:rPr>
                <w:rFonts w:ascii="新宋体" w:hAnsi="新宋体" w:eastAsia="新宋体" w:cs="新宋体"/>
                <w:b/>
                <w:sz w:val="24"/>
                <w:szCs w:val="24"/>
                <w:lang w:val="en-GB"/>
              </w:rPr>
            </w:pPr>
            <w:r>
              <w:rPr>
                <w:rFonts w:hint="eastAsia" w:ascii="新宋体" w:hAnsi="新宋体" w:eastAsia="新宋体" w:cs="新宋体"/>
                <w:color w:val="000000"/>
                <w:sz w:val="24"/>
                <w:szCs w:val="24"/>
              </w:rPr>
              <w:t>对小型和微型企业产品的价格扣除</w:t>
            </w:r>
            <w:r>
              <w:rPr>
                <w:rFonts w:hint="eastAsia" w:ascii="新宋体" w:hAnsi="新宋体" w:eastAsia="新宋体" w:cs="新宋体"/>
                <w:sz w:val="24"/>
                <w:szCs w:val="24"/>
                <w:u w:val="single"/>
              </w:rPr>
              <w:t>6</w:t>
            </w:r>
            <w:r>
              <w:rPr>
                <w:rFonts w:hint="eastAsia" w:ascii="新宋体" w:hAnsi="新宋体" w:eastAsia="新宋体" w:cs="新宋体"/>
                <w:sz w:val="24"/>
                <w:szCs w:val="24"/>
              </w:rPr>
              <w:t>%</w:t>
            </w:r>
          </w:p>
        </w:tc>
        <w:tc>
          <w:tcPr>
            <w:tcW w:w="2835" w:type="dxa"/>
            <w:vMerge w:val="restart"/>
            <w:shd w:val="clear" w:color="auto" w:fill="auto"/>
            <w:vAlign w:val="center"/>
          </w:tcPr>
          <w:p>
            <w:pPr>
              <w:jc w:val="center"/>
              <w:rPr>
                <w:rFonts w:ascii="新宋体" w:hAnsi="新宋体" w:eastAsia="新宋体" w:cs="新宋体"/>
                <w:color w:val="000000"/>
                <w:sz w:val="24"/>
                <w:szCs w:val="24"/>
                <w:lang w:val="en-GB"/>
              </w:rPr>
            </w:pPr>
            <w:r>
              <w:rPr>
                <w:rFonts w:hint="eastAsia" w:ascii="新宋体" w:hAnsi="新宋体" w:eastAsia="新宋体" w:cs="新宋体"/>
                <w:color w:val="000000"/>
                <w:sz w:val="24"/>
                <w:szCs w:val="24"/>
                <w:lang w:val="en-GB"/>
              </w:rPr>
              <w:t>评标价格＝投标报价—</w:t>
            </w:r>
            <w:r>
              <w:rPr>
                <w:rFonts w:hint="eastAsia" w:ascii="新宋体" w:hAnsi="新宋体" w:eastAsia="新宋体" w:cs="新宋体"/>
                <w:color w:val="000000"/>
                <w:sz w:val="24"/>
                <w:szCs w:val="24"/>
              </w:rPr>
              <w:t>小型和微型企业产品的价格</w:t>
            </w:r>
            <w:r>
              <w:rPr>
                <w:rFonts w:hint="eastAsia" w:ascii="新宋体" w:hAnsi="新宋体" w:eastAsia="新宋体" w:cs="新宋体"/>
                <w:color w:val="000000"/>
                <w:sz w:val="24"/>
                <w:szCs w:val="24"/>
                <w:lang w:val="en-GB"/>
              </w:rPr>
              <w:t>×6%</w:t>
            </w:r>
          </w:p>
          <w:p>
            <w:pPr>
              <w:jc w:val="center"/>
              <w:rPr>
                <w:rFonts w:ascii="新宋体" w:hAnsi="新宋体" w:eastAsia="新宋体" w:cs="新宋体"/>
                <w:b/>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jc w:val="center"/>
              <w:rPr>
                <w:rFonts w:ascii="新宋体" w:hAnsi="新宋体" w:eastAsia="新宋体" w:cs="新宋体"/>
                <w:b/>
                <w:color w:val="000000"/>
                <w:sz w:val="24"/>
                <w:szCs w:val="24"/>
                <w:lang w:val="en-GB"/>
              </w:rPr>
            </w:pPr>
            <w:r>
              <w:rPr>
                <w:rFonts w:hint="eastAsia" w:ascii="新宋体" w:hAnsi="新宋体" w:eastAsia="新宋体" w:cs="新宋体"/>
                <w:b/>
                <w:color w:val="000000"/>
                <w:sz w:val="24"/>
                <w:szCs w:val="24"/>
                <w:lang w:val="en-GB"/>
              </w:rPr>
              <w:t>2</w:t>
            </w:r>
          </w:p>
        </w:tc>
        <w:tc>
          <w:tcPr>
            <w:tcW w:w="2823" w:type="dxa"/>
            <w:vAlign w:val="center"/>
          </w:tcPr>
          <w:p>
            <w:pPr>
              <w:jc w:val="center"/>
              <w:rPr>
                <w:rFonts w:ascii="新宋体" w:hAnsi="新宋体" w:eastAsia="新宋体" w:cs="新宋体"/>
                <w:b/>
                <w:color w:val="000000"/>
                <w:sz w:val="24"/>
                <w:szCs w:val="24"/>
              </w:rPr>
            </w:pPr>
            <w:r>
              <w:rPr>
                <w:rFonts w:hint="eastAsia" w:ascii="新宋体" w:hAnsi="新宋体" w:eastAsia="新宋体" w:cs="新宋体"/>
                <w:color w:val="000000"/>
                <w:sz w:val="24"/>
                <w:szCs w:val="24"/>
                <w:lang w:val="en-GB"/>
              </w:rPr>
              <w:t>联合体各方均为小型、微型企业</w:t>
            </w:r>
          </w:p>
        </w:tc>
        <w:tc>
          <w:tcPr>
            <w:tcW w:w="2552" w:type="dxa"/>
            <w:vAlign w:val="center"/>
          </w:tcPr>
          <w:p>
            <w:pPr>
              <w:jc w:val="center"/>
              <w:rPr>
                <w:rFonts w:ascii="新宋体" w:hAnsi="新宋体" w:eastAsia="新宋体" w:cs="新宋体"/>
                <w:sz w:val="24"/>
                <w:szCs w:val="24"/>
              </w:rPr>
            </w:pPr>
            <w:r>
              <w:rPr>
                <w:rFonts w:hint="eastAsia" w:ascii="新宋体" w:hAnsi="新宋体" w:eastAsia="新宋体" w:cs="新宋体"/>
                <w:color w:val="000000"/>
                <w:sz w:val="24"/>
                <w:szCs w:val="24"/>
              </w:rPr>
              <w:t>对小型和微型企业产品的价格扣除</w:t>
            </w:r>
            <w:r>
              <w:rPr>
                <w:rFonts w:hint="eastAsia" w:ascii="新宋体" w:hAnsi="新宋体" w:eastAsia="新宋体" w:cs="新宋体"/>
                <w:sz w:val="24"/>
                <w:szCs w:val="24"/>
                <w:u w:val="single"/>
              </w:rPr>
              <w:t>6</w:t>
            </w:r>
            <w:r>
              <w:rPr>
                <w:rFonts w:hint="eastAsia" w:ascii="新宋体" w:hAnsi="新宋体" w:eastAsia="新宋体" w:cs="新宋体"/>
                <w:sz w:val="24"/>
                <w:szCs w:val="24"/>
              </w:rPr>
              <w:t>%</w:t>
            </w:r>
          </w:p>
          <w:p>
            <w:pPr>
              <w:jc w:val="center"/>
              <w:rPr>
                <w:rFonts w:ascii="新宋体" w:hAnsi="新宋体" w:eastAsia="新宋体" w:cs="新宋体"/>
                <w:b/>
                <w:sz w:val="24"/>
                <w:szCs w:val="24"/>
                <w:lang w:val="en-GB"/>
              </w:rPr>
            </w:pPr>
            <w:r>
              <w:rPr>
                <w:rFonts w:hint="eastAsia" w:ascii="新宋体" w:hAnsi="新宋体" w:eastAsia="新宋体" w:cs="新宋体"/>
                <w:sz w:val="24"/>
                <w:szCs w:val="24"/>
              </w:rPr>
              <w:t>（不再享受序号3的价格折扣）</w:t>
            </w:r>
          </w:p>
        </w:tc>
        <w:tc>
          <w:tcPr>
            <w:tcW w:w="2835" w:type="dxa"/>
            <w:vMerge w:val="continue"/>
            <w:shd w:val="clear" w:color="auto" w:fill="auto"/>
          </w:tcPr>
          <w:p>
            <w:pPr>
              <w:rPr>
                <w:rFonts w:ascii="新宋体" w:hAnsi="新宋体" w:eastAsia="新宋体" w:cs="新宋体"/>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新宋体" w:hAnsi="新宋体" w:eastAsia="新宋体" w:cs="新宋体"/>
                <w:b/>
                <w:color w:val="000000"/>
                <w:sz w:val="24"/>
                <w:szCs w:val="24"/>
                <w:lang w:val="en-GB"/>
              </w:rPr>
            </w:pPr>
            <w:r>
              <w:rPr>
                <w:rFonts w:hint="eastAsia" w:ascii="新宋体" w:hAnsi="新宋体" w:eastAsia="新宋体" w:cs="新宋体"/>
                <w:b/>
                <w:color w:val="000000"/>
                <w:sz w:val="24"/>
                <w:szCs w:val="24"/>
                <w:lang w:val="en-GB"/>
              </w:rPr>
              <w:t>3</w:t>
            </w:r>
          </w:p>
        </w:tc>
        <w:tc>
          <w:tcPr>
            <w:tcW w:w="2823" w:type="dxa"/>
            <w:vAlign w:val="center"/>
          </w:tcPr>
          <w:p>
            <w:pPr>
              <w:jc w:val="center"/>
              <w:rPr>
                <w:rFonts w:ascii="新宋体" w:hAnsi="新宋体" w:eastAsia="新宋体" w:cs="新宋体"/>
                <w:b/>
                <w:color w:val="000000"/>
                <w:sz w:val="24"/>
                <w:szCs w:val="24"/>
                <w:lang w:val="en-GB"/>
              </w:rPr>
            </w:pPr>
            <w:r>
              <w:rPr>
                <w:rFonts w:hint="eastAsia" w:ascii="新宋体" w:hAnsi="新宋体" w:eastAsia="新宋体" w:cs="新宋体"/>
                <w:color w:val="000000"/>
                <w:sz w:val="24"/>
                <w:szCs w:val="24"/>
                <w:lang w:val="en-GB"/>
              </w:rPr>
              <w:t>联合体一方为小型、微型企业且小型、微型企业协议合同金额占联合体协议合同总金额30%以上的</w:t>
            </w:r>
          </w:p>
        </w:tc>
        <w:tc>
          <w:tcPr>
            <w:tcW w:w="2552" w:type="dxa"/>
            <w:vAlign w:val="center"/>
          </w:tcPr>
          <w:p>
            <w:pPr>
              <w:jc w:val="center"/>
              <w:rPr>
                <w:rFonts w:ascii="新宋体" w:hAnsi="新宋体" w:eastAsia="新宋体" w:cs="新宋体"/>
                <w:color w:val="000000"/>
                <w:sz w:val="24"/>
                <w:szCs w:val="24"/>
                <w:lang w:val="en-GB"/>
              </w:rPr>
            </w:pPr>
            <w:r>
              <w:rPr>
                <w:rFonts w:hint="eastAsia" w:ascii="新宋体" w:hAnsi="新宋体" w:eastAsia="新宋体" w:cs="新宋体"/>
                <w:color w:val="000000"/>
                <w:sz w:val="24"/>
                <w:szCs w:val="24"/>
                <w:lang w:val="en-GB"/>
              </w:rPr>
              <w:t>对联合体总金额扣除</w:t>
            </w:r>
          </w:p>
          <w:p>
            <w:pPr>
              <w:jc w:val="center"/>
              <w:rPr>
                <w:rFonts w:ascii="新宋体" w:hAnsi="新宋体" w:eastAsia="新宋体" w:cs="新宋体"/>
                <w:b/>
                <w:sz w:val="24"/>
                <w:szCs w:val="24"/>
                <w:lang w:val="en-GB"/>
              </w:rPr>
            </w:pPr>
            <w:r>
              <w:rPr>
                <w:rFonts w:hint="eastAsia" w:ascii="新宋体" w:hAnsi="新宋体" w:eastAsia="新宋体" w:cs="新宋体"/>
                <w:sz w:val="24"/>
                <w:szCs w:val="24"/>
                <w:u w:val="single"/>
              </w:rPr>
              <w:t xml:space="preserve"> 2 </w:t>
            </w:r>
            <w:r>
              <w:rPr>
                <w:rFonts w:hint="eastAsia" w:ascii="新宋体" w:hAnsi="新宋体" w:eastAsia="新宋体" w:cs="新宋体"/>
                <w:sz w:val="24"/>
                <w:szCs w:val="24"/>
              </w:rPr>
              <w:t>%</w:t>
            </w:r>
          </w:p>
        </w:tc>
        <w:tc>
          <w:tcPr>
            <w:tcW w:w="2835" w:type="dxa"/>
            <w:shd w:val="clear" w:color="auto" w:fill="auto"/>
            <w:vAlign w:val="center"/>
          </w:tcPr>
          <w:p>
            <w:pPr>
              <w:jc w:val="center"/>
              <w:rPr>
                <w:rFonts w:ascii="新宋体" w:hAnsi="新宋体" w:eastAsia="新宋体" w:cs="新宋体"/>
                <w:color w:val="FF0000"/>
                <w:sz w:val="24"/>
                <w:szCs w:val="24"/>
                <w:u w:val="single"/>
              </w:rPr>
            </w:pPr>
            <w:r>
              <w:rPr>
                <w:rFonts w:hint="eastAsia" w:ascii="新宋体" w:hAnsi="新宋体" w:eastAsia="新宋体" w:cs="新宋体"/>
                <w:color w:val="000000"/>
                <w:sz w:val="24"/>
                <w:szCs w:val="24"/>
                <w:lang w:val="en-GB"/>
              </w:rPr>
              <w:t>评标价格＝投标报价×</w:t>
            </w:r>
            <w:r>
              <w:rPr>
                <w:rFonts w:hint="eastAsia" w:ascii="新宋体" w:hAnsi="新宋体" w:eastAsia="新宋体" w:cs="新宋体"/>
                <w:color w:val="000000" w:themeColor="text1"/>
                <w:sz w:val="24"/>
                <w:szCs w:val="24"/>
              </w:rPr>
              <w:t>(1-</w:t>
            </w:r>
            <w:r>
              <w:rPr>
                <w:rFonts w:hint="eastAsia" w:ascii="新宋体" w:hAnsi="新宋体" w:eastAsia="新宋体" w:cs="新宋体"/>
                <w:color w:val="000000" w:themeColor="text1"/>
                <w:sz w:val="24"/>
                <w:szCs w:val="24"/>
                <w:u w:val="single"/>
              </w:rPr>
              <w:t>2%)</w:t>
            </w:r>
          </w:p>
          <w:p>
            <w:pPr>
              <w:jc w:val="center"/>
              <w:rPr>
                <w:rFonts w:ascii="新宋体" w:hAnsi="新宋体" w:eastAsia="新宋体" w:cs="新宋体"/>
                <w:b/>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新宋体" w:hAnsi="新宋体" w:eastAsia="新宋体" w:cs="新宋体"/>
                <w:b/>
                <w:color w:val="000000"/>
                <w:sz w:val="24"/>
                <w:szCs w:val="24"/>
                <w:lang w:val="en-GB"/>
              </w:rPr>
            </w:pPr>
            <w:r>
              <w:rPr>
                <w:rFonts w:hint="eastAsia" w:ascii="新宋体" w:hAnsi="新宋体" w:eastAsia="新宋体" w:cs="新宋体"/>
                <w:b/>
                <w:color w:val="000000"/>
                <w:sz w:val="24"/>
                <w:szCs w:val="24"/>
                <w:lang w:val="en-GB"/>
              </w:rPr>
              <w:t>4</w:t>
            </w:r>
          </w:p>
        </w:tc>
        <w:tc>
          <w:tcPr>
            <w:tcW w:w="2823" w:type="dxa"/>
            <w:vAlign w:val="center"/>
          </w:tcPr>
          <w:p>
            <w:pPr>
              <w:jc w:val="center"/>
              <w:rPr>
                <w:rFonts w:ascii="新宋体" w:hAnsi="新宋体" w:eastAsia="新宋体" w:cs="新宋体"/>
                <w:color w:val="000000"/>
                <w:sz w:val="24"/>
                <w:szCs w:val="24"/>
                <w:lang w:val="en-GB"/>
              </w:rPr>
            </w:pPr>
            <w:r>
              <w:rPr>
                <w:rFonts w:hint="eastAsia" w:ascii="新宋体" w:hAnsi="新宋体" w:eastAsia="新宋体" w:cs="新宋体"/>
                <w:color w:val="000000"/>
                <w:sz w:val="24"/>
                <w:szCs w:val="24"/>
                <w:lang w:val="en-GB"/>
              </w:rPr>
              <w:t>监狱企业</w:t>
            </w:r>
          </w:p>
        </w:tc>
        <w:tc>
          <w:tcPr>
            <w:tcW w:w="2552" w:type="dxa"/>
            <w:vAlign w:val="center"/>
          </w:tcPr>
          <w:p>
            <w:pPr>
              <w:jc w:val="center"/>
              <w:rPr>
                <w:rFonts w:ascii="新宋体" w:hAnsi="新宋体" w:eastAsia="新宋体" w:cs="新宋体"/>
                <w:color w:val="000000"/>
                <w:sz w:val="24"/>
                <w:szCs w:val="24"/>
                <w:lang w:val="en-GB"/>
              </w:rPr>
            </w:pPr>
            <w:r>
              <w:rPr>
                <w:rFonts w:hint="eastAsia" w:ascii="新宋体" w:hAnsi="新宋体" w:eastAsia="新宋体" w:cs="新宋体"/>
                <w:color w:val="000000"/>
                <w:sz w:val="24"/>
                <w:szCs w:val="24"/>
                <w:lang w:val="en-GB"/>
              </w:rPr>
              <w:t>视同小型、微型企业</w:t>
            </w:r>
          </w:p>
          <w:p>
            <w:pPr>
              <w:jc w:val="center"/>
              <w:rPr>
                <w:rFonts w:ascii="新宋体" w:hAnsi="新宋体" w:eastAsia="新宋体" w:cs="新宋体"/>
                <w:color w:val="000000"/>
                <w:sz w:val="24"/>
                <w:szCs w:val="24"/>
                <w:lang w:val="en-GB"/>
              </w:rPr>
            </w:pPr>
            <w:r>
              <w:rPr>
                <w:rFonts w:hint="eastAsia" w:ascii="新宋体" w:hAnsi="新宋体" w:eastAsia="新宋体" w:cs="新宋体"/>
                <w:color w:val="000000"/>
                <w:sz w:val="24"/>
                <w:szCs w:val="24"/>
                <w:lang w:val="en-GB"/>
              </w:rPr>
              <w:t>对监狱企业产品价格扣除</w:t>
            </w:r>
            <w:r>
              <w:rPr>
                <w:rFonts w:hint="eastAsia" w:ascii="新宋体" w:hAnsi="新宋体" w:eastAsia="新宋体" w:cs="新宋体"/>
                <w:sz w:val="24"/>
                <w:szCs w:val="24"/>
                <w:u w:val="single"/>
              </w:rPr>
              <w:t>6</w:t>
            </w:r>
            <w:r>
              <w:rPr>
                <w:rFonts w:hint="eastAsia" w:ascii="新宋体" w:hAnsi="新宋体" w:eastAsia="新宋体" w:cs="新宋体"/>
                <w:sz w:val="24"/>
                <w:szCs w:val="24"/>
              </w:rPr>
              <w:t>%</w:t>
            </w:r>
          </w:p>
        </w:tc>
        <w:tc>
          <w:tcPr>
            <w:tcW w:w="2835" w:type="dxa"/>
            <w:shd w:val="clear" w:color="auto" w:fill="auto"/>
            <w:vAlign w:val="center"/>
          </w:tcPr>
          <w:p>
            <w:pPr>
              <w:jc w:val="center"/>
              <w:rPr>
                <w:rFonts w:ascii="新宋体" w:hAnsi="新宋体" w:eastAsia="新宋体" w:cs="新宋体"/>
                <w:color w:val="000000"/>
                <w:sz w:val="24"/>
                <w:szCs w:val="24"/>
                <w:lang w:val="en-GB"/>
              </w:rPr>
            </w:pPr>
            <w:r>
              <w:rPr>
                <w:rFonts w:hint="eastAsia" w:ascii="新宋体" w:hAnsi="新宋体" w:eastAsia="新宋体" w:cs="新宋体"/>
                <w:color w:val="000000"/>
                <w:sz w:val="24"/>
                <w:szCs w:val="24"/>
                <w:lang w:val="en-GB"/>
              </w:rPr>
              <w:t>评标价格＝投标报价—</w:t>
            </w:r>
            <w:r>
              <w:rPr>
                <w:rFonts w:hint="eastAsia" w:ascii="新宋体" w:hAnsi="新宋体" w:eastAsia="新宋体" w:cs="新宋体"/>
                <w:color w:val="000000"/>
                <w:sz w:val="24"/>
                <w:szCs w:val="24"/>
              </w:rPr>
              <w:t>监狱企业产品的价格</w:t>
            </w:r>
            <w:r>
              <w:rPr>
                <w:rFonts w:hint="eastAsia" w:ascii="新宋体" w:hAnsi="新宋体" w:eastAsia="新宋体" w:cs="新宋体"/>
                <w:color w:val="000000"/>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新宋体" w:hAnsi="新宋体" w:eastAsia="新宋体" w:cs="新宋体"/>
                <w:b/>
                <w:color w:val="000000"/>
                <w:sz w:val="24"/>
                <w:szCs w:val="24"/>
                <w:lang w:val="en-GB"/>
              </w:rPr>
            </w:pPr>
            <w:r>
              <w:rPr>
                <w:rFonts w:hint="eastAsia" w:ascii="新宋体" w:hAnsi="新宋体" w:eastAsia="新宋体" w:cs="新宋体"/>
                <w:b/>
                <w:color w:val="000000"/>
                <w:sz w:val="24"/>
                <w:szCs w:val="24"/>
                <w:lang w:val="en-GB"/>
              </w:rPr>
              <w:t>5</w:t>
            </w:r>
          </w:p>
        </w:tc>
        <w:tc>
          <w:tcPr>
            <w:tcW w:w="2823" w:type="dxa"/>
            <w:vAlign w:val="center"/>
          </w:tcPr>
          <w:p>
            <w:pPr>
              <w:jc w:val="center"/>
              <w:rPr>
                <w:rFonts w:ascii="新宋体" w:hAnsi="新宋体" w:eastAsia="新宋体" w:cs="新宋体"/>
                <w:color w:val="000000"/>
                <w:sz w:val="24"/>
                <w:szCs w:val="24"/>
                <w:lang w:val="en-GB"/>
              </w:rPr>
            </w:pPr>
            <w:r>
              <w:rPr>
                <w:rFonts w:hint="eastAsia" w:ascii="新宋体" w:hAnsi="新宋体" w:eastAsia="新宋体" w:cs="新宋体"/>
                <w:color w:val="000000"/>
                <w:sz w:val="24"/>
                <w:szCs w:val="24"/>
                <w:lang w:val="en-GB"/>
              </w:rPr>
              <w:t>残疾人福利性单位</w:t>
            </w:r>
          </w:p>
        </w:tc>
        <w:tc>
          <w:tcPr>
            <w:tcW w:w="2552" w:type="dxa"/>
            <w:vAlign w:val="center"/>
          </w:tcPr>
          <w:p>
            <w:pPr>
              <w:jc w:val="center"/>
              <w:rPr>
                <w:rFonts w:ascii="新宋体" w:hAnsi="新宋体" w:eastAsia="新宋体" w:cs="新宋体"/>
                <w:color w:val="000000"/>
                <w:sz w:val="24"/>
                <w:szCs w:val="24"/>
                <w:lang w:val="en-GB"/>
              </w:rPr>
            </w:pPr>
            <w:r>
              <w:rPr>
                <w:rFonts w:hint="eastAsia" w:ascii="新宋体" w:hAnsi="新宋体" w:eastAsia="新宋体" w:cs="新宋体"/>
                <w:color w:val="000000"/>
                <w:sz w:val="24"/>
                <w:szCs w:val="24"/>
                <w:lang w:val="en-GB"/>
              </w:rPr>
              <w:t>视同小型、微型企业</w:t>
            </w:r>
          </w:p>
          <w:p>
            <w:pPr>
              <w:jc w:val="center"/>
              <w:rPr>
                <w:rFonts w:ascii="新宋体" w:hAnsi="新宋体" w:eastAsia="新宋体" w:cs="新宋体"/>
                <w:color w:val="000000"/>
                <w:sz w:val="24"/>
                <w:szCs w:val="24"/>
                <w:lang w:val="en-GB"/>
              </w:rPr>
            </w:pPr>
            <w:r>
              <w:rPr>
                <w:rFonts w:hint="eastAsia" w:ascii="新宋体" w:hAnsi="新宋体" w:eastAsia="新宋体" w:cs="新宋体"/>
                <w:color w:val="000000"/>
                <w:sz w:val="24"/>
                <w:szCs w:val="24"/>
                <w:lang w:val="en-GB"/>
              </w:rPr>
              <w:t>对残疾人福利性单位产品价格扣除</w:t>
            </w:r>
            <w:r>
              <w:rPr>
                <w:rFonts w:hint="eastAsia" w:ascii="新宋体" w:hAnsi="新宋体" w:eastAsia="新宋体" w:cs="新宋体"/>
                <w:sz w:val="24"/>
                <w:szCs w:val="24"/>
                <w:u w:val="single"/>
              </w:rPr>
              <w:t>6</w:t>
            </w:r>
            <w:r>
              <w:rPr>
                <w:rFonts w:hint="eastAsia" w:ascii="新宋体" w:hAnsi="新宋体" w:eastAsia="新宋体" w:cs="新宋体"/>
                <w:sz w:val="24"/>
                <w:szCs w:val="24"/>
              </w:rPr>
              <w:t>%</w:t>
            </w:r>
          </w:p>
        </w:tc>
        <w:tc>
          <w:tcPr>
            <w:tcW w:w="2835" w:type="dxa"/>
            <w:shd w:val="clear" w:color="auto" w:fill="auto"/>
            <w:vAlign w:val="center"/>
          </w:tcPr>
          <w:p>
            <w:pPr>
              <w:jc w:val="center"/>
              <w:rPr>
                <w:rFonts w:ascii="新宋体" w:hAnsi="新宋体" w:eastAsia="新宋体" w:cs="新宋体"/>
                <w:color w:val="000000"/>
                <w:sz w:val="24"/>
                <w:szCs w:val="24"/>
                <w:lang w:val="en-GB"/>
              </w:rPr>
            </w:pPr>
            <w:r>
              <w:rPr>
                <w:rFonts w:hint="eastAsia" w:ascii="新宋体" w:hAnsi="新宋体" w:eastAsia="新宋体" w:cs="新宋体"/>
                <w:color w:val="000000"/>
                <w:sz w:val="24"/>
                <w:szCs w:val="24"/>
                <w:lang w:val="en-GB"/>
              </w:rPr>
              <w:t>评标价格＝投标报价—</w:t>
            </w:r>
            <w:r>
              <w:rPr>
                <w:rFonts w:hint="eastAsia" w:ascii="新宋体" w:hAnsi="新宋体" w:eastAsia="新宋体" w:cs="新宋体"/>
                <w:color w:val="000000"/>
                <w:sz w:val="24"/>
                <w:szCs w:val="24"/>
              </w:rPr>
              <w:t>残疾人福利性单位产品的价格</w:t>
            </w:r>
            <w:r>
              <w:rPr>
                <w:rFonts w:hint="eastAsia" w:ascii="新宋体" w:hAnsi="新宋体" w:eastAsia="新宋体" w:cs="新宋体"/>
                <w:color w:val="000000"/>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8" w:hRule="atLeast"/>
        </w:trPr>
        <w:tc>
          <w:tcPr>
            <w:tcW w:w="8931" w:type="dxa"/>
            <w:gridSpan w:val="4"/>
            <w:vAlign w:val="center"/>
          </w:tcPr>
          <w:p>
            <w:pPr>
              <w:widowControl/>
              <w:adjustRightInd w:val="0"/>
              <w:spacing w:line="360" w:lineRule="auto"/>
              <w:ind w:left="-2" w:leftChars="-1" w:firstLine="480" w:firstLineChars="200"/>
              <w:jc w:val="left"/>
              <w:rPr>
                <w:rFonts w:ascii="新宋体" w:hAnsi="新宋体" w:eastAsia="新宋体" w:cs="新宋体"/>
                <w:sz w:val="24"/>
                <w:szCs w:val="24"/>
                <w:lang w:val="zh-CN"/>
              </w:rPr>
            </w:pPr>
            <w:r>
              <w:rPr>
                <w:rFonts w:hint="eastAsia" w:ascii="新宋体" w:hAnsi="新宋体" w:eastAsia="新宋体" w:cs="新宋体"/>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360" w:lineRule="auto"/>
              <w:ind w:left="-2" w:leftChars="-1" w:firstLine="480" w:firstLineChars="200"/>
              <w:jc w:val="left"/>
              <w:rPr>
                <w:rFonts w:ascii="新宋体" w:hAnsi="新宋体" w:eastAsia="新宋体" w:cs="新宋体"/>
                <w:sz w:val="24"/>
                <w:szCs w:val="24"/>
                <w:lang w:val="zh-CN"/>
              </w:rPr>
            </w:pPr>
            <w:r>
              <w:rPr>
                <w:rFonts w:hint="eastAsia" w:ascii="新宋体" w:hAnsi="新宋体" w:eastAsia="新宋体" w:cs="新宋体"/>
                <w:sz w:val="24"/>
                <w:szCs w:val="24"/>
                <w:lang w:val="zh-CN"/>
              </w:rPr>
              <w:t>2、经评标委员会审查、评价，投标文件符合招标文件实质性要求且进行了政策性价格扣除后，以评标价格的最低价者定为评标基准价，其价格分为满分。其他投标人的价格分统一按下列公式计算。即：</w:t>
            </w:r>
          </w:p>
          <w:p>
            <w:pPr>
              <w:widowControl/>
              <w:adjustRightInd w:val="0"/>
              <w:spacing w:line="360" w:lineRule="auto"/>
              <w:ind w:left="-88" w:leftChars="-42" w:firstLine="513" w:firstLineChars="214"/>
              <w:jc w:val="left"/>
              <w:rPr>
                <w:rFonts w:ascii="新宋体" w:hAnsi="新宋体" w:eastAsia="新宋体" w:cs="新宋体"/>
                <w:sz w:val="24"/>
                <w:szCs w:val="24"/>
                <w:lang w:val="zh-CN"/>
              </w:rPr>
            </w:pPr>
            <w:r>
              <w:rPr>
                <w:rFonts w:hint="eastAsia" w:ascii="新宋体" w:hAnsi="新宋体" w:eastAsia="新宋体" w:cs="新宋体"/>
                <w:sz w:val="24"/>
                <w:szCs w:val="24"/>
                <w:lang w:val="zh-CN"/>
              </w:rPr>
              <w:t>评标基准价=评标价格的最低价</w:t>
            </w:r>
          </w:p>
          <w:p>
            <w:pPr>
              <w:adjustRightInd w:val="0"/>
              <w:spacing w:line="360" w:lineRule="auto"/>
              <w:ind w:left="-88" w:leftChars="-42" w:firstLine="513" w:firstLineChars="214"/>
              <w:jc w:val="left"/>
              <w:rPr>
                <w:rFonts w:ascii="新宋体" w:hAnsi="新宋体" w:eastAsia="新宋体" w:cs="新宋体"/>
                <w:sz w:val="24"/>
                <w:szCs w:val="24"/>
                <w:lang w:val="zh-CN"/>
              </w:rPr>
            </w:pPr>
            <w:r>
              <w:rPr>
                <w:rFonts w:hint="eastAsia" w:ascii="新宋体" w:hAnsi="新宋体" w:eastAsia="新宋体" w:cs="新宋体"/>
                <w:sz w:val="24"/>
                <w:szCs w:val="24"/>
                <w:lang w:val="zh-CN"/>
              </w:rPr>
              <w:t>其他投标报价得分=（评标基准价/评标价格）×评标标准中价格分值</w:t>
            </w:r>
          </w:p>
        </w:tc>
      </w:tr>
    </w:tbl>
    <w:p>
      <w:pPr>
        <w:spacing w:line="360" w:lineRule="auto"/>
        <w:rPr>
          <w:rFonts w:ascii="宋体" w:hAnsi="宋体"/>
          <w:bCs/>
          <w:color w:val="FF0000"/>
          <w:sz w:val="24"/>
          <w:szCs w:val="24"/>
          <w:lang w:val="en-GB"/>
        </w:rPr>
      </w:pPr>
      <w:r>
        <w:rPr>
          <w:rFonts w:hint="eastAsia" w:ascii="宋体" w:hAnsi="宋体"/>
          <w:bCs/>
          <w:color w:val="FF0000"/>
          <w:sz w:val="24"/>
          <w:szCs w:val="24"/>
          <w:lang w:val="en-GB"/>
        </w:rPr>
        <w:t>备注：</w:t>
      </w:r>
    </w:p>
    <w:p>
      <w:pPr>
        <w:spacing w:line="360" w:lineRule="auto"/>
        <w:ind w:firstLine="480" w:firstLineChars="200"/>
        <w:rPr>
          <w:rFonts w:ascii="宋体" w:hAnsi="宋体"/>
          <w:bCs/>
          <w:color w:val="FF0000"/>
          <w:sz w:val="24"/>
          <w:szCs w:val="24"/>
          <w:lang w:val="en-GB"/>
        </w:rPr>
      </w:pPr>
      <w:r>
        <w:rPr>
          <w:rFonts w:hint="eastAsia" w:ascii="宋体" w:hAnsi="宋体" w:cs="仿宋_GB2312"/>
          <w:color w:val="0070C0"/>
          <w:sz w:val="24"/>
          <w:szCs w:val="24"/>
        </w:rPr>
        <w:t>对投标人挂靠借用资质、提供虚假业绩、证书投标行为，一经发现，将按照《政府采购法》给与行政处罚，将其列入“中国政府采购网” 政府采购严重违法失信行为记录名单，并予以公示。</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a、不接受联合体投标的项目，本表中第2项、第3项情形不适用。</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b、小型和微型企业产品包括货物及其提供的服务与工程。</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c、中小企业、残疾人福利性单位提供其他企业制造的货物的，则该货物的制造商也必须为上述企业，否则不能享受价格优惠。</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d、残疾人福利性单位属于小型、微型企业的，不重复享受政策。</w:t>
      </w:r>
    </w:p>
    <w:p>
      <w:pPr>
        <w:pStyle w:val="16"/>
        <w:spacing w:line="360" w:lineRule="auto"/>
        <w:ind w:firstLine="482"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b/>
          <w:szCs w:val="24"/>
          <w:lang w:val="zh-CN"/>
        </w:rPr>
        <w:t>（</w:t>
      </w:r>
      <w:r>
        <w:rPr>
          <w:rFonts w:hint="eastAsia" w:cs="仿宋_GB2312" w:asciiTheme="minorEastAsia" w:hAnsiTheme="minorEastAsia" w:eastAsiaTheme="minorEastAsia"/>
          <w:b/>
          <w:szCs w:val="24"/>
        </w:rPr>
        <w:t>5</w:t>
      </w:r>
      <w:r>
        <w:rPr>
          <w:rFonts w:hint="eastAsia" w:cs="仿宋_GB2312" w:asciiTheme="minorEastAsia" w:hAnsiTheme="minorEastAsia" w:eastAsiaTheme="minorEastAsia"/>
          <w:b/>
          <w:szCs w:val="24"/>
          <w:lang w:val="zh-CN"/>
        </w:rPr>
        <w:t>）</w:t>
      </w:r>
      <w:r>
        <w:rPr>
          <w:rFonts w:cs="仿宋_GB2312" w:asciiTheme="minorEastAsia" w:hAnsiTheme="minorEastAsia" w:eastAsiaTheme="minorEastAsia"/>
          <w:b/>
          <w:szCs w:val="24"/>
          <w:lang w:val="zh-CN"/>
        </w:rPr>
        <w:t>评标结果汇总完成后，除下列情形外，任何人不得修改评标结果：</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1） </w:t>
      </w:r>
      <w:r>
        <w:rPr>
          <w:rFonts w:cs="仿宋_GB2312" w:asciiTheme="minorEastAsia" w:hAnsiTheme="minorEastAsia"/>
          <w:sz w:val="24"/>
          <w:szCs w:val="24"/>
          <w:lang w:val="zh-CN"/>
        </w:rPr>
        <w:t>分值汇总计算错误的；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2） </w:t>
      </w:r>
      <w:r>
        <w:rPr>
          <w:rFonts w:cs="仿宋_GB2312" w:asciiTheme="minorEastAsia" w:hAnsiTheme="minorEastAsia"/>
          <w:sz w:val="24"/>
          <w:szCs w:val="24"/>
          <w:lang w:val="zh-CN"/>
        </w:rPr>
        <w:t>分项评分超出评分标准范围的；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 </w:t>
      </w:r>
      <w:r>
        <w:rPr>
          <w:rFonts w:cs="仿宋_GB2312" w:asciiTheme="minorEastAsia" w:hAnsiTheme="minorEastAsia"/>
          <w:sz w:val="24"/>
          <w:szCs w:val="24"/>
          <w:lang w:val="zh-CN"/>
        </w:rPr>
        <w:t>评标委员会成员对客观评审因素评分不一致的；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4） </w:t>
      </w:r>
      <w:r>
        <w:rPr>
          <w:rFonts w:cs="仿宋_GB2312" w:asciiTheme="minorEastAsia" w:hAnsiTheme="minorEastAsia"/>
          <w:sz w:val="24"/>
          <w:szCs w:val="24"/>
          <w:lang w:val="zh-CN"/>
        </w:rPr>
        <w:t>经评标委员会认定评分畸高、畸低的。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投标人对本条第一款情形提出质疑的，采购人或者采购代理机构可以组织原评标委员会进行重新评审，重新评审改变评标结果的，应当书面报告本级财政部门。</w:t>
      </w:r>
    </w:p>
    <w:p>
      <w:pPr>
        <w:tabs>
          <w:tab w:val="left" w:pos="1260"/>
        </w:tabs>
        <w:autoSpaceDE w:val="0"/>
        <w:autoSpaceDN w:val="0"/>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w:t>
      </w:r>
      <w:r>
        <w:rPr>
          <w:rFonts w:hint="eastAsia" w:cs="仿宋_GB2312" w:asciiTheme="minorEastAsia" w:hAnsiTheme="minorEastAsia"/>
          <w:b/>
          <w:sz w:val="24"/>
          <w:szCs w:val="24"/>
        </w:rPr>
        <w:t>6</w:t>
      </w:r>
      <w:r>
        <w:rPr>
          <w:rFonts w:hint="eastAsia" w:cs="仿宋_GB2312" w:asciiTheme="minorEastAsia" w:hAnsiTheme="minorEastAsia"/>
          <w:b/>
          <w:sz w:val="24"/>
          <w:szCs w:val="24"/>
          <w:lang w:val="zh-CN"/>
        </w:rPr>
        <w:t>）</w:t>
      </w:r>
      <w:r>
        <w:rPr>
          <w:rFonts w:cs="仿宋_GB2312" w:asciiTheme="minorEastAsia" w:hAnsiTheme="minorEastAsia"/>
          <w:b/>
          <w:sz w:val="24"/>
          <w:szCs w:val="24"/>
          <w:lang w:val="zh-CN"/>
        </w:rPr>
        <w:t>评标委员会</w:t>
      </w:r>
      <w:r>
        <w:rPr>
          <w:rFonts w:hint="eastAsia" w:cs="仿宋_GB2312" w:asciiTheme="minorEastAsia" w:hAnsiTheme="minorEastAsia"/>
          <w:b/>
          <w:sz w:val="24"/>
          <w:szCs w:val="24"/>
          <w:lang w:val="zh-CN"/>
        </w:rPr>
        <w:t>争议处理</w:t>
      </w:r>
    </w:p>
    <w:p>
      <w:pPr>
        <w:tabs>
          <w:tab w:val="left" w:pos="1260"/>
        </w:tabs>
        <w:autoSpaceDE w:val="0"/>
        <w:autoSpaceDN w:val="0"/>
        <w:spacing w:line="360" w:lineRule="auto"/>
        <w:ind w:firstLine="720" w:firstLineChars="3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723" w:firstLineChars="300"/>
        <w:contextualSpacing/>
        <w:rPr>
          <w:rFonts w:cs="仿宋_GB2312" w:asciiTheme="minorEastAsia" w:hAnsiTheme="minorEastAsia"/>
          <w:b/>
          <w:sz w:val="24"/>
          <w:szCs w:val="24"/>
          <w:lang w:val="zh-CN"/>
        </w:rPr>
      </w:pPr>
      <w:r>
        <w:rPr>
          <w:rFonts w:cs="仿宋_GB2312" w:asciiTheme="minorEastAsia" w:hAnsiTheme="minorEastAsia"/>
          <w:b/>
          <w:sz w:val="24"/>
          <w:szCs w:val="24"/>
          <w:lang w:val="zh-CN"/>
        </w:rPr>
        <w:t>确定中标候选人名单，</w:t>
      </w:r>
      <w:r>
        <w:rPr>
          <w:rFonts w:hint="eastAsia" w:cs="仿宋_GB2312" w:asciiTheme="minorEastAsia" w:hAnsiTheme="minorEastAsia"/>
          <w:b/>
          <w:sz w:val="24"/>
          <w:szCs w:val="24"/>
          <w:lang w:val="zh-CN"/>
        </w:rPr>
        <w:t>评标委员会按得分从高到低推荐三名</w:t>
      </w:r>
      <w:r>
        <w:rPr>
          <w:rFonts w:cs="仿宋_GB2312" w:asciiTheme="minorEastAsia" w:hAnsiTheme="minorEastAsia"/>
          <w:b/>
          <w:sz w:val="24"/>
          <w:szCs w:val="24"/>
          <w:lang w:val="zh-CN"/>
        </w:rPr>
        <w:t>中标人</w:t>
      </w:r>
      <w:r>
        <w:rPr>
          <w:rFonts w:hint="eastAsia" w:cs="仿宋_GB2312" w:asciiTheme="minorEastAsia" w:hAnsiTheme="minorEastAsia"/>
          <w:b/>
          <w:sz w:val="24"/>
          <w:szCs w:val="24"/>
          <w:lang w:val="zh-CN"/>
        </w:rPr>
        <w:t>。</w:t>
      </w: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pStyle w:val="16"/>
        <w:spacing w:line="360" w:lineRule="auto"/>
        <w:contextualSpacing/>
        <w:jc w:val="both"/>
        <w:rPr>
          <w:rFonts w:cs="宋体" w:asciiTheme="majorEastAsia" w:hAnsiTheme="majorEastAsia" w:eastAsiaTheme="majorEastAsia"/>
          <w:b/>
          <w:kern w:val="0"/>
          <w:sz w:val="36"/>
          <w:szCs w:val="36"/>
        </w:rPr>
      </w:pPr>
    </w:p>
    <w:p>
      <w:pPr>
        <w:pStyle w:val="16"/>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第七章合同条款及格式</w:t>
      </w:r>
    </w:p>
    <w:p>
      <w:pPr>
        <w:pStyle w:val="16"/>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 w:val="24"/>
          <w:szCs w:val="24"/>
        </w:rPr>
      </w:pPr>
      <w:r>
        <w:rPr>
          <w:rFonts w:hint="eastAsia" w:ascii="宋体" w:hAnsi="宋体" w:cs="微软雅黑"/>
          <w:b/>
          <w:bCs/>
          <w:sz w:val="24"/>
          <w:szCs w:val="24"/>
        </w:rPr>
        <w:t>（此合同仅供参考。以最终采购人与中标人签定的合同条款为准进行公示，</w:t>
      </w:r>
    </w:p>
    <w:p>
      <w:pPr>
        <w:spacing w:line="360" w:lineRule="auto"/>
        <w:jc w:val="center"/>
        <w:rPr>
          <w:rFonts w:ascii="宋体" w:hAnsi="宋体" w:cs="微软雅黑"/>
          <w:b/>
          <w:bCs/>
          <w:sz w:val="24"/>
          <w:szCs w:val="24"/>
        </w:rPr>
      </w:pPr>
      <w:r>
        <w:rPr>
          <w:rFonts w:hint="eastAsia" w:ascii="宋体" w:hAnsi="宋体" w:cs="微软雅黑"/>
          <w:b/>
          <w:bCs/>
          <w:sz w:val="24"/>
          <w:szCs w:val="24"/>
        </w:rPr>
        <w:t>最终签定合同的主要条款不能与招标文件有冲突）</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 </w:t>
      </w:r>
      <w:r>
        <w:rPr>
          <w:rFonts w:hint="eastAsia" w:ascii="宋体" w:cs="宋体"/>
          <w:sz w:val="24"/>
          <w:lang w:val="zh-CN"/>
        </w:rPr>
        <w:t>定义</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hint="eastAsia" w:ascii="宋体" w:cs="宋体"/>
          <w:sz w:val="24"/>
          <w:lang w:val="zh-CN"/>
        </w:rPr>
        <w:t>合同</w:t>
      </w:r>
      <w:r>
        <w:rPr>
          <w:sz w:val="24"/>
        </w:rPr>
        <w:t>”</w:t>
      </w:r>
      <w:r>
        <w:rPr>
          <w:rFonts w:hint="eastAsia" w:ascii="宋体" w:cs="宋体"/>
          <w:sz w:val="24"/>
          <w:lang w:val="zh-CN"/>
        </w:rPr>
        <w:t>系指甲方和乙方</w:t>
      </w:r>
      <w:r>
        <w:rPr>
          <w:rFonts w:ascii="宋体" w:cs="宋体"/>
          <w:sz w:val="24"/>
          <w:lang w:val="zh-CN"/>
        </w:rPr>
        <w:t xml:space="preserve"> </w:t>
      </w:r>
      <w:r>
        <w:rPr>
          <w:rFonts w:hint="eastAsia" w:ascii="宋体" w:cs="宋体"/>
          <w:sz w:val="24"/>
          <w:lang w:val="zh-CN"/>
        </w:rPr>
        <w:t>（简称合同双方）已达成的协议，即由双方签订的合同格式中的文件，包括所有的附件和组成合同部分的所有其他文件。</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hint="eastAsia" w:ascii="宋体" w:cs="宋体"/>
          <w:sz w:val="24"/>
          <w:lang w:val="zh-CN"/>
        </w:rPr>
        <w:t>合同价格</w:t>
      </w:r>
      <w:r>
        <w:rPr>
          <w:sz w:val="24"/>
        </w:rPr>
        <w:t>”</w:t>
      </w:r>
      <w:r>
        <w:rPr>
          <w:rFonts w:hint="eastAsia" w:ascii="宋体" w:cs="宋体"/>
          <w:sz w:val="24"/>
          <w:lang w:val="zh-CN"/>
        </w:rPr>
        <w:t>系指根据合同规定，在乙方全面正确地履行合同义务时应支付给乙方的款项。</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hint="eastAsia" w:ascii="宋体" w:cs="宋体"/>
          <w:sz w:val="24"/>
          <w:lang w:val="zh-CN"/>
        </w:rPr>
        <w:t>甲方</w:t>
      </w:r>
      <w:r>
        <w:rPr>
          <w:sz w:val="24"/>
        </w:rPr>
        <w:t>”</w:t>
      </w:r>
      <w:r>
        <w:rPr>
          <w:rFonts w:hint="eastAsia" w:ascii="宋体" w:cs="宋体"/>
          <w:sz w:val="24"/>
          <w:lang w:val="zh-CN"/>
        </w:rPr>
        <w:t>系指通过招标方式，接受合同服务的采购人</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hint="eastAsia" w:ascii="宋体" w:cs="宋体"/>
          <w:sz w:val="24"/>
          <w:lang w:val="zh-CN"/>
        </w:rPr>
        <w:t>乙方</w:t>
      </w:r>
      <w:r>
        <w:rPr>
          <w:sz w:val="24"/>
        </w:rPr>
        <w:t>”</w:t>
      </w:r>
      <w:r>
        <w:rPr>
          <w:rFonts w:hint="eastAsia" w:ascii="宋体" w:cs="宋体"/>
          <w:sz w:val="24"/>
          <w:lang w:val="zh-CN"/>
        </w:rPr>
        <w:t>系指中标后提供合同服务的</w:t>
      </w:r>
      <w:r>
        <w:rPr>
          <w:rFonts w:hint="eastAsia" w:ascii="宋体" w:cs="宋体"/>
          <w:bCs/>
          <w:sz w:val="24"/>
          <w:lang w:val="zh-CN"/>
        </w:rPr>
        <w:t>中标方</w:t>
      </w:r>
      <w:r>
        <w:rPr>
          <w:rFonts w:hint="eastAsia" w:ascii="宋体" w:cs="宋体"/>
          <w:sz w:val="24"/>
          <w:lang w:val="zh-CN"/>
        </w:rPr>
        <w:t>或供应商。</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hint="eastAsia" w:ascii="宋体" w:cs="宋体"/>
          <w:sz w:val="24"/>
          <w:lang w:val="zh-CN"/>
        </w:rPr>
        <w:t>适用范围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 </w:t>
      </w:r>
      <w:r>
        <w:rPr>
          <w:rFonts w:hint="eastAsia" w:ascii="宋体" w:cs="宋体"/>
          <w:sz w:val="24"/>
          <w:lang w:val="zh-CN"/>
        </w:rPr>
        <w:t>本合同条款仅适用于本次招标活动。</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hint="eastAsia" w:ascii="宋体" w:cs="宋体"/>
          <w:sz w:val="24"/>
          <w:lang w:val="zh-CN"/>
        </w:rPr>
        <w:t>技术规格和标准</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本合同项下所提供货物设备和服务应与本招标文件规定的标准相一致。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hint="eastAsia" w:ascii="宋体" w:cs="宋体"/>
          <w:sz w:val="24"/>
          <w:lang w:val="zh-CN"/>
        </w:rPr>
        <w:t>合同期限</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即自</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日起至</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hint="eastAsia" w:ascii="宋体" w:cs="宋体"/>
          <w:sz w:val="24"/>
          <w:lang w:val="zh-CN"/>
        </w:rPr>
        <w:t>价格</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除非合同中另有规定，乙方为其所提供货物设备和服务而要求甲方支付的金额应与其投标报价一致。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hint="eastAsia" w:ascii="宋体" w:cs="宋体"/>
          <w:sz w:val="24"/>
          <w:lang w:val="zh-CN"/>
        </w:rPr>
        <w:t>索赔</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hint="eastAsia" w:ascii="宋体" w:cs="宋体"/>
          <w:sz w:val="24"/>
          <w:lang w:val="zh-CN"/>
        </w:rPr>
        <w:t>乙方对所提供货物设备和服务与合同要求不符负有责任，并且甲方已于合同规定的期限内提出索赔，乙方应按甲方同意的下述一种或多种方法解决索赔事宜。</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hint="eastAsia" w:ascii="宋体" w:cs="宋体"/>
          <w:sz w:val="24"/>
          <w:lang w:val="zh-CN"/>
        </w:rPr>
        <w:t>乙方同意甲方取消其不符合要求的货物设备和服务项目，退还已经收取的该类货物设备的货款。</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6.1.2</w:t>
      </w:r>
      <w:r>
        <w:rPr>
          <w:rFonts w:hint="eastAsia" w:ascii="宋体" w:cs="宋体"/>
          <w:sz w:val="24"/>
          <w:lang w:val="zh-CN"/>
        </w:rPr>
        <w:t>对于情节严重、造成甲方损失金额巨大的，同意甲方终止全部项目合同，并赔偿甲方因此造成的损失。</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6.2 </w:t>
      </w:r>
      <w:r>
        <w:rPr>
          <w:rFonts w:hint="eastAsia" w:ascii="宋体" w:cs="宋体"/>
          <w:sz w:val="24"/>
          <w:lang w:val="zh-CN"/>
        </w:rPr>
        <w:t>如果甲方提出索赔通知后</w:t>
      </w:r>
      <w:r>
        <w:rPr>
          <w:rFonts w:ascii="宋体" w:cs="宋体"/>
          <w:sz w:val="24"/>
          <w:lang w:val="zh-CN"/>
        </w:rPr>
        <w:t xml:space="preserve"> 30</w:t>
      </w:r>
      <w:r>
        <w:rPr>
          <w:rFonts w:hint="eastAsia" w:ascii="宋体" w:cs="宋体"/>
          <w:sz w:val="24"/>
          <w:lang w:val="zh-CN"/>
        </w:rPr>
        <w:t>天内乙方未能予以签复，该索赔应视为已被乙方接受。若乙方未能在甲方提出索赔通知的</w:t>
      </w:r>
      <w:r>
        <w:rPr>
          <w:rFonts w:ascii="宋体" w:cs="宋体"/>
          <w:sz w:val="24"/>
          <w:lang w:val="zh-CN"/>
        </w:rPr>
        <w:t xml:space="preserve"> 30</w:t>
      </w:r>
      <w:r>
        <w:rPr>
          <w:rFonts w:hint="eastAsia" w:ascii="宋体" w:cs="宋体"/>
          <w:sz w:val="24"/>
          <w:lang w:val="zh-CN"/>
        </w:rPr>
        <w:t>天内或甲方同意的更长一些的时间内，按甲方同意的上述任何一种方式处理索赔事宜，甲方将乙方提供的履约保证金中扣回索赔金额，同时保留进一步要求赔偿的权利。</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w:t>
      </w:r>
      <w:r>
        <w:rPr>
          <w:rFonts w:hint="eastAsia" w:ascii="宋体" w:cs="宋体"/>
          <w:sz w:val="24"/>
          <w:lang w:val="zh-CN"/>
        </w:rPr>
        <w:t>不可抗力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hint="eastAsia" w:ascii="宋体" w:cs="宋体"/>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hint="eastAsia" w:ascii="宋体" w:cs="宋体"/>
          <w:sz w:val="24"/>
          <w:lang w:val="zh-CN"/>
        </w:rPr>
        <w:t>受损一方应在不可抗力事故发生后尽快用电报、传真或电传通知对方，并于事故发生后</w:t>
      </w:r>
      <w:r>
        <w:rPr>
          <w:rFonts w:ascii="宋体" w:cs="宋体"/>
          <w:sz w:val="24"/>
          <w:lang w:val="zh-CN"/>
        </w:rPr>
        <w:t xml:space="preserve"> 14</w:t>
      </w:r>
      <w:r>
        <w:rPr>
          <w:rFonts w:hint="eastAsia" w:ascii="宋体" w:cs="宋体"/>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hint="eastAsia" w:ascii="宋体" w:cs="宋体"/>
          <w:sz w:val="24"/>
          <w:lang w:val="zh-CN"/>
        </w:rPr>
        <w:t>天以上，双方应通过友好协商，在合理的时间内达成进一步履行合同的协议。</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Pr>
          <w:rFonts w:hint="eastAsia" w:ascii="宋体" w:cs="宋体"/>
          <w:sz w:val="24"/>
          <w:lang w:val="zh-CN"/>
        </w:rPr>
        <w:t>履约保证金</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hint="eastAsia" w:ascii="宋体" w:cs="宋体"/>
          <w:sz w:val="24"/>
          <w:lang w:val="zh-CN"/>
        </w:rPr>
        <w:t>履约保证金的有效期至供货完毕且验收合格。</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hint="eastAsia" w:ascii="宋体" w:cs="宋体"/>
          <w:sz w:val="24"/>
          <w:lang w:val="zh-CN"/>
        </w:rPr>
        <w:t>乙方提供的履约保证金按规定格式转帐支票、电汇的形式提供，与此有关的费用由乙方负担。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hint="eastAsia" w:ascii="宋体" w:cs="宋体"/>
          <w:sz w:val="24"/>
          <w:lang w:val="zh-CN"/>
        </w:rPr>
        <w:t>如果乙方未能按合同规定履行其义务，甲方有权从履约保证金取得补偿。</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hint="eastAsia" w:ascii="宋体" w:cs="宋体"/>
          <w:sz w:val="24"/>
          <w:lang w:val="zh-CN"/>
        </w:rPr>
        <w:t>争议的解决</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hint="eastAsia" w:ascii="宋体" w:cs="宋体"/>
          <w:sz w:val="24"/>
          <w:lang w:val="zh-CN"/>
        </w:rPr>
        <w:t>在执行合同中发生的与本合同有关的争端，双方应通过友好协商解决，经协商在</w:t>
      </w:r>
      <w:r>
        <w:rPr>
          <w:rFonts w:ascii="宋体" w:cs="宋体"/>
          <w:sz w:val="24"/>
          <w:lang w:val="zh-CN"/>
        </w:rPr>
        <w:t xml:space="preserve"> 60</w:t>
      </w:r>
      <w:r>
        <w:rPr>
          <w:rFonts w:hint="eastAsia" w:ascii="宋体" w:cs="宋体"/>
          <w:sz w:val="24"/>
          <w:lang w:val="zh-CN"/>
        </w:rPr>
        <w:t>天内不能达成协议时，应提交仲裁。</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9.2 </w:t>
      </w:r>
      <w:r>
        <w:rPr>
          <w:rFonts w:hint="eastAsia" w:ascii="宋体" w:cs="宋体"/>
          <w:sz w:val="24"/>
          <w:lang w:val="zh-CN"/>
        </w:rPr>
        <w:t>提交正式仲裁的争端属涉外的，应在北京或中国国内其他地点，由指定的国际经济仲裁委员会根据该委员会的仲裁程序或规则予以最终裁决。</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9.3 </w:t>
      </w:r>
      <w:r>
        <w:rPr>
          <w:rFonts w:hint="eastAsia" w:ascii="宋体" w:cs="宋体"/>
          <w:sz w:val="24"/>
          <w:lang w:val="zh-CN"/>
        </w:rPr>
        <w:t>合同双方均为国内法人的，其争端的仲裁应由合同发生地许昌仲裁委员会根据其仲裁程序进行。</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9.4 </w:t>
      </w:r>
      <w:r>
        <w:rPr>
          <w:rFonts w:hint="eastAsia" w:ascii="宋体" w:cs="宋体"/>
          <w:sz w:val="24"/>
          <w:lang w:val="zh-CN"/>
        </w:rPr>
        <w:t>仲裁裁决应为最终决定，并对双方具有约束力。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9.5 </w:t>
      </w:r>
      <w:r>
        <w:rPr>
          <w:rFonts w:hint="eastAsia" w:ascii="宋体" w:cs="宋体"/>
          <w:sz w:val="24"/>
          <w:lang w:val="zh-CN"/>
        </w:rPr>
        <w:t>除另有裁决外，仲裁费应由败诉方负担。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9.6 </w:t>
      </w:r>
      <w:r>
        <w:rPr>
          <w:rFonts w:hint="eastAsia" w:ascii="宋体" w:cs="宋体"/>
          <w:sz w:val="24"/>
          <w:lang w:val="zh-CN"/>
        </w:rPr>
        <w:t>在仲裁期间，除正在进行的仲裁部分外，合同其他部分继续执行。</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w:t>
      </w:r>
      <w:r>
        <w:rPr>
          <w:rFonts w:hint="eastAsia" w:ascii="宋体" w:cs="宋体"/>
          <w:sz w:val="24"/>
          <w:lang w:val="zh-CN"/>
        </w:rPr>
        <w:t>合同终止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hint="eastAsia" w:ascii="宋体" w:cs="宋体"/>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10.2 </w:t>
      </w:r>
      <w:r>
        <w:rPr>
          <w:rFonts w:hint="eastAsia" w:ascii="宋体" w:cs="宋体"/>
          <w:sz w:val="24"/>
          <w:lang w:val="zh-CN"/>
        </w:rPr>
        <w:t>出现下列情况时合同自动终止：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hint="eastAsia" w:ascii="宋体" w:cs="宋体"/>
          <w:sz w:val="24"/>
          <w:lang w:val="zh-CN"/>
        </w:rPr>
        <w:t>发生不可抗力时。</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hint="eastAsia" w:ascii="宋体" w:cs="宋体"/>
          <w:sz w:val="24"/>
          <w:lang w:val="zh-CN"/>
        </w:rPr>
        <w:t>一方不履行合同条款，造成另一方无法执行合同协议，协商又不能求得解决，合同终止，责任方赔偿损失。</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rFonts w:hint="eastAsia" w:ascii="宋体" w:cs="宋体"/>
          <w:sz w:val="24"/>
          <w:lang w:val="zh-CN"/>
        </w:rPr>
        <w:t>合同修改</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对于合同的未尽事宜，需进行修改、补充和完善的，甲乙双方必须就所修改的内容签订书面的合同修改书，作为合同的补充协议。</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rFonts w:hint="eastAsia" w:ascii="宋体" w:cs="宋体"/>
          <w:sz w:val="24"/>
          <w:lang w:val="zh-CN"/>
        </w:rPr>
        <w:t>适用法律</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本合同应按中华人民共和国的法律解释。</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rFonts w:hint="eastAsia" w:ascii="宋体" w:cs="宋体"/>
          <w:sz w:val="24"/>
          <w:lang w:val="zh-CN"/>
        </w:rPr>
        <w:t>主导语言与计量单位</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hint="eastAsia" w:ascii="宋体" w:cs="宋体"/>
          <w:sz w:val="24"/>
          <w:lang w:val="zh-CN"/>
        </w:rPr>
        <w:t>合同书写应用中文书写。甲乙双方及相关部门各执一份，具有同等法律效力。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hint="eastAsia" w:ascii="宋体" w:cs="宋体"/>
          <w:sz w:val="24"/>
          <w:lang w:val="zh-CN"/>
        </w:rPr>
        <w:t>除技术规格另有规定外，计量单位均使用中华人民共和国法定计量单位。</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rFonts w:hint="eastAsia" w:ascii="宋体" w:cs="宋体"/>
          <w:sz w:val="24"/>
          <w:lang w:val="zh-CN"/>
        </w:rPr>
        <w:t>合同生效</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除非合同中另有说明，本合同经双方签字盖章，并在招标人收到乙方的履约保证金后，即开始生效。</w:t>
      </w:r>
    </w:p>
    <w:p>
      <w:pPr>
        <w:pStyle w:val="16"/>
        <w:spacing w:line="360" w:lineRule="auto"/>
        <w:contextualSpacing/>
        <w:rPr>
          <w:rFonts w:cs="宋体" w:asciiTheme="majorEastAsia" w:hAnsiTheme="majorEastAsia" w:eastAsiaTheme="majorEastAsia"/>
          <w:b/>
          <w:kern w:val="0"/>
          <w:sz w:val="36"/>
          <w:szCs w:val="36"/>
        </w:rPr>
      </w:pPr>
    </w:p>
    <w:p>
      <w:pPr>
        <w:pStyle w:val="16"/>
        <w:spacing w:line="360" w:lineRule="auto"/>
        <w:contextualSpacing/>
        <w:jc w:val="center"/>
        <w:rPr>
          <w:rFonts w:cs="宋体" w:asciiTheme="majorEastAsia" w:hAnsiTheme="majorEastAsia" w:eastAsiaTheme="majorEastAsia"/>
          <w:b/>
          <w:kern w:val="0"/>
          <w:sz w:val="36"/>
          <w:szCs w:val="36"/>
        </w:rPr>
      </w:pPr>
    </w:p>
    <w:p>
      <w:pPr>
        <w:pStyle w:val="16"/>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lang w:val="en-US" w:eastAsia="zh-CN"/>
        </w:rPr>
        <w:t xml:space="preserve">  </w:t>
      </w:r>
      <w:r>
        <w:rPr>
          <w:rFonts w:hint="eastAsia" w:cs="宋体" w:asciiTheme="majorEastAsia" w:hAnsiTheme="majorEastAsia" w:eastAsiaTheme="majorEastAsia"/>
          <w:b/>
          <w:kern w:val="0"/>
          <w:sz w:val="32"/>
          <w:szCs w:val="32"/>
        </w:rPr>
        <w:t>第八章 投标文件有关格式</w:t>
      </w:r>
    </w:p>
    <w:p>
      <w:pPr>
        <w:autoSpaceDE w:val="0"/>
        <w:autoSpaceDN w:val="0"/>
        <w:adjustRightInd w:val="0"/>
        <w:spacing w:line="700" w:lineRule="exact"/>
        <w:ind w:firstLine="2750" w:firstLineChars="761"/>
        <w:jc w:val="both"/>
        <w:rPr>
          <w:rFonts w:cs="黑体" w:asciiTheme="minorEastAsia" w:hAnsiTheme="minorEastAsia" w:eastAsiaTheme="majorEastAsia"/>
          <w:b/>
          <w:bCs/>
          <w:sz w:val="44"/>
          <w:szCs w:val="44"/>
        </w:rPr>
      </w:pPr>
      <w:r>
        <w:rPr>
          <w:rFonts w:hint="eastAsia" w:cs="宋体" w:asciiTheme="majorEastAsia" w:hAnsiTheme="majorEastAsia" w:eastAsiaTheme="majorEastAsia"/>
          <w:b/>
          <w:kern w:val="0"/>
          <w:sz w:val="36"/>
          <w:szCs w:val="36"/>
        </w:rPr>
        <w:t>（如涉及本项目的提供)</w:t>
      </w:r>
    </w:p>
    <w:p>
      <w:pPr>
        <w:pStyle w:val="33"/>
        <w:ind w:firstLine="883"/>
        <w:rPr>
          <w:rFonts w:cs="黑体" w:asciiTheme="minorEastAsia" w:hAnsiTheme="minorEastAsia"/>
          <w:b/>
          <w:bCs/>
          <w:sz w:val="44"/>
          <w:szCs w:val="44"/>
          <w:lang w:val="zh-CN"/>
        </w:rPr>
      </w:pPr>
    </w:p>
    <w:p>
      <w:pPr>
        <w:pStyle w:val="56"/>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bookmarkStart w:id="1" w:name="_Toc186274126"/>
      <w:bookmarkStart w:id="2" w:name="_Toc174185203"/>
      <w:bookmarkStart w:id="3" w:name="_Toc184023138"/>
      <w:r>
        <w:rPr>
          <w:rFonts w:hint="eastAsia" w:cs="黑体" w:asciiTheme="minorEastAsia" w:hAnsiTheme="minorEastAsia" w:eastAsiaTheme="minorEastAsia"/>
          <w:color w:val="auto"/>
          <w:kern w:val="2"/>
          <w:sz w:val="28"/>
          <w:szCs w:val="28"/>
          <w:lang w:val="zh-CN"/>
        </w:rPr>
        <w:t>一、投标人应答索引表</w:t>
      </w:r>
      <w:bookmarkEnd w:id="1"/>
      <w:bookmarkEnd w:id="2"/>
      <w:bookmarkEnd w:id="3"/>
    </w:p>
    <w:tbl>
      <w:tblPr>
        <w:tblStyle w:val="25"/>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gridSpan w:val="4"/>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投标人应答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4"/>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投标人应答索引表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4"/>
            <w:vAlign w:val="center"/>
          </w:tcPr>
          <w:p>
            <w:pPr>
              <w:pStyle w:val="16"/>
              <w:kinsoku w:val="0"/>
              <w:overflowPunct w:val="0"/>
              <w:autoSpaceDE w:val="0"/>
              <w:autoSpaceDN w:val="0"/>
              <w:spacing w:line="320" w:lineRule="exact"/>
              <w:rPr>
                <w:rFonts w:hAnsi="宋体"/>
                <w:kern w:val="0"/>
                <w:sz w:val="21"/>
                <w:szCs w:val="21"/>
              </w:rPr>
            </w:pPr>
            <w:r>
              <w:rPr>
                <w:rFonts w:hint="eastAsia" w:hAnsi="宋体"/>
                <w:kern w:val="0"/>
                <w:sz w:val="21"/>
                <w:szCs w:val="21"/>
              </w:rPr>
              <w:t>开标一览表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4"/>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4"/>
            <w:vAlign w:val="center"/>
          </w:tcPr>
          <w:p>
            <w:pPr>
              <w:pStyle w:val="16"/>
              <w:kinsoku w:val="0"/>
              <w:overflowPunct w:val="0"/>
              <w:autoSpaceDE w:val="0"/>
              <w:autoSpaceDN w:val="0"/>
              <w:spacing w:line="320" w:lineRule="exact"/>
              <w:rPr>
                <w:rFonts w:hAnsi="宋体"/>
                <w:kern w:val="0"/>
                <w:sz w:val="21"/>
                <w:szCs w:val="21"/>
              </w:rPr>
            </w:pPr>
            <w:r>
              <w:rPr>
                <w:rFonts w:hint="eastAsia" w:asciiTheme="majorEastAsia" w:hAnsiTheme="majorEastAsia" w:eastAsiaTheme="majorEastAsia" w:cstheme="majorEastAsia"/>
                <w:bCs/>
                <w:sz w:val="21"/>
                <w:szCs w:val="21"/>
                <w:lang w:val="zh-CN"/>
              </w:rPr>
              <w:t>法定代表人（单位负责人）</w:t>
            </w:r>
            <w:r>
              <w:rPr>
                <w:rFonts w:asciiTheme="majorEastAsia" w:hAnsiTheme="majorEastAsia" w:eastAsiaTheme="majorEastAsia" w:cstheme="majorEastAsia"/>
                <w:bCs/>
                <w:sz w:val="21"/>
                <w:szCs w:val="21"/>
                <w:lang w:val="zh-CN"/>
              </w:rPr>
              <w:t>资</w:t>
            </w:r>
            <w:r>
              <w:rPr>
                <w:rFonts w:hint="eastAsia" w:asciiTheme="majorEastAsia" w:hAnsiTheme="majorEastAsia" w:eastAsiaTheme="majorEastAsia" w:cstheme="majorEastAsia"/>
                <w:bCs/>
                <w:sz w:val="21"/>
                <w:szCs w:val="21"/>
                <w:lang w:val="zh-CN"/>
              </w:rPr>
              <w:t>格</w:t>
            </w:r>
            <w:r>
              <w:rPr>
                <w:rFonts w:asciiTheme="majorEastAsia" w:hAnsiTheme="majorEastAsia" w:eastAsiaTheme="majorEastAsia" w:cstheme="majorEastAsia"/>
                <w:bCs/>
                <w:sz w:val="21"/>
                <w:szCs w:val="21"/>
                <w:lang w:val="zh-CN"/>
              </w:rPr>
              <w:t>证</w:t>
            </w:r>
            <w:r>
              <w:rPr>
                <w:rFonts w:hint="eastAsia" w:asciiTheme="majorEastAsia" w:hAnsiTheme="majorEastAsia" w:eastAsiaTheme="majorEastAsia" w:cstheme="majorEastAsia"/>
                <w:bCs/>
                <w:sz w:val="21"/>
                <w:szCs w:val="21"/>
                <w:lang w:val="zh-CN"/>
              </w:rPr>
              <w:t>明</w:t>
            </w:r>
            <w:r>
              <w:rPr>
                <w:rFonts w:asciiTheme="majorEastAsia" w:hAnsiTheme="majorEastAsia" w:eastAsiaTheme="majorEastAsia" w:cstheme="majorEastAsia"/>
                <w:bCs/>
                <w:sz w:val="21"/>
                <w:szCs w:val="21"/>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4"/>
            <w:vAlign w:val="center"/>
          </w:tcPr>
          <w:p>
            <w:pPr>
              <w:pStyle w:val="16"/>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法定代表人（单位负责人）授权书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4"/>
            <w:vAlign w:val="center"/>
          </w:tcPr>
          <w:p>
            <w:pPr>
              <w:pStyle w:val="16"/>
              <w:kinsoku w:val="0"/>
              <w:overflowPunct w:val="0"/>
              <w:autoSpaceDE w:val="0"/>
              <w:autoSpaceDN w:val="0"/>
              <w:spacing w:line="320" w:lineRule="exact"/>
              <w:rPr>
                <w:rFonts w:hAnsi="宋体"/>
                <w:kern w:val="0"/>
                <w:sz w:val="21"/>
                <w:szCs w:val="21"/>
              </w:rPr>
            </w:pPr>
            <w:r>
              <w:rPr>
                <w:rFonts w:hint="eastAsia" w:hAnsi="宋体"/>
                <w:kern w:val="0"/>
                <w:sz w:val="21"/>
                <w:szCs w:val="21"/>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751" w:type="dxa"/>
            <w:gridSpan w:val="4"/>
            <w:vAlign w:val="center"/>
          </w:tcPr>
          <w:p>
            <w:pPr>
              <w:pStyle w:val="16"/>
              <w:kinsoku w:val="0"/>
              <w:overflowPunct w:val="0"/>
              <w:autoSpaceDE w:val="0"/>
              <w:autoSpaceDN w:val="0"/>
              <w:spacing w:line="320" w:lineRule="exact"/>
              <w:rPr>
                <w:rFonts w:hAnsi="宋体"/>
                <w:kern w:val="0"/>
                <w:sz w:val="21"/>
                <w:szCs w:val="21"/>
              </w:rPr>
            </w:pPr>
            <w:r>
              <w:rPr>
                <w:rFonts w:hint="eastAsia" w:asciiTheme="minorEastAsia" w:hAnsiTheme="minorEastAsia"/>
                <w:bCs/>
                <w:sz w:val="21"/>
                <w:szCs w:val="21"/>
              </w:rPr>
              <w:t>依法纳税凭据复印件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经审计财务报告</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4"/>
            <w:vAlign w:val="center"/>
          </w:tcPr>
          <w:p>
            <w:pPr>
              <w:snapToGrid w:val="0"/>
              <w:spacing w:line="400" w:lineRule="exact"/>
              <w:rPr>
                <w:rFonts w:ascii="宋体" w:hAnsi="宋体" w:cs="微软雅黑"/>
                <w:szCs w:val="21"/>
              </w:rPr>
            </w:pPr>
            <w:r>
              <w:rPr>
                <w:rFonts w:hint="eastAsia" w:asciiTheme="minorEastAsia" w:hAnsiTheme="minorEastAsia"/>
                <w:bCs/>
                <w:szCs w:val="21"/>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履行合同能力</w:t>
            </w:r>
          </w:p>
        </w:tc>
        <w:tc>
          <w:tcPr>
            <w:tcW w:w="709" w:type="dxa"/>
            <w:gridSpan w:val="2"/>
            <w:vMerge w:val="restart"/>
            <w:tcBorders>
              <w:left w:val="single" w:color="auto" w:sz="6" w:space="0"/>
              <w:right w:val="single" w:color="auto" w:sz="6" w:space="0"/>
            </w:tcBorders>
            <w:vAlign w:val="center"/>
          </w:tcPr>
          <w:p>
            <w:pPr>
              <w:snapToGrid w:val="0"/>
              <w:spacing w:line="400" w:lineRule="exact"/>
              <w:jc w:val="left"/>
              <w:rPr>
                <w:rFonts w:ascii="宋体" w:hAnsi="宋体" w:cs="微软雅黑"/>
                <w:szCs w:val="21"/>
              </w:rPr>
            </w:pPr>
            <w:r>
              <w:rPr>
                <w:rFonts w:hint="eastAsia" w:ascii="宋体" w:hAnsi="宋体" w:cs="微软雅黑"/>
                <w:szCs w:val="21"/>
              </w:rPr>
              <w:t>证明材料</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设备购置发票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6"/>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6"/>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技术人员职称证书</w:t>
            </w:r>
          </w:p>
        </w:tc>
        <w:tc>
          <w:tcPr>
            <w:tcW w:w="1559" w:type="dxa"/>
            <w:vAlign w:val="center"/>
          </w:tcPr>
          <w:p>
            <w:pPr>
              <w:pStyle w:val="16"/>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6"/>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6"/>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6"/>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用工合同</w:t>
            </w:r>
          </w:p>
        </w:tc>
        <w:tc>
          <w:tcPr>
            <w:tcW w:w="1559" w:type="dxa"/>
            <w:vAlign w:val="center"/>
          </w:tcPr>
          <w:p>
            <w:pPr>
              <w:pStyle w:val="16"/>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6"/>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6"/>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color="auto" w:sz="6" w:space="0"/>
            </w:tcBorders>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asciiTheme="minorEastAsia" w:hAnsiTheme="minorEastAsia"/>
                <w:bCs/>
                <w:sz w:val="21"/>
                <w:szCs w:val="21"/>
              </w:rPr>
              <w:t>投标人相关承诺函或声明</w:t>
            </w:r>
          </w:p>
        </w:tc>
        <w:tc>
          <w:tcPr>
            <w:tcW w:w="1559" w:type="dxa"/>
            <w:vAlign w:val="center"/>
          </w:tcPr>
          <w:p>
            <w:pPr>
              <w:pStyle w:val="16"/>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4"/>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没有重大违法记录的声明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4"/>
            <w:vAlign w:val="center"/>
          </w:tcPr>
          <w:p>
            <w:pPr>
              <w:pStyle w:val="16"/>
              <w:kinsoku w:val="0"/>
              <w:overflowPunct w:val="0"/>
              <w:autoSpaceDE w:val="0"/>
              <w:autoSpaceDN w:val="0"/>
              <w:spacing w:line="320" w:lineRule="exact"/>
              <w:rPr>
                <w:rFonts w:hAnsi="宋体"/>
                <w:kern w:val="0"/>
                <w:sz w:val="21"/>
                <w:szCs w:val="21"/>
              </w:rPr>
            </w:pPr>
            <w:r>
              <w:rPr>
                <w:rFonts w:hint="eastAsia" w:hAnsi="宋体" w:cs="微软雅黑"/>
                <w:bCs/>
                <w:kern w:val="0"/>
                <w:sz w:val="21"/>
                <w:szCs w:val="21"/>
              </w:rPr>
              <w:t>投标人须具备的特殊资质证书</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35"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4"/>
            <w:vAlign w:val="center"/>
          </w:tcPr>
          <w:p>
            <w:pPr>
              <w:pStyle w:val="16"/>
              <w:kinsoku w:val="0"/>
              <w:overflowPunct w:val="0"/>
              <w:autoSpaceDE w:val="0"/>
              <w:autoSpaceDN w:val="0"/>
              <w:spacing w:line="320" w:lineRule="exact"/>
              <w:rPr>
                <w:rFonts w:hAnsi="宋体" w:cs="微软雅黑" w:eastAsiaTheme="majorEastAsia"/>
                <w:bCs/>
                <w:kern w:val="0"/>
                <w:sz w:val="21"/>
                <w:szCs w:val="21"/>
              </w:rPr>
            </w:pPr>
            <w:r>
              <w:rPr>
                <w:rFonts w:hint="eastAsia" w:asciiTheme="majorEastAsia" w:hAnsiTheme="majorEastAsia" w:eastAsiaTheme="majorEastAsia" w:cstheme="majorEastAsia"/>
                <w:bCs/>
                <w:sz w:val="21"/>
                <w:szCs w:val="21"/>
                <w:lang w:val="zh-CN"/>
              </w:rPr>
              <w:t>投标承诺函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14</w:t>
            </w:r>
          </w:p>
        </w:tc>
        <w:tc>
          <w:tcPr>
            <w:tcW w:w="3751" w:type="dxa"/>
            <w:gridSpan w:val="4"/>
            <w:vAlign w:val="center"/>
          </w:tcPr>
          <w:p>
            <w:pPr>
              <w:pStyle w:val="16"/>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15</w:t>
            </w:r>
          </w:p>
        </w:tc>
        <w:tc>
          <w:tcPr>
            <w:tcW w:w="3751" w:type="dxa"/>
            <w:gridSpan w:val="4"/>
            <w:vAlign w:val="center"/>
          </w:tcPr>
          <w:p>
            <w:pPr>
              <w:pStyle w:val="16"/>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投标人与参加本项目投标的其他供应商之间，单位负责人不为同一人并且不存在直接控股、管理关系承诺函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16</w:t>
            </w:r>
          </w:p>
        </w:tc>
        <w:tc>
          <w:tcPr>
            <w:tcW w:w="3751" w:type="dxa"/>
            <w:gridSpan w:val="4"/>
            <w:vAlign w:val="center"/>
          </w:tcPr>
          <w:p>
            <w:pPr>
              <w:pStyle w:val="16"/>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仿宋_GB2312" w:asciiTheme="minorEastAsia" w:hAnsiTheme="minorEastAsia"/>
                <w:sz w:val="21"/>
                <w:szCs w:val="21"/>
                <w:lang w:val="zh-CN"/>
              </w:rPr>
              <w:t>投标人未为本项目提供整体设计、规范编制或者项目管理、监理、检测等服务承诺函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4"/>
            <w:tcBorders>
              <w:top w:val="double" w:color="auto" w:sz="4" w:space="0"/>
            </w:tcBorders>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投标分项报价表</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4"/>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4"/>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4"/>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4"/>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4"/>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4"/>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4"/>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89"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1058" w:type="dxa"/>
            <w:gridSpan w:val="2"/>
            <w:tcBorders>
              <w:right w:val="single" w:color="auto" w:sz="4" w:space="0"/>
            </w:tcBorders>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CCC强制性产品认证</w:t>
            </w:r>
          </w:p>
        </w:tc>
        <w:tc>
          <w:tcPr>
            <w:tcW w:w="2693" w:type="dxa"/>
            <w:gridSpan w:val="2"/>
            <w:tcBorders>
              <w:left w:val="single" w:color="auto" w:sz="4" w:space="0"/>
            </w:tcBorders>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所投产品符合国家强制性要求承诺函</w:t>
            </w:r>
          </w:p>
        </w:tc>
        <w:tc>
          <w:tcPr>
            <w:tcW w:w="1559" w:type="dxa"/>
            <w:vAlign w:val="center"/>
          </w:tcPr>
          <w:p>
            <w:pPr>
              <w:pStyle w:val="16"/>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1058" w:type="dxa"/>
            <w:gridSpan w:val="2"/>
            <w:vMerge w:val="restart"/>
            <w:tcBorders>
              <w:right w:val="single" w:color="auto" w:sz="4" w:space="0"/>
            </w:tcBorders>
            <w:vAlign w:val="center"/>
          </w:tcPr>
          <w:p>
            <w:pPr>
              <w:pStyle w:val="16"/>
              <w:kinsoku w:val="0"/>
              <w:overflowPunct w:val="0"/>
              <w:autoSpaceDE w:val="0"/>
              <w:autoSpaceDN w:val="0"/>
              <w:spacing w:line="320" w:lineRule="exact"/>
              <w:rPr>
                <w:rFonts w:cs="宋体" w:asciiTheme="minorEastAsia" w:hAnsiTheme="minorEastAsia"/>
                <w:kern w:val="0"/>
                <w:sz w:val="21"/>
                <w:szCs w:val="21"/>
              </w:rPr>
            </w:pPr>
            <w:r>
              <w:rPr>
                <w:rFonts w:cs="宋体" w:asciiTheme="minorEastAsia" w:hAnsiTheme="minorEastAsia"/>
                <w:kern w:val="0"/>
                <w:sz w:val="21"/>
                <w:szCs w:val="21"/>
              </w:rPr>
              <w:t>信息安全产品强制性认证</w:t>
            </w:r>
          </w:p>
        </w:tc>
        <w:tc>
          <w:tcPr>
            <w:tcW w:w="2693" w:type="dxa"/>
            <w:gridSpan w:val="2"/>
            <w:tcBorders>
              <w:left w:val="single" w:color="auto" w:sz="4" w:space="0"/>
            </w:tcBorders>
            <w:vAlign w:val="center"/>
          </w:tcPr>
          <w:p>
            <w:pPr>
              <w:pStyle w:val="16"/>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认证机构颁发的认证证书</w:t>
            </w:r>
          </w:p>
        </w:tc>
        <w:tc>
          <w:tcPr>
            <w:tcW w:w="1559" w:type="dxa"/>
            <w:vAlign w:val="center"/>
          </w:tcPr>
          <w:p>
            <w:pPr>
              <w:pStyle w:val="16"/>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1058" w:type="dxa"/>
            <w:gridSpan w:val="2"/>
            <w:vMerge w:val="continue"/>
            <w:tcBorders>
              <w:right w:val="single" w:color="auto" w:sz="4" w:space="0"/>
            </w:tcBorders>
            <w:vAlign w:val="center"/>
          </w:tcPr>
          <w:p>
            <w:pPr>
              <w:pStyle w:val="16"/>
              <w:kinsoku w:val="0"/>
              <w:overflowPunct w:val="0"/>
              <w:autoSpaceDE w:val="0"/>
              <w:autoSpaceDN w:val="0"/>
              <w:spacing w:line="320" w:lineRule="exact"/>
              <w:rPr>
                <w:rFonts w:asciiTheme="majorEastAsia" w:hAnsiTheme="majorEastAsia" w:eastAsiaTheme="majorEastAsia" w:cstheme="majorEastAsia"/>
                <w:bCs/>
                <w:sz w:val="21"/>
                <w:szCs w:val="21"/>
                <w:lang w:val="zh-CN"/>
              </w:rPr>
            </w:pPr>
          </w:p>
        </w:tc>
        <w:tc>
          <w:tcPr>
            <w:tcW w:w="2693" w:type="dxa"/>
            <w:gridSpan w:val="2"/>
            <w:tcBorders>
              <w:left w:val="single" w:color="auto" w:sz="4" w:space="0"/>
            </w:tcBorders>
            <w:vAlign w:val="center"/>
          </w:tcPr>
          <w:p>
            <w:pPr>
              <w:pStyle w:val="16"/>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中国信息安全认证中心官网产品查询结果截图</w:t>
            </w:r>
          </w:p>
        </w:tc>
        <w:tc>
          <w:tcPr>
            <w:tcW w:w="1559" w:type="dxa"/>
            <w:vAlign w:val="center"/>
          </w:tcPr>
          <w:p>
            <w:pPr>
              <w:pStyle w:val="16"/>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3751" w:type="dxa"/>
            <w:gridSpan w:val="4"/>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tabs>
          <w:tab w:val="left" w:pos="1260"/>
        </w:tabs>
        <w:autoSpaceDE w:val="0"/>
        <w:autoSpaceDN w:val="0"/>
        <w:adjustRightInd w:val="0"/>
        <w:spacing w:line="360" w:lineRule="auto"/>
        <w:ind w:left="420" w:leftChars="-1" w:hanging="422" w:hangingChars="176"/>
        <w:contextualSpacing/>
        <w:rPr>
          <w:rFonts w:ascii="楷体" w:hAnsi="楷体" w:eastAsia="楷体"/>
          <w:color w:val="000000"/>
          <w:sz w:val="24"/>
          <w:szCs w:val="24"/>
        </w:rPr>
      </w:pPr>
      <w:r>
        <w:rPr>
          <w:rFonts w:hint="eastAsia" w:ascii="楷体" w:hAnsi="楷体" w:eastAsia="楷体"/>
          <w:color w:val="000000"/>
          <w:sz w:val="24"/>
          <w:szCs w:val="24"/>
        </w:rPr>
        <w:t>注：①本表序号8请按照本招标文件 “第六章资格审查与评标”资格审查表中序号3要求，根据所提供经审计财务报告、基本开户银行资信证明、银行资信证明、政府采购投标担保函情况填写其中一项即可。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②本表序号10请按照本招标文件 “第六章资格审查与评标”资格审查表中序号6要求提供，根据所提供证明材料或承诺函（声明）情况填写其中一项即可。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③本表序号26请根据所投产品提供证书或截图情况填写其中一项即可。</w:t>
      </w:r>
    </w:p>
    <w:p>
      <w:pPr>
        <w:pStyle w:val="16"/>
        <w:spacing w:line="360" w:lineRule="auto"/>
        <w:jc w:val="center"/>
        <w:rPr>
          <w:rFonts w:asciiTheme="majorEastAsia" w:hAnsiTheme="majorEastAsia" w:eastAsiaTheme="majorEastAsia"/>
          <w:b/>
          <w:snapToGrid w:val="0"/>
          <w:kern w:val="0"/>
          <w:sz w:val="28"/>
          <w:szCs w:val="28"/>
        </w:rPr>
      </w:pPr>
    </w:p>
    <w:p>
      <w:pPr>
        <w:pStyle w:val="16"/>
        <w:spacing w:line="360" w:lineRule="auto"/>
        <w:rPr>
          <w:rFonts w:asciiTheme="majorEastAsia" w:hAnsiTheme="majorEastAsia" w:eastAsiaTheme="majorEastAsia"/>
          <w:b/>
          <w:snapToGrid w:val="0"/>
          <w:kern w:val="0"/>
          <w:sz w:val="28"/>
          <w:szCs w:val="28"/>
        </w:rPr>
      </w:pPr>
    </w:p>
    <w:p>
      <w:pPr>
        <w:pStyle w:val="16"/>
        <w:spacing w:line="360" w:lineRule="auto"/>
        <w:jc w:val="center"/>
        <w:rPr>
          <w:rFonts w:asciiTheme="majorEastAsia" w:hAnsiTheme="majorEastAsia" w:eastAsiaTheme="majorEastAsia"/>
          <w:b/>
          <w:snapToGrid w:val="0"/>
          <w:kern w:val="0"/>
          <w:sz w:val="28"/>
          <w:szCs w:val="28"/>
        </w:rPr>
      </w:pPr>
    </w:p>
    <w:p>
      <w:pPr>
        <w:pStyle w:val="16"/>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二、开标一览表</w:t>
      </w:r>
    </w:p>
    <w:p>
      <w:pPr>
        <w:pStyle w:val="16"/>
        <w:spacing w:line="360" w:lineRule="auto"/>
        <w:jc w:val="center"/>
        <w:rPr>
          <w:rFonts w:asciiTheme="majorEastAsia" w:hAnsiTheme="majorEastAsia" w:eastAsiaTheme="majorEastAsia"/>
          <w:b/>
          <w:snapToGrid w:val="0"/>
          <w:kern w:val="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pacing w:line="360" w:lineRule="auto"/>
        <w:contextualSpacing/>
        <w:rPr>
          <w:rFonts w:asciiTheme="minorEastAsia" w:hAnsiTheme="minorEastAsia"/>
          <w:color w:val="000000"/>
          <w:szCs w:val="21"/>
        </w:rPr>
      </w:pPr>
      <w:r>
        <w:rPr>
          <w:rFonts w:hint="eastAsia" w:asciiTheme="minorEastAsia" w:hAnsiTheme="minorEastAsia"/>
          <w:color w:val="000000"/>
          <w:szCs w:val="21"/>
        </w:rPr>
        <w:t xml:space="preserve">项目名称：                                                      </w:t>
      </w:r>
      <w:r>
        <w:rPr>
          <w:rFonts w:hint="eastAsia" w:cs="Arial" w:asciiTheme="minorEastAsia" w:hAnsiTheme="minorEastAsia"/>
          <w:szCs w:val="21"/>
        </w:rPr>
        <w:t>单位：元（人民币）</w:t>
      </w:r>
    </w:p>
    <w:tbl>
      <w:tblPr>
        <w:tblStyle w:val="25"/>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r>
              <w:rPr>
                <w:rFonts w:cs="Arial" w:asciiTheme="minorEastAsia" w:hAnsiTheme="minorEastAsia"/>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日期：   年    月    日</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注：1、交付日期指完成该项目的最终时间（日历天）。</w:t>
      </w:r>
    </w:p>
    <w:p>
      <w:pPr>
        <w:autoSpaceDE w:val="0"/>
        <w:autoSpaceDN w:val="0"/>
        <w:adjustRightInd w:val="0"/>
        <w:spacing w:line="48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2、如招标公告明确项目交付日期以年为单位，本表应填写完成该项目的年限。</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三、资格审查证明材料</w:t>
      </w:r>
    </w:p>
    <w:p>
      <w:pPr>
        <w:pStyle w:val="16"/>
        <w:spacing w:line="360" w:lineRule="auto"/>
        <w:rPr>
          <w:rFonts w:asciiTheme="majorEastAsia" w:hAnsiTheme="majorEastAsia" w:eastAsiaTheme="majorEastAsia"/>
          <w:b/>
          <w:snapToGrid w:val="0"/>
          <w:kern w:val="0"/>
          <w:szCs w:val="24"/>
        </w:rPr>
      </w:pPr>
    </w:p>
    <w:p>
      <w:pPr>
        <w:pStyle w:val="16"/>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3.1 投 标 函</w:t>
      </w:r>
    </w:p>
    <w:p>
      <w:pPr>
        <w:pStyle w:val="16"/>
        <w:spacing w:line="360" w:lineRule="auto"/>
        <w:jc w:val="center"/>
        <w:rPr>
          <w:rFonts w:asciiTheme="majorEastAsia" w:hAnsiTheme="majorEastAsia" w:eastAsiaTheme="majorEastAsia"/>
          <w:b/>
          <w:snapToGrid w:val="0"/>
          <w:kern w:val="0"/>
          <w:sz w:val="28"/>
          <w:szCs w:val="28"/>
        </w:rPr>
      </w:pPr>
    </w:p>
    <w:p>
      <w:pPr>
        <w:adjustRightInd w:val="0"/>
        <w:spacing w:line="360" w:lineRule="auto"/>
        <w:contextualSpacing/>
        <w:rPr>
          <w:rFonts w:asciiTheme="minorEastAsia" w:hAnsiTheme="minorEastAsia"/>
          <w:b/>
          <w:snapToGrid w:val="0"/>
          <w:kern w:val="0"/>
          <w:szCs w:val="21"/>
        </w:rPr>
      </w:pPr>
      <w:r>
        <w:rPr>
          <w:rFonts w:hint="eastAsia" w:asciiTheme="minorEastAsia" w:hAnsiTheme="minorEastAsia"/>
          <w:snapToGrid w:val="0"/>
          <w:kern w:val="0"/>
          <w:szCs w:val="21"/>
        </w:rPr>
        <w:t>致：</w:t>
      </w:r>
      <w:r>
        <w:rPr>
          <w:rFonts w:hint="eastAsia" w:asciiTheme="minorEastAsia" w:hAnsiTheme="minorEastAsia"/>
          <w:b/>
          <w:snapToGrid w:val="0"/>
          <w:kern w:val="0"/>
          <w:szCs w:val="21"/>
        </w:rPr>
        <w:t>（采购人）</w:t>
      </w:r>
    </w:p>
    <w:p>
      <w:pPr>
        <w:adjustRightInd w:val="0"/>
        <w:spacing w:line="360" w:lineRule="auto"/>
        <w:ind w:firstLine="420" w:firstLineChars="200"/>
        <w:contextualSpacing/>
        <w:outlineLvl w:val="0"/>
        <w:rPr>
          <w:rFonts w:asciiTheme="minorEastAsia" w:hAnsiTheme="minorEastAsia"/>
          <w:snapToGrid w:val="0"/>
          <w:kern w:val="0"/>
          <w:szCs w:val="21"/>
        </w:rPr>
      </w:pPr>
      <w:r>
        <w:rPr>
          <w:rFonts w:hint="eastAsia" w:asciiTheme="minorEastAsia" w:hAnsiTheme="minorEastAsia"/>
          <w:snapToGrid w:val="0"/>
          <w:kern w:val="0"/>
          <w:szCs w:val="21"/>
        </w:rPr>
        <w:t>根据贵方_</w:t>
      </w:r>
      <w:r>
        <w:rPr>
          <w:rFonts w:hint="eastAsia" w:asciiTheme="minorEastAsia" w:hAnsiTheme="minorEastAsia"/>
          <w:snapToGrid w:val="0"/>
          <w:kern w:val="0"/>
          <w:szCs w:val="21"/>
          <w:u w:val="single"/>
        </w:rPr>
        <w:t xml:space="preserve">_    </w:t>
      </w:r>
      <w:r>
        <w:rPr>
          <w:rFonts w:hint="eastAsia" w:asciiTheme="minorEastAsia" w:hAnsiTheme="minorEastAsia"/>
          <w:snapToGrid w:val="0"/>
          <w:kern w:val="0"/>
          <w:szCs w:val="21"/>
        </w:rPr>
        <w:t>_（项目名称、招标编号）采购的招标公告及投标邀请，_______（姓名和职务）被正式授权并代表投标人（投标人名称、地址）提交。</w:t>
      </w:r>
    </w:p>
    <w:p>
      <w:pPr>
        <w:pStyle w:val="16"/>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我方确认收到贵方提供的（项目名称、招标编号）招标文件的全部内容。</w:t>
      </w:r>
    </w:p>
    <w:p>
      <w:pPr>
        <w:pStyle w:val="16"/>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Theme="minorEastAsia" w:hAnsiTheme="minorEastAsia" w:eastAsiaTheme="minorEastAsia"/>
          <w:sz w:val="21"/>
          <w:szCs w:val="21"/>
        </w:rPr>
        <w:t>已完全理解并接受招标文件的各项规定和要求及资金支付规定，对招标文件的合理性、合法性不再有异议。</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i/>
          <w:snapToGrid w:val="0"/>
          <w:kern w:val="0"/>
          <w:szCs w:val="21"/>
          <w:u w:val="single"/>
        </w:rPr>
        <w:t xml:space="preserve">(投标人名称)     </w:t>
      </w:r>
      <w:r>
        <w:rPr>
          <w:rFonts w:hint="eastAsia" w:asciiTheme="minorEastAsia" w:hAnsiTheme="minorEastAsia"/>
          <w:snapToGrid w:val="0"/>
          <w:kern w:val="0"/>
          <w:szCs w:val="21"/>
        </w:rPr>
        <w:t>作为投标人正式授权</w:t>
      </w:r>
      <w:r>
        <w:rPr>
          <w:rFonts w:hint="eastAsia" w:asciiTheme="minorEastAsia" w:hAnsiTheme="minorEastAsia"/>
          <w:i/>
          <w:snapToGrid w:val="0"/>
          <w:kern w:val="0"/>
          <w:szCs w:val="21"/>
          <w:u w:val="single"/>
        </w:rPr>
        <w:t xml:space="preserve">(授权代表全名, 职务)       </w:t>
      </w:r>
      <w:r>
        <w:rPr>
          <w:rFonts w:hint="eastAsia" w:asciiTheme="minorEastAsia" w:hAnsiTheme="minorEastAsia"/>
          <w:snapToGrid w:val="0"/>
          <w:kern w:val="0"/>
          <w:szCs w:val="21"/>
        </w:rPr>
        <w:t>代表我方全权处理有关本投标的一切事宜。</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snapToGrid w:val="0"/>
          <w:kern w:val="0"/>
          <w:szCs w:val="21"/>
        </w:rPr>
        <w:t>在此提交的投标文件，正本一份，副本</w:t>
      </w:r>
      <w:r>
        <w:rPr>
          <w:rFonts w:hint="eastAsia" w:asciiTheme="minorEastAsia" w:hAnsiTheme="minorEastAsia"/>
          <w:snapToGrid w:val="0"/>
          <w:kern w:val="0"/>
          <w:szCs w:val="21"/>
          <w:u w:val="single"/>
        </w:rPr>
        <w:t>一</w:t>
      </w:r>
      <w:r>
        <w:rPr>
          <w:rFonts w:hint="eastAsia" w:asciiTheme="minorEastAsia" w:hAnsiTheme="minorEastAsia"/>
          <w:snapToGrid w:val="0"/>
          <w:kern w:val="0"/>
          <w:szCs w:val="21"/>
        </w:rPr>
        <w:t>份。</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我方已完全明白招标文件的所有条款要求，并申明如下：</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一、按招标文件提供的全部货物与相关服务的投标总价详见《开标一览表》。</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二、本投标文件的有效期为投标截止时间起</w:t>
      </w:r>
      <w:r>
        <w:rPr>
          <w:rFonts w:hint="eastAsia" w:cs="Courier New" w:asciiTheme="minorEastAsia" w:hAnsiTheme="minorEastAsia"/>
          <w:szCs w:val="21"/>
          <w:u w:val="single"/>
        </w:rPr>
        <w:t xml:space="preserve">   </w:t>
      </w:r>
      <w:r>
        <w:rPr>
          <w:rFonts w:hint="eastAsia" w:cs="Courier New" w:asciiTheme="minorEastAsia" w:hAnsiTheme="minorEastAsia"/>
          <w:szCs w:val="21"/>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22"/>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三、我方明白并同意，在规定的开标日之后，投标有效期之内撤销投标的，则贵方将不予退还履约保证金。</w:t>
      </w:r>
    </w:p>
    <w:p>
      <w:pPr>
        <w:pStyle w:val="22"/>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四、我方同意按照贵方可能提出的要求而提供与投标有关的任何其它数据、信息或资料。</w:t>
      </w:r>
    </w:p>
    <w:p>
      <w:pPr>
        <w:pStyle w:val="22"/>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五、我方理解贵方不一定接受最低投标价或任何贵方可能收到的投标。</w:t>
      </w:r>
    </w:p>
    <w:p>
      <w:pPr>
        <w:pStyle w:val="22"/>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六、我方如果中标，将保证履行招标文件及其澄清、修改文件（如果有）中的全部责任和义务，按质、按量、按期完成《项目需求》及《合同书》中的全部任务。</w:t>
      </w:r>
    </w:p>
    <w:p>
      <w:pPr>
        <w:pStyle w:val="22"/>
        <w:adjustRightInd w:val="0"/>
        <w:spacing w:line="360" w:lineRule="auto"/>
        <w:ind w:firstLine="420" w:firstLineChars="200"/>
        <w:contextualSpacing/>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rPr>
        <w:t>七、我方在此保证所提交的所有文件和全部说明是真实的和正确的。</w:t>
      </w:r>
    </w:p>
    <w:p>
      <w:pPr>
        <w:pStyle w:val="16"/>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八、我方投标报价已包含应向知识产权所有权人支付的所有相关税费，并保证采购人在中国使用我方提供的货物时，如有第三方提出侵犯其知识产权主张的，责任由我方承担。 </w:t>
      </w:r>
    </w:p>
    <w:p>
      <w:pPr>
        <w:pStyle w:val="16"/>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九、我方具备《政府采购法》第二十二条规定的条件；承诺如下：</w:t>
      </w:r>
    </w:p>
    <w:p>
      <w:pPr>
        <w:pStyle w:val="16"/>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5. 符合法律、行政法规规定的其他条件。</w:t>
      </w:r>
    </w:p>
    <w:p>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以上内容如有虚假或与事实不符的，评审委员会可将</w:t>
      </w:r>
      <w:r>
        <w:rPr>
          <w:rFonts w:hint="eastAsia" w:cs="Arial" w:asciiTheme="minorEastAsia" w:hAnsiTheme="minorEastAsia"/>
          <w:szCs w:val="21"/>
        </w:rPr>
        <w:t>我方做无效投标处理，我方愿意承担相应的法律责任。</w:t>
      </w:r>
    </w:p>
    <w:p>
      <w:pPr>
        <w:pStyle w:val="16"/>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十、我方具备履行合同所必需的设备和专业技术能力。</w:t>
      </w:r>
    </w:p>
    <w:p>
      <w:pPr>
        <w:pStyle w:val="16"/>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napToGrid w:val="0"/>
          <w:kern w:val="0"/>
          <w:sz w:val="21"/>
          <w:szCs w:val="21"/>
        </w:rPr>
        <w:t>十一、</w:t>
      </w:r>
      <w:r>
        <w:rPr>
          <w:rFonts w:hint="eastAsia" w:asciiTheme="minorEastAsia" w:hAnsiTheme="minorEastAsia" w:eastAsiaTheme="minorEastAsia"/>
          <w:sz w:val="21"/>
          <w:szCs w:val="21"/>
        </w:rPr>
        <w:t>我方对在本函及投标文件中所作的所有承诺承担法律责任。</w:t>
      </w:r>
    </w:p>
    <w:p>
      <w:pPr>
        <w:pStyle w:val="16"/>
        <w:adjustRightInd w:val="0"/>
        <w:snapToGrid w:val="0"/>
        <w:spacing w:line="360" w:lineRule="auto"/>
        <w:rPr>
          <w:rFonts w:asciiTheme="minorEastAsia" w:hAnsiTheme="minorEastAsia" w:eastAsiaTheme="minorEastAsia"/>
          <w:sz w:val="21"/>
          <w:szCs w:val="21"/>
        </w:rPr>
      </w:pPr>
    </w:p>
    <w:p>
      <w:pPr>
        <w:pStyle w:val="16"/>
        <w:adjustRightInd w:val="0"/>
        <w:snapToGrid w:val="0"/>
        <w:spacing w:line="360" w:lineRule="auto"/>
        <w:rPr>
          <w:rFonts w:asciiTheme="minorEastAsia" w:hAnsiTheme="minorEastAsia" w:eastAsiaTheme="minorEastAsia"/>
          <w:sz w:val="21"/>
          <w:szCs w:val="21"/>
        </w:rPr>
      </w:pPr>
    </w:p>
    <w:p>
      <w:pPr>
        <w:pStyle w:val="16"/>
        <w:adjustRightInd w:val="0"/>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所有与本招标有关的一切正式往来请寄：</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地    址：.  邮政编码：.</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电    话：.  传    真：.</w:t>
      </w:r>
    </w:p>
    <w:p>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投标人代表姓名：.  职    务：.</w:t>
      </w: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投标人法定代表人（单位负责人）或法定代表人（单位负责人）授权代表签字或盖章：</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投标人名称（盖章）：</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r>
        <w:rPr>
          <w:rFonts w:hint="eastAsia" w:cs="宋体" w:asciiTheme="minorEastAsia" w:hAnsiTheme="minorEastAsia"/>
          <w:szCs w:val="21"/>
        </w:rPr>
        <w:t>日期：    年    月    日</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spacing w:line="480" w:lineRule="exact"/>
        <w:jc w:val="center"/>
        <w:rPr>
          <w:rFonts w:asciiTheme="majorEastAsia" w:hAnsiTheme="majorEastAsia" w:eastAsiaTheme="majorEastAsia"/>
          <w:b/>
          <w:bCs/>
          <w:color w:val="000000"/>
          <w:sz w:val="24"/>
          <w:szCs w:val="24"/>
        </w:rPr>
      </w:pPr>
      <w:r>
        <w:rPr>
          <w:rFonts w:hint="eastAsia" w:asciiTheme="majorEastAsia" w:hAnsiTheme="majorEastAsia" w:eastAsiaTheme="majorEastAsia"/>
          <w:b/>
          <w:bCs/>
          <w:color w:val="000000"/>
          <w:sz w:val="24"/>
          <w:szCs w:val="24"/>
        </w:rPr>
        <w:t>3.2 法定代表人（单位负责人）</w:t>
      </w:r>
      <w:r>
        <w:rPr>
          <w:rFonts w:asciiTheme="majorEastAsia" w:hAnsiTheme="majorEastAsia" w:eastAsiaTheme="majorEastAsia"/>
          <w:b/>
          <w:bCs/>
          <w:color w:val="000000"/>
          <w:sz w:val="24"/>
          <w:szCs w:val="24"/>
        </w:rPr>
        <w:t>资</w:t>
      </w:r>
      <w:r>
        <w:rPr>
          <w:rFonts w:hint="eastAsia" w:asciiTheme="majorEastAsia" w:hAnsiTheme="majorEastAsia" w:eastAsiaTheme="majorEastAsia"/>
          <w:b/>
          <w:bCs/>
          <w:color w:val="000000"/>
          <w:sz w:val="24"/>
          <w:szCs w:val="24"/>
        </w:rPr>
        <w:t>格</w:t>
      </w:r>
      <w:r>
        <w:rPr>
          <w:rFonts w:asciiTheme="majorEastAsia" w:hAnsiTheme="majorEastAsia" w:eastAsiaTheme="majorEastAsia"/>
          <w:b/>
          <w:bCs/>
          <w:color w:val="000000"/>
          <w:sz w:val="24"/>
          <w:szCs w:val="24"/>
        </w:rPr>
        <w:t>证</w:t>
      </w:r>
      <w:r>
        <w:rPr>
          <w:rFonts w:hint="eastAsia" w:asciiTheme="majorEastAsia" w:hAnsiTheme="majorEastAsia" w:eastAsiaTheme="majorEastAsia"/>
          <w:b/>
          <w:bCs/>
          <w:color w:val="000000"/>
          <w:sz w:val="24"/>
          <w:szCs w:val="24"/>
        </w:rPr>
        <w:t>明</w:t>
      </w:r>
      <w:r>
        <w:rPr>
          <w:rFonts w:asciiTheme="majorEastAsia" w:hAnsiTheme="majorEastAsia" w:eastAsiaTheme="majorEastAsia"/>
          <w:b/>
          <w:bCs/>
          <w:color w:val="000000"/>
          <w:sz w:val="24"/>
          <w:szCs w:val="24"/>
        </w:rPr>
        <w:t>书</w:t>
      </w:r>
    </w:p>
    <w:p>
      <w:pPr>
        <w:autoSpaceDE w:val="0"/>
        <w:autoSpaceDN w:val="0"/>
        <w:adjustRightInd w:val="0"/>
        <w:spacing w:line="480" w:lineRule="auto"/>
        <w:ind w:firstLine="616" w:firstLineChars="257"/>
        <w:rPr>
          <w:rFonts w:ascii="宋体" w:hAnsi="宋体"/>
          <w:color w:val="000000"/>
          <w:sz w:val="24"/>
          <w:szCs w:val="24"/>
        </w:rPr>
      </w:pPr>
    </w:p>
    <w:p>
      <w:pPr>
        <w:pStyle w:val="47"/>
        <w:spacing w:line="480" w:lineRule="auto"/>
        <w:ind w:firstLine="472" w:firstLineChars="225"/>
        <w:jc w:val="left"/>
        <w:rPr>
          <w:rFonts w:asciiTheme="minorEastAsia" w:hAnsiTheme="minorEastAsia"/>
          <w:color w:val="000000"/>
          <w:sz w:val="21"/>
          <w:szCs w:val="21"/>
        </w:rPr>
      </w:pPr>
      <w:r>
        <w:rPr>
          <w:rFonts w:asciiTheme="minorEastAsia" w:hAnsiTheme="minorEastAsia"/>
          <w:color w:val="000000"/>
          <w:sz w:val="21"/>
          <w:szCs w:val="21"/>
        </w:rPr>
        <w:t>单</w:t>
      </w:r>
      <w:r>
        <w:rPr>
          <w:rFonts w:hint="eastAsia" w:asciiTheme="minorEastAsia" w:hAnsiTheme="minorEastAsia"/>
          <w:color w:val="000000"/>
          <w:sz w:val="21"/>
          <w:szCs w:val="21"/>
        </w:rPr>
        <w:t>位名</w:t>
      </w:r>
      <w:r>
        <w:rPr>
          <w:rFonts w:asciiTheme="minorEastAsia" w:hAnsiTheme="minorEastAsia"/>
          <w:color w:val="000000"/>
          <w:sz w:val="21"/>
          <w:szCs w:val="21"/>
        </w:rPr>
        <w:t>称</w:t>
      </w:r>
      <w:r>
        <w:rPr>
          <w:rFonts w:hint="eastAsia" w:asciiTheme="minorEastAsia" w:hAnsiTheme="minorEastAsia"/>
          <w:color w:val="000000"/>
          <w:sz w:val="21"/>
          <w:szCs w:val="21"/>
        </w:rPr>
        <w:t>：</w:t>
      </w:r>
    </w:p>
    <w:p>
      <w:pPr>
        <w:pStyle w:val="47"/>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地址：</w:t>
      </w:r>
    </w:p>
    <w:p>
      <w:pPr>
        <w:pStyle w:val="47"/>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姓名：       性</w:t>
      </w:r>
      <w:r>
        <w:rPr>
          <w:rFonts w:asciiTheme="minorEastAsia" w:hAnsiTheme="minorEastAsia"/>
          <w:color w:val="000000"/>
          <w:sz w:val="21"/>
          <w:szCs w:val="21"/>
        </w:rPr>
        <w:t>别</w:t>
      </w:r>
      <w:r>
        <w:rPr>
          <w:rFonts w:hint="eastAsia" w:asciiTheme="minorEastAsia" w:hAnsiTheme="minorEastAsia"/>
          <w:color w:val="000000"/>
          <w:sz w:val="21"/>
          <w:szCs w:val="21"/>
        </w:rPr>
        <w:t>：     年</w:t>
      </w:r>
      <w:r>
        <w:rPr>
          <w:rFonts w:asciiTheme="minorEastAsia" w:hAnsiTheme="minorEastAsia"/>
          <w:color w:val="000000"/>
          <w:sz w:val="21"/>
          <w:szCs w:val="21"/>
        </w:rPr>
        <w:t>龄</w:t>
      </w:r>
      <w:r>
        <w:rPr>
          <w:rFonts w:hint="eastAsia" w:asciiTheme="minorEastAsia" w:hAnsiTheme="minorEastAsia"/>
          <w:color w:val="000000"/>
          <w:sz w:val="21"/>
          <w:szCs w:val="21"/>
        </w:rPr>
        <w:t>：</w:t>
      </w:r>
      <w:r>
        <w:rPr>
          <w:rFonts w:asciiTheme="minorEastAsia" w:hAnsiTheme="minorEastAsia"/>
          <w:color w:val="000000"/>
          <w:sz w:val="21"/>
          <w:szCs w:val="21"/>
        </w:rPr>
        <w:t xml:space="preserve">     职务</w:t>
      </w:r>
      <w:r>
        <w:rPr>
          <w:rFonts w:hint="eastAsia" w:asciiTheme="minorEastAsia" w:hAnsiTheme="minorEastAsia"/>
          <w:color w:val="000000"/>
          <w:sz w:val="21"/>
          <w:szCs w:val="21"/>
        </w:rPr>
        <w:t xml:space="preserve">：        </w:t>
      </w:r>
    </w:p>
    <w:p>
      <w:pPr>
        <w:pStyle w:val="47"/>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本人系</w:t>
      </w:r>
      <w:r>
        <w:rPr>
          <w:rFonts w:hint="eastAsia" w:asciiTheme="minorEastAsia" w:hAnsiTheme="minorEastAsia"/>
          <w:i/>
          <w:snapToGrid w:val="0"/>
          <w:sz w:val="21"/>
          <w:szCs w:val="21"/>
          <w:u w:val="single"/>
        </w:rPr>
        <w:t>投</w:t>
      </w:r>
      <w:r>
        <w:rPr>
          <w:rFonts w:asciiTheme="minorEastAsia" w:hAnsiTheme="minorEastAsia"/>
          <w:i/>
          <w:snapToGrid w:val="0"/>
          <w:sz w:val="21"/>
          <w:szCs w:val="21"/>
          <w:u w:val="single"/>
        </w:rPr>
        <w:t>标</w:t>
      </w:r>
      <w:r>
        <w:rPr>
          <w:rFonts w:hint="eastAsia" w:asciiTheme="minorEastAsia" w:hAnsiTheme="minorEastAsia"/>
          <w:i/>
          <w:snapToGrid w:val="0"/>
          <w:sz w:val="21"/>
          <w:szCs w:val="21"/>
          <w:u w:val="single"/>
        </w:rPr>
        <w:t>人名</w:t>
      </w:r>
      <w:r>
        <w:rPr>
          <w:rFonts w:asciiTheme="minorEastAsia" w:hAnsiTheme="minorEastAsia"/>
          <w:i/>
          <w:snapToGrid w:val="0"/>
          <w:sz w:val="21"/>
          <w:szCs w:val="21"/>
          <w:u w:val="single"/>
        </w:rPr>
        <w:t>称</w:t>
      </w:r>
      <w:r>
        <w:rPr>
          <w:rFonts w:hint="eastAsia" w:asciiTheme="minorEastAsia" w:hAnsiTheme="minorEastAsia"/>
          <w:color w:val="000000"/>
          <w:sz w:val="21"/>
          <w:szCs w:val="21"/>
        </w:rPr>
        <w:t>的法定代表人（单位负责人）。就</w:t>
      </w:r>
      <w:r>
        <w:rPr>
          <w:rFonts w:asciiTheme="minorEastAsia" w:hAnsiTheme="minorEastAsia"/>
          <w:color w:val="000000"/>
          <w:sz w:val="21"/>
          <w:szCs w:val="21"/>
        </w:rPr>
        <w:t>参</w:t>
      </w:r>
      <w:r>
        <w:rPr>
          <w:rFonts w:hint="eastAsia" w:asciiTheme="minorEastAsia" w:hAnsiTheme="minorEastAsia"/>
          <w:color w:val="000000"/>
          <w:sz w:val="21"/>
          <w:szCs w:val="21"/>
        </w:rPr>
        <w:t>加贵方招</w:t>
      </w:r>
      <w:r>
        <w:rPr>
          <w:rFonts w:asciiTheme="minorEastAsia" w:hAnsiTheme="minorEastAsia"/>
          <w:color w:val="000000"/>
          <w:sz w:val="21"/>
          <w:szCs w:val="21"/>
        </w:rPr>
        <w:t>标编号为</w:t>
      </w:r>
      <w:r>
        <w:rPr>
          <w:rFonts w:asciiTheme="minorEastAsia" w:hAnsiTheme="minorEastAsia"/>
          <w:i/>
          <w:color w:val="000000"/>
          <w:sz w:val="21"/>
          <w:szCs w:val="21"/>
          <w:u w:val="single"/>
        </w:rPr>
        <w:t>项目编号</w:t>
      </w:r>
      <w:r>
        <w:rPr>
          <w:rFonts w:hint="eastAsia" w:asciiTheme="minorEastAsia" w:hAnsiTheme="minorEastAsia"/>
          <w:color w:val="000000"/>
          <w:sz w:val="21"/>
          <w:szCs w:val="21"/>
        </w:rPr>
        <w:t>的</w:t>
      </w:r>
      <w:r>
        <w:rPr>
          <w:rFonts w:asciiTheme="minorEastAsia" w:hAnsiTheme="minorEastAsia"/>
          <w:i/>
          <w:color w:val="000000"/>
          <w:sz w:val="21"/>
          <w:szCs w:val="21"/>
          <w:u w:val="single"/>
        </w:rPr>
        <w:t>项目</w:t>
      </w:r>
      <w:r>
        <w:rPr>
          <w:rFonts w:hint="eastAsia" w:asciiTheme="minorEastAsia" w:hAnsiTheme="minorEastAsia"/>
          <w:i/>
          <w:color w:val="000000"/>
          <w:sz w:val="21"/>
          <w:szCs w:val="21"/>
          <w:u w:val="single"/>
        </w:rPr>
        <w:t>名</w:t>
      </w:r>
      <w:r>
        <w:rPr>
          <w:rFonts w:asciiTheme="minorEastAsia" w:hAnsiTheme="minorEastAsia"/>
          <w:i/>
          <w:color w:val="000000"/>
          <w:sz w:val="21"/>
          <w:szCs w:val="21"/>
          <w:u w:val="single"/>
        </w:rPr>
        <w:t>称</w:t>
      </w:r>
      <w:r>
        <w:rPr>
          <w:rFonts w:hint="eastAsia" w:asciiTheme="minorEastAsia" w:hAnsiTheme="minorEastAsia"/>
          <w:color w:val="000000"/>
          <w:sz w:val="21"/>
          <w:szCs w:val="21"/>
        </w:rPr>
        <w:t>公</w:t>
      </w:r>
      <w:r>
        <w:rPr>
          <w:rFonts w:asciiTheme="minorEastAsia" w:hAnsiTheme="minorEastAsia"/>
          <w:color w:val="000000"/>
          <w:sz w:val="21"/>
          <w:szCs w:val="21"/>
        </w:rPr>
        <w:t>开</w:t>
      </w:r>
      <w:r>
        <w:rPr>
          <w:rFonts w:hint="eastAsia" w:asciiTheme="minorEastAsia" w:hAnsiTheme="minorEastAsia"/>
          <w:color w:val="000000"/>
          <w:sz w:val="21"/>
          <w:szCs w:val="21"/>
        </w:rPr>
        <w:t>招</w:t>
      </w:r>
      <w:r>
        <w:rPr>
          <w:rFonts w:asciiTheme="minorEastAsia" w:hAnsiTheme="minorEastAsia"/>
          <w:color w:val="000000"/>
          <w:sz w:val="21"/>
          <w:szCs w:val="21"/>
        </w:rPr>
        <w:t>标项目</w:t>
      </w:r>
      <w:r>
        <w:rPr>
          <w:rFonts w:hint="eastAsia" w:asciiTheme="minorEastAsia" w:hAnsiTheme="minorEastAsia"/>
          <w:color w:val="000000"/>
          <w:sz w:val="21"/>
          <w:szCs w:val="21"/>
        </w:rPr>
        <w:t>的投</w:t>
      </w:r>
      <w:r>
        <w:rPr>
          <w:rFonts w:asciiTheme="minorEastAsia" w:hAnsiTheme="minorEastAsia"/>
          <w:color w:val="000000"/>
          <w:sz w:val="21"/>
          <w:szCs w:val="21"/>
        </w:rPr>
        <w:t>标报价</w:t>
      </w:r>
      <w:r>
        <w:rPr>
          <w:rFonts w:hint="eastAsia" w:asciiTheme="minorEastAsia" w:hAnsiTheme="minorEastAsia"/>
          <w:color w:val="000000"/>
          <w:sz w:val="21"/>
          <w:szCs w:val="21"/>
        </w:rPr>
        <w:t>，</w:t>
      </w:r>
      <w:r>
        <w:rPr>
          <w:rFonts w:asciiTheme="minorEastAsia" w:hAnsiTheme="minorEastAsia"/>
          <w:color w:val="000000"/>
          <w:sz w:val="21"/>
          <w:szCs w:val="21"/>
        </w:rPr>
        <w:t>签</w:t>
      </w:r>
      <w:r>
        <w:rPr>
          <w:rFonts w:hint="eastAsia" w:asciiTheme="minorEastAsia" w:hAnsiTheme="minorEastAsia"/>
          <w:color w:val="000000"/>
          <w:sz w:val="21"/>
          <w:szCs w:val="21"/>
        </w:rPr>
        <w:t>署上</w:t>
      </w:r>
      <w:r>
        <w:rPr>
          <w:rFonts w:asciiTheme="minorEastAsia" w:hAnsiTheme="minorEastAsia"/>
          <w:color w:val="000000"/>
          <w:sz w:val="21"/>
          <w:szCs w:val="21"/>
        </w:rPr>
        <w:t>述项目</w:t>
      </w:r>
      <w:r>
        <w:rPr>
          <w:rFonts w:hint="eastAsia" w:asciiTheme="minorEastAsia" w:hAnsiTheme="minorEastAsia"/>
          <w:color w:val="000000"/>
          <w:sz w:val="21"/>
          <w:szCs w:val="21"/>
        </w:rPr>
        <w:t>的投</w:t>
      </w:r>
      <w:r>
        <w:rPr>
          <w:rFonts w:asciiTheme="minorEastAsia" w:hAnsiTheme="minorEastAsia"/>
          <w:color w:val="000000"/>
          <w:sz w:val="21"/>
          <w:szCs w:val="21"/>
        </w:rPr>
        <w:t>标</w:t>
      </w:r>
      <w:r>
        <w:rPr>
          <w:rFonts w:hint="eastAsia" w:asciiTheme="minorEastAsia" w:hAnsiTheme="minorEastAsia"/>
          <w:color w:val="000000"/>
          <w:sz w:val="21"/>
          <w:szCs w:val="21"/>
        </w:rPr>
        <w:t>文件及合同的</w:t>
      </w:r>
      <w:r>
        <w:rPr>
          <w:rFonts w:asciiTheme="minorEastAsia" w:hAnsiTheme="minorEastAsia"/>
          <w:color w:val="000000"/>
          <w:sz w:val="21"/>
          <w:szCs w:val="21"/>
        </w:rPr>
        <w:t>执</w:t>
      </w:r>
      <w:r>
        <w:rPr>
          <w:rFonts w:hint="eastAsia" w:asciiTheme="minorEastAsia" w:hAnsiTheme="minorEastAsia"/>
          <w:color w:val="000000"/>
          <w:sz w:val="21"/>
          <w:szCs w:val="21"/>
        </w:rPr>
        <w:t>行、完成、服</w:t>
      </w:r>
      <w:r>
        <w:rPr>
          <w:rFonts w:asciiTheme="minorEastAsia" w:hAnsiTheme="minorEastAsia"/>
          <w:color w:val="000000"/>
          <w:sz w:val="21"/>
          <w:szCs w:val="21"/>
        </w:rPr>
        <w:t>务</w:t>
      </w:r>
      <w:r>
        <w:rPr>
          <w:rFonts w:hint="eastAsia" w:asciiTheme="minorEastAsia" w:hAnsiTheme="minorEastAsia"/>
          <w:color w:val="000000"/>
          <w:sz w:val="21"/>
          <w:szCs w:val="21"/>
        </w:rPr>
        <w:t>和保修，</w:t>
      </w:r>
      <w:r>
        <w:rPr>
          <w:rFonts w:asciiTheme="minorEastAsia" w:hAnsiTheme="minorEastAsia"/>
          <w:color w:val="000000"/>
          <w:sz w:val="21"/>
          <w:szCs w:val="21"/>
        </w:rPr>
        <w:t>签</w:t>
      </w:r>
      <w:r>
        <w:rPr>
          <w:rFonts w:hint="eastAsia" w:asciiTheme="minorEastAsia" w:hAnsiTheme="minorEastAsia"/>
          <w:color w:val="000000"/>
          <w:sz w:val="21"/>
          <w:szCs w:val="21"/>
        </w:rPr>
        <w:t>署合同和</w:t>
      </w:r>
      <w:r>
        <w:rPr>
          <w:rFonts w:asciiTheme="minorEastAsia" w:hAnsiTheme="minorEastAsia"/>
          <w:color w:val="000000"/>
          <w:sz w:val="21"/>
          <w:szCs w:val="21"/>
        </w:rPr>
        <w:t>处</w:t>
      </w:r>
      <w:r>
        <w:rPr>
          <w:rFonts w:hint="eastAsia" w:asciiTheme="minorEastAsia" w:hAnsiTheme="minorEastAsia"/>
          <w:color w:val="000000"/>
          <w:sz w:val="21"/>
          <w:szCs w:val="21"/>
        </w:rPr>
        <w:t>理与之有</w:t>
      </w:r>
      <w:r>
        <w:rPr>
          <w:rFonts w:asciiTheme="minorEastAsia" w:hAnsiTheme="minorEastAsia"/>
          <w:color w:val="000000"/>
          <w:sz w:val="21"/>
          <w:szCs w:val="21"/>
        </w:rPr>
        <w:t>关的</w:t>
      </w:r>
      <w:r>
        <w:rPr>
          <w:rFonts w:hint="eastAsia" w:asciiTheme="minorEastAsia" w:hAnsiTheme="minorEastAsia"/>
          <w:color w:val="000000"/>
          <w:sz w:val="21"/>
          <w:szCs w:val="21"/>
        </w:rPr>
        <w:t>一切事</w:t>
      </w:r>
      <w:r>
        <w:rPr>
          <w:rFonts w:asciiTheme="minorEastAsia" w:hAnsiTheme="minorEastAsia"/>
          <w:color w:val="000000"/>
          <w:sz w:val="21"/>
          <w:szCs w:val="21"/>
        </w:rPr>
        <w:t>务</w:t>
      </w:r>
      <w:r>
        <w:rPr>
          <w:rFonts w:hint="eastAsia" w:asciiTheme="minorEastAsia" w:hAnsiTheme="minorEastAsia"/>
          <w:color w:val="000000"/>
          <w:sz w:val="21"/>
          <w:szCs w:val="21"/>
        </w:rPr>
        <w:t>。</w:t>
      </w:r>
    </w:p>
    <w:p>
      <w:pPr>
        <w:pStyle w:val="47"/>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特此</w:t>
      </w:r>
      <w:r>
        <w:rPr>
          <w:rFonts w:asciiTheme="minorEastAsia" w:hAnsiTheme="minorEastAsia"/>
          <w:color w:val="000000"/>
          <w:sz w:val="21"/>
          <w:szCs w:val="21"/>
        </w:rPr>
        <w:t>证</w:t>
      </w:r>
      <w:r>
        <w:rPr>
          <w:rFonts w:hint="eastAsia" w:asciiTheme="minorEastAsia" w:hAnsiTheme="minorEastAsia"/>
          <w:color w:val="000000"/>
          <w:sz w:val="21"/>
          <w:szCs w:val="21"/>
        </w:rPr>
        <w:t>明。</w:t>
      </w:r>
    </w:p>
    <w:p>
      <w:pPr>
        <w:pStyle w:val="47"/>
        <w:spacing w:line="480" w:lineRule="auto"/>
        <w:ind w:firstLine="472" w:firstLineChars="225"/>
        <w:jc w:val="left"/>
        <w:rPr>
          <w:rFonts w:asciiTheme="minorEastAsia" w:hAnsiTheme="minorEastAsia"/>
          <w:color w:val="000000"/>
          <w:sz w:val="21"/>
          <w:szCs w:val="21"/>
        </w:rPr>
      </w:pPr>
    </w:p>
    <w:p>
      <w:pPr>
        <w:pStyle w:val="47"/>
        <w:spacing w:line="480" w:lineRule="auto"/>
        <w:ind w:firstLine="472" w:firstLineChars="225"/>
        <w:jc w:val="left"/>
        <w:rPr>
          <w:rFonts w:asciiTheme="minorEastAsia" w:hAnsiTheme="minorEastAsia"/>
          <w:color w:val="000000"/>
          <w:sz w:val="21"/>
          <w:szCs w:val="21"/>
        </w:rPr>
      </w:pPr>
    </w:p>
    <w:p>
      <w:pPr>
        <w:pStyle w:val="47"/>
        <w:spacing w:line="480" w:lineRule="auto"/>
        <w:ind w:left="-538" w:leftChars="-256" w:firstLine="539" w:firstLineChars="257"/>
        <w:jc w:val="center"/>
        <w:rPr>
          <w:rFonts w:asciiTheme="minorEastAsia" w:hAnsiTheme="minorEastAsia"/>
          <w:bCs/>
          <w:color w:val="000000"/>
          <w:sz w:val="21"/>
          <w:szCs w:val="21"/>
        </w:rPr>
      </w:pPr>
      <w:r>
        <w:rPr>
          <w:rFonts w:hint="eastAsia" w:asciiTheme="minorEastAsia" w:hAnsiTheme="minorEastAsia"/>
          <w:bCs/>
          <w:color w:val="000000"/>
          <w:sz w:val="21"/>
          <w:szCs w:val="21"/>
        </w:rPr>
        <w:t>【此</w:t>
      </w:r>
      <w:r>
        <w:rPr>
          <w:rFonts w:asciiTheme="minorEastAsia" w:hAnsiTheme="minorEastAsia"/>
          <w:bCs/>
          <w:color w:val="000000"/>
          <w:sz w:val="21"/>
          <w:szCs w:val="21"/>
        </w:rPr>
        <w:t>处请</w:t>
      </w:r>
      <w:r>
        <w:rPr>
          <w:rFonts w:hint="eastAsia" w:asciiTheme="minorEastAsia" w:hAnsiTheme="minorEastAsia"/>
          <w:bCs/>
          <w:color w:val="000000"/>
          <w:sz w:val="21"/>
          <w:szCs w:val="21"/>
        </w:rPr>
        <w:t>粘</w:t>
      </w:r>
      <w:r>
        <w:rPr>
          <w:rFonts w:asciiTheme="minorEastAsia" w:hAnsiTheme="minorEastAsia"/>
          <w:bCs/>
          <w:color w:val="000000"/>
          <w:sz w:val="21"/>
          <w:szCs w:val="21"/>
        </w:rPr>
        <w:t>贴</w:t>
      </w:r>
      <w:r>
        <w:rPr>
          <w:rFonts w:hint="eastAsia" w:asciiTheme="minorEastAsia" w:hAnsiTheme="minorEastAsia"/>
          <w:bCs/>
          <w:color w:val="000000"/>
          <w:sz w:val="21"/>
          <w:szCs w:val="21"/>
        </w:rPr>
        <w:t>法定代表人（单位负责人）身份</w:t>
      </w:r>
      <w:r>
        <w:rPr>
          <w:rFonts w:asciiTheme="minorEastAsia" w:hAnsiTheme="minorEastAsia"/>
          <w:bCs/>
          <w:color w:val="000000"/>
          <w:sz w:val="21"/>
          <w:szCs w:val="21"/>
        </w:rPr>
        <w:t>证复</w:t>
      </w:r>
      <w:r>
        <w:rPr>
          <w:rFonts w:hint="eastAsia" w:asciiTheme="minorEastAsia" w:hAnsiTheme="minorEastAsia"/>
          <w:bCs/>
          <w:color w:val="000000"/>
          <w:sz w:val="21"/>
          <w:szCs w:val="21"/>
        </w:rPr>
        <w:t>印件，需清晰反映身份证有效期限】</w:t>
      </w:r>
    </w:p>
    <w:p>
      <w:pPr>
        <w:pStyle w:val="47"/>
        <w:spacing w:line="480" w:lineRule="auto"/>
        <w:ind w:left="-538" w:leftChars="-256" w:firstLine="539" w:firstLineChars="257"/>
        <w:jc w:val="center"/>
        <w:rPr>
          <w:rFonts w:asciiTheme="minorEastAsia" w:hAnsiTheme="minorEastAsia"/>
          <w:bCs/>
          <w:color w:val="000000"/>
          <w:sz w:val="21"/>
          <w:szCs w:val="21"/>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spacing w:line="480" w:lineRule="auto"/>
        <w:ind w:firstLine="3937" w:firstLineChars="1875"/>
        <w:rPr>
          <w:rFonts w:cs="Arial" w:asciiTheme="minorEastAsia" w:hAnsiTheme="minorEastAsia"/>
          <w:color w:val="000000"/>
          <w:szCs w:val="21"/>
          <w:u w:val="single"/>
        </w:rPr>
      </w:pPr>
      <w:r>
        <w:rPr>
          <w:rFonts w:hint="eastAsia" w:cs="Arial" w:asciiTheme="minorEastAsia" w:hAnsiTheme="minorEastAsia"/>
          <w:color w:val="000000"/>
          <w:szCs w:val="21"/>
        </w:rPr>
        <w:t>投标人名称（并加盖公章）：</w:t>
      </w:r>
    </w:p>
    <w:p>
      <w:pPr>
        <w:pStyle w:val="50"/>
        <w:spacing w:before="60" w:line="480" w:lineRule="auto"/>
        <w:ind w:firstLine="3937" w:firstLineChars="1875"/>
        <w:rPr>
          <w:rFonts w:cs="Arial" w:asciiTheme="minorEastAsia" w:hAnsiTheme="minorEastAsia" w:eastAsiaTheme="minorEastAsia"/>
          <w:color w:val="000000"/>
          <w:sz w:val="21"/>
          <w:szCs w:val="21"/>
        </w:rPr>
      </w:pPr>
      <w:r>
        <w:rPr>
          <w:rFonts w:hint="eastAsia" w:cs="Arial" w:asciiTheme="minorEastAsia" w:hAnsiTheme="minorEastAsia" w:eastAsiaTheme="minorEastAsia"/>
          <w:color w:val="000000"/>
          <w:sz w:val="21"/>
          <w:szCs w:val="21"/>
        </w:rPr>
        <w:t>签署日期：   年   月  日</w:t>
      </w:r>
    </w:p>
    <w:p>
      <w:pPr>
        <w:pStyle w:val="49"/>
        <w:spacing w:line="480" w:lineRule="auto"/>
        <w:rPr>
          <w:rFonts w:cs="Arial" w:asciiTheme="minorEastAsia" w:hAnsiTheme="minorEastAsia"/>
          <w:color w:val="000000"/>
          <w:sz w:val="21"/>
          <w:szCs w:val="21"/>
        </w:rPr>
      </w:pPr>
    </w:p>
    <w:p>
      <w:pPr>
        <w:rPr>
          <w:szCs w:val="21"/>
        </w:rPr>
      </w:pPr>
    </w:p>
    <w:p>
      <w:pPr>
        <w:spacing w:line="320" w:lineRule="exact"/>
        <w:ind w:firstLine="420" w:firstLineChars="200"/>
        <w:rPr>
          <w:rFonts w:asciiTheme="minorEastAsia" w:hAnsiTheme="minorEastAsia"/>
          <w:bCs/>
          <w:color w:val="000000"/>
          <w:kern w:val="12"/>
          <w:szCs w:val="21"/>
        </w:rPr>
      </w:pPr>
      <w:r>
        <w:rPr>
          <w:rFonts w:hint="eastAsia" w:asciiTheme="minorEastAsia" w:hAnsiTheme="minorEastAsia"/>
          <w:bCs/>
          <w:color w:val="000000"/>
          <w:kern w:val="12"/>
          <w:szCs w:val="21"/>
        </w:rPr>
        <w:t>说明：法定代表人（单位负责人）</w:t>
      </w:r>
      <w:r>
        <w:rPr>
          <w:rFonts w:asciiTheme="minorEastAsia" w:hAnsiTheme="minorEastAsia"/>
          <w:bCs/>
          <w:color w:val="000000"/>
          <w:kern w:val="12"/>
          <w:szCs w:val="21"/>
        </w:rPr>
        <w:t>参</w:t>
      </w:r>
      <w:r>
        <w:rPr>
          <w:rFonts w:hint="eastAsia" w:asciiTheme="minorEastAsia" w:hAnsiTheme="minorEastAsia"/>
          <w:bCs/>
          <w:color w:val="000000"/>
          <w:kern w:val="12"/>
          <w:szCs w:val="21"/>
        </w:rPr>
        <w:t>加本招</w:t>
      </w:r>
      <w:r>
        <w:rPr>
          <w:rFonts w:asciiTheme="minorEastAsia" w:hAnsiTheme="minorEastAsia"/>
          <w:bCs/>
          <w:color w:val="000000"/>
          <w:kern w:val="12"/>
          <w:szCs w:val="21"/>
        </w:rPr>
        <w:t>标项目</w:t>
      </w:r>
      <w:r>
        <w:rPr>
          <w:rFonts w:hint="eastAsia" w:asciiTheme="minorEastAsia" w:hAnsiTheme="minorEastAsia"/>
          <w:bCs/>
          <w:color w:val="000000"/>
          <w:kern w:val="12"/>
          <w:szCs w:val="21"/>
        </w:rPr>
        <w:t>投</w:t>
      </w:r>
      <w:r>
        <w:rPr>
          <w:rFonts w:asciiTheme="minorEastAsia" w:hAnsiTheme="minorEastAsia"/>
          <w:bCs/>
          <w:color w:val="000000"/>
          <w:kern w:val="12"/>
          <w:szCs w:val="21"/>
        </w:rPr>
        <w:t>标</w:t>
      </w:r>
      <w:r>
        <w:rPr>
          <w:rFonts w:hint="eastAsia" w:asciiTheme="minorEastAsia" w:hAnsiTheme="minorEastAsia"/>
          <w:bCs/>
          <w:color w:val="000000"/>
          <w:kern w:val="12"/>
          <w:szCs w:val="21"/>
        </w:rPr>
        <w:t>的，</w:t>
      </w:r>
      <w:r>
        <w:rPr>
          <w:rFonts w:asciiTheme="minorEastAsia" w:hAnsiTheme="minorEastAsia"/>
          <w:bCs/>
          <w:color w:val="000000"/>
          <w:kern w:val="12"/>
          <w:szCs w:val="21"/>
        </w:rPr>
        <w:t>仅须</w:t>
      </w:r>
      <w:r>
        <w:rPr>
          <w:rFonts w:hint="eastAsia" w:asciiTheme="minorEastAsia" w:hAnsiTheme="minorEastAsia"/>
          <w:bCs/>
          <w:color w:val="000000"/>
          <w:kern w:val="12"/>
          <w:szCs w:val="21"/>
        </w:rPr>
        <w:t>出具此</w:t>
      </w:r>
      <w:r>
        <w:rPr>
          <w:rFonts w:asciiTheme="minorEastAsia" w:hAnsiTheme="minorEastAsia"/>
          <w:bCs/>
          <w:color w:val="000000"/>
          <w:kern w:val="12"/>
          <w:szCs w:val="21"/>
        </w:rPr>
        <w:t>证</w:t>
      </w:r>
      <w:r>
        <w:rPr>
          <w:rFonts w:hint="eastAsia" w:asciiTheme="minorEastAsia" w:hAnsiTheme="minorEastAsia"/>
          <w:bCs/>
          <w:color w:val="000000"/>
          <w:kern w:val="12"/>
          <w:szCs w:val="21"/>
        </w:rPr>
        <w:t>明</w:t>
      </w:r>
      <w:r>
        <w:rPr>
          <w:rFonts w:asciiTheme="minorEastAsia" w:hAnsiTheme="minorEastAsia"/>
          <w:bCs/>
          <w:color w:val="000000"/>
          <w:kern w:val="12"/>
          <w:szCs w:val="21"/>
        </w:rPr>
        <w:t>书</w:t>
      </w:r>
      <w:r>
        <w:rPr>
          <w:rFonts w:hint="eastAsia" w:asciiTheme="minorEastAsia" w:hAnsiTheme="minorEastAsia"/>
          <w:bCs/>
          <w:color w:val="000000"/>
          <w:kern w:val="12"/>
          <w:szCs w:val="21"/>
        </w:rPr>
        <w:t>。</w:t>
      </w:r>
    </w:p>
    <w:p>
      <w:pPr>
        <w:spacing w:line="480" w:lineRule="exact"/>
        <w:jc w:val="center"/>
        <w:rPr>
          <w:rFonts w:ascii="宋体" w:hAnsi="宋体"/>
          <w:b/>
          <w:bCs/>
          <w:color w:val="000000"/>
          <w:sz w:val="36"/>
          <w:szCs w:val="36"/>
        </w:rPr>
      </w:pPr>
    </w:p>
    <w:p>
      <w:pPr>
        <w:spacing w:line="480" w:lineRule="exact"/>
        <w:jc w:val="center"/>
        <w:rPr>
          <w:rFonts w:ascii="宋体" w:hAnsi="宋体"/>
          <w:b/>
          <w:bCs/>
          <w:color w:val="000000"/>
          <w:sz w:val="24"/>
          <w:szCs w:val="24"/>
        </w:rPr>
      </w:pPr>
      <w:r>
        <w:rPr>
          <w:rFonts w:hint="eastAsia" w:ascii="宋体" w:hAnsi="宋体"/>
          <w:b/>
          <w:bCs/>
          <w:color w:val="000000"/>
          <w:sz w:val="24"/>
          <w:szCs w:val="24"/>
        </w:rPr>
        <w:t>3.3 法定代表人（单位负责人）授权书</w:t>
      </w:r>
    </w:p>
    <w:p>
      <w:pPr>
        <w:spacing w:line="480" w:lineRule="exact"/>
        <w:jc w:val="center"/>
        <w:rPr>
          <w:rFonts w:ascii="宋体" w:hAnsi="宋体"/>
          <w:b/>
          <w:bCs/>
          <w:color w:val="000000"/>
          <w:sz w:val="36"/>
          <w:szCs w:val="36"/>
        </w:rPr>
      </w:pP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本人</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法人姓名</w:t>
      </w:r>
      <w:r>
        <w:rPr>
          <w:rFonts w:hint="eastAsia" w:cs="Arial" w:asciiTheme="minorEastAsia" w:hAnsiTheme="minorEastAsia"/>
          <w:szCs w:val="21"/>
        </w:rPr>
        <w:t>系</w:t>
      </w:r>
      <w:r>
        <w:rPr>
          <w:rFonts w:hint="eastAsia" w:cs="Arial" w:asciiTheme="minorEastAsia" w:hAnsiTheme="minorEastAsia"/>
          <w:szCs w:val="21"/>
          <w:u w:val="single"/>
        </w:rPr>
        <w:t>　</w:t>
      </w:r>
      <w:r>
        <w:rPr>
          <w:rFonts w:hint="eastAsia" w:asciiTheme="minorEastAsia" w:hAnsiTheme="minorEastAsia"/>
          <w:i/>
          <w:snapToGrid w:val="0"/>
          <w:szCs w:val="21"/>
          <w:u w:val="single"/>
        </w:rPr>
        <w:t xml:space="preserve">投标人名称  </w:t>
      </w:r>
      <w:r>
        <w:rPr>
          <w:rFonts w:hint="eastAsia" w:cs="Arial" w:asciiTheme="minorEastAsia" w:hAnsiTheme="minorEastAsia"/>
          <w:szCs w:val="21"/>
        </w:rPr>
        <w:t>的法定代表人（单位负责人），现委托</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姓名，职务</w:t>
      </w:r>
      <w:r>
        <w:rPr>
          <w:rFonts w:hint="eastAsia" w:cs="Arial" w:asciiTheme="minorEastAsia" w:hAnsiTheme="minorEastAsia"/>
          <w:szCs w:val="21"/>
        </w:rPr>
        <w:t>以我方的名义参加贵方______________________项目的投标活动，并代表我方全权办理针对上述项目的投标、开标、投标文件澄清、签约等一切具体事务和签署相关文件。</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我方对被授权人的签名事项负全部责任。</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被授权人无转委托权，特此委托。</w:t>
      </w:r>
    </w:p>
    <w:p>
      <w:pPr>
        <w:spacing w:line="480" w:lineRule="auto"/>
        <w:ind w:firstLine="420" w:firstLineChars="200"/>
        <w:rPr>
          <w:rFonts w:asciiTheme="minorEastAsia" w:hAnsiTheme="minorEastAsia"/>
          <w:szCs w:val="21"/>
        </w:rPr>
      </w:pPr>
      <w:r>
        <w:rPr>
          <w:rFonts w:hint="eastAsia" w:asciiTheme="minorEastAsia" w:hAnsiTheme="minorEastAsia"/>
          <w:szCs w:val="21"/>
        </w:rPr>
        <w:t xml:space="preserve">投标人名称： </w:t>
      </w:r>
      <w:r>
        <w:rPr>
          <w:rFonts w:hint="eastAsia" w:asciiTheme="minorEastAsia" w:hAnsiTheme="minorEastAsia"/>
          <w:szCs w:val="21"/>
          <w:u w:val="single"/>
        </w:rPr>
        <w:t xml:space="preserve">       （全称）       </w:t>
      </w:r>
      <w:r>
        <w:rPr>
          <w:rFonts w:hint="eastAsia" w:asciiTheme="minorEastAsia" w:hAnsiTheme="minorEastAsia"/>
          <w:szCs w:val="21"/>
        </w:rPr>
        <w:t xml:space="preserve"> （盖单位公章）</w:t>
      </w:r>
    </w:p>
    <w:p>
      <w:pPr>
        <w:spacing w:line="480" w:lineRule="auto"/>
        <w:ind w:firstLine="420" w:firstLineChars="200"/>
        <w:rPr>
          <w:rFonts w:asciiTheme="minorEastAsia" w:hAnsiTheme="minorEastAsia"/>
          <w:szCs w:val="21"/>
        </w:rPr>
      </w:pPr>
      <w:r>
        <w:rPr>
          <w:rFonts w:hint="eastAsia" w:asciiTheme="minorEastAsia" w:hAnsiTheme="minorEastAsia"/>
          <w:szCs w:val="21"/>
        </w:rPr>
        <w:t>法定代表人（单位负责人）：  （签字或加盖名章）</w:t>
      </w:r>
    </w:p>
    <w:p>
      <w:pPr>
        <w:spacing w:line="480" w:lineRule="auto"/>
        <w:ind w:firstLine="420" w:firstLineChars="200"/>
        <w:rPr>
          <w:rFonts w:asciiTheme="minorEastAsia" w:hAnsiTheme="minorEastAsia"/>
          <w:szCs w:val="21"/>
        </w:rPr>
      </w:pPr>
      <w:r>
        <w:rPr>
          <w:rFonts w:hint="eastAsia" w:asciiTheme="minorEastAsia" w:hAnsiTheme="minorEastAsia"/>
          <w:szCs w:val="21"/>
        </w:rPr>
        <w:t>法定代表人（单位负责人）授权代表：  （签字或加盖名章）</w:t>
      </w:r>
    </w:p>
    <w:tbl>
      <w:tblPr>
        <w:tblStyle w:val="25"/>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Cs w:val="21"/>
              </w:rPr>
            </w:pPr>
            <w:r>
              <w:rPr>
                <w:rFonts w:hint="eastAsia" w:asciiTheme="minorEastAsia" w:hAnsiTheme="minorEastAsia"/>
                <w:szCs w:val="21"/>
              </w:rPr>
              <w:t>法定代表人（单位负责人）身份证（正面）</w:t>
            </w:r>
          </w:p>
        </w:tc>
        <w:tc>
          <w:tcPr>
            <w:tcW w:w="4485"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Cs w:val="21"/>
              </w:rPr>
            </w:pPr>
            <w:bookmarkStart w:id="4" w:name="_资格证明文件"/>
            <w:bookmarkEnd w:id="4"/>
            <w:bookmarkStart w:id="5" w:name="_Toc364329026"/>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（正面）</w:t>
            </w:r>
            <w:bookmarkEnd w:id="5"/>
          </w:p>
        </w:tc>
        <w:tc>
          <w:tcPr>
            <w:tcW w:w="4492" w:type="dxa"/>
            <w:gridSpan w:val="2"/>
            <w:vAlign w:val="center"/>
          </w:tcPr>
          <w:p>
            <w:pPr>
              <w:jc w:val="center"/>
              <w:rPr>
                <w:rFonts w:asciiTheme="minorEastAsia" w:hAnsiTheme="minorEastAsia"/>
                <w:szCs w:val="21"/>
              </w:rPr>
            </w:pPr>
            <w:bookmarkStart w:id="6" w:name="_Toc364329027"/>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（反面）</w:t>
            </w:r>
            <w:bookmarkEnd w:id="6"/>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ascii="宋体" w:hAnsi="宋体"/>
          <w:b/>
          <w:bCs/>
          <w:color w:val="000000"/>
          <w:sz w:val="24"/>
          <w:szCs w:val="24"/>
        </w:rPr>
      </w:pPr>
      <w:r>
        <w:rPr>
          <w:rFonts w:hint="eastAsia" w:ascii="宋体" w:hAnsi="宋体"/>
          <w:b/>
          <w:bCs/>
          <w:color w:val="000000"/>
          <w:sz w:val="24"/>
          <w:szCs w:val="24"/>
        </w:rPr>
        <w:t>3.4 没有重大违法记录的声明</w:t>
      </w:r>
    </w:p>
    <w:p>
      <w:pPr>
        <w:spacing w:beforeLines="50" w:afterLines="50"/>
        <w:jc w:val="center"/>
        <w:rPr>
          <w:rFonts w:ascii="宋体" w:hAnsi="宋体" w:cs="Arial"/>
          <w:color w:val="000000"/>
          <w:kern w:val="0"/>
          <w:sz w:val="28"/>
          <w:szCs w:val="28"/>
        </w:rPr>
      </w:pPr>
      <w:r>
        <w:rPr>
          <w:rFonts w:hint="eastAsia" w:ascii="宋体" w:hAnsi="宋体" w:cs="Arial"/>
          <w:color w:val="000000"/>
          <w:kern w:val="0"/>
          <w:sz w:val="28"/>
          <w:szCs w:val="28"/>
        </w:rPr>
        <w:t>声　   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特此声明。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本公司对上述声明的真实性负责。如有虚假，将依法承担相应责任。</w:t>
      </w:r>
    </w:p>
    <w:p>
      <w:pPr>
        <w:spacing w:beforeLines="50" w:afterLines="50" w:line="360" w:lineRule="auto"/>
        <w:ind w:firstLine="495" w:firstLineChars="236"/>
        <w:rPr>
          <w:rFonts w:cs="宋体" w:asciiTheme="minorEastAsia" w:hAnsiTheme="minorEastAsia"/>
          <w:szCs w:val="21"/>
          <w:lang w:val="zh-CN"/>
        </w:rPr>
      </w:pP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单位名称（盖章）：</w:t>
      </w: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 xml:space="preserve">日    期：     </w:t>
      </w:r>
      <w:r>
        <w:rPr>
          <w:rFonts w:hint="eastAsia" w:cs="宋体" w:asciiTheme="minorEastAsia" w:hAnsiTheme="minorEastAsia"/>
          <w:szCs w:val="21"/>
        </w:rPr>
        <w:t>年    月    日</w:t>
      </w:r>
    </w:p>
    <w:p>
      <w:pPr>
        <w:pStyle w:val="32"/>
        <w:rPr>
          <w:rFonts w:ascii="宋体" w:hAnsi="宋体"/>
          <w:b/>
          <w:bCs/>
          <w:color w:val="000000"/>
          <w:szCs w:val="24"/>
        </w:rPr>
      </w:pPr>
    </w:p>
    <w:p>
      <w:pPr>
        <w:pStyle w:val="32"/>
        <w:rPr>
          <w:rFonts w:ascii="宋体" w:hAnsi="宋体"/>
          <w:b/>
          <w:bCs/>
          <w:color w:val="000000"/>
          <w:szCs w:val="24"/>
        </w:rPr>
      </w:pPr>
    </w:p>
    <w:p>
      <w:pPr>
        <w:pStyle w:val="32"/>
        <w:rPr>
          <w:rFonts w:ascii="宋体" w:hAnsi="宋体"/>
          <w:b/>
          <w:bCs/>
          <w:color w:val="000000"/>
          <w:szCs w:val="24"/>
        </w:rPr>
      </w:pPr>
    </w:p>
    <w:p>
      <w:pPr>
        <w:autoSpaceDE w:val="0"/>
        <w:autoSpaceDN w:val="0"/>
        <w:adjustRightInd w:val="0"/>
        <w:spacing w:line="360" w:lineRule="auto"/>
        <w:ind w:firstLine="3373" w:firstLineChars="1400"/>
        <w:outlineLvl w:val="0"/>
        <w:rPr>
          <w:rFonts w:ascii="宋体" w:hAnsi="宋体"/>
          <w:b/>
          <w:bCs/>
          <w:color w:val="000000"/>
          <w:sz w:val="24"/>
          <w:szCs w:val="24"/>
        </w:rPr>
      </w:pPr>
    </w:p>
    <w:p>
      <w:pPr>
        <w:autoSpaceDE w:val="0"/>
        <w:autoSpaceDN w:val="0"/>
        <w:adjustRightInd w:val="0"/>
        <w:spacing w:line="360" w:lineRule="auto"/>
        <w:ind w:firstLine="3373" w:firstLineChars="1400"/>
        <w:outlineLvl w:val="0"/>
        <w:rPr>
          <w:rFonts w:ascii="宋体" w:hAnsi="宋体"/>
          <w:b/>
          <w:bCs/>
          <w:color w:val="000000"/>
          <w:sz w:val="24"/>
          <w:szCs w:val="24"/>
        </w:rPr>
      </w:pPr>
    </w:p>
    <w:p>
      <w:pPr>
        <w:autoSpaceDE w:val="0"/>
        <w:autoSpaceDN w:val="0"/>
        <w:adjustRightInd w:val="0"/>
        <w:spacing w:line="360" w:lineRule="auto"/>
        <w:ind w:firstLine="3373" w:firstLineChars="1400"/>
        <w:outlineLvl w:val="0"/>
        <w:rPr>
          <w:rFonts w:ascii="宋体" w:hAnsi="宋体"/>
          <w:b/>
          <w:bCs/>
          <w:color w:val="000000"/>
          <w:sz w:val="24"/>
          <w:szCs w:val="24"/>
        </w:rPr>
      </w:pPr>
    </w:p>
    <w:p>
      <w:pPr>
        <w:autoSpaceDE w:val="0"/>
        <w:autoSpaceDN w:val="0"/>
        <w:adjustRightInd w:val="0"/>
        <w:spacing w:line="360" w:lineRule="auto"/>
        <w:ind w:firstLine="3373" w:firstLineChars="1400"/>
        <w:outlineLvl w:val="0"/>
        <w:rPr>
          <w:rFonts w:ascii="宋体" w:hAnsi="宋体"/>
          <w:b/>
          <w:bCs/>
          <w:color w:val="000000"/>
          <w:sz w:val="24"/>
          <w:szCs w:val="24"/>
        </w:rPr>
      </w:pPr>
    </w:p>
    <w:p>
      <w:pPr>
        <w:autoSpaceDE w:val="0"/>
        <w:autoSpaceDN w:val="0"/>
        <w:adjustRightInd w:val="0"/>
        <w:spacing w:line="360" w:lineRule="auto"/>
        <w:ind w:firstLine="3373" w:firstLineChars="1400"/>
        <w:outlineLvl w:val="0"/>
        <w:rPr>
          <w:rFonts w:ascii="宋体" w:hAnsi="宋体"/>
          <w:b/>
          <w:bCs/>
          <w:color w:val="000000"/>
          <w:sz w:val="24"/>
          <w:szCs w:val="24"/>
        </w:rPr>
      </w:pPr>
      <w:r>
        <w:rPr>
          <w:rFonts w:hint="eastAsia" w:ascii="宋体" w:hAnsi="宋体"/>
          <w:b/>
          <w:bCs/>
          <w:color w:val="000000"/>
          <w:sz w:val="24"/>
          <w:szCs w:val="24"/>
        </w:rPr>
        <w:t xml:space="preserve"> 3.5 投标承诺函</w:t>
      </w:r>
    </w:p>
    <w:p>
      <w:pPr>
        <w:autoSpaceDE w:val="0"/>
        <w:autoSpaceDN w:val="0"/>
        <w:adjustRightInd w:val="0"/>
        <w:spacing w:line="360" w:lineRule="auto"/>
        <w:jc w:val="center"/>
        <w:outlineLvl w:val="0"/>
        <w:rPr>
          <w:rFonts w:hAnsi="宋体" w:eastAsia="宋体"/>
          <w:b/>
          <w:snapToGrid w:val="0"/>
          <w:kern w:val="0"/>
          <w:sz w:val="36"/>
          <w:szCs w:val="36"/>
        </w:rPr>
      </w:pPr>
    </w:p>
    <w:p>
      <w:pPr>
        <w:pStyle w:val="22"/>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本企业郑重承诺：</w:t>
      </w:r>
    </w:p>
    <w:p>
      <w:pPr>
        <w:pStyle w:val="22"/>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一、将遵循公开、公平、公正和诚实信用的原则参加(</w:t>
      </w:r>
      <w:r>
        <w:rPr>
          <w:rFonts w:hint="eastAsia" w:asciiTheme="minorEastAsia" w:hAnsiTheme="minorEastAsia" w:eastAsiaTheme="minorEastAsia" w:cstheme="minorBidi"/>
          <w:color w:val="FF0000"/>
          <w:sz w:val="21"/>
          <w:szCs w:val="21"/>
        </w:rPr>
        <w:t>具体政府采购项目名称</w:t>
      </w:r>
      <w:r>
        <w:rPr>
          <w:rFonts w:hint="eastAsia" w:asciiTheme="minorEastAsia" w:hAnsiTheme="minorEastAsia" w:eastAsiaTheme="minorEastAsia" w:cstheme="minorBidi"/>
          <w:color w:val="000000"/>
          <w:sz w:val="21"/>
          <w:szCs w:val="21"/>
        </w:rPr>
        <w:t>）的投标;</w:t>
      </w:r>
    </w:p>
    <w:p>
      <w:pPr>
        <w:pStyle w:val="22"/>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 xml:space="preserve">二、本次投标所提供的一切材料都是真实、有效、合法的; </w:t>
      </w:r>
    </w:p>
    <w:p>
      <w:pPr>
        <w:pStyle w:val="22"/>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三、不与其他投标人相互串通投标报价，不排挤其他投标人的公平竞争，不损害采购人或其他投标人的合法权益;</w:t>
      </w:r>
    </w:p>
    <w:p>
      <w:pPr>
        <w:pStyle w:val="22"/>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四、不与采购人或集中采购机构串通投标，不损害国家利益、社会公共利益或者他人的合法权益;</w:t>
      </w:r>
    </w:p>
    <w:p>
      <w:pPr>
        <w:pStyle w:val="22"/>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五、不向采购人或者</w:t>
      </w:r>
      <w:r>
        <w:fldChar w:fldCharType="begin"/>
      </w:r>
      <w:r>
        <w:instrText xml:space="preserve"> HYPERLINK "http://www.cbi360.net/hyjd/1zt102.html" \t "https://www.cbi360.net/hyjd/20170619/_blank" </w:instrText>
      </w:r>
      <w:r>
        <w:fldChar w:fldCharType="separate"/>
      </w:r>
      <w:r>
        <w:rPr>
          <w:rFonts w:hint="eastAsia" w:asciiTheme="minorEastAsia" w:hAnsiTheme="minorEastAsia" w:eastAsiaTheme="minorEastAsia" w:cstheme="minorBidi"/>
          <w:color w:val="000000"/>
          <w:sz w:val="21"/>
          <w:szCs w:val="21"/>
        </w:rPr>
        <w:t>评标</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委员会成员行贿以牟取</w:t>
      </w:r>
      <w:r>
        <w:fldChar w:fldCharType="begin"/>
      </w:r>
      <w:r>
        <w:instrText xml:space="preserve"> HYPERLINK "http://hhb.cbi360.net/TenderBangSoso.aspx" \t "https://www.cbi360.net/hyjd/20170619/_blank" </w:instrText>
      </w:r>
      <w:r>
        <w:fldChar w:fldCharType="separate"/>
      </w:r>
      <w:r>
        <w:rPr>
          <w:rFonts w:hint="eastAsia" w:asciiTheme="minorEastAsia" w:hAnsiTheme="minorEastAsia" w:eastAsiaTheme="minorEastAsia" w:cstheme="minorBidi"/>
          <w:color w:val="000000"/>
          <w:sz w:val="21"/>
          <w:szCs w:val="21"/>
        </w:rPr>
        <w:t>中标</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w:t>
      </w:r>
    </w:p>
    <w:p>
      <w:pPr>
        <w:pStyle w:val="22"/>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六、不以他人名义投标或者以其他方式弄虚作假，骗取中标;</w:t>
      </w:r>
    </w:p>
    <w:p>
      <w:pPr>
        <w:pStyle w:val="22"/>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七、不扰乱禹州市政府采购市场秩序;</w:t>
      </w:r>
    </w:p>
    <w:p>
      <w:pPr>
        <w:pStyle w:val="22"/>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八、不在</w:t>
      </w:r>
      <w:r>
        <w:fldChar w:fldCharType="begin"/>
      </w:r>
      <w:r>
        <w:instrText xml:space="preserve"> HYPERLINK "http://www.cbi360.net/hyjd/1zt99.html" \t "https://www.cbi360.net/hyjd/20170619/_blank" </w:instrText>
      </w:r>
      <w:r>
        <w:fldChar w:fldCharType="separate"/>
      </w:r>
      <w:r>
        <w:rPr>
          <w:rFonts w:hint="eastAsia" w:asciiTheme="minorEastAsia" w:hAnsiTheme="minorEastAsia" w:eastAsiaTheme="minorEastAsia" w:cstheme="minorBidi"/>
          <w:color w:val="000000"/>
          <w:sz w:val="21"/>
          <w:szCs w:val="21"/>
        </w:rPr>
        <w:t>开标</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后进行虚假恶意投诉;</w:t>
      </w:r>
    </w:p>
    <w:p>
      <w:pPr>
        <w:pStyle w:val="22"/>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九、中标后不得将</w:t>
      </w:r>
      <w:r>
        <w:fldChar w:fldCharType="begin"/>
      </w:r>
      <w:r>
        <w:instrText xml:space="preserve"> HYPERLINK "http://www.cbi360.net/hyjd/1zt49.html" \t "https://www.cbi360.net/hyjd/20170619/_blank" </w:instrText>
      </w:r>
      <w:r>
        <w:fldChar w:fldCharType="separate"/>
      </w:r>
      <w:r>
        <w:rPr>
          <w:rFonts w:hint="eastAsia" w:asciiTheme="minorEastAsia" w:hAnsiTheme="minorEastAsia" w:eastAsiaTheme="minorEastAsia" w:cstheme="minorBidi"/>
          <w:color w:val="000000"/>
          <w:sz w:val="21"/>
          <w:szCs w:val="21"/>
        </w:rPr>
        <w:t>招标文件</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规定不予转包、分包的项目转包、分包于他人。</w:t>
      </w:r>
    </w:p>
    <w:p>
      <w:pPr>
        <w:pStyle w:val="22"/>
        <w:widowControl/>
        <w:shd w:val="clear" w:color="auto" w:fill="FFFFFF"/>
        <w:spacing w:after="300" w:line="360" w:lineRule="auto"/>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本公司若有违反本承诺内容的行为，愿意承担法律责任，包括：愿意接受相关行政主管部门作出的处罚，愿意接受禹州市政府采购监督管理办公室作出的罚没履约保证金或者现金处罚、限制交易和停止交易等市场准入与清出的处理。</w:t>
      </w:r>
    </w:p>
    <w:p>
      <w:pPr>
        <w:pStyle w:val="22"/>
        <w:widowControl/>
        <w:shd w:val="clear" w:color="auto" w:fill="FFFFFF"/>
        <w:spacing w:after="300" w:line="336" w:lineRule="atLeast"/>
        <w:rPr>
          <w:rFonts w:asciiTheme="minorEastAsia" w:hAnsiTheme="minorEastAsia" w:eastAsiaTheme="minorEastAsia" w:cstheme="minorBidi"/>
          <w:color w:val="000000"/>
          <w:sz w:val="21"/>
          <w:szCs w:val="21"/>
        </w:rPr>
      </w:pPr>
    </w:p>
    <w:p>
      <w:pPr>
        <w:pStyle w:val="22"/>
        <w:widowControl/>
        <w:shd w:val="clear" w:color="auto" w:fill="FFFFFF"/>
        <w:spacing w:after="300" w:line="336" w:lineRule="atLeast"/>
        <w:ind w:firstLine="5460" w:firstLineChars="26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投标商名称(盖章)：</w:t>
      </w:r>
    </w:p>
    <w:p>
      <w:pPr>
        <w:pStyle w:val="22"/>
        <w:widowControl/>
        <w:shd w:val="clear" w:color="auto" w:fill="FFFFFF"/>
        <w:spacing w:after="300" w:line="336" w:lineRule="atLeast"/>
        <w:ind w:firstLine="6300" w:firstLineChars="30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年  月  日</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outlineLvl w:val="0"/>
        <w:rPr>
          <w:rFonts w:ascii="宋体" w:cs="宋体"/>
          <w:sz w:val="24"/>
          <w:lang w:val="zh-CN"/>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3.6 其他资格证书或材料 </w:t>
      </w:r>
    </w:p>
    <w:p/>
    <w:p>
      <w:pPr>
        <w:autoSpaceDE w:val="0"/>
        <w:autoSpaceDN w:val="0"/>
        <w:adjustRightInd w:val="0"/>
        <w:spacing w:line="360" w:lineRule="auto"/>
        <w:rPr>
          <w:rFonts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四、符合性审查证明材料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outlineLvl w:val="0"/>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4.1 投标分项报价表</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5"/>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szCs w:val="21"/>
                <w:lang w:val="zh-CN"/>
              </w:rPr>
            </w:pPr>
            <w:r>
              <w:rPr>
                <w:rFonts w:hint="eastAsia" w:cs="宋体" w:asciiTheme="minorEastAsia" w:hAnsiTheme="minorEastAsia"/>
                <w:b/>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名称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技术</w:t>
            </w:r>
          </w:p>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数量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产地及</w:t>
            </w:r>
          </w:p>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厂家</w:t>
            </w: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Layout w:type="fixed"/>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Cs w:val="21"/>
              </w:rPr>
            </w:pPr>
            <w:r>
              <w:rPr>
                <w:rFonts w:hint="eastAsia" w:cs="宋体" w:asciiTheme="minorEastAsia" w:hAnsiTheme="minorEastAsia"/>
                <w:szCs w:val="21"/>
                <w:lang w:val="zh-CN"/>
              </w:rPr>
              <w:t>合计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cs="宋体" w:asciiTheme="minorEastAsia" w:hAnsiTheme="minorEastAsia"/>
                <w:szCs w:val="21"/>
                <w:lang w:val="zh-CN"/>
              </w:rPr>
            </w:pPr>
            <w:r>
              <w:rPr>
                <w:rFonts w:hint="eastAsia" w:cs="宋体" w:asciiTheme="minorEastAsia" w:hAnsiTheme="minorEastAsia"/>
                <w:szCs w:val="21"/>
                <w:lang w:val="zh-CN"/>
              </w:rPr>
              <w:t>大写：　　　　　　小写：</w:t>
            </w: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p>
    <w:p>
      <w:pPr>
        <w:spacing w:line="300" w:lineRule="exact"/>
        <w:rPr>
          <w:rFonts w:asciiTheme="minorEastAsia" w:hAnsiTheme="minorEastAsia"/>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4.2 技术规格偏离表</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5"/>
        <w:tblW w:w="9322" w:type="dxa"/>
        <w:tblInd w:w="0" w:type="dxa"/>
        <w:tblLayout w:type="fixed"/>
        <w:tblCellMar>
          <w:top w:w="0" w:type="dxa"/>
          <w:left w:w="108" w:type="dxa"/>
          <w:bottom w:w="0" w:type="dxa"/>
          <w:right w:w="108" w:type="dxa"/>
        </w:tblCellMar>
      </w:tblPr>
      <w:tblGrid>
        <w:gridCol w:w="675"/>
        <w:gridCol w:w="1418"/>
        <w:gridCol w:w="1276"/>
        <w:gridCol w:w="1559"/>
        <w:gridCol w:w="1417"/>
        <w:gridCol w:w="1560"/>
        <w:gridCol w:w="1417"/>
      </w:tblGrid>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货物服务</w:t>
            </w:r>
          </w:p>
          <w:p>
            <w:pPr>
              <w:pStyle w:val="7"/>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招标文件</w:t>
            </w:r>
          </w:p>
          <w:p>
            <w:pPr>
              <w:pStyle w:val="7"/>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投标技术</w:t>
            </w:r>
          </w:p>
          <w:p>
            <w:pPr>
              <w:pStyle w:val="7"/>
              <w:jc w:val="center"/>
              <w:rPr>
                <w:rFonts w:ascii="宋体" w:hAnsi="宋体" w:eastAsia="宋体" w:cs="宋体"/>
                <w:b/>
                <w:bCs/>
                <w:sz w:val="21"/>
                <w:szCs w:val="21"/>
              </w:rPr>
            </w:pPr>
            <w:r>
              <w:rPr>
                <w:rFonts w:hint="eastAsia" w:ascii="宋体" w:hAnsi="宋体" w:eastAsia="宋体" w:cs="宋体"/>
                <w:b/>
                <w:bCs/>
                <w:sz w:val="21"/>
                <w:szCs w:val="21"/>
              </w:rPr>
              <w:t>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偏离</w:t>
            </w:r>
          </w:p>
          <w:p>
            <w:pPr>
              <w:jc w:val="center"/>
              <w:rPr>
                <w:rFonts w:ascii="宋体" w:hAnsi="宋体" w:eastAsia="宋体" w:cs="宋体"/>
                <w:b/>
                <w:bCs/>
                <w:szCs w:val="21"/>
              </w:rPr>
            </w:pPr>
            <w:r>
              <w:rPr>
                <w:rFonts w:hint="eastAsia" w:ascii="宋体" w:hAnsi="宋体" w:eastAsia="宋体" w:cs="宋体"/>
                <w:b/>
                <w:bCs/>
                <w:szCs w:val="21"/>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偏离内容</w:t>
            </w:r>
          </w:p>
          <w:p>
            <w:pPr>
              <w:pStyle w:val="7"/>
              <w:jc w:val="center"/>
              <w:rPr>
                <w:rFonts w:ascii="宋体" w:hAnsi="宋体" w:eastAsia="宋体" w:cs="宋体"/>
                <w:b/>
                <w:bCs/>
                <w:sz w:val="21"/>
                <w:szCs w:val="21"/>
              </w:rPr>
            </w:pPr>
            <w:r>
              <w:rPr>
                <w:rFonts w:hint="eastAsia" w:ascii="宋体" w:hAnsi="宋体" w:eastAsia="宋体" w:cs="宋体"/>
                <w:b/>
                <w:bCs/>
                <w:sz w:val="21"/>
                <w:szCs w:val="21"/>
              </w:rPr>
              <w:t>说明</w:t>
            </w: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4.3 技术方案（实施方案）</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both"/>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ind w:firstLine="3614" w:firstLineChars="1500"/>
        <w:jc w:val="both"/>
        <w:outlineLvl w:val="0"/>
        <w:rPr>
          <w:rFonts w:ascii="宋体" w:hAnsi="宋体"/>
          <w:b/>
          <w:bCs/>
          <w:color w:val="000000"/>
          <w:sz w:val="24"/>
          <w:szCs w:val="24"/>
        </w:rPr>
      </w:pPr>
      <w:r>
        <w:rPr>
          <w:rFonts w:hint="eastAsia" w:ascii="宋体" w:hAnsi="宋体"/>
          <w:b/>
          <w:bCs/>
          <w:color w:val="000000"/>
          <w:sz w:val="24"/>
          <w:szCs w:val="24"/>
        </w:rPr>
        <w:t>4.4 业绩情况表</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napToGrid w:val="0"/>
        <w:spacing w:line="360" w:lineRule="auto"/>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5"/>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7"/>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7"/>
              <w:spacing w:line="360" w:lineRule="auto"/>
              <w:rPr>
                <w:rFonts w:ascii="宋体" w:hAnsi="宋体" w:eastAsia="宋体" w:cs="Times New Roman"/>
                <w:sz w:val="21"/>
                <w:szCs w:val="21"/>
              </w:rPr>
            </w:pPr>
          </w:p>
        </w:tc>
        <w:tc>
          <w:tcPr>
            <w:tcW w:w="3579" w:type="dxa"/>
            <w:vAlign w:val="center"/>
          </w:tcPr>
          <w:p>
            <w:pPr>
              <w:pStyle w:val="7"/>
              <w:spacing w:line="360" w:lineRule="auto"/>
              <w:rPr>
                <w:rFonts w:ascii="宋体" w:hAnsi="宋体" w:eastAsia="宋体" w:cs="Times New Roman"/>
                <w:sz w:val="21"/>
                <w:szCs w:val="21"/>
              </w:rPr>
            </w:pPr>
          </w:p>
        </w:tc>
        <w:tc>
          <w:tcPr>
            <w:tcW w:w="1440" w:type="dxa"/>
            <w:vAlign w:val="center"/>
          </w:tcPr>
          <w:p>
            <w:pPr>
              <w:pStyle w:val="7"/>
              <w:spacing w:line="360" w:lineRule="auto"/>
              <w:rPr>
                <w:rFonts w:ascii="宋体" w:hAnsi="宋体" w:eastAsia="宋体" w:cs="Times New Roman"/>
                <w:sz w:val="21"/>
                <w:szCs w:val="21"/>
              </w:rPr>
            </w:pPr>
          </w:p>
        </w:tc>
        <w:tc>
          <w:tcPr>
            <w:tcW w:w="1706" w:type="dxa"/>
            <w:vAlign w:val="center"/>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7"/>
              <w:spacing w:line="360" w:lineRule="auto"/>
              <w:rPr>
                <w:rFonts w:ascii="宋体" w:hAnsi="宋体" w:eastAsia="宋体" w:cs="Times New Roman"/>
                <w:sz w:val="21"/>
                <w:szCs w:val="21"/>
              </w:rPr>
            </w:pPr>
          </w:p>
        </w:tc>
        <w:tc>
          <w:tcPr>
            <w:tcW w:w="3579" w:type="dxa"/>
            <w:vAlign w:val="center"/>
          </w:tcPr>
          <w:p>
            <w:pPr>
              <w:pStyle w:val="7"/>
              <w:spacing w:line="360" w:lineRule="auto"/>
              <w:rPr>
                <w:rFonts w:ascii="宋体" w:hAnsi="宋体" w:eastAsia="宋体" w:cs="Times New Roman"/>
                <w:sz w:val="21"/>
                <w:szCs w:val="21"/>
              </w:rPr>
            </w:pPr>
          </w:p>
        </w:tc>
        <w:tc>
          <w:tcPr>
            <w:tcW w:w="1440" w:type="dxa"/>
            <w:vAlign w:val="center"/>
          </w:tcPr>
          <w:p>
            <w:pPr>
              <w:pStyle w:val="7"/>
              <w:spacing w:line="360" w:lineRule="auto"/>
              <w:rPr>
                <w:rFonts w:ascii="宋体" w:hAnsi="宋体" w:eastAsia="宋体" w:cs="Times New Roman"/>
                <w:sz w:val="21"/>
                <w:szCs w:val="21"/>
              </w:rPr>
            </w:pPr>
          </w:p>
        </w:tc>
        <w:tc>
          <w:tcPr>
            <w:tcW w:w="1706" w:type="dxa"/>
            <w:vAlign w:val="center"/>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7"/>
              <w:spacing w:line="360" w:lineRule="auto"/>
              <w:rPr>
                <w:rFonts w:ascii="宋体" w:hAnsi="宋体" w:eastAsia="宋体" w:cs="Times New Roman"/>
                <w:sz w:val="21"/>
                <w:szCs w:val="21"/>
              </w:rPr>
            </w:pPr>
          </w:p>
        </w:tc>
        <w:tc>
          <w:tcPr>
            <w:tcW w:w="3579" w:type="dxa"/>
            <w:vAlign w:val="center"/>
          </w:tcPr>
          <w:p>
            <w:pPr>
              <w:pStyle w:val="7"/>
              <w:spacing w:line="360" w:lineRule="auto"/>
              <w:rPr>
                <w:rFonts w:ascii="宋体" w:hAnsi="宋体" w:eastAsia="宋体" w:cs="Times New Roman"/>
                <w:sz w:val="21"/>
                <w:szCs w:val="21"/>
              </w:rPr>
            </w:pPr>
          </w:p>
        </w:tc>
        <w:tc>
          <w:tcPr>
            <w:tcW w:w="1440" w:type="dxa"/>
            <w:vAlign w:val="center"/>
          </w:tcPr>
          <w:p>
            <w:pPr>
              <w:pStyle w:val="7"/>
              <w:spacing w:line="360" w:lineRule="auto"/>
              <w:rPr>
                <w:rFonts w:ascii="宋体" w:hAnsi="宋体" w:eastAsia="宋体" w:cs="Times New Roman"/>
                <w:sz w:val="21"/>
                <w:szCs w:val="21"/>
              </w:rPr>
            </w:pPr>
          </w:p>
        </w:tc>
        <w:tc>
          <w:tcPr>
            <w:tcW w:w="1706" w:type="dxa"/>
            <w:vAlign w:val="center"/>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p>
    <w:p>
      <w:pPr>
        <w:pStyle w:val="2"/>
        <w:numPr>
          <w:ilvl w:val="0"/>
          <w:numId w:val="0"/>
        </w:numPr>
        <w:ind w:left="288" w:leftChars="0"/>
        <w:rPr>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4.5 售后服务方案</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4.6 中小企业声明函</w:t>
      </w:r>
    </w:p>
    <w:p>
      <w:pPr>
        <w:spacing w:line="360" w:lineRule="auto"/>
        <w:jc w:val="center"/>
        <w:rPr>
          <w:rFonts w:ascii="宋体" w:hAnsi="宋体"/>
          <w:b/>
          <w:bCs/>
          <w:color w:val="000000"/>
          <w:szCs w:val="21"/>
        </w:rPr>
      </w:pP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Cs w:val="21"/>
        </w:rPr>
        <w:br w:type="textWrapping"/>
      </w:r>
      <w:r>
        <w:rPr>
          <w:rFonts w:hint="eastAsia" w:ascii="宋体" w:hAnsi="宋体" w:cs="Arial"/>
          <w:color w:val="000000"/>
          <w:kern w:val="0"/>
          <w:szCs w:val="21"/>
        </w:rPr>
        <w:t>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hint="eastAsia" w:ascii="宋体" w:hAnsi="宋体" w:cs="Arial"/>
          <w:color w:val="000000"/>
          <w:kern w:val="0"/>
          <w:szCs w:val="21"/>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r>
        <w:rPr>
          <w:rFonts w:hint="eastAsia" w:ascii="宋体" w:hAnsi="宋体" w:cs="Arial"/>
          <w:color w:val="000000"/>
          <w:kern w:val="0"/>
          <w:szCs w:val="21"/>
        </w:rPr>
        <w:t>企业名称（盖章）：　　　　　　　　　</w:t>
      </w:r>
      <w:r>
        <w:rPr>
          <w:rFonts w:hint="eastAsia" w:ascii="宋体" w:hAnsi="宋体" w:cs="Arial"/>
          <w:color w:val="000000"/>
          <w:kern w:val="0"/>
          <w:szCs w:val="21"/>
        </w:rPr>
        <w:br w:type="textWrapping"/>
      </w:r>
      <w:r>
        <w:rPr>
          <w:rFonts w:hint="eastAsia" w:ascii="宋体" w:hAnsi="宋体" w:cs="Arial"/>
          <w:color w:val="000000"/>
          <w:kern w:val="0"/>
          <w:szCs w:val="21"/>
        </w:rPr>
        <w:t xml:space="preserve">日　  期：      </w:t>
      </w:r>
      <w:r>
        <w:rPr>
          <w:rFonts w:hint="eastAsia" w:cs="宋体" w:asciiTheme="minorEastAsia" w:hAnsiTheme="minorEastAsia"/>
          <w:szCs w:val="21"/>
        </w:rPr>
        <w:t>年    月    日</w:t>
      </w:r>
    </w:p>
    <w:p>
      <w:pPr>
        <w:widowControl/>
        <w:spacing w:before="100" w:beforeAutospacing="1" w:after="100" w:afterAutospacing="1" w:line="360" w:lineRule="auto"/>
        <w:contextualSpacing/>
        <w:jc w:val="left"/>
        <w:rPr>
          <w:rFonts w:ascii="宋体" w:hAnsi="宋体"/>
          <w:color w:val="000000"/>
          <w:szCs w:val="21"/>
        </w:rPr>
      </w:pPr>
      <w:r>
        <w:rPr>
          <w:rFonts w:hint="eastAsia" w:ascii="宋体" w:hAnsi="宋体"/>
          <w:color w:val="000000"/>
          <w:szCs w:val="21"/>
        </w:rPr>
        <w:t>说明：</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2、如投标人为联合投标的，联合投标人需分别填写上述《中小企业声明函》。</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3、小型和微型企业不包括民办非企业。</w:t>
      </w:r>
    </w:p>
    <w:p>
      <w:pPr>
        <w:autoSpaceDE w:val="0"/>
        <w:autoSpaceDN w:val="0"/>
        <w:adjustRightInd w:val="0"/>
        <w:spacing w:line="360" w:lineRule="auto"/>
        <w:jc w:val="center"/>
        <w:outlineLvl w:val="0"/>
        <w:rPr>
          <w:rFonts w:hint="eastAsia" w:ascii="宋体" w:hAnsi="宋体"/>
          <w:b/>
          <w:bCs/>
          <w:color w:val="000000"/>
          <w:sz w:val="24"/>
          <w:szCs w:val="24"/>
        </w:rPr>
      </w:pPr>
      <w:bookmarkStart w:id="7" w:name="OLE_LINK14"/>
      <w:bookmarkStart w:id="8" w:name="OLE_LINK13"/>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4.7 残疾人福利性单位声明函</w:t>
      </w:r>
    </w:p>
    <w:bookmarkEnd w:id="7"/>
    <w:bookmarkEnd w:id="8"/>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 xml:space="preserve">                                    单位名称（盖章）：</w:t>
      </w:r>
    </w:p>
    <w:p>
      <w:pPr>
        <w:spacing w:line="360" w:lineRule="auto"/>
        <w:rPr>
          <w:rFonts w:ascii="宋体" w:hAnsi="宋体"/>
          <w:szCs w:val="21"/>
        </w:rPr>
      </w:pPr>
      <w:r>
        <w:rPr>
          <w:rFonts w:hint="eastAsia" w:ascii="宋体" w:hAnsi="宋体"/>
          <w:szCs w:val="21"/>
        </w:rPr>
        <w:t xml:space="preserve">                                    日    期：      </w:t>
      </w:r>
      <w:r>
        <w:rPr>
          <w:rFonts w:hint="eastAsia" w:cs="宋体" w:asciiTheme="minorEastAsia" w:hAnsiTheme="minorEastAsia"/>
          <w:szCs w:val="21"/>
        </w:rPr>
        <w:t>年    月    日</w:t>
      </w:r>
    </w:p>
    <w:p/>
    <w:p/>
    <w:p/>
    <w:p/>
    <w:p/>
    <w:p/>
    <w:p/>
    <w:p>
      <w:pPr>
        <w:pStyle w:val="9"/>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4.8 所投产品符合国家强制性要求承诺函 </w:t>
      </w:r>
    </w:p>
    <w:p>
      <w:pPr>
        <w:autoSpaceDE w:val="0"/>
        <w:autoSpaceDN w:val="0"/>
        <w:adjustRightInd w:val="0"/>
        <w:spacing w:line="360" w:lineRule="auto"/>
        <w:jc w:val="center"/>
        <w:outlineLvl w:val="0"/>
        <w:rPr>
          <w:rFonts w:ascii="宋体" w:hAnsi="宋体"/>
          <w:b/>
          <w:bCs/>
          <w:color w:val="000000"/>
          <w:sz w:val="28"/>
          <w:szCs w:val="28"/>
        </w:rPr>
      </w:pPr>
    </w:p>
    <w:p>
      <w:pPr>
        <w:spacing w:line="360" w:lineRule="auto"/>
        <w:jc w:val="center"/>
        <w:rPr>
          <w:rFonts w:ascii="宋体" w:hAnsi="宋体" w:cs="Arial"/>
          <w:color w:val="000000"/>
          <w:kern w:val="0"/>
          <w:szCs w:val="21"/>
        </w:rPr>
      </w:pPr>
      <w:r>
        <w:rPr>
          <w:rFonts w:hint="eastAsia" w:ascii="宋体" w:hAnsi="宋体" w:cs="Arial"/>
          <w:color w:val="000000"/>
          <w:kern w:val="0"/>
          <w:szCs w:val="21"/>
        </w:rPr>
        <w:t>投标人所投产品涉及国家有属强制性规定的，须承诺其所投产品符合国家强制性要求（如CCC认证，格式自拟）</w:t>
      </w:r>
    </w:p>
    <w:p>
      <w:pPr>
        <w:autoSpaceDE w:val="0"/>
        <w:autoSpaceDN w:val="0"/>
        <w:adjustRightInd w:val="0"/>
        <w:spacing w:line="360" w:lineRule="auto"/>
        <w:jc w:val="center"/>
        <w:outlineLvl w:val="0"/>
        <w:rPr>
          <w:rFonts w:hAnsi="宋体" w:eastAsia="宋体"/>
          <w:b/>
          <w:snapToGrid w:val="0"/>
          <w:kern w:val="0"/>
          <w:sz w:val="36"/>
          <w:szCs w:val="36"/>
        </w:rPr>
      </w:pPr>
    </w:p>
    <w:p/>
    <w:p/>
    <w:p/>
    <w:p/>
    <w:p/>
    <w:p/>
    <w:p>
      <w:pPr>
        <w:widowControl/>
        <w:spacing w:before="100" w:beforeAutospacing="1" w:after="100" w:afterAutospacing="1" w:line="360" w:lineRule="auto"/>
        <w:jc w:val="center"/>
        <w:rPr>
          <w:rFonts w:ascii="宋体" w:hAnsi="宋体"/>
          <w:b/>
          <w:bCs/>
          <w:color w:val="000000"/>
          <w:sz w:val="36"/>
          <w:szCs w:val="36"/>
        </w:rPr>
      </w:pPr>
    </w:p>
    <w:p/>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both"/>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pPr>
        <w:spacing w:line="360" w:lineRule="auto"/>
        <w:jc w:val="center"/>
      </w:pPr>
      <w:r>
        <w:rPr>
          <w:rFonts w:ascii="宋体" w:hAnsi="宋体"/>
          <w:b/>
          <w:bCs/>
          <w:color w:val="000000"/>
          <w:sz w:val="28"/>
          <w:szCs w:val="28"/>
        </w:rPr>
        <w:t> </w:t>
      </w:r>
    </w:p>
    <w:p>
      <w:pPr>
        <w:pStyle w:val="33"/>
        <w:ind w:left="0" w:leftChars="0" w:firstLine="0" w:firstLineChars="0"/>
      </w:pPr>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0000000000000000000"/>
    <w:charset w:val="86"/>
    <w:family w:val="auto"/>
    <w:pitch w:val="default"/>
    <w:sig w:usb0="00000000" w:usb1="00000000" w:usb2="00000000" w:usb3="00000000" w:csb0="00040000" w:csb1="00000000"/>
  </w:font>
  <w:font w:name="helvetica neue">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微软简隶书">
    <w:altName w:val="宋体"/>
    <w:panose1 w:val="00000000000000000000"/>
    <w:charset w:val="86"/>
    <w:family w:val="auto"/>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TimesNewRomanPSMT">
    <w:altName w:val="Times New Roman"/>
    <w:panose1 w:val="00000000000000000000"/>
    <w:charset w:val="00"/>
    <w:family w:val="roman"/>
    <w:pitch w:val="default"/>
    <w:sig w:usb0="00000000" w:usb1="00000000" w:usb2="00000000" w:usb3="00000000" w:csb0="00000001"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v:path/>
          <v:fill on="f" focussize="0,0"/>
          <v:stroke on="f" joinstyle="miter"/>
          <v:imagedata o:title=""/>
          <o:lock v:ext="edit"/>
          <v:textbox inset="0mm,0mm,0mm,0mm" style="mso-fit-shape-to-text:t;">
            <w:txbxContent>
              <w:p>
                <w:pPr>
                  <w:pStyle w:val="18"/>
                </w:pPr>
                <w:r>
                  <w:fldChar w:fldCharType="begin"/>
                </w:r>
                <w:r>
                  <w:instrText xml:space="preserve"> PAGE  \* MERGEFORMAT </w:instrText>
                </w:r>
                <w:r>
                  <w:fldChar w:fldCharType="separate"/>
                </w:r>
                <w:r>
                  <w:t>4</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750B99D"/>
    <w:multiLevelType w:val="singleLevel"/>
    <w:tmpl w:val="8750B99D"/>
    <w:lvl w:ilvl="0" w:tentative="0">
      <w:start w:val="1"/>
      <w:numFmt w:val="chineseCounting"/>
      <w:suff w:val="nothing"/>
      <w:lvlText w:val="（%1）"/>
      <w:lvlJc w:val="left"/>
      <w:rPr>
        <w:rFonts w:hint="eastAsia"/>
      </w:rPr>
    </w:lvl>
  </w:abstractNum>
  <w:abstractNum w:abstractNumId="1">
    <w:nsid w:val="E7B403A2"/>
    <w:multiLevelType w:val="singleLevel"/>
    <w:tmpl w:val="E7B403A2"/>
    <w:lvl w:ilvl="0" w:tentative="0">
      <w:start w:val="1"/>
      <w:numFmt w:val="chineseCounting"/>
      <w:suff w:val="nothing"/>
      <w:lvlText w:val="%1、"/>
      <w:lvlJc w:val="left"/>
      <w:rPr>
        <w:rFonts w:hint="eastAsia"/>
      </w:rPr>
    </w:lvl>
  </w:abstractNum>
  <w:abstractNum w:abstractNumId="2">
    <w:nsid w:val="00000006"/>
    <w:multiLevelType w:val="multilevel"/>
    <w:tmpl w:val="00000006"/>
    <w:lvl w:ilvl="0" w:tentative="0">
      <w:start w:val="1"/>
      <w:numFmt w:val="chineseCountingThousand"/>
      <w:pStyle w:val="2"/>
      <w:suff w:val="nothing"/>
      <w:lvlText w:val="第%1部分"/>
      <w:lvlJc w:val="center"/>
      <w:pPr>
        <w:ind w:left="-288" w:firstLine="288"/>
      </w:pPr>
      <w:rPr>
        <w:rFonts w:hint="eastAsia"/>
        <w:sz w:val="28"/>
        <w:szCs w:val="28"/>
      </w:rPr>
    </w:lvl>
    <w:lvl w:ilvl="1" w:tentative="0">
      <w:start w:val="1"/>
      <w:numFmt w:val="chineseCountingThousand"/>
      <w:pStyle w:val="3"/>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5"/>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3">
    <w:nsid w:val="00000014"/>
    <w:multiLevelType w:val="multilevel"/>
    <w:tmpl w:val="00000014"/>
    <w:lvl w:ilvl="0" w:tentative="0">
      <w:start w:val="1"/>
      <w:numFmt w:val="decimal"/>
      <w:pStyle w:val="51"/>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4">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6">
    <w:nsid w:val="31D40CE9"/>
    <w:multiLevelType w:val="singleLevel"/>
    <w:tmpl w:val="31D40CE9"/>
    <w:lvl w:ilvl="0" w:tentative="0">
      <w:start w:val="1"/>
      <w:numFmt w:val="chineseCounting"/>
      <w:suff w:val="space"/>
      <w:lvlText w:val="第%1章"/>
      <w:lvlJc w:val="left"/>
      <w:rPr>
        <w:rFonts w:hint="eastAsia"/>
      </w:rPr>
    </w:lvl>
  </w:abstractNum>
  <w:abstractNum w:abstractNumId="7">
    <w:nsid w:val="59F817C2"/>
    <w:multiLevelType w:val="singleLevel"/>
    <w:tmpl w:val="59F817C2"/>
    <w:lvl w:ilvl="0" w:tentative="0">
      <w:start w:val="2"/>
      <w:numFmt w:val="chineseCounting"/>
      <w:suff w:val="space"/>
      <w:lvlText w:val="第%1章"/>
      <w:lvlJc w:val="left"/>
    </w:lvl>
  </w:abstractNum>
  <w:abstractNum w:abstractNumId="8">
    <w:nsid w:val="59F817E8"/>
    <w:multiLevelType w:val="singleLevel"/>
    <w:tmpl w:val="59F817E8"/>
    <w:lvl w:ilvl="0" w:tentative="0">
      <w:start w:val="1"/>
      <w:numFmt w:val="chineseCounting"/>
      <w:pStyle w:val="56"/>
      <w:suff w:val="nothing"/>
      <w:lvlText w:val="%1、"/>
      <w:lvlJc w:val="left"/>
    </w:lvl>
  </w:abstractNum>
  <w:abstractNum w:abstractNumId="9">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2"/>
  </w:num>
  <w:num w:numId="2">
    <w:abstractNumId w:val="3"/>
  </w:num>
  <w:num w:numId="3">
    <w:abstractNumId w:val="8"/>
  </w:num>
  <w:num w:numId="4">
    <w:abstractNumId w:val="6"/>
  </w:num>
  <w:num w:numId="5">
    <w:abstractNumId w:val="7"/>
  </w:num>
  <w:num w:numId="6">
    <w:abstractNumId w:val="0"/>
  </w:num>
  <w:num w:numId="7">
    <w:abstractNumId w:val="1"/>
  </w:num>
  <w:num w:numId="8">
    <w:abstractNumId w:val="5"/>
  </w:num>
  <w:num w:numId="9">
    <w:abstractNumId w:val="9"/>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F51389"/>
    <w:rsid w:val="00001AAB"/>
    <w:rsid w:val="0000220B"/>
    <w:rsid w:val="000028B5"/>
    <w:rsid w:val="00003C00"/>
    <w:rsid w:val="00003D13"/>
    <w:rsid w:val="00006D15"/>
    <w:rsid w:val="00010A8E"/>
    <w:rsid w:val="000159BD"/>
    <w:rsid w:val="00015CB5"/>
    <w:rsid w:val="00016ECB"/>
    <w:rsid w:val="00020755"/>
    <w:rsid w:val="00025E45"/>
    <w:rsid w:val="000311FB"/>
    <w:rsid w:val="000328B5"/>
    <w:rsid w:val="00034E53"/>
    <w:rsid w:val="0003556C"/>
    <w:rsid w:val="000400E2"/>
    <w:rsid w:val="00040A19"/>
    <w:rsid w:val="0004289A"/>
    <w:rsid w:val="00043FBC"/>
    <w:rsid w:val="000463C9"/>
    <w:rsid w:val="00047B44"/>
    <w:rsid w:val="000530F0"/>
    <w:rsid w:val="000609FD"/>
    <w:rsid w:val="00061CC7"/>
    <w:rsid w:val="00065BB1"/>
    <w:rsid w:val="00067819"/>
    <w:rsid w:val="0007075F"/>
    <w:rsid w:val="00073DCF"/>
    <w:rsid w:val="00077FF3"/>
    <w:rsid w:val="00082C6E"/>
    <w:rsid w:val="00083F6F"/>
    <w:rsid w:val="00086DE9"/>
    <w:rsid w:val="00092652"/>
    <w:rsid w:val="000936D5"/>
    <w:rsid w:val="00093BD2"/>
    <w:rsid w:val="00094806"/>
    <w:rsid w:val="00095731"/>
    <w:rsid w:val="000B59E9"/>
    <w:rsid w:val="000C05E8"/>
    <w:rsid w:val="000C393F"/>
    <w:rsid w:val="000C57C8"/>
    <w:rsid w:val="000C5930"/>
    <w:rsid w:val="000C6651"/>
    <w:rsid w:val="000C6CC0"/>
    <w:rsid w:val="000C6E80"/>
    <w:rsid w:val="000D532F"/>
    <w:rsid w:val="000D74F9"/>
    <w:rsid w:val="000E263E"/>
    <w:rsid w:val="000E264F"/>
    <w:rsid w:val="000E4F3B"/>
    <w:rsid w:val="000E5C96"/>
    <w:rsid w:val="001008C2"/>
    <w:rsid w:val="001052E3"/>
    <w:rsid w:val="00110C26"/>
    <w:rsid w:val="0011232C"/>
    <w:rsid w:val="001123F2"/>
    <w:rsid w:val="0011325E"/>
    <w:rsid w:val="00122A56"/>
    <w:rsid w:val="001262C8"/>
    <w:rsid w:val="001276EF"/>
    <w:rsid w:val="00140426"/>
    <w:rsid w:val="00141B3F"/>
    <w:rsid w:val="00142385"/>
    <w:rsid w:val="00147B7D"/>
    <w:rsid w:val="00161F25"/>
    <w:rsid w:val="00163CBE"/>
    <w:rsid w:val="001645B9"/>
    <w:rsid w:val="00165060"/>
    <w:rsid w:val="00177750"/>
    <w:rsid w:val="001829C2"/>
    <w:rsid w:val="00183EF7"/>
    <w:rsid w:val="00185ECD"/>
    <w:rsid w:val="0018761C"/>
    <w:rsid w:val="001948F5"/>
    <w:rsid w:val="00195D1B"/>
    <w:rsid w:val="001977EA"/>
    <w:rsid w:val="001A4C92"/>
    <w:rsid w:val="001A70C2"/>
    <w:rsid w:val="001B079A"/>
    <w:rsid w:val="001B41AD"/>
    <w:rsid w:val="001B6332"/>
    <w:rsid w:val="001B7057"/>
    <w:rsid w:val="001B7C18"/>
    <w:rsid w:val="001C0F1B"/>
    <w:rsid w:val="001C309B"/>
    <w:rsid w:val="001C6C61"/>
    <w:rsid w:val="001D0627"/>
    <w:rsid w:val="001D117F"/>
    <w:rsid w:val="001D357E"/>
    <w:rsid w:val="001D3FB6"/>
    <w:rsid w:val="001D46FE"/>
    <w:rsid w:val="001D6E54"/>
    <w:rsid w:val="001E1B0A"/>
    <w:rsid w:val="001E570D"/>
    <w:rsid w:val="001E66A5"/>
    <w:rsid w:val="001E6C54"/>
    <w:rsid w:val="001E78EA"/>
    <w:rsid w:val="001F121D"/>
    <w:rsid w:val="001F202D"/>
    <w:rsid w:val="001F4319"/>
    <w:rsid w:val="001F4B20"/>
    <w:rsid w:val="001F7E43"/>
    <w:rsid w:val="002026FE"/>
    <w:rsid w:val="002121A9"/>
    <w:rsid w:val="00212788"/>
    <w:rsid w:val="00213252"/>
    <w:rsid w:val="00216728"/>
    <w:rsid w:val="002232E0"/>
    <w:rsid w:val="00223E42"/>
    <w:rsid w:val="00235E0B"/>
    <w:rsid w:val="00243B01"/>
    <w:rsid w:val="00247570"/>
    <w:rsid w:val="00247938"/>
    <w:rsid w:val="00254745"/>
    <w:rsid w:val="0025544A"/>
    <w:rsid w:val="002567BE"/>
    <w:rsid w:val="00257257"/>
    <w:rsid w:val="00263C0C"/>
    <w:rsid w:val="00264FDB"/>
    <w:rsid w:val="00266A53"/>
    <w:rsid w:val="00266F38"/>
    <w:rsid w:val="002704F0"/>
    <w:rsid w:val="00275E54"/>
    <w:rsid w:val="0027728C"/>
    <w:rsid w:val="00281155"/>
    <w:rsid w:val="00296074"/>
    <w:rsid w:val="00296790"/>
    <w:rsid w:val="002969B1"/>
    <w:rsid w:val="002A00B7"/>
    <w:rsid w:val="002A0347"/>
    <w:rsid w:val="002A18E5"/>
    <w:rsid w:val="002A5CCE"/>
    <w:rsid w:val="002B2BE8"/>
    <w:rsid w:val="002C08BF"/>
    <w:rsid w:val="002D0D13"/>
    <w:rsid w:val="002E3055"/>
    <w:rsid w:val="002E60F6"/>
    <w:rsid w:val="002E744B"/>
    <w:rsid w:val="0030587D"/>
    <w:rsid w:val="0031527C"/>
    <w:rsid w:val="00316537"/>
    <w:rsid w:val="00316973"/>
    <w:rsid w:val="00316D67"/>
    <w:rsid w:val="00324DE2"/>
    <w:rsid w:val="00334874"/>
    <w:rsid w:val="00336815"/>
    <w:rsid w:val="00345108"/>
    <w:rsid w:val="00345E09"/>
    <w:rsid w:val="00350355"/>
    <w:rsid w:val="00350E1D"/>
    <w:rsid w:val="0035386D"/>
    <w:rsid w:val="00357836"/>
    <w:rsid w:val="00360DAD"/>
    <w:rsid w:val="00365286"/>
    <w:rsid w:val="00365491"/>
    <w:rsid w:val="00365BDD"/>
    <w:rsid w:val="00370DFF"/>
    <w:rsid w:val="00373497"/>
    <w:rsid w:val="00380000"/>
    <w:rsid w:val="00381E36"/>
    <w:rsid w:val="00383277"/>
    <w:rsid w:val="00384497"/>
    <w:rsid w:val="003865C8"/>
    <w:rsid w:val="00391CDE"/>
    <w:rsid w:val="003A003C"/>
    <w:rsid w:val="003A02F1"/>
    <w:rsid w:val="003A4C56"/>
    <w:rsid w:val="003B488E"/>
    <w:rsid w:val="003B5BE5"/>
    <w:rsid w:val="003C013E"/>
    <w:rsid w:val="003C191A"/>
    <w:rsid w:val="003C669F"/>
    <w:rsid w:val="003D2A39"/>
    <w:rsid w:val="003D6EA0"/>
    <w:rsid w:val="003E4CE5"/>
    <w:rsid w:val="003E5D20"/>
    <w:rsid w:val="003E7330"/>
    <w:rsid w:val="003F5C12"/>
    <w:rsid w:val="003F635C"/>
    <w:rsid w:val="00400336"/>
    <w:rsid w:val="004040EC"/>
    <w:rsid w:val="00414D08"/>
    <w:rsid w:val="00420293"/>
    <w:rsid w:val="0042170B"/>
    <w:rsid w:val="00421C7F"/>
    <w:rsid w:val="004224AA"/>
    <w:rsid w:val="00423593"/>
    <w:rsid w:val="00427171"/>
    <w:rsid w:val="00427B94"/>
    <w:rsid w:val="00431A4E"/>
    <w:rsid w:val="0043314E"/>
    <w:rsid w:val="00435633"/>
    <w:rsid w:val="00436C3E"/>
    <w:rsid w:val="0043706F"/>
    <w:rsid w:val="00447BA9"/>
    <w:rsid w:val="00450B7E"/>
    <w:rsid w:val="004511E4"/>
    <w:rsid w:val="00452FF0"/>
    <w:rsid w:val="00454B40"/>
    <w:rsid w:val="00461772"/>
    <w:rsid w:val="0046214B"/>
    <w:rsid w:val="0046220D"/>
    <w:rsid w:val="004661DD"/>
    <w:rsid w:val="004661DE"/>
    <w:rsid w:val="004676F5"/>
    <w:rsid w:val="004713E9"/>
    <w:rsid w:val="00475975"/>
    <w:rsid w:val="00475BC1"/>
    <w:rsid w:val="00477E2A"/>
    <w:rsid w:val="00483BBC"/>
    <w:rsid w:val="0049069C"/>
    <w:rsid w:val="004A1281"/>
    <w:rsid w:val="004A35BF"/>
    <w:rsid w:val="004A3D12"/>
    <w:rsid w:val="004A69C6"/>
    <w:rsid w:val="004C00FF"/>
    <w:rsid w:val="004C15CA"/>
    <w:rsid w:val="004C3610"/>
    <w:rsid w:val="004D1A38"/>
    <w:rsid w:val="004D7FCC"/>
    <w:rsid w:val="004E3BC4"/>
    <w:rsid w:val="004F3FD7"/>
    <w:rsid w:val="004F551F"/>
    <w:rsid w:val="004F6FBD"/>
    <w:rsid w:val="004F797A"/>
    <w:rsid w:val="0050133C"/>
    <w:rsid w:val="0050216B"/>
    <w:rsid w:val="005021E8"/>
    <w:rsid w:val="005075CA"/>
    <w:rsid w:val="00510715"/>
    <w:rsid w:val="00510D29"/>
    <w:rsid w:val="005119C1"/>
    <w:rsid w:val="00512E1D"/>
    <w:rsid w:val="00520172"/>
    <w:rsid w:val="00523927"/>
    <w:rsid w:val="00523928"/>
    <w:rsid w:val="00526033"/>
    <w:rsid w:val="00527005"/>
    <w:rsid w:val="00530FA8"/>
    <w:rsid w:val="005314A3"/>
    <w:rsid w:val="00533450"/>
    <w:rsid w:val="00533BD9"/>
    <w:rsid w:val="005366B4"/>
    <w:rsid w:val="00540AEB"/>
    <w:rsid w:val="005415F6"/>
    <w:rsid w:val="00542031"/>
    <w:rsid w:val="00546002"/>
    <w:rsid w:val="00550DFA"/>
    <w:rsid w:val="00555840"/>
    <w:rsid w:val="005601D7"/>
    <w:rsid w:val="005678F6"/>
    <w:rsid w:val="0057088E"/>
    <w:rsid w:val="00570BD7"/>
    <w:rsid w:val="00572C46"/>
    <w:rsid w:val="005755F7"/>
    <w:rsid w:val="00576428"/>
    <w:rsid w:val="005813BD"/>
    <w:rsid w:val="00587160"/>
    <w:rsid w:val="00587EEA"/>
    <w:rsid w:val="005939AD"/>
    <w:rsid w:val="00594467"/>
    <w:rsid w:val="0059516F"/>
    <w:rsid w:val="005A1288"/>
    <w:rsid w:val="005A1C0C"/>
    <w:rsid w:val="005A3462"/>
    <w:rsid w:val="005B04BA"/>
    <w:rsid w:val="005B439F"/>
    <w:rsid w:val="005B608A"/>
    <w:rsid w:val="005B6237"/>
    <w:rsid w:val="005C10B0"/>
    <w:rsid w:val="005C2157"/>
    <w:rsid w:val="005C2C3A"/>
    <w:rsid w:val="005D272E"/>
    <w:rsid w:val="005D5852"/>
    <w:rsid w:val="005D5944"/>
    <w:rsid w:val="005D5E11"/>
    <w:rsid w:val="005D77CF"/>
    <w:rsid w:val="005E0D81"/>
    <w:rsid w:val="005E1286"/>
    <w:rsid w:val="005E4F9E"/>
    <w:rsid w:val="005E6DCD"/>
    <w:rsid w:val="005F09E9"/>
    <w:rsid w:val="005F3918"/>
    <w:rsid w:val="006010BB"/>
    <w:rsid w:val="00601DC9"/>
    <w:rsid w:val="00603BB7"/>
    <w:rsid w:val="006070B9"/>
    <w:rsid w:val="00607C6D"/>
    <w:rsid w:val="006211BD"/>
    <w:rsid w:val="00621788"/>
    <w:rsid w:val="00622134"/>
    <w:rsid w:val="00622FF6"/>
    <w:rsid w:val="006320B9"/>
    <w:rsid w:val="006341CB"/>
    <w:rsid w:val="00636AAD"/>
    <w:rsid w:val="00644E97"/>
    <w:rsid w:val="00651415"/>
    <w:rsid w:val="00653F92"/>
    <w:rsid w:val="006674B6"/>
    <w:rsid w:val="0066760C"/>
    <w:rsid w:val="00671218"/>
    <w:rsid w:val="00680403"/>
    <w:rsid w:val="00681A9E"/>
    <w:rsid w:val="0068441A"/>
    <w:rsid w:val="00685CAE"/>
    <w:rsid w:val="00687238"/>
    <w:rsid w:val="0069117B"/>
    <w:rsid w:val="006951C7"/>
    <w:rsid w:val="00697A97"/>
    <w:rsid w:val="006B3B14"/>
    <w:rsid w:val="006B7399"/>
    <w:rsid w:val="006C33F0"/>
    <w:rsid w:val="006C575E"/>
    <w:rsid w:val="006D24FE"/>
    <w:rsid w:val="006D7995"/>
    <w:rsid w:val="006E09B9"/>
    <w:rsid w:val="006E1073"/>
    <w:rsid w:val="006E2C2C"/>
    <w:rsid w:val="006E5294"/>
    <w:rsid w:val="006E69A9"/>
    <w:rsid w:val="006E7D75"/>
    <w:rsid w:val="006F42BD"/>
    <w:rsid w:val="006F4C1F"/>
    <w:rsid w:val="006F6735"/>
    <w:rsid w:val="00703498"/>
    <w:rsid w:val="0070437C"/>
    <w:rsid w:val="00707517"/>
    <w:rsid w:val="00714EA5"/>
    <w:rsid w:val="00716754"/>
    <w:rsid w:val="00723ED1"/>
    <w:rsid w:val="0072488A"/>
    <w:rsid w:val="00727688"/>
    <w:rsid w:val="00730668"/>
    <w:rsid w:val="0073735A"/>
    <w:rsid w:val="007373E3"/>
    <w:rsid w:val="00737A15"/>
    <w:rsid w:val="00737B3F"/>
    <w:rsid w:val="00742F47"/>
    <w:rsid w:val="00743379"/>
    <w:rsid w:val="007445B8"/>
    <w:rsid w:val="0075246E"/>
    <w:rsid w:val="007530A0"/>
    <w:rsid w:val="007541FE"/>
    <w:rsid w:val="0075555D"/>
    <w:rsid w:val="00761164"/>
    <w:rsid w:val="007642BA"/>
    <w:rsid w:val="00765E10"/>
    <w:rsid w:val="00771B80"/>
    <w:rsid w:val="00773878"/>
    <w:rsid w:val="00775A7C"/>
    <w:rsid w:val="00775C43"/>
    <w:rsid w:val="00784839"/>
    <w:rsid w:val="007942AC"/>
    <w:rsid w:val="007A05F2"/>
    <w:rsid w:val="007A0F7B"/>
    <w:rsid w:val="007A1777"/>
    <w:rsid w:val="007A219C"/>
    <w:rsid w:val="007A503C"/>
    <w:rsid w:val="007B14B3"/>
    <w:rsid w:val="007B3355"/>
    <w:rsid w:val="007C23FB"/>
    <w:rsid w:val="007C4218"/>
    <w:rsid w:val="007C6809"/>
    <w:rsid w:val="007D100D"/>
    <w:rsid w:val="007D2BA0"/>
    <w:rsid w:val="007D37EB"/>
    <w:rsid w:val="007D6EF3"/>
    <w:rsid w:val="007E2A0C"/>
    <w:rsid w:val="007E503D"/>
    <w:rsid w:val="007F0606"/>
    <w:rsid w:val="007F1CC8"/>
    <w:rsid w:val="007F7141"/>
    <w:rsid w:val="007F7203"/>
    <w:rsid w:val="00810B9A"/>
    <w:rsid w:val="008123F9"/>
    <w:rsid w:val="00813462"/>
    <w:rsid w:val="008147AE"/>
    <w:rsid w:val="00814D8F"/>
    <w:rsid w:val="00815F3D"/>
    <w:rsid w:val="00815F60"/>
    <w:rsid w:val="008219F4"/>
    <w:rsid w:val="00822AC8"/>
    <w:rsid w:val="00827FEC"/>
    <w:rsid w:val="00832B4B"/>
    <w:rsid w:val="00834D27"/>
    <w:rsid w:val="00845805"/>
    <w:rsid w:val="00847A1F"/>
    <w:rsid w:val="00856E26"/>
    <w:rsid w:val="008629A1"/>
    <w:rsid w:val="00870DCD"/>
    <w:rsid w:val="00875099"/>
    <w:rsid w:val="00875A60"/>
    <w:rsid w:val="008824BB"/>
    <w:rsid w:val="008868B3"/>
    <w:rsid w:val="00893816"/>
    <w:rsid w:val="00894121"/>
    <w:rsid w:val="00896627"/>
    <w:rsid w:val="008A532F"/>
    <w:rsid w:val="008A735D"/>
    <w:rsid w:val="008B1EBC"/>
    <w:rsid w:val="008B3760"/>
    <w:rsid w:val="008B4CCA"/>
    <w:rsid w:val="008B62B1"/>
    <w:rsid w:val="008B6376"/>
    <w:rsid w:val="008C0905"/>
    <w:rsid w:val="008C380D"/>
    <w:rsid w:val="008E0022"/>
    <w:rsid w:val="008E36C2"/>
    <w:rsid w:val="008E7034"/>
    <w:rsid w:val="00903C60"/>
    <w:rsid w:val="00910FBF"/>
    <w:rsid w:val="009130EC"/>
    <w:rsid w:val="00913638"/>
    <w:rsid w:val="00913A56"/>
    <w:rsid w:val="00920741"/>
    <w:rsid w:val="00932316"/>
    <w:rsid w:val="009324B7"/>
    <w:rsid w:val="0093593B"/>
    <w:rsid w:val="009403D3"/>
    <w:rsid w:val="009407DF"/>
    <w:rsid w:val="0094149A"/>
    <w:rsid w:val="00944C89"/>
    <w:rsid w:val="009462A9"/>
    <w:rsid w:val="00947FB1"/>
    <w:rsid w:val="00951C8E"/>
    <w:rsid w:val="0095409B"/>
    <w:rsid w:val="009567E8"/>
    <w:rsid w:val="00964173"/>
    <w:rsid w:val="009652AA"/>
    <w:rsid w:val="00967E05"/>
    <w:rsid w:val="00971DFC"/>
    <w:rsid w:val="00973BD1"/>
    <w:rsid w:val="00974710"/>
    <w:rsid w:val="00976944"/>
    <w:rsid w:val="00977773"/>
    <w:rsid w:val="00984712"/>
    <w:rsid w:val="00992F1F"/>
    <w:rsid w:val="0099354B"/>
    <w:rsid w:val="00994A8A"/>
    <w:rsid w:val="009A0AC7"/>
    <w:rsid w:val="009A296B"/>
    <w:rsid w:val="009A2BC5"/>
    <w:rsid w:val="009A47E3"/>
    <w:rsid w:val="009A6F91"/>
    <w:rsid w:val="009B3ABA"/>
    <w:rsid w:val="009C12AB"/>
    <w:rsid w:val="009C35AA"/>
    <w:rsid w:val="009D0D89"/>
    <w:rsid w:val="009D24B7"/>
    <w:rsid w:val="009E037C"/>
    <w:rsid w:val="009E1FE4"/>
    <w:rsid w:val="009E2AB7"/>
    <w:rsid w:val="009E483D"/>
    <w:rsid w:val="009E6006"/>
    <w:rsid w:val="009F55F0"/>
    <w:rsid w:val="009F6831"/>
    <w:rsid w:val="00A0270D"/>
    <w:rsid w:val="00A05160"/>
    <w:rsid w:val="00A06482"/>
    <w:rsid w:val="00A066DE"/>
    <w:rsid w:val="00A115DE"/>
    <w:rsid w:val="00A1226A"/>
    <w:rsid w:val="00A146D0"/>
    <w:rsid w:val="00A14D60"/>
    <w:rsid w:val="00A26A2D"/>
    <w:rsid w:val="00A272CE"/>
    <w:rsid w:val="00A30773"/>
    <w:rsid w:val="00A32584"/>
    <w:rsid w:val="00A409A7"/>
    <w:rsid w:val="00A44E4A"/>
    <w:rsid w:val="00A5050D"/>
    <w:rsid w:val="00A57099"/>
    <w:rsid w:val="00A577F4"/>
    <w:rsid w:val="00A630FF"/>
    <w:rsid w:val="00A634C2"/>
    <w:rsid w:val="00A71479"/>
    <w:rsid w:val="00A72BD8"/>
    <w:rsid w:val="00A9002A"/>
    <w:rsid w:val="00A97F1A"/>
    <w:rsid w:val="00AA01BA"/>
    <w:rsid w:val="00AA0FE4"/>
    <w:rsid w:val="00AA16B6"/>
    <w:rsid w:val="00AA265E"/>
    <w:rsid w:val="00AC0D4D"/>
    <w:rsid w:val="00AC62A0"/>
    <w:rsid w:val="00AC6B92"/>
    <w:rsid w:val="00AD310A"/>
    <w:rsid w:val="00AD43D5"/>
    <w:rsid w:val="00AD57AE"/>
    <w:rsid w:val="00AD5C9F"/>
    <w:rsid w:val="00AE0428"/>
    <w:rsid w:val="00AE43D9"/>
    <w:rsid w:val="00B0198A"/>
    <w:rsid w:val="00B0200B"/>
    <w:rsid w:val="00B0319F"/>
    <w:rsid w:val="00B06BE5"/>
    <w:rsid w:val="00B11B18"/>
    <w:rsid w:val="00B17370"/>
    <w:rsid w:val="00B2055A"/>
    <w:rsid w:val="00B2067D"/>
    <w:rsid w:val="00B24B86"/>
    <w:rsid w:val="00B30A6C"/>
    <w:rsid w:val="00B30C30"/>
    <w:rsid w:val="00B40771"/>
    <w:rsid w:val="00B40C7E"/>
    <w:rsid w:val="00B4170E"/>
    <w:rsid w:val="00B64EAB"/>
    <w:rsid w:val="00B65A0E"/>
    <w:rsid w:val="00B66E6E"/>
    <w:rsid w:val="00B72960"/>
    <w:rsid w:val="00B75416"/>
    <w:rsid w:val="00B80243"/>
    <w:rsid w:val="00B80C52"/>
    <w:rsid w:val="00B81C73"/>
    <w:rsid w:val="00B90F7B"/>
    <w:rsid w:val="00B91885"/>
    <w:rsid w:val="00B95A20"/>
    <w:rsid w:val="00BB1EC0"/>
    <w:rsid w:val="00BB42A7"/>
    <w:rsid w:val="00BB51F6"/>
    <w:rsid w:val="00BB5686"/>
    <w:rsid w:val="00BB6CC2"/>
    <w:rsid w:val="00BC01E9"/>
    <w:rsid w:val="00BC05E7"/>
    <w:rsid w:val="00BC1187"/>
    <w:rsid w:val="00BD0FE7"/>
    <w:rsid w:val="00BD3AFF"/>
    <w:rsid w:val="00BE3AFA"/>
    <w:rsid w:val="00BF1DA5"/>
    <w:rsid w:val="00BF21E1"/>
    <w:rsid w:val="00BF6220"/>
    <w:rsid w:val="00C00538"/>
    <w:rsid w:val="00C06F9E"/>
    <w:rsid w:val="00C1514A"/>
    <w:rsid w:val="00C23622"/>
    <w:rsid w:val="00C36189"/>
    <w:rsid w:val="00C414AD"/>
    <w:rsid w:val="00C430C9"/>
    <w:rsid w:val="00C45EEC"/>
    <w:rsid w:val="00C51319"/>
    <w:rsid w:val="00C638EC"/>
    <w:rsid w:val="00C7189B"/>
    <w:rsid w:val="00C727B1"/>
    <w:rsid w:val="00C731CA"/>
    <w:rsid w:val="00C75A26"/>
    <w:rsid w:val="00C76728"/>
    <w:rsid w:val="00C8587D"/>
    <w:rsid w:val="00C932A1"/>
    <w:rsid w:val="00C93DB1"/>
    <w:rsid w:val="00C956D7"/>
    <w:rsid w:val="00CA0494"/>
    <w:rsid w:val="00CA2C12"/>
    <w:rsid w:val="00CA62C1"/>
    <w:rsid w:val="00CA6695"/>
    <w:rsid w:val="00CB5066"/>
    <w:rsid w:val="00CB5576"/>
    <w:rsid w:val="00CC1121"/>
    <w:rsid w:val="00CC16B9"/>
    <w:rsid w:val="00CD4CBE"/>
    <w:rsid w:val="00CD6F6B"/>
    <w:rsid w:val="00CD7E6D"/>
    <w:rsid w:val="00CE0F39"/>
    <w:rsid w:val="00CE6AB4"/>
    <w:rsid w:val="00CF4F24"/>
    <w:rsid w:val="00CF50D9"/>
    <w:rsid w:val="00D10F92"/>
    <w:rsid w:val="00D11037"/>
    <w:rsid w:val="00D131CD"/>
    <w:rsid w:val="00D20741"/>
    <w:rsid w:val="00D21019"/>
    <w:rsid w:val="00D227B2"/>
    <w:rsid w:val="00D228EB"/>
    <w:rsid w:val="00D23E27"/>
    <w:rsid w:val="00D311DE"/>
    <w:rsid w:val="00D31F0B"/>
    <w:rsid w:val="00D32381"/>
    <w:rsid w:val="00D35049"/>
    <w:rsid w:val="00D409E1"/>
    <w:rsid w:val="00D44821"/>
    <w:rsid w:val="00D54C29"/>
    <w:rsid w:val="00D60BC1"/>
    <w:rsid w:val="00D624B7"/>
    <w:rsid w:val="00D85124"/>
    <w:rsid w:val="00D87AE5"/>
    <w:rsid w:val="00D87CA6"/>
    <w:rsid w:val="00D90CE2"/>
    <w:rsid w:val="00D95770"/>
    <w:rsid w:val="00DA3386"/>
    <w:rsid w:val="00DA70EB"/>
    <w:rsid w:val="00DB4C7C"/>
    <w:rsid w:val="00DB748A"/>
    <w:rsid w:val="00DC5A3D"/>
    <w:rsid w:val="00DD116A"/>
    <w:rsid w:val="00DD1648"/>
    <w:rsid w:val="00DE5E53"/>
    <w:rsid w:val="00E05333"/>
    <w:rsid w:val="00E155B5"/>
    <w:rsid w:val="00E16A95"/>
    <w:rsid w:val="00E203D7"/>
    <w:rsid w:val="00E23924"/>
    <w:rsid w:val="00E2434C"/>
    <w:rsid w:val="00E24944"/>
    <w:rsid w:val="00E32D01"/>
    <w:rsid w:val="00E3418E"/>
    <w:rsid w:val="00E3786D"/>
    <w:rsid w:val="00E403D1"/>
    <w:rsid w:val="00E43378"/>
    <w:rsid w:val="00E52D68"/>
    <w:rsid w:val="00E52FB9"/>
    <w:rsid w:val="00E6072E"/>
    <w:rsid w:val="00E63001"/>
    <w:rsid w:val="00E65A25"/>
    <w:rsid w:val="00E670F2"/>
    <w:rsid w:val="00E71FE4"/>
    <w:rsid w:val="00E72B34"/>
    <w:rsid w:val="00E85524"/>
    <w:rsid w:val="00E86419"/>
    <w:rsid w:val="00E86D2C"/>
    <w:rsid w:val="00E8799C"/>
    <w:rsid w:val="00E87E2A"/>
    <w:rsid w:val="00E906B8"/>
    <w:rsid w:val="00E956EC"/>
    <w:rsid w:val="00EA0782"/>
    <w:rsid w:val="00EA20BB"/>
    <w:rsid w:val="00EB2492"/>
    <w:rsid w:val="00EB3D1C"/>
    <w:rsid w:val="00EB4C15"/>
    <w:rsid w:val="00EC0745"/>
    <w:rsid w:val="00EC2484"/>
    <w:rsid w:val="00EC754E"/>
    <w:rsid w:val="00ED4705"/>
    <w:rsid w:val="00ED4AF7"/>
    <w:rsid w:val="00ED6B39"/>
    <w:rsid w:val="00EE20E3"/>
    <w:rsid w:val="00EE37D3"/>
    <w:rsid w:val="00EE38E4"/>
    <w:rsid w:val="00EF38CD"/>
    <w:rsid w:val="00EF4CE3"/>
    <w:rsid w:val="00EF56E4"/>
    <w:rsid w:val="00EF684F"/>
    <w:rsid w:val="00EF69A2"/>
    <w:rsid w:val="00F01880"/>
    <w:rsid w:val="00F02DD3"/>
    <w:rsid w:val="00F06A23"/>
    <w:rsid w:val="00F12CE8"/>
    <w:rsid w:val="00F13EFD"/>
    <w:rsid w:val="00F15640"/>
    <w:rsid w:val="00F165A3"/>
    <w:rsid w:val="00F21E3B"/>
    <w:rsid w:val="00F27F81"/>
    <w:rsid w:val="00F30ABD"/>
    <w:rsid w:val="00F3359B"/>
    <w:rsid w:val="00F35C0A"/>
    <w:rsid w:val="00F402DA"/>
    <w:rsid w:val="00F425B3"/>
    <w:rsid w:val="00F43428"/>
    <w:rsid w:val="00F43EFC"/>
    <w:rsid w:val="00F44074"/>
    <w:rsid w:val="00F4626B"/>
    <w:rsid w:val="00F504C4"/>
    <w:rsid w:val="00F51389"/>
    <w:rsid w:val="00F51ED8"/>
    <w:rsid w:val="00F51FCE"/>
    <w:rsid w:val="00F54292"/>
    <w:rsid w:val="00F5466E"/>
    <w:rsid w:val="00F637EE"/>
    <w:rsid w:val="00F6477D"/>
    <w:rsid w:val="00F66967"/>
    <w:rsid w:val="00F66D61"/>
    <w:rsid w:val="00F67F31"/>
    <w:rsid w:val="00F71411"/>
    <w:rsid w:val="00F75216"/>
    <w:rsid w:val="00F76EDF"/>
    <w:rsid w:val="00F847FE"/>
    <w:rsid w:val="00F849D7"/>
    <w:rsid w:val="00F85FCF"/>
    <w:rsid w:val="00F86489"/>
    <w:rsid w:val="00F8732C"/>
    <w:rsid w:val="00F90D82"/>
    <w:rsid w:val="00F92C08"/>
    <w:rsid w:val="00FA5D51"/>
    <w:rsid w:val="00FA64E7"/>
    <w:rsid w:val="00FA774A"/>
    <w:rsid w:val="00FB0DF3"/>
    <w:rsid w:val="00FB6D3B"/>
    <w:rsid w:val="00FC0DEB"/>
    <w:rsid w:val="00FC3B66"/>
    <w:rsid w:val="00FC4909"/>
    <w:rsid w:val="00FC4962"/>
    <w:rsid w:val="00FD12DE"/>
    <w:rsid w:val="00FD62FF"/>
    <w:rsid w:val="00FD6CF1"/>
    <w:rsid w:val="00FE2F78"/>
    <w:rsid w:val="00FE4663"/>
    <w:rsid w:val="00FE61C6"/>
    <w:rsid w:val="00FF4EA4"/>
    <w:rsid w:val="010F4760"/>
    <w:rsid w:val="014F25D8"/>
    <w:rsid w:val="01EC3A13"/>
    <w:rsid w:val="027C7D92"/>
    <w:rsid w:val="02B4779D"/>
    <w:rsid w:val="032449BC"/>
    <w:rsid w:val="03480A0E"/>
    <w:rsid w:val="036A126D"/>
    <w:rsid w:val="037217D3"/>
    <w:rsid w:val="03A87C38"/>
    <w:rsid w:val="03C54AE6"/>
    <w:rsid w:val="03D2182F"/>
    <w:rsid w:val="04AC3A15"/>
    <w:rsid w:val="050F4495"/>
    <w:rsid w:val="065E6364"/>
    <w:rsid w:val="067B2CDB"/>
    <w:rsid w:val="076B4598"/>
    <w:rsid w:val="07732CDA"/>
    <w:rsid w:val="07DA78CD"/>
    <w:rsid w:val="080C2BBA"/>
    <w:rsid w:val="08C0181D"/>
    <w:rsid w:val="08FD5745"/>
    <w:rsid w:val="09412472"/>
    <w:rsid w:val="0A5E16AE"/>
    <w:rsid w:val="0A720270"/>
    <w:rsid w:val="0A7C3AAF"/>
    <w:rsid w:val="0A997A60"/>
    <w:rsid w:val="0AB50907"/>
    <w:rsid w:val="0B01317F"/>
    <w:rsid w:val="0BBD5765"/>
    <w:rsid w:val="0C1D2223"/>
    <w:rsid w:val="0C3D4298"/>
    <w:rsid w:val="0C9523A6"/>
    <w:rsid w:val="0CA67F00"/>
    <w:rsid w:val="0CAB7FE2"/>
    <w:rsid w:val="0CCD3572"/>
    <w:rsid w:val="0CF46B6D"/>
    <w:rsid w:val="0CF874BC"/>
    <w:rsid w:val="0D057A5F"/>
    <w:rsid w:val="0D403087"/>
    <w:rsid w:val="0E3648A2"/>
    <w:rsid w:val="0ED20231"/>
    <w:rsid w:val="0F485C64"/>
    <w:rsid w:val="0FAD79B5"/>
    <w:rsid w:val="0FD30C14"/>
    <w:rsid w:val="101B403B"/>
    <w:rsid w:val="10AF2992"/>
    <w:rsid w:val="10E3140E"/>
    <w:rsid w:val="110E6851"/>
    <w:rsid w:val="1139362B"/>
    <w:rsid w:val="116D26CD"/>
    <w:rsid w:val="11C23651"/>
    <w:rsid w:val="11E13F76"/>
    <w:rsid w:val="123143AC"/>
    <w:rsid w:val="129267D1"/>
    <w:rsid w:val="12C422CE"/>
    <w:rsid w:val="13903C42"/>
    <w:rsid w:val="13B159A7"/>
    <w:rsid w:val="13D62A9D"/>
    <w:rsid w:val="13EB69AF"/>
    <w:rsid w:val="13EE1FFF"/>
    <w:rsid w:val="13EF7D11"/>
    <w:rsid w:val="140778EB"/>
    <w:rsid w:val="155C6126"/>
    <w:rsid w:val="155E38CF"/>
    <w:rsid w:val="158908A7"/>
    <w:rsid w:val="15D106F8"/>
    <w:rsid w:val="15F73E2D"/>
    <w:rsid w:val="160E3E81"/>
    <w:rsid w:val="16E45029"/>
    <w:rsid w:val="16EB2042"/>
    <w:rsid w:val="16EE4E99"/>
    <w:rsid w:val="171E620C"/>
    <w:rsid w:val="175F012D"/>
    <w:rsid w:val="17843B5C"/>
    <w:rsid w:val="17A87F25"/>
    <w:rsid w:val="17F27C17"/>
    <w:rsid w:val="183965F3"/>
    <w:rsid w:val="189035FD"/>
    <w:rsid w:val="189825CB"/>
    <w:rsid w:val="18C769E5"/>
    <w:rsid w:val="18D55096"/>
    <w:rsid w:val="192D0B22"/>
    <w:rsid w:val="198348D6"/>
    <w:rsid w:val="1A08396D"/>
    <w:rsid w:val="1A1A3129"/>
    <w:rsid w:val="1AFBFFDD"/>
    <w:rsid w:val="1B1653FD"/>
    <w:rsid w:val="1BAE49D7"/>
    <w:rsid w:val="1C2D1536"/>
    <w:rsid w:val="1C7A3B00"/>
    <w:rsid w:val="1CCF2F1D"/>
    <w:rsid w:val="1CF87F0B"/>
    <w:rsid w:val="1CFB73D3"/>
    <w:rsid w:val="1D3B1EEC"/>
    <w:rsid w:val="1D767D0D"/>
    <w:rsid w:val="1E8E722F"/>
    <w:rsid w:val="1F3A33EE"/>
    <w:rsid w:val="1F890384"/>
    <w:rsid w:val="1F8E45BB"/>
    <w:rsid w:val="1FE15514"/>
    <w:rsid w:val="1FF158F3"/>
    <w:rsid w:val="20346871"/>
    <w:rsid w:val="20465E8D"/>
    <w:rsid w:val="208614E5"/>
    <w:rsid w:val="2157706F"/>
    <w:rsid w:val="21DC7D3C"/>
    <w:rsid w:val="21DD4A96"/>
    <w:rsid w:val="2298317C"/>
    <w:rsid w:val="22CE29EE"/>
    <w:rsid w:val="22EA7577"/>
    <w:rsid w:val="24CA4241"/>
    <w:rsid w:val="24D35795"/>
    <w:rsid w:val="255E48CD"/>
    <w:rsid w:val="256C0B33"/>
    <w:rsid w:val="26B87348"/>
    <w:rsid w:val="271F4B16"/>
    <w:rsid w:val="275038F3"/>
    <w:rsid w:val="27900DD5"/>
    <w:rsid w:val="27CD14F5"/>
    <w:rsid w:val="28E96646"/>
    <w:rsid w:val="28F2008A"/>
    <w:rsid w:val="28FE1B58"/>
    <w:rsid w:val="293C5FB1"/>
    <w:rsid w:val="29A55E19"/>
    <w:rsid w:val="29F94CB1"/>
    <w:rsid w:val="2A553543"/>
    <w:rsid w:val="2A745111"/>
    <w:rsid w:val="2AB1472A"/>
    <w:rsid w:val="2ADE267D"/>
    <w:rsid w:val="2AF87034"/>
    <w:rsid w:val="2B022C78"/>
    <w:rsid w:val="2C014C3B"/>
    <w:rsid w:val="2D3257AD"/>
    <w:rsid w:val="2D4A693F"/>
    <w:rsid w:val="2E252DC4"/>
    <w:rsid w:val="2E4436BA"/>
    <w:rsid w:val="2EE200E1"/>
    <w:rsid w:val="2F566BBD"/>
    <w:rsid w:val="2F650AED"/>
    <w:rsid w:val="2FFD3F6B"/>
    <w:rsid w:val="30EA79C7"/>
    <w:rsid w:val="30FD56B7"/>
    <w:rsid w:val="313946C1"/>
    <w:rsid w:val="318D4004"/>
    <w:rsid w:val="329E1B24"/>
    <w:rsid w:val="32BF12F4"/>
    <w:rsid w:val="32FD3ACC"/>
    <w:rsid w:val="33037414"/>
    <w:rsid w:val="33563CED"/>
    <w:rsid w:val="336E4903"/>
    <w:rsid w:val="338A4286"/>
    <w:rsid w:val="347B3937"/>
    <w:rsid w:val="347F0816"/>
    <w:rsid w:val="34B644B7"/>
    <w:rsid w:val="34ED16D7"/>
    <w:rsid w:val="35D905EB"/>
    <w:rsid w:val="36B46A4A"/>
    <w:rsid w:val="36E65B38"/>
    <w:rsid w:val="373E2699"/>
    <w:rsid w:val="375656B9"/>
    <w:rsid w:val="375B6549"/>
    <w:rsid w:val="37627558"/>
    <w:rsid w:val="37AC24EF"/>
    <w:rsid w:val="37B91083"/>
    <w:rsid w:val="37D3600E"/>
    <w:rsid w:val="383731D3"/>
    <w:rsid w:val="38C076BF"/>
    <w:rsid w:val="38ED1382"/>
    <w:rsid w:val="39FD28B4"/>
    <w:rsid w:val="3A015736"/>
    <w:rsid w:val="3A212BF5"/>
    <w:rsid w:val="3A403E64"/>
    <w:rsid w:val="3AC47AB6"/>
    <w:rsid w:val="3ADD0A2E"/>
    <w:rsid w:val="3B4C7808"/>
    <w:rsid w:val="3B766492"/>
    <w:rsid w:val="3B7A3E82"/>
    <w:rsid w:val="3B8D0CE8"/>
    <w:rsid w:val="3BA71EF1"/>
    <w:rsid w:val="3C1651F0"/>
    <w:rsid w:val="3C2006E5"/>
    <w:rsid w:val="3C802D3E"/>
    <w:rsid w:val="3CBF1608"/>
    <w:rsid w:val="3CC749D9"/>
    <w:rsid w:val="3CFB31CE"/>
    <w:rsid w:val="3D292869"/>
    <w:rsid w:val="3DCA2531"/>
    <w:rsid w:val="3DDA3322"/>
    <w:rsid w:val="3E3A26DB"/>
    <w:rsid w:val="3EA20E92"/>
    <w:rsid w:val="3F263B0E"/>
    <w:rsid w:val="414D7438"/>
    <w:rsid w:val="41572B91"/>
    <w:rsid w:val="41A16B13"/>
    <w:rsid w:val="41D84D2F"/>
    <w:rsid w:val="41EF3AE9"/>
    <w:rsid w:val="42065704"/>
    <w:rsid w:val="422060BD"/>
    <w:rsid w:val="423A7A11"/>
    <w:rsid w:val="42513FE8"/>
    <w:rsid w:val="428968C5"/>
    <w:rsid w:val="430D37F8"/>
    <w:rsid w:val="433E5811"/>
    <w:rsid w:val="43420F67"/>
    <w:rsid w:val="43861E9A"/>
    <w:rsid w:val="43AF27C5"/>
    <w:rsid w:val="443E3AC2"/>
    <w:rsid w:val="444772BC"/>
    <w:rsid w:val="444A0A6A"/>
    <w:rsid w:val="444D773E"/>
    <w:rsid w:val="44972791"/>
    <w:rsid w:val="458D2A4C"/>
    <w:rsid w:val="459D509E"/>
    <w:rsid w:val="45A926DC"/>
    <w:rsid w:val="45BC015B"/>
    <w:rsid w:val="45DB6A03"/>
    <w:rsid w:val="45FC4042"/>
    <w:rsid w:val="463844FB"/>
    <w:rsid w:val="46C92AC0"/>
    <w:rsid w:val="46E81321"/>
    <w:rsid w:val="47427928"/>
    <w:rsid w:val="477C4489"/>
    <w:rsid w:val="477E79DB"/>
    <w:rsid w:val="47EC2F8F"/>
    <w:rsid w:val="486950B8"/>
    <w:rsid w:val="48A74E72"/>
    <w:rsid w:val="48BB1E61"/>
    <w:rsid w:val="48E44347"/>
    <w:rsid w:val="49EE5A3D"/>
    <w:rsid w:val="4A0C70DA"/>
    <w:rsid w:val="4AB4093D"/>
    <w:rsid w:val="4AE22F4C"/>
    <w:rsid w:val="4B1F5184"/>
    <w:rsid w:val="4B536EA5"/>
    <w:rsid w:val="4CA91082"/>
    <w:rsid w:val="4CF707EE"/>
    <w:rsid w:val="4D0B768F"/>
    <w:rsid w:val="4D1C4C00"/>
    <w:rsid w:val="4DF036E4"/>
    <w:rsid w:val="4E8F0D2C"/>
    <w:rsid w:val="4E9D24DB"/>
    <w:rsid w:val="4EAC4ADD"/>
    <w:rsid w:val="4EB72836"/>
    <w:rsid w:val="4ED23FD5"/>
    <w:rsid w:val="4EE945C2"/>
    <w:rsid w:val="4EF775A1"/>
    <w:rsid w:val="4EFB1FC3"/>
    <w:rsid w:val="4F3C1178"/>
    <w:rsid w:val="4F661CEB"/>
    <w:rsid w:val="4FEB5C49"/>
    <w:rsid w:val="505C6771"/>
    <w:rsid w:val="527B1821"/>
    <w:rsid w:val="5310611D"/>
    <w:rsid w:val="53276344"/>
    <w:rsid w:val="53293BFC"/>
    <w:rsid w:val="533D55CA"/>
    <w:rsid w:val="535D3032"/>
    <w:rsid w:val="53C97953"/>
    <w:rsid w:val="53DA095B"/>
    <w:rsid w:val="53F5577A"/>
    <w:rsid w:val="54EC2987"/>
    <w:rsid w:val="54F62267"/>
    <w:rsid w:val="55026173"/>
    <w:rsid w:val="5590515E"/>
    <w:rsid w:val="55EF2276"/>
    <w:rsid w:val="562D2F69"/>
    <w:rsid w:val="57024892"/>
    <w:rsid w:val="5703196B"/>
    <w:rsid w:val="57140DA8"/>
    <w:rsid w:val="574A43AC"/>
    <w:rsid w:val="58077CBD"/>
    <w:rsid w:val="5812110B"/>
    <w:rsid w:val="582E1358"/>
    <w:rsid w:val="58323449"/>
    <w:rsid w:val="58707BEB"/>
    <w:rsid w:val="58854954"/>
    <w:rsid w:val="58D254DE"/>
    <w:rsid w:val="58FD658D"/>
    <w:rsid w:val="59454145"/>
    <w:rsid w:val="5A3E1357"/>
    <w:rsid w:val="5A836AC3"/>
    <w:rsid w:val="5B0C6CA4"/>
    <w:rsid w:val="5B795391"/>
    <w:rsid w:val="5BCD4474"/>
    <w:rsid w:val="5CFD3C28"/>
    <w:rsid w:val="5D5A30D4"/>
    <w:rsid w:val="5E2C7B65"/>
    <w:rsid w:val="5E781EED"/>
    <w:rsid w:val="5EB8046C"/>
    <w:rsid w:val="5EC23D91"/>
    <w:rsid w:val="5EEA6FD8"/>
    <w:rsid w:val="5F5D3B89"/>
    <w:rsid w:val="5F91300B"/>
    <w:rsid w:val="5FBD74DE"/>
    <w:rsid w:val="601812B8"/>
    <w:rsid w:val="603F2634"/>
    <w:rsid w:val="60BD0412"/>
    <w:rsid w:val="60C57DDF"/>
    <w:rsid w:val="616C5D6E"/>
    <w:rsid w:val="61775FA5"/>
    <w:rsid w:val="61943CA7"/>
    <w:rsid w:val="61965F76"/>
    <w:rsid w:val="619B680C"/>
    <w:rsid w:val="62E53998"/>
    <w:rsid w:val="63715F9E"/>
    <w:rsid w:val="64124C78"/>
    <w:rsid w:val="648D2FFF"/>
    <w:rsid w:val="653348F4"/>
    <w:rsid w:val="656117CB"/>
    <w:rsid w:val="656839C3"/>
    <w:rsid w:val="65725730"/>
    <w:rsid w:val="65B92974"/>
    <w:rsid w:val="65C80747"/>
    <w:rsid w:val="665D6AFD"/>
    <w:rsid w:val="66A00112"/>
    <w:rsid w:val="672B7704"/>
    <w:rsid w:val="673855F4"/>
    <w:rsid w:val="68594ADA"/>
    <w:rsid w:val="68741D48"/>
    <w:rsid w:val="693A6BDC"/>
    <w:rsid w:val="6AB31C19"/>
    <w:rsid w:val="6ADB3799"/>
    <w:rsid w:val="6B357A50"/>
    <w:rsid w:val="6B5B7DCB"/>
    <w:rsid w:val="6B930197"/>
    <w:rsid w:val="6BB95672"/>
    <w:rsid w:val="6C1E4AF0"/>
    <w:rsid w:val="6C4712E8"/>
    <w:rsid w:val="6C9C46AE"/>
    <w:rsid w:val="6CE55F45"/>
    <w:rsid w:val="6D15465F"/>
    <w:rsid w:val="6D6121F0"/>
    <w:rsid w:val="6D8D5D8A"/>
    <w:rsid w:val="6DE87E82"/>
    <w:rsid w:val="6DFC3DF2"/>
    <w:rsid w:val="6E673C05"/>
    <w:rsid w:val="6E6F4DC3"/>
    <w:rsid w:val="6E7511ED"/>
    <w:rsid w:val="6E76180E"/>
    <w:rsid w:val="6ED546F7"/>
    <w:rsid w:val="6F272507"/>
    <w:rsid w:val="6F2A257D"/>
    <w:rsid w:val="6F992BAA"/>
    <w:rsid w:val="6FF11A89"/>
    <w:rsid w:val="70117814"/>
    <w:rsid w:val="70602224"/>
    <w:rsid w:val="70C1699F"/>
    <w:rsid w:val="7151172F"/>
    <w:rsid w:val="71617265"/>
    <w:rsid w:val="719549A9"/>
    <w:rsid w:val="71C32A07"/>
    <w:rsid w:val="71E53350"/>
    <w:rsid w:val="720E5D3A"/>
    <w:rsid w:val="72254E2A"/>
    <w:rsid w:val="72CA3F93"/>
    <w:rsid w:val="72ED3426"/>
    <w:rsid w:val="73184127"/>
    <w:rsid w:val="73733509"/>
    <w:rsid w:val="73A274BB"/>
    <w:rsid w:val="73D40348"/>
    <w:rsid w:val="74074AA5"/>
    <w:rsid w:val="74304EB5"/>
    <w:rsid w:val="74AB41BE"/>
    <w:rsid w:val="75EA3934"/>
    <w:rsid w:val="76AF6448"/>
    <w:rsid w:val="76BA601A"/>
    <w:rsid w:val="77310D67"/>
    <w:rsid w:val="774700AD"/>
    <w:rsid w:val="777E0158"/>
    <w:rsid w:val="77A5121A"/>
    <w:rsid w:val="788A0F31"/>
    <w:rsid w:val="78F56DD8"/>
    <w:rsid w:val="790A1D35"/>
    <w:rsid w:val="79373D17"/>
    <w:rsid w:val="79F53306"/>
    <w:rsid w:val="7A77760E"/>
    <w:rsid w:val="7AC70899"/>
    <w:rsid w:val="7B3F7553"/>
    <w:rsid w:val="7B7986D1"/>
    <w:rsid w:val="7B877587"/>
    <w:rsid w:val="7E0F106D"/>
    <w:rsid w:val="7E747F79"/>
    <w:rsid w:val="7E813E2F"/>
    <w:rsid w:val="7EE52F06"/>
    <w:rsid w:val="7F4139F7"/>
    <w:rsid w:val="7F7C60D3"/>
    <w:rsid w:val="D9F771F6"/>
    <w:rsid w:val="DED61FD1"/>
    <w:rsid w:val="EFB05D5E"/>
    <w:rsid w:val="F557B7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qFormat="1"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nhideWhenUsed="0"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5"/>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3">
    <w:name w:val="heading 2"/>
    <w:basedOn w:val="1"/>
    <w:next w:val="1"/>
    <w:link w:val="36"/>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4">
    <w:name w:val="heading 3"/>
    <w:basedOn w:val="1"/>
    <w:next w:val="1"/>
    <w:link w:val="37"/>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5">
    <w:name w:val="heading 4"/>
    <w:basedOn w:val="1"/>
    <w:next w:val="1"/>
    <w:link w:val="38"/>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Layout w:type="fixed"/>
      <w:tblCellMar>
        <w:top w:w="0" w:type="dxa"/>
        <w:left w:w="108" w:type="dxa"/>
        <w:bottom w:w="0" w:type="dxa"/>
        <w:right w:w="108" w:type="dxa"/>
      </w:tblCellMar>
    </w:tblPr>
  </w:style>
  <w:style w:type="paragraph" w:styleId="6">
    <w:name w:val="Normal Indent"/>
    <w:basedOn w:val="1"/>
    <w:qFormat/>
    <w:uiPriority w:val="0"/>
    <w:pPr>
      <w:ind w:firstLine="425"/>
    </w:pPr>
    <w:rPr>
      <w:rFonts w:ascii="Times New Roman" w:hAnsi="Times New Roman" w:eastAsia="宋体" w:cs="Times New Roman"/>
      <w:szCs w:val="20"/>
    </w:rPr>
  </w:style>
  <w:style w:type="paragraph" w:styleId="7">
    <w:name w:val="caption"/>
    <w:basedOn w:val="1"/>
    <w:next w:val="1"/>
    <w:qFormat/>
    <w:uiPriority w:val="0"/>
    <w:rPr>
      <w:rFonts w:ascii="Arial" w:hAnsi="Arial" w:eastAsia="黑体" w:cs="Arial"/>
      <w:sz w:val="20"/>
      <w:szCs w:val="20"/>
    </w:rPr>
  </w:style>
  <w:style w:type="paragraph" w:styleId="8">
    <w:name w:val="Body Text 3"/>
    <w:basedOn w:val="1"/>
    <w:link w:val="53"/>
    <w:qFormat/>
    <w:uiPriority w:val="0"/>
    <w:rPr>
      <w:rFonts w:ascii="Times New Roman" w:hAnsi="Times New Roman" w:eastAsia="宋体" w:cs="Times New Roman"/>
      <w:color w:val="FF0000"/>
      <w:sz w:val="24"/>
      <w:szCs w:val="24"/>
    </w:rPr>
  </w:style>
  <w:style w:type="paragraph" w:styleId="9">
    <w:name w:val="Body Text"/>
    <w:basedOn w:val="1"/>
    <w:next w:val="10"/>
    <w:link w:val="57"/>
    <w:unhideWhenUsed/>
    <w:qFormat/>
    <w:uiPriority w:val="99"/>
    <w:pPr>
      <w:spacing w:after="120"/>
    </w:pPr>
  </w:style>
  <w:style w:type="paragraph" w:customStyle="1" w:styleId="10">
    <w:name w:val="style4"/>
    <w:basedOn w:val="1"/>
    <w:next w:val="11"/>
    <w:qFormat/>
    <w:uiPriority w:val="0"/>
    <w:pPr>
      <w:widowControl/>
      <w:spacing w:before="100" w:beforeLines="0" w:beforeAutospacing="1" w:after="100" w:afterLines="0" w:afterAutospacing="1"/>
      <w:jc w:val="left"/>
    </w:pPr>
    <w:rPr>
      <w:rFonts w:ascii="宋体" w:hAnsi="宋体" w:eastAsia="宋体" w:cs="宋体"/>
      <w:kern w:val="0"/>
      <w:sz w:val="18"/>
      <w:szCs w:val="18"/>
    </w:rPr>
  </w:style>
  <w:style w:type="paragraph" w:customStyle="1" w:styleId="11">
    <w:name w:val="2"/>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12">
    <w:name w:val="Body Text Indent"/>
    <w:basedOn w:val="1"/>
    <w:next w:val="13"/>
    <w:qFormat/>
    <w:uiPriority w:val="0"/>
    <w:pPr>
      <w:spacing w:line="400" w:lineRule="exact"/>
      <w:ind w:left="630"/>
    </w:pPr>
    <w:rPr>
      <w:rFonts w:ascii="楷体_GB2312" w:eastAsia="宋体"/>
    </w:rPr>
  </w:style>
  <w:style w:type="paragraph" w:styleId="13">
    <w:name w:val="envelope return"/>
    <w:basedOn w:val="1"/>
    <w:semiHidden/>
    <w:unhideWhenUsed/>
    <w:qFormat/>
    <w:uiPriority w:val="99"/>
    <w:pPr>
      <w:snapToGrid w:val="0"/>
    </w:pPr>
    <w:rPr>
      <w:rFonts w:hint="eastAsia" w:ascii="Arial" w:hAnsi="Arial"/>
      <w:sz w:val="24"/>
    </w:rPr>
  </w:style>
  <w:style w:type="paragraph" w:styleId="14">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5">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6">
    <w:name w:val="Plain Text"/>
    <w:basedOn w:val="1"/>
    <w:link w:val="39"/>
    <w:qFormat/>
    <w:uiPriority w:val="0"/>
    <w:rPr>
      <w:rFonts w:eastAsia="宋体"/>
      <w:sz w:val="24"/>
    </w:rPr>
  </w:style>
  <w:style w:type="paragraph" w:styleId="17">
    <w:name w:val="Date"/>
    <w:basedOn w:val="1"/>
    <w:next w:val="1"/>
    <w:link w:val="40"/>
    <w:unhideWhenUsed/>
    <w:qFormat/>
    <w:uiPriority w:val="99"/>
    <w:pPr>
      <w:ind w:left="100" w:leftChars="2500"/>
    </w:pPr>
  </w:style>
  <w:style w:type="paragraph" w:styleId="18">
    <w:name w:val="footer"/>
    <w:basedOn w:val="1"/>
    <w:link w:val="41"/>
    <w:unhideWhenUsed/>
    <w:qFormat/>
    <w:uiPriority w:val="99"/>
    <w:pPr>
      <w:tabs>
        <w:tab w:val="center" w:pos="4153"/>
        <w:tab w:val="right" w:pos="8306"/>
      </w:tabs>
      <w:snapToGrid w:val="0"/>
      <w:jc w:val="left"/>
    </w:pPr>
    <w:rPr>
      <w:sz w:val="18"/>
      <w:szCs w:val="18"/>
    </w:rPr>
  </w:style>
  <w:style w:type="paragraph" w:styleId="19">
    <w:name w:val="header"/>
    <w:basedOn w:val="1"/>
    <w:link w:val="42"/>
    <w:unhideWhenUsed/>
    <w:qFormat/>
    <w:uiPriority w:val="99"/>
    <w:pPr>
      <w:pBdr>
        <w:bottom w:val="single" w:color="auto" w:sz="6" w:space="1"/>
      </w:pBdr>
      <w:tabs>
        <w:tab w:val="center" w:pos="4153"/>
        <w:tab w:val="right" w:pos="8306"/>
      </w:tabs>
      <w:snapToGrid w:val="0"/>
      <w:jc w:val="center"/>
    </w:pPr>
    <w:rPr>
      <w:sz w:val="18"/>
      <w:szCs w:val="18"/>
    </w:rPr>
  </w:style>
  <w:style w:type="paragraph" w:styleId="20">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21">
    <w:name w:val="HTML Preformatted"/>
    <w:basedOn w:val="1"/>
    <w:link w:val="59"/>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2">
    <w:name w:val="Normal (Web)"/>
    <w:basedOn w:val="1"/>
    <w:qFormat/>
    <w:uiPriority w:val="99"/>
    <w:rPr>
      <w:rFonts w:ascii="Calibri" w:hAnsi="Calibri" w:eastAsia="宋体" w:cs="Times New Roman"/>
      <w:sz w:val="24"/>
      <w:szCs w:val="24"/>
    </w:rPr>
  </w:style>
  <w:style w:type="paragraph" w:styleId="23">
    <w:name w:val="Body Text First Indent"/>
    <w:basedOn w:val="9"/>
    <w:next w:val="24"/>
    <w:link w:val="58"/>
    <w:qFormat/>
    <w:uiPriority w:val="0"/>
    <w:pPr>
      <w:ind w:firstLine="420" w:firstLineChars="100"/>
    </w:pPr>
    <w:rPr>
      <w:rFonts w:ascii="宋体" w:hAnsi="Times New Roman" w:eastAsia="宋体" w:cs="Times New Roman"/>
      <w:kern w:val="0"/>
      <w:sz w:val="34"/>
      <w:szCs w:val="20"/>
    </w:rPr>
  </w:style>
  <w:style w:type="paragraph" w:styleId="24">
    <w:name w:val="Body Text First Indent 2"/>
    <w:basedOn w:val="12"/>
    <w:semiHidden/>
    <w:qFormat/>
    <w:uiPriority w:val="99"/>
    <w:pPr>
      <w:spacing w:after="120" w:line="240" w:lineRule="auto"/>
      <w:ind w:left="420" w:leftChars="200" w:firstLine="420" w:firstLineChars="200"/>
    </w:pPr>
    <w:rPr>
      <w:szCs w:val="24"/>
    </w:rPr>
  </w:style>
  <w:style w:type="table" w:styleId="26">
    <w:name w:val="Table Grid"/>
    <w:basedOn w:val="25"/>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character" w:styleId="28">
    <w:name w:val="Strong"/>
    <w:basedOn w:val="27"/>
    <w:qFormat/>
    <w:uiPriority w:val="22"/>
    <w:rPr>
      <w:b/>
      <w:bCs/>
    </w:rPr>
  </w:style>
  <w:style w:type="character" w:styleId="29">
    <w:name w:val="FollowedHyperlink"/>
    <w:basedOn w:val="27"/>
    <w:unhideWhenUsed/>
    <w:qFormat/>
    <w:uiPriority w:val="99"/>
    <w:rPr>
      <w:color w:val="800080" w:themeColor="followedHyperlink"/>
      <w:u w:val="single"/>
    </w:rPr>
  </w:style>
  <w:style w:type="character" w:styleId="30">
    <w:name w:val="Emphasis"/>
    <w:basedOn w:val="27"/>
    <w:qFormat/>
    <w:uiPriority w:val="20"/>
    <w:rPr>
      <w:i/>
      <w:iCs/>
    </w:rPr>
  </w:style>
  <w:style w:type="character" w:styleId="31">
    <w:name w:val="Hyperlink"/>
    <w:basedOn w:val="27"/>
    <w:unhideWhenUsed/>
    <w:qFormat/>
    <w:uiPriority w:val="99"/>
    <w:rPr>
      <w:color w:val="0000FF"/>
      <w:u w:val="single"/>
    </w:rPr>
  </w:style>
  <w:style w:type="paragraph" w:customStyle="1" w:styleId="32">
    <w:name w:val="无间隔1"/>
    <w:basedOn w:val="1"/>
    <w:qFormat/>
    <w:uiPriority w:val="0"/>
    <w:pPr>
      <w:spacing w:line="400" w:lineRule="exact"/>
    </w:pPr>
    <w:rPr>
      <w:sz w:val="24"/>
    </w:rPr>
  </w:style>
  <w:style w:type="paragraph" w:customStyle="1" w:styleId="33">
    <w:name w:val="*正文"/>
    <w:basedOn w:val="1"/>
    <w:qFormat/>
    <w:uiPriority w:val="0"/>
    <w:pPr>
      <w:keepNext/>
      <w:keepLines/>
      <w:spacing w:line="360" w:lineRule="auto"/>
      <w:ind w:firstLine="200" w:firstLineChars="200"/>
    </w:pPr>
    <w:rPr>
      <w:rFonts w:ascii="宋体" w:hAnsi="宋体"/>
    </w:rPr>
  </w:style>
  <w:style w:type="paragraph" w:customStyle="1" w:styleId="34">
    <w:name w:val="列出段落1"/>
    <w:basedOn w:val="1"/>
    <w:unhideWhenUsed/>
    <w:qFormat/>
    <w:uiPriority w:val="99"/>
    <w:pPr>
      <w:ind w:firstLine="420" w:firstLineChars="200"/>
    </w:pPr>
  </w:style>
  <w:style w:type="character" w:customStyle="1" w:styleId="35">
    <w:name w:val="标题 1 Char"/>
    <w:basedOn w:val="27"/>
    <w:link w:val="2"/>
    <w:qFormat/>
    <w:uiPriority w:val="0"/>
    <w:rPr>
      <w:rFonts w:ascii="Calibri" w:hAnsi="Calibri" w:eastAsia="宋体" w:cs="Times New Roman"/>
      <w:b/>
      <w:bCs/>
      <w:kern w:val="44"/>
      <w:sz w:val="44"/>
      <w:szCs w:val="44"/>
    </w:rPr>
  </w:style>
  <w:style w:type="character" w:customStyle="1" w:styleId="36">
    <w:name w:val="标题 2 Char"/>
    <w:basedOn w:val="27"/>
    <w:link w:val="3"/>
    <w:qFormat/>
    <w:uiPriority w:val="0"/>
    <w:rPr>
      <w:rFonts w:ascii="Arial" w:hAnsi="Arial" w:eastAsia="黑体" w:cs="Times New Roman"/>
      <w:b/>
      <w:bCs/>
      <w:kern w:val="0"/>
      <w:sz w:val="32"/>
      <w:szCs w:val="32"/>
    </w:rPr>
  </w:style>
  <w:style w:type="character" w:customStyle="1" w:styleId="37">
    <w:name w:val="标题 3 Char"/>
    <w:basedOn w:val="27"/>
    <w:link w:val="4"/>
    <w:qFormat/>
    <w:uiPriority w:val="0"/>
    <w:rPr>
      <w:rFonts w:ascii="宋体" w:hAnsi="宋体" w:eastAsia="宋体" w:cs="Times New Roman"/>
      <w:b/>
      <w:color w:val="000000"/>
      <w:kern w:val="0"/>
      <w:sz w:val="24"/>
      <w:szCs w:val="20"/>
      <w:lang w:val="en-GB"/>
    </w:rPr>
  </w:style>
  <w:style w:type="character" w:customStyle="1" w:styleId="38">
    <w:name w:val="标题 4 Char"/>
    <w:basedOn w:val="27"/>
    <w:link w:val="5"/>
    <w:qFormat/>
    <w:uiPriority w:val="0"/>
    <w:rPr>
      <w:rFonts w:ascii="Arial" w:hAnsi="Arial" w:eastAsia="黑体" w:cs="Times New Roman"/>
      <w:b/>
      <w:bCs/>
      <w:kern w:val="0"/>
      <w:sz w:val="28"/>
      <w:szCs w:val="28"/>
    </w:rPr>
  </w:style>
  <w:style w:type="character" w:customStyle="1" w:styleId="39">
    <w:name w:val="纯文本 Char"/>
    <w:basedOn w:val="27"/>
    <w:link w:val="16"/>
    <w:qFormat/>
    <w:uiPriority w:val="0"/>
    <w:rPr>
      <w:rFonts w:eastAsia="宋体"/>
      <w:sz w:val="24"/>
    </w:rPr>
  </w:style>
  <w:style w:type="character" w:customStyle="1" w:styleId="40">
    <w:name w:val="日期 Char"/>
    <w:basedOn w:val="27"/>
    <w:link w:val="17"/>
    <w:qFormat/>
    <w:uiPriority w:val="99"/>
  </w:style>
  <w:style w:type="character" w:customStyle="1" w:styleId="41">
    <w:name w:val="页脚 Char"/>
    <w:basedOn w:val="27"/>
    <w:link w:val="18"/>
    <w:qFormat/>
    <w:uiPriority w:val="99"/>
    <w:rPr>
      <w:sz w:val="18"/>
      <w:szCs w:val="18"/>
    </w:rPr>
  </w:style>
  <w:style w:type="character" w:customStyle="1" w:styleId="42">
    <w:name w:val="页眉 Char"/>
    <w:basedOn w:val="27"/>
    <w:link w:val="19"/>
    <w:qFormat/>
    <w:uiPriority w:val="99"/>
    <w:rPr>
      <w:sz w:val="18"/>
      <w:szCs w:val="18"/>
    </w:rPr>
  </w:style>
  <w:style w:type="character" w:customStyle="1" w:styleId="43">
    <w:name w:val="纯文本 Char1"/>
    <w:qFormat/>
    <w:uiPriority w:val="0"/>
    <w:rPr>
      <w:rFonts w:eastAsia="宋体"/>
      <w:sz w:val="24"/>
    </w:rPr>
  </w:style>
  <w:style w:type="paragraph" w:customStyle="1" w:styleId="44">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45">
    <w:name w:val="列出段落11"/>
    <w:basedOn w:val="1"/>
    <w:qFormat/>
    <w:uiPriority w:val="34"/>
    <w:pPr>
      <w:ind w:firstLine="420" w:firstLineChars="200"/>
    </w:pPr>
  </w:style>
  <w:style w:type="character" w:customStyle="1" w:styleId="46">
    <w:name w:val="正文文本缩进 Char Char"/>
    <w:link w:val="47"/>
    <w:qFormat/>
    <w:uiPriority w:val="0"/>
    <w:rPr>
      <w:rFonts w:ascii="宋体"/>
      <w:sz w:val="24"/>
    </w:rPr>
  </w:style>
  <w:style w:type="paragraph" w:customStyle="1" w:styleId="47">
    <w:name w:val="正文文本缩进1"/>
    <w:basedOn w:val="1"/>
    <w:link w:val="46"/>
    <w:qFormat/>
    <w:uiPriority w:val="0"/>
    <w:pPr>
      <w:spacing w:line="360" w:lineRule="auto"/>
      <w:ind w:firstLine="480" w:firstLineChars="200"/>
    </w:pPr>
    <w:rPr>
      <w:rFonts w:ascii="宋体"/>
      <w:sz w:val="24"/>
    </w:rPr>
  </w:style>
  <w:style w:type="character" w:customStyle="1" w:styleId="48">
    <w:name w:val="日期 Char Char"/>
    <w:link w:val="49"/>
    <w:qFormat/>
    <w:uiPriority w:val="0"/>
    <w:rPr>
      <w:sz w:val="24"/>
    </w:rPr>
  </w:style>
  <w:style w:type="paragraph" w:customStyle="1" w:styleId="49">
    <w:name w:val="日期1"/>
    <w:basedOn w:val="1"/>
    <w:next w:val="1"/>
    <w:link w:val="48"/>
    <w:qFormat/>
    <w:uiPriority w:val="0"/>
    <w:rPr>
      <w:sz w:val="24"/>
    </w:rPr>
  </w:style>
  <w:style w:type="paragraph" w:customStyle="1" w:styleId="50">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51">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52">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53">
    <w:name w:val="正文文本 3 Char"/>
    <w:basedOn w:val="27"/>
    <w:link w:val="8"/>
    <w:qFormat/>
    <w:uiPriority w:val="0"/>
    <w:rPr>
      <w:rFonts w:ascii="Times New Roman" w:hAnsi="Times New Roman" w:eastAsia="宋体" w:cs="Times New Roman"/>
      <w:color w:val="FF0000"/>
      <w:sz w:val="24"/>
      <w:szCs w:val="24"/>
    </w:rPr>
  </w:style>
  <w:style w:type="character" w:customStyle="1" w:styleId="54">
    <w:name w:val="edittexttarea"/>
    <w:basedOn w:val="27"/>
    <w:qFormat/>
    <w:uiPriority w:val="0"/>
  </w:style>
  <w:style w:type="paragraph" w:customStyle="1" w:styleId="55">
    <w:name w:val="样式 标题 1 + 四号 居中 段前: 12 磅 段后: 12 磅 行距: 单倍行距"/>
    <w:basedOn w:val="2"/>
    <w:qFormat/>
    <w:uiPriority w:val="0"/>
    <w:pPr>
      <w:spacing w:before="240" w:after="240" w:line="240" w:lineRule="auto"/>
      <w:ind w:left="-288"/>
      <w:jc w:val="center"/>
    </w:pPr>
    <w:rPr>
      <w:rFonts w:cs="宋体"/>
      <w:sz w:val="28"/>
      <w:szCs w:val="20"/>
    </w:rPr>
  </w:style>
  <w:style w:type="paragraph" w:customStyle="1" w:styleId="56">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7">
    <w:name w:val="正文文本 Char"/>
    <w:basedOn w:val="27"/>
    <w:link w:val="9"/>
    <w:semiHidden/>
    <w:qFormat/>
    <w:uiPriority w:val="99"/>
  </w:style>
  <w:style w:type="character" w:customStyle="1" w:styleId="58">
    <w:name w:val="正文首行缩进 Char"/>
    <w:basedOn w:val="57"/>
    <w:link w:val="23"/>
    <w:qFormat/>
    <w:uiPriority w:val="0"/>
    <w:rPr>
      <w:rFonts w:ascii="宋体" w:hAnsi="Times New Roman" w:eastAsia="宋体" w:cs="Times New Roman"/>
      <w:kern w:val="0"/>
      <w:sz w:val="34"/>
      <w:szCs w:val="20"/>
    </w:rPr>
  </w:style>
  <w:style w:type="character" w:customStyle="1" w:styleId="59">
    <w:name w:val="HTML 预设格式 Char"/>
    <w:basedOn w:val="27"/>
    <w:link w:val="21"/>
    <w:semiHidden/>
    <w:qFormat/>
    <w:uiPriority w:val="99"/>
    <w:rPr>
      <w:rFonts w:ascii="宋体" w:hAnsi="宋体" w:eastAsia="宋体" w:cs="宋体"/>
      <w:kern w:val="0"/>
      <w:sz w:val="24"/>
      <w:szCs w:val="24"/>
    </w:rPr>
  </w:style>
  <w:style w:type="paragraph" w:customStyle="1" w:styleId="60">
    <w:name w:val="p1"/>
    <w:basedOn w:val="1"/>
    <w:qFormat/>
    <w:uiPriority w:val="0"/>
    <w:pPr>
      <w:spacing w:line="380" w:lineRule="atLeast"/>
      <w:jc w:val="left"/>
    </w:pPr>
    <w:rPr>
      <w:rFonts w:ascii="helvetica neue" w:hAnsi="helvetica neue" w:eastAsia="helvetica neue" w:cs="Times New Roman"/>
      <w:color w:val="000000"/>
      <w:kern w:val="0"/>
      <w:sz w:val="26"/>
      <w:szCs w:val="26"/>
    </w:rPr>
  </w:style>
  <w:style w:type="paragraph" w:customStyle="1" w:styleId="61">
    <w:name w:val="p2"/>
    <w:basedOn w:val="1"/>
    <w:qFormat/>
    <w:uiPriority w:val="0"/>
    <w:pPr>
      <w:spacing w:line="380" w:lineRule="atLeast"/>
      <w:jc w:val="left"/>
    </w:pPr>
    <w:rPr>
      <w:rFonts w:ascii="helvetica neue" w:hAnsi="helvetica neue" w:eastAsia="helvetica neue" w:cs="Times New Roman"/>
      <w:color w:val="000000"/>
      <w:kern w:val="0"/>
      <w:sz w:val="26"/>
      <w:szCs w:val="26"/>
    </w:rPr>
  </w:style>
  <w:style w:type="paragraph" w:customStyle="1" w:styleId="62">
    <w:name w:val="List Paragraph1"/>
    <w:basedOn w:val="1"/>
    <w:qFormat/>
    <w:uiPriority w:val="99"/>
    <w:pPr>
      <w:ind w:firstLine="420" w:firstLineChars="200"/>
    </w:pPr>
    <w:rPr>
      <w:rFonts w:ascii="Times New Roman" w:hAnsi="Times New Roman" w:eastAsia="宋体" w:cs="Times New Roman"/>
      <w:szCs w:val="24"/>
    </w:rPr>
  </w:style>
  <w:style w:type="paragraph" w:styleId="63">
    <w:name w:val="List Paragraph"/>
    <w:basedOn w:val="1"/>
    <w:unhideWhenUsed/>
    <w:qFormat/>
    <w:uiPriority w:val="99"/>
    <w:pPr>
      <w:ind w:firstLine="420" w:firstLineChars="200"/>
    </w:pPr>
  </w:style>
  <w:style w:type="character" w:customStyle="1" w:styleId="64">
    <w:name w:val="font01"/>
    <w:basedOn w:val="27"/>
    <w:qFormat/>
    <w:uiPriority w:val="0"/>
    <w:rPr>
      <w:rFonts w:hint="eastAsia" w:ascii="宋体" w:hAnsi="宋体" w:eastAsia="宋体" w:cs="宋体"/>
      <w:color w:val="000000"/>
      <w:sz w:val="22"/>
      <w:szCs w:val="22"/>
      <w:u w:val="none"/>
    </w:rPr>
  </w:style>
  <w:style w:type="character" w:customStyle="1" w:styleId="65">
    <w:name w:val="font21"/>
    <w:basedOn w:val="27"/>
    <w:qFormat/>
    <w:uiPriority w:val="0"/>
    <w:rPr>
      <w:rFonts w:hint="eastAsia" w:ascii="宋体" w:hAnsi="宋体" w:eastAsia="宋体" w:cs="宋体"/>
      <w:color w:val="000000"/>
      <w:sz w:val="28"/>
      <w:szCs w:val="28"/>
      <w:u w:val="none"/>
    </w:rPr>
  </w:style>
  <w:style w:type="character" w:customStyle="1" w:styleId="66">
    <w:name w:val="font11"/>
    <w:basedOn w:val="27"/>
    <w:qFormat/>
    <w:uiPriority w:val="0"/>
    <w:rPr>
      <w:rFonts w:ascii="Calibri" w:hAnsi="Calibri" w:cs="Calibri"/>
      <w:color w:val="000000"/>
      <w:sz w:val="28"/>
      <w:szCs w:val="28"/>
      <w:u w:val="none"/>
    </w:rPr>
  </w:style>
  <w:style w:type="paragraph" w:customStyle="1" w:styleId="67">
    <w:name w:val="p0"/>
    <w:basedOn w:val="1"/>
    <w:qFormat/>
    <w:uiPriority w:val="0"/>
    <w:pPr>
      <w:widowControl/>
    </w:pPr>
    <w:rPr>
      <w:kern w:val="0"/>
      <w:szCs w:val="21"/>
    </w:rPr>
  </w:style>
  <w:style w:type="paragraph" w:customStyle="1" w:styleId="68">
    <w:name w:val="USE 1"/>
    <w:basedOn w:val="1"/>
    <w:qFormat/>
    <w:uiPriority w:val="0"/>
    <w:pPr>
      <w:spacing w:line="200" w:lineRule="atLeast"/>
      <w:jc w:val="left"/>
    </w:pPr>
    <w:rPr>
      <w:rFonts w:ascii="宋体" w:hAnsi="宋体" w:eastAsia="宋体" w:cs="Times New Roman"/>
      <w:b/>
      <w:sz w:val="24"/>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65</Pages>
  <Words>5731</Words>
  <Characters>32668</Characters>
  <Lines>272</Lines>
  <Paragraphs>76</Paragraphs>
  <TotalTime>16</TotalTime>
  <ScaleCrop>false</ScaleCrop>
  <LinksUpToDate>false</LinksUpToDate>
  <CharactersWithSpaces>38323</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2018-04-17T18:52:00Z</dcterms:created>
  <dc:creator>许昌市公共资源交易中心:孟莉</dc:creator>
  <cp:lastModifiedBy>禹州市公共资源交易中心:艾明辉</cp:lastModifiedBy>
  <cp:lastPrinted>2018-08-01T18:20:00Z</cp:lastPrinted>
  <dcterms:modified xsi:type="dcterms:W3CDTF">2019-10-10T00:49:43Z</dcterms:modified>
  <cp:revision>123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