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cs="黑体"/>
          <w:color w:val="000000"/>
          <w:sz w:val="44"/>
          <w:szCs w:val="44"/>
        </w:rPr>
      </w:pPr>
    </w:p>
    <w:p>
      <w:pPr>
        <w:pStyle w:val="21"/>
        <w:jc w:val="center"/>
        <w:rPr>
          <w:rFonts w:hint="eastAsia" w:ascii="黑体" w:hAnsi="黑体" w:eastAsia="黑体" w:cs="黑体"/>
          <w:color w:val="000000"/>
          <w:sz w:val="44"/>
          <w:szCs w:val="44"/>
        </w:rPr>
      </w:pPr>
      <w:r>
        <w:rPr>
          <w:rFonts w:hint="eastAsia" w:ascii="黑体" w:hAnsi="黑体" w:eastAsia="黑体" w:cs="黑体"/>
          <w:color w:val="000000"/>
          <w:sz w:val="44"/>
          <w:szCs w:val="44"/>
        </w:rPr>
        <w:t>禹州市妇幼保健院</w:t>
      </w:r>
    </w:p>
    <w:p>
      <w:pPr>
        <w:pStyle w:val="21"/>
        <w:jc w:val="center"/>
        <w:rPr>
          <w:rFonts w:hint="eastAsia" w:ascii="黑体" w:hAnsi="黑体" w:eastAsia="黑体" w:cs="黑体"/>
          <w:color w:val="000000"/>
          <w:sz w:val="44"/>
          <w:szCs w:val="44"/>
        </w:rPr>
      </w:pPr>
      <w:r>
        <w:rPr>
          <w:rFonts w:hint="eastAsia" w:ascii="黑体" w:hAnsi="黑体" w:eastAsia="黑体" w:cs="黑体"/>
          <w:color w:val="000000"/>
          <w:sz w:val="44"/>
          <w:szCs w:val="44"/>
        </w:rPr>
        <w:t>母婴转运型救护车及车上配套设备</w:t>
      </w:r>
    </w:p>
    <w:p>
      <w:pPr>
        <w:pStyle w:val="21"/>
        <w:jc w:val="center"/>
        <w:rPr>
          <w:rFonts w:hint="eastAsia" w:ascii="黑体" w:hAnsi="黑体" w:eastAsia="黑体" w:cs="黑体"/>
          <w:color w:val="000000"/>
          <w:sz w:val="44"/>
          <w:szCs w:val="44"/>
        </w:rPr>
      </w:pPr>
      <w:r>
        <w:rPr>
          <w:rFonts w:hint="eastAsia" w:ascii="黑体" w:hAnsi="黑体" w:eastAsia="黑体" w:cs="黑体"/>
          <w:color w:val="000000"/>
          <w:sz w:val="44"/>
          <w:szCs w:val="44"/>
        </w:rPr>
        <w:t>及相关网络信息平台建设项目</w:t>
      </w:r>
    </w:p>
    <w:p>
      <w:pPr>
        <w:pStyle w:val="21"/>
        <w:rPr>
          <w:rFonts w:hint="eastAsia" w:ascii="黑体" w:hAnsi="黑体" w:eastAsia="黑体" w:cs="黑体"/>
          <w:color w:val="000000"/>
          <w:sz w:val="44"/>
          <w:szCs w:val="44"/>
        </w:rPr>
      </w:pPr>
    </w:p>
    <w:p>
      <w:pPr>
        <w:pStyle w:val="21"/>
        <w:rPr>
          <w:rFonts w:hint="eastAsia" w:ascii="黑体" w:hAnsi="黑体" w:eastAsia="黑体" w:cs="黑体"/>
          <w:color w:val="000000"/>
          <w:sz w:val="44"/>
          <w:szCs w:val="44"/>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采购单位：禹州市妇幼保健院</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YZCG-G20192</w:t>
      </w:r>
      <w:r>
        <w:rPr>
          <w:rFonts w:hint="eastAsia" w:ascii="仿宋" w:hAnsi="仿宋" w:eastAsia="仿宋" w:cs="仿宋"/>
          <w:b/>
          <w:bCs/>
          <w:color w:val="000000"/>
          <w:sz w:val="32"/>
          <w:szCs w:val="32"/>
          <w:lang w:val="en-US" w:eastAsia="zh-CN"/>
        </w:rPr>
        <w:t>62</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w:t>
      </w:r>
      <w:r>
        <w:rPr>
          <w:rFonts w:hint="eastAsia" w:ascii="仿宋" w:hAnsi="仿宋" w:eastAsia="仿宋" w:cs="仿宋"/>
          <w:b/>
          <w:bCs/>
          <w:color w:val="000000"/>
          <w:sz w:val="36"/>
          <w:szCs w:val="36"/>
        </w:rPr>
        <w:t xml:space="preserve">月 </w:t>
      </w:r>
    </w:p>
    <w:p>
      <w:pPr>
        <w:autoSpaceDE w:val="0"/>
        <w:autoSpaceDN w:val="0"/>
        <w:adjustRightInd w:val="0"/>
        <w:spacing w:line="700" w:lineRule="exact"/>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禹州市妇幼保健院</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母婴转运型救护车及车上配套设备</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及相关网络信息平台建设项目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30"/>
        <w:rPr>
          <w:rFonts w:hint="eastAsia" w:ascii="仿宋" w:hAnsi="仿宋" w:eastAsia="仿宋" w:cs="仿宋"/>
          <w:b/>
          <w:bCs/>
          <w:sz w:val="36"/>
          <w:szCs w:val="36"/>
        </w:rPr>
      </w:pPr>
    </w:p>
    <w:p>
      <w:pPr>
        <w:keepNext w:val="0"/>
        <w:keepLines w:val="0"/>
        <w:pageBreakBefore w:val="0"/>
        <w:kinsoku/>
        <w:overflowPunct/>
        <w:bidi w:val="0"/>
        <w:spacing w:line="3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禹州市政府采购中心受禹州市妇幼保健院的委托，就“禹州市妇幼保健院母婴转运型救护车及车上配套设备及相关网络信息平台建设项目”进行公开招标，欢迎合格的投标人前来投标。</w:t>
      </w:r>
    </w:p>
    <w:p>
      <w:pPr>
        <w:pStyle w:val="60"/>
        <w:keepNext w:val="0"/>
        <w:keepLines w:val="0"/>
        <w:pageBreakBefore w:val="0"/>
        <w:widowControl/>
        <w:numPr>
          <w:ilvl w:val="0"/>
          <w:numId w:val="0"/>
        </w:numPr>
        <w:shd w:val="clear" w:color="auto" w:fill="FFFFFF"/>
        <w:kinsoku/>
        <w:overflowPunct/>
        <w:bidi w:val="0"/>
        <w:spacing w:line="340" w:lineRule="exact"/>
        <w:ind w:leftChars="0"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一、</w:t>
      </w: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3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采购人：禹州市妇幼保健院</w:t>
      </w:r>
    </w:p>
    <w:p>
      <w:pPr>
        <w:keepNext w:val="0"/>
        <w:keepLines w:val="0"/>
        <w:pageBreakBefore w:val="0"/>
        <w:widowControl/>
        <w:shd w:val="clear" w:color="auto" w:fill="FFFFFF"/>
        <w:kinsoku/>
        <w:overflowPunct/>
        <w:bidi w:val="0"/>
        <w:spacing w:line="3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color w:val="000000"/>
          <w:kern w:val="0"/>
          <w:sz w:val="24"/>
          <w:szCs w:val="24"/>
        </w:rPr>
        <w:t>项目名称：禹州市妇幼保健院母婴转运型救护车及车上配套设备及相关网络信息平台建设项目</w:t>
      </w:r>
    </w:p>
    <w:p>
      <w:pPr>
        <w:keepNext w:val="0"/>
        <w:keepLines w:val="0"/>
        <w:pageBreakBefore w:val="0"/>
        <w:widowControl/>
        <w:shd w:val="clear" w:color="auto" w:fill="FFFFFF"/>
        <w:kinsoku/>
        <w:overflowPunct/>
        <w:bidi w:val="0"/>
        <w:spacing w:line="3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262</w:t>
      </w:r>
    </w:p>
    <w:p>
      <w:pPr>
        <w:keepNext w:val="0"/>
        <w:keepLines w:val="0"/>
        <w:pageBreakBefore w:val="0"/>
        <w:widowControl/>
        <w:shd w:val="clear" w:color="auto" w:fill="FFFFFF"/>
        <w:kinsoku/>
        <w:overflowPunct/>
        <w:bidi w:val="0"/>
        <w:spacing w:line="3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4、项目需求：</w:t>
      </w:r>
    </w:p>
    <w:p>
      <w:pPr>
        <w:keepNext w:val="0"/>
        <w:keepLines w:val="0"/>
        <w:pageBreakBefore w:val="0"/>
        <w:widowControl/>
        <w:shd w:val="clear" w:color="auto" w:fill="FFFFFF"/>
        <w:kinsoku/>
        <w:overflowPunct/>
        <w:bidi w:val="0"/>
        <w:spacing w:line="340" w:lineRule="exact"/>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A包为</w:t>
      </w:r>
      <w:r>
        <w:rPr>
          <w:rFonts w:hint="eastAsia" w:ascii="新宋体" w:hAnsi="新宋体" w:eastAsia="新宋体" w:cs="新宋体"/>
          <w:color w:val="000000"/>
          <w:kern w:val="0"/>
          <w:sz w:val="24"/>
          <w:szCs w:val="24"/>
          <w:lang w:eastAsia="zh-CN"/>
        </w:rPr>
        <w:t>一辆成人呼吸机（含空压机）一台、新生儿转运暖箱系统一套、心电监护除颤仪一台、</w:t>
      </w:r>
      <w:r>
        <w:rPr>
          <w:rFonts w:hint="eastAsia" w:ascii="新宋体" w:hAnsi="新宋体" w:eastAsia="新宋体" w:cs="新宋体"/>
          <w:color w:val="000000"/>
          <w:kern w:val="0"/>
          <w:sz w:val="24"/>
          <w:szCs w:val="24"/>
          <w:lang w:val="en-US" w:eastAsia="zh-CN"/>
        </w:rPr>
        <w:t>T组合复苏器一个、超声多普勒胎儿监护仪一台、心电监护仪一台、15导心电图机一台、无创CPAP辅助呼吸机（含空压机）一台；</w:t>
      </w:r>
    </w:p>
    <w:p>
      <w:pPr>
        <w:keepNext w:val="0"/>
        <w:keepLines w:val="0"/>
        <w:pageBreakBefore w:val="0"/>
        <w:widowControl/>
        <w:shd w:val="clear" w:color="auto" w:fill="FFFFFF"/>
        <w:kinsoku/>
        <w:overflowPunct/>
        <w:bidi w:val="0"/>
        <w:spacing w:line="3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B包为</w:t>
      </w:r>
      <w:r>
        <w:rPr>
          <w:rFonts w:hint="eastAsia" w:ascii="新宋体" w:hAnsi="新宋体" w:eastAsia="新宋体" w:cs="新宋体"/>
          <w:color w:val="000000"/>
          <w:kern w:val="0"/>
          <w:sz w:val="24"/>
          <w:szCs w:val="24"/>
          <w:lang w:eastAsia="zh-CN"/>
        </w:rPr>
        <w:t>母婴转运型救护车和车载视讯系统及网络平台建设</w:t>
      </w:r>
      <w:r>
        <w:rPr>
          <w:rFonts w:hint="eastAsia" w:ascii="新宋体" w:hAnsi="新宋体" w:eastAsia="新宋体" w:cs="新宋体"/>
          <w:color w:val="000000"/>
          <w:kern w:val="0"/>
          <w:sz w:val="24"/>
          <w:szCs w:val="24"/>
        </w:rPr>
        <w:t>（详见招标文件）</w:t>
      </w:r>
    </w:p>
    <w:p>
      <w:pPr>
        <w:keepNext w:val="0"/>
        <w:keepLines w:val="0"/>
        <w:pageBreakBefore w:val="0"/>
        <w:widowControl/>
        <w:shd w:val="clear" w:color="auto" w:fill="FFFFFF"/>
        <w:kinsoku/>
        <w:overflowPunct/>
        <w:bidi w:val="0"/>
        <w:spacing w:line="3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5、采购预算：</w:t>
      </w:r>
      <w:r>
        <w:rPr>
          <w:rFonts w:hint="eastAsia" w:ascii="新宋体" w:hAnsi="新宋体" w:eastAsia="新宋体" w:cs="新宋体"/>
          <w:color w:val="000000"/>
          <w:kern w:val="0"/>
          <w:sz w:val="24"/>
          <w:szCs w:val="24"/>
          <w:lang w:val="en-US" w:eastAsia="zh-CN"/>
        </w:rPr>
        <w:t>A包109万元、B包46万元，共计155</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keepNext w:val="0"/>
        <w:keepLines w:val="0"/>
        <w:pageBreakBefore w:val="0"/>
        <w:widowControl/>
        <w:shd w:val="clear" w:color="auto" w:fill="FFFFFF"/>
        <w:kinsoku/>
        <w:overflowPunct/>
        <w:bidi w:val="0"/>
        <w:spacing w:line="3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6、采购限价：</w:t>
      </w:r>
      <w:r>
        <w:rPr>
          <w:rFonts w:hint="eastAsia" w:ascii="新宋体" w:hAnsi="新宋体" w:eastAsia="新宋体" w:cs="新宋体"/>
          <w:sz w:val="24"/>
          <w:szCs w:val="24"/>
          <w:lang w:val="en-US" w:eastAsia="zh-CN"/>
        </w:rPr>
        <w:t>A包109万元、B包46万元，共计155万元</w:t>
      </w:r>
    </w:p>
    <w:p>
      <w:pPr>
        <w:keepNext w:val="0"/>
        <w:keepLines w:val="0"/>
        <w:pageBreakBefore w:val="0"/>
        <w:widowControl/>
        <w:shd w:val="clear" w:color="auto" w:fill="FFFFFF"/>
        <w:kinsoku/>
        <w:overflowPunct/>
        <w:bidi w:val="0"/>
        <w:spacing w:line="340" w:lineRule="exact"/>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3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numPr>
          <w:ilvl w:val="0"/>
          <w:numId w:val="5"/>
        </w:numPr>
        <w:shd w:val="clear" w:color="auto" w:fill="FFFFFF"/>
        <w:kinsoku/>
        <w:overflowPunct/>
        <w:bidi w:val="0"/>
        <w:spacing w:line="340" w:lineRule="exact"/>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r>
        <w:rPr>
          <w:rFonts w:hint="eastAsia" w:ascii="新宋体" w:hAnsi="新宋体" w:eastAsia="新宋体" w:cs="新宋体"/>
          <w:b/>
          <w:color w:val="000000"/>
          <w:kern w:val="0"/>
          <w:sz w:val="24"/>
          <w:szCs w:val="24"/>
          <w:lang w:val="en-US" w:eastAsia="zh-CN"/>
        </w:rPr>
        <w:t xml:space="preserve"> </w:t>
      </w:r>
    </w:p>
    <w:p>
      <w:pPr>
        <w:pStyle w:val="2"/>
        <w:keepNext w:val="0"/>
        <w:keepLines w:val="0"/>
        <w:pageBreakBefore w:val="0"/>
        <w:widowControl w:val="0"/>
        <w:numPr>
          <w:ilvl w:val="0"/>
          <w:numId w:val="0"/>
        </w:numPr>
        <w:kinsoku/>
        <w:overflowPunct/>
        <w:bidi w:val="0"/>
        <w:spacing w:line="340" w:lineRule="exact"/>
        <w:ind w:firstLine="480" w:firstLineChars="200"/>
        <w:jc w:val="both"/>
        <w:textAlignment w:val="auto"/>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A包：</w:t>
      </w:r>
    </w:p>
    <w:p>
      <w:pPr>
        <w:keepNext w:val="0"/>
        <w:keepLines w:val="0"/>
        <w:pageBreakBefore w:val="0"/>
        <w:widowControl/>
        <w:shd w:val="clear" w:color="auto" w:fill="FFFFFF"/>
        <w:kinsoku/>
        <w:overflowPunct/>
        <w:bidi w:val="0"/>
        <w:spacing w:line="3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1、符合</w:t>
      </w:r>
      <w:r>
        <w:rPr>
          <w:rFonts w:hint="eastAsia" w:ascii="新宋体" w:hAnsi="新宋体" w:eastAsia="新宋体" w:cs="新宋体"/>
          <w:sz w:val="24"/>
          <w:szCs w:val="24"/>
        </w:rPr>
        <w:t>《政府采购法》第二十二条之规定</w:t>
      </w:r>
      <w:r>
        <w:rPr>
          <w:rFonts w:hint="eastAsia" w:ascii="新宋体" w:hAnsi="新宋体" w:eastAsia="新宋体" w:cs="新宋体"/>
          <w:sz w:val="24"/>
          <w:szCs w:val="24"/>
          <w:lang w:eastAsia="zh-CN"/>
        </w:rPr>
        <w:t>，具有独立法人资格及</w:t>
      </w:r>
      <w:r>
        <w:rPr>
          <w:rFonts w:hint="eastAsia" w:ascii="新宋体" w:hAnsi="新宋体" w:eastAsia="新宋体" w:cs="新宋体"/>
          <w:sz w:val="24"/>
          <w:szCs w:val="24"/>
        </w:rPr>
        <w:t>相应的经营范围（以营业执照为准）；</w:t>
      </w:r>
    </w:p>
    <w:p>
      <w:pPr>
        <w:keepNext w:val="0"/>
        <w:keepLines w:val="0"/>
        <w:pageBreakBefore w:val="0"/>
        <w:widowControl/>
        <w:shd w:val="clear" w:color="auto" w:fill="FFFFFF"/>
        <w:kinsoku/>
        <w:overflowPunct/>
        <w:bidi w:val="0"/>
        <w:spacing w:line="3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2、投标人须具有《医疗器械生产许可证》或《医疗器械经营许可证》；</w:t>
      </w:r>
    </w:p>
    <w:p>
      <w:pPr>
        <w:keepNext w:val="0"/>
        <w:keepLines w:val="0"/>
        <w:pageBreakBefore w:val="0"/>
        <w:widowControl/>
        <w:shd w:val="clear" w:color="auto" w:fill="FFFFFF"/>
        <w:kinsoku/>
        <w:overflowPunct/>
        <w:bidi w:val="0"/>
        <w:spacing w:line="3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widowControl/>
        <w:shd w:val="clear" w:color="auto" w:fill="FFFFFF"/>
        <w:kinsoku/>
        <w:overflowPunct/>
        <w:bidi w:val="0"/>
        <w:spacing w:line="3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、本项目不接受联合体投标。</w:t>
      </w:r>
    </w:p>
    <w:p>
      <w:pPr>
        <w:pStyle w:val="2"/>
        <w:keepNext w:val="0"/>
        <w:keepLines w:val="0"/>
        <w:pageBreakBefore w:val="0"/>
        <w:kinsoku/>
        <w:overflowPunct/>
        <w:bidi w:val="0"/>
        <w:spacing w:line="340" w:lineRule="exact"/>
        <w:ind w:firstLine="64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B包：</w:t>
      </w:r>
    </w:p>
    <w:p>
      <w:pPr>
        <w:keepNext w:val="0"/>
        <w:keepLines w:val="0"/>
        <w:pageBreakBefore w:val="0"/>
        <w:widowControl/>
        <w:shd w:val="clear" w:color="auto" w:fill="FFFFFF"/>
        <w:kinsoku/>
        <w:overflowPunct/>
        <w:bidi w:val="0"/>
        <w:spacing w:line="3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1、符合</w:t>
      </w:r>
      <w:r>
        <w:rPr>
          <w:rFonts w:hint="eastAsia" w:ascii="新宋体" w:hAnsi="新宋体" w:eastAsia="新宋体" w:cs="新宋体"/>
          <w:sz w:val="24"/>
          <w:szCs w:val="24"/>
        </w:rPr>
        <w:t>《政府采购法》第二十二条之规定</w:t>
      </w:r>
      <w:r>
        <w:rPr>
          <w:rFonts w:hint="eastAsia" w:ascii="新宋体" w:hAnsi="新宋体" w:eastAsia="新宋体" w:cs="新宋体"/>
          <w:sz w:val="24"/>
          <w:szCs w:val="24"/>
          <w:lang w:eastAsia="zh-CN"/>
        </w:rPr>
        <w:t>，具有独立法人资格及</w:t>
      </w:r>
      <w:r>
        <w:rPr>
          <w:rFonts w:hint="eastAsia" w:ascii="新宋体" w:hAnsi="新宋体" w:eastAsia="新宋体" w:cs="新宋体"/>
          <w:sz w:val="24"/>
          <w:szCs w:val="24"/>
        </w:rPr>
        <w:t>相应的经营范围（以营业执照为准）；</w:t>
      </w:r>
    </w:p>
    <w:p>
      <w:pPr>
        <w:keepNext w:val="0"/>
        <w:keepLines w:val="0"/>
        <w:pageBreakBefore w:val="0"/>
        <w:widowControl/>
        <w:shd w:val="clear" w:color="auto" w:fill="FFFFFF"/>
        <w:kinsoku/>
        <w:overflowPunct/>
        <w:bidi w:val="0"/>
        <w:spacing w:line="3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widowControl/>
        <w:shd w:val="clear" w:color="auto" w:fill="FFFFFF"/>
        <w:kinsoku/>
        <w:overflowPunct/>
        <w:bidi w:val="0"/>
        <w:spacing w:line="3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340" w:lineRule="exact"/>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keepNext w:val="0"/>
        <w:keepLines w:val="0"/>
        <w:pageBreakBefore w:val="0"/>
        <w:kinsoku/>
        <w:wordWrap w:val="0"/>
        <w:overflowPunct/>
        <w:topLinePunct/>
        <w:bidi w:val="0"/>
        <w:snapToGrid w:val="0"/>
        <w:spacing w:line="3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3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http://ggzy.xuchang.gov.cn</w:t>
      </w:r>
      <w:r>
        <w:rPr>
          <w:rStyle w:val="28"/>
          <w:rFonts w:hint="eastAsia" w:ascii="新宋体" w:hAnsi="新宋体" w:eastAsia="新宋体" w:cs="新宋体"/>
          <w:sz w:val="24"/>
          <w:szCs w:val="24"/>
          <w:lang w:val="en-US" w:eastAsia="zh-CN"/>
        </w:rPr>
        <w:t>/</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3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3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keepNext w:val="0"/>
        <w:keepLines w:val="0"/>
        <w:pageBreakBefore w:val="0"/>
        <w:widowControl/>
        <w:shd w:val="clear" w:color="auto" w:fill="FFFFFF"/>
        <w:kinsoku/>
        <w:overflowPunct/>
        <w:bidi w:val="0"/>
        <w:spacing w:line="340" w:lineRule="exact"/>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五、投标截止时间、开标时间及地点：</w:t>
      </w:r>
    </w:p>
    <w:p>
      <w:pPr>
        <w:keepNext w:val="0"/>
        <w:keepLines w:val="0"/>
        <w:pageBreakBefore w:val="0"/>
        <w:widowControl/>
        <w:shd w:val="clear" w:color="auto" w:fill="FFFFFF"/>
        <w:kinsoku/>
        <w:overflowPunct/>
        <w:bidi w:val="0"/>
        <w:spacing w:line="3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 xml:space="preserve">10 </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 31</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9：00</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kinsoku/>
        <w:overflowPunct/>
        <w:bidi w:val="0"/>
        <w:spacing w:line="3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keepNext w:val="0"/>
        <w:keepLines w:val="0"/>
        <w:pageBreakBefore w:val="0"/>
        <w:kinsoku/>
        <w:overflowPunct/>
        <w:bidi w:val="0"/>
        <w:spacing w:line="3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3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3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340" w:lineRule="exact"/>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340" w:lineRule="exact"/>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3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3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3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候女士</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联系电话：0374-2077111</w:t>
      </w:r>
    </w:p>
    <w:p>
      <w:pPr>
        <w:keepNext w:val="0"/>
        <w:keepLines w:val="0"/>
        <w:pageBreakBefore w:val="0"/>
        <w:widowControl/>
        <w:shd w:val="clear" w:color="auto" w:fill="FFFFFF"/>
        <w:kinsoku/>
        <w:overflowPunct/>
        <w:bidi w:val="0"/>
        <w:spacing w:line="340" w:lineRule="exact"/>
        <w:ind w:left="481"/>
        <w:jc w:val="left"/>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禹州市妇幼保健院</w:t>
      </w:r>
    </w:p>
    <w:p>
      <w:pPr>
        <w:keepNext w:val="0"/>
        <w:keepLines w:val="0"/>
        <w:pageBreakBefore w:val="0"/>
        <w:widowControl/>
        <w:shd w:val="clear" w:color="auto" w:fill="FFFFFF"/>
        <w:kinsoku/>
        <w:overflowPunct/>
        <w:bidi w:val="0"/>
        <w:spacing w:line="340" w:lineRule="exact"/>
        <w:ind w:firstLine="480" w:firstLineChars="20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禹州市健康路</w:t>
      </w:r>
    </w:p>
    <w:p>
      <w:pPr>
        <w:keepNext w:val="0"/>
        <w:keepLines w:val="0"/>
        <w:pageBreakBefore w:val="0"/>
        <w:widowControl/>
        <w:shd w:val="clear" w:color="auto" w:fill="FFFFFF"/>
        <w:kinsoku/>
        <w:overflowPunct/>
        <w:bidi w:val="0"/>
        <w:spacing w:line="3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曹女士</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13782263336</w:t>
      </w:r>
    </w:p>
    <w:p>
      <w:pPr>
        <w:pStyle w:val="2"/>
        <w:keepNext w:val="0"/>
        <w:keepLines w:val="0"/>
        <w:pageBreakBefore w:val="0"/>
        <w:kinsoku/>
        <w:overflowPunct/>
        <w:bidi w:val="0"/>
        <w:spacing w:line="340" w:lineRule="exact"/>
        <w:textAlignment w:val="auto"/>
        <w:rPr>
          <w:rFonts w:hint="eastAsia" w:ascii="新宋体" w:hAnsi="新宋体" w:eastAsia="新宋体" w:cs="新宋体"/>
          <w:color w:val="000000"/>
          <w:kern w:val="0"/>
          <w:sz w:val="24"/>
          <w:szCs w:val="24"/>
          <w:lang w:val="en-US" w:eastAsia="zh-CN"/>
        </w:rPr>
      </w:pPr>
    </w:p>
    <w:p>
      <w:pPr>
        <w:keepNext w:val="0"/>
        <w:keepLines w:val="0"/>
        <w:pageBreakBefore w:val="0"/>
        <w:kinsoku/>
        <w:overflowPunct/>
        <w:bidi w:val="0"/>
        <w:spacing w:line="340" w:lineRule="exact"/>
        <w:ind w:firstLine="6000" w:firstLineChars="25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2019年</w:t>
      </w:r>
      <w:r>
        <w:rPr>
          <w:rFonts w:hint="eastAsia" w:ascii="新宋体" w:hAnsi="新宋体" w:eastAsia="新宋体" w:cs="新宋体"/>
          <w:sz w:val="24"/>
          <w:szCs w:val="24"/>
          <w:lang w:val="en-US" w:eastAsia="zh-CN"/>
        </w:rPr>
        <w:t xml:space="preserve"> 10 </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pPr>
    </w:p>
    <w:p>
      <w:pPr>
        <w:widowControl/>
        <w:numPr>
          <w:ilvl w:val="0"/>
          <w:numId w:val="0"/>
        </w:numPr>
        <w:shd w:val="clear" w:color="auto" w:fill="FFFFFF"/>
        <w:spacing w:line="360" w:lineRule="auto"/>
        <w:ind w:firstLine="482" w:firstLineChars="200"/>
        <w:jc w:val="left"/>
        <w:rPr>
          <w:b w:val="0"/>
          <w:bCs w:val="0"/>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能够满足急危重症抢救需求。</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新宋体" w:hAnsi="新宋体" w:eastAsia="新宋体" w:cs="新宋体"/>
          <w:b w:val="0"/>
          <w:bCs w:val="0"/>
          <w:kern w:val="0"/>
          <w:sz w:val="24"/>
          <w:szCs w:val="24"/>
          <w:lang w:val="zh-TW" w:eastAsia="zh-CN"/>
        </w:rPr>
      </w:pPr>
      <w:r>
        <w:rPr>
          <w:rFonts w:hint="eastAsia" w:ascii="新宋体" w:hAnsi="新宋体" w:eastAsia="新宋体" w:cs="新宋体"/>
          <w:b/>
          <w:bCs/>
          <w:kern w:val="0"/>
          <w:sz w:val="24"/>
          <w:szCs w:val="24"/>
          <w:lang w:val="zh-TW" w:eastAsia="zh-CN"/>
        </w:rPr>
        <w:t>二、</w:t>
      </w: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r>
        <w:rPr>
          <w:rFonts w:hint="eastAsia" w:ascii="新宋体" w:hAnsi="新宋体" w:eastAsia="新宋体" w:cs="新宋体"/>
          <w:b w:val="0"/>
          <w:bCs w:val="0"/>
          <w:kern w:val="0"/>
          <w:sz w:val="24"/>
          <w:szCs w:val="24"/>
          <w:lang w:val="zh-TW" w:eastAsia="zh-CN"/>
        </w:rPr>
        <w:t>A包为一辆成人呼吸机（含空压机）一台、新生儿转运暖箱系统一套、心电监护除颤仪一台、T组合复苏器一个、超声多普勒胎儿监护仪一台、心电监护仪一台、15导心电图机一台、无创CPAP辅助呼吸机（含空压机）一台；B包为母婴转运型救护车和车载视讯系统及网络平台建设。</w:t>
      </w:r>
    </w:p>
    <w:p>
      <w:pPr>
        <w:bidi w:val="0"/>
        <w:ind w:firstLine="480" w:firstLineChars="200"/>
        <w:rPr>
          <w:rFonts w:hint="eastAsia" w:ascii="新宋体" w:hAnsi="新宋体" w:eastAsia="新宋体" w:cs="新宋体"/>
          <w:b/>
          <w:bCs/>
          <w:kern w:val="0"/>
          <w:sz w:val="24"/>
          <w:szCs w:val="24"/>
          <w:lang w:val="en-US" w:eastAsia="zh-CN"/>
        </w:rPr>
      </w:pPr>
      <w:r>
        <w:rPr>
          <w:rFonts w:hint="eastAsia" w:ascii="新宋体" w:hAnsi="新宋体" w:eastAsia="新宋体" w:cs="新宋体"/>
          <w:b w:val="0"/>
          <w:bCs w:val="0"/>
          <w:kern w:val="0"/>
          <w:sz w:val="24"/>
          <w:szCs w:val="24"/>
          <w:lang w:val="en-US" w:eastAsia="zh-CN"/>
        </w:rPr>
        <w:t xml:space="preserve">                       </w:t>
      </w:r>
      <w:r>
        <w:rPr>
          <w:rFonts w:hint="eastAsia" w:ascii="新宋体" w:hAnsi="新宋体" w:eastAsia="新宋体" w:cs="新宋体"/>
          <w:b/>
          <w:bCs/>
          <w:kern w:val="0"/>
          <w:sz w:val="24"/>
          <w:szCs w:val="24"/>
          <w:lang w:val="en-US" w:eastAsia="zh-CN"/>
        </w:rPr>
        <w:t xml:space="preserve"> </w:t>
      </w:r>
    </w:p>
    <w:p>
      <w:pPr>
        <w:bidi w:val="0"/>
        <w:ind w:firstLine="3132" w:firstLineChars="1300"/>
        <w:rPr>
          <w:rFonts w:hint="default" w:ascii="新宋体" w:hAnsi="新宋体" w:eastAsia="新宋体" w:cs="新宋体"/>
          <w:b/>
          <w:bCs/>
          <w:kern w:val="0"/>
          <w:sz w:val="24"/>
          <w:szCs w:val="24"/>
          <w:lang w:val="en-US" w:eastAsia="zh-CN"/>
        </w:rPr>
      </w:pPr>
      <w:r>
        <w:rPr>
          <w:rFonts w:hint="eastAsia" w:ascii="新宋体" w:hAnsi="新宋体" w:eastAsia="新宋体" w:cs="新宋体"/>
          <w:b/>
          <w:bCs/>
          <w:kern w:val="0"/>
          <w:sz w:val="24"/>
          <w:szCs w:val="24"/>
          <w:lang w:val="en-US" w:eastAsia="zh-CN"/>
        </w:rPr>
        <w:t xml:space="preserve"> A包</w:t>
      </w:r>
    </w:p>
    <w:p>
      <w:pPr>
        <w:bidi w:val="0"/>
        <w:ind w:firstLine="480" w:firstLineChars="200"/>
        <w:rPr>
          <w:rFonts w:hint="eastAsia" w:ascii="新宋体" w:hAnsi="新宋体" w:eastAsia="新宋体" w:cs="新宋体"/>
          <w:b w:val="0"/>
          <w:bCs w:val="0"/>
          <w:kern w:val="0"/>
          <w:sz w:val="24"/>
          <w:szCs w:val="24"/>
          <w:lang w:val="en-US" w:eastAsia="zh-CN"/>
        </w:rPr>
      </w:pPr>
    </w:p>
    <w:p>
      <w:pPr>
        <w:bidi w:val="0"/>
        <w:ind w:firstLine="482" w:firstLineChars="20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T型复苏器技术参数</w:t>
      </w:r>
    </w:p>
    <w:p>
      <w:pPr>
        <w:bidi w:val="0"/>
        <w:ind w:firstLine="482" w:firstLineChars="20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rPr>
        <w:t>产品</w:t>
      </w:r>
      <w:r>
        <w:rPr>
          <w:rFonts w:hint="eastAsia" w:ascii="新宋体" w:hAnsi="新宋体" w:eastAsia="新宋体" w:cs="新宋体"/>
          <w:b/>
          <w:bCs/>
          <w:sz w:val="24"/>
          <w:szCs w:val="24"/>
          <w:lang w:val="en-US" w:eastAsia="zh-CN"/>
        </w:rPr>
        <w:t>功能</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采用高精度压力表（精度±1.6cmH2O），精确指示当前复苏压力值；</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提供安全、稳定、可控制的吸气峰压（PIP）以及呼气末正压（PEEP）；</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《中国新生儿复苏指南（2016年北京修订）》指定推荐婴儿复苏设备，对早产儿的复苏更能提高效率和安全性。</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复苏过程中维持功能残气量（FRC），提高肺顺应性，更适合早产儿复苏时正压通气的需要；</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操作简易，避免医务人员复苏过程中的疲劳感；</w:t>
      </w:r>
    </w:p>
    <w:p>
      <w:pPr>
        <w:bidi w:val="0"/>
        <w:ind w:firstLine="482" w:firstLineChars="20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技术参数</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适用复苏对象</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体重≤10Kg</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工作环境</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温度：-18℃~+50℃；湿度：≤95%</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复苏气体氧浓度</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21~100%（依据气源供应氧浓度）</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复苏气体流量范围</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5~15L/min（要求气源可设置该流量范围）</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总体质量（包含附件）</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≤2Kg</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尺寸（mm）</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190（W）×100（D）×263（H）</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压力表量程：-10~80cmH2O；精度：±2%满刻度</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最大安全压力（Pmax）设置范围</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1~60cmH2O；</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吸气峰压（PIP）设置范围</w:t>
      </w:r>
      <w:r>
        <w:rPr>
          <w:rFonts w:hint="eastAsia" w:ascii="新宋体" w:hAnsi="新宋体" w:eastAsia="新宋体" w:cs="新宋体"/>
          <w:sz w:val="24"/>
          <w:szCs w:val="24"/>
          <w:lang w:eastAsia="zh-CN"/>
        </w:rPr>
        <w:t>：</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当流量为5L/min时，1~57cmH2O；</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当流量为8L/min时，2~58cmH2O；</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当流量为10L/min时，3~59cmH2O；</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当流量为15L/min时，5~60cmH2O</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呼气末正压（PEEP）设置范围</w:t>
      </w:r>
      <w:r>
        <w:rPr>
          <w:rFonts w:hint="eastAsia" w:ascii="新宋体" w:hAnsi="新宋体" w:eastAsia="新宋体" w:cs="新宋体"/>
          <w:sz w:val="24"/>
          <w:szCs w:val="24"/>
          <w:lang w:eastAsia="zh-CN"/>
        </w:rPr>
        <w:t>：</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当流量为5L/min时，0~8cmH2O；</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当流量为8L/min时，0.2~17cmH2O；</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当流量为10L/min时，0.5~23cmH2O；</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当流量为15L/min时，1~28cmH2O</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工作适用时间（400L，50%空氧混合压缩气体）</w:t>
      </w:r>
      <w:r>
        <w:rPr>
          <w:rFonts w:hint="eastAsia" w:ascii="新宋体" w:hAnsi="新宋体" w:eastAsia="新宋体" w:cs="新宋体"/>
          <w:sz w:val="24"/>
          <w:szCs w:val="24"/>
          <w:lang w:eastAsia="zh-CN"/>
        </w:rPr>
        <w:t>：</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当流量为5L/min时，75min；</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当流量为10L/min时，38min；</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当流量为15L/min时，26min</w:t>
      </w:r>
      <w:r>
        <w:rPr>
          <w:rFonts w:hint="eastAsia" w:ascii="新宋体" w:hAnsi="新宋体" w:eastAsia="新宋体" w:cs="新宋体"/>
          <w:sz w:val="24"/>
          <w:szCs w:val="24"/>
          <w:lang w:eastAsia="zh-CN"/>
        </w:rPr>
        <w:t>；</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通过国家3类医疗器械检测注册及欧盟CE认证。</w:t>
      </w:r>
    </w:p>
    <w:p>
      <w:pPr>
        <w:bidi w:val="0"/>
        <w:ind w:firstLine="482" w:firstLineChars="20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超声多普勒胎儿监护仪</w:t>
      </w:r>
    </w:p>
    <w:p>
      <w:pPr>
        <w:bidi w:val="0"/>
        <w:ind w:firstLine="482" w:firstLineChars="20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招标参数</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监护参数：胎心率（FHR），宫缩压力（TOCO），胎动（FM）；</w:t>
      </w:r>
    </w:p>
    <w:p>
      <w:pPr>
        <w:bidi w:val="0"/>
        <w:ind w:left="640" w:hanging="480" w:hanging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★多晶片1MHz超声胎心探头，超声波束声强：Iob&lt;10mW/cm2，胎心率范围： 30~240bpm 分辨率: 1bpm，精度：±2bpm；</w:t>
      </w:r>
    </w:p>
    <w:p>
      <w:pPr>
        <w:bidi w:val="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☆无凸点设计的宫缩探头，0-100相对单位，分辨率1 ，非线性误差≤±10%，归零方式：自动/手动；</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胎动：手动/自动胎动检测，显示并打印胎儿活动图；</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10.1英寸高清晰液晶彩屏， 0-60°度内多角度翻转；</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多种监护界面，显示胎儿监护曲线及数字，支持大字体显示；</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监护曲线显示支持30 ~ 240（美标）和50 ~ 210（国际）两种标准；</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☆一体化探头架设计，支持挂墙放置探头、移动放置探头；</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飞梭和硅胶按键操作；</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易装纸打印结构设计，不用喂纸；</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隐藏式提手，方便移动；</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☆内置式152mm（或150mm）宽行打印，符合国际标准，连续准确记录胎心率、宫缩压曲线及胎儿活动曲线；</w:t>
      </w:r>
    </w:p>
    <w:p>
      <w:pPr>
        <w:bidi w:val="0"/>
        <w:ind w:left="638" w:leftChars="304" w:firstLine="0" w:firstLine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打印机走纸速度1、2、3cm/min可调，支持缺纸缓存打印，选段打印和定时长打印功能，定时时长范围：10-90min；</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打印结束后给与声音提示；</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胎心率报警范围可调，当胎心率过缓或过速时自动报警，报警内容中文显示，报警持续时间可调；</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具有超声传感器信号质量指示功能，以得到准确和稳定的胎心参数值和曲线；</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双胎心率重合报警(SOV)；</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回顾报警功能，可回顾最近的100条报警信息；</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☆不少于60小时CTG存储、回放，打印，掉电数据存储，支持； </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☆支持外接U盘存储监护数据</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具有查找监护记录功能；</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中英文操作界面；</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☆支持拓展母亲监护参数（血压、血氧、脉搏、心电、呼吸、体温）；</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★支持拓展无线探头，支持无线双胎心监护，无线探头采用自识别探头基座设计，随意安放，无线探头工作距离＞100m，内置锂电池≥15小时的超强续航能力；</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可选配大容量锂电池供电；</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可外接胎儿刺激器，刺激标识与胎心宫缩曲线同步显示并描记打印；</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内置通讯接口，可与中央站组成网络系统；</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通过欧盟CE认证</w:t>
      </w:r>
    </w:p>
    <w:p>
      <w:pPr>
        <w:bidi w:val="0"/>
        <w:ind w:firstLine="482" w:firstLineChars="20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成人呼吸机</w:t>
      </w:r>
    </w:p>
    <w:p>
      <w:pPr>
        <w:bidi w:val="0"/>
        <w:ind w:firstLine="482" w:firstLineChars="20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电源要求：</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供电电压:  AC220V±10%   50Hz±1Hz</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输入功率:  100VA</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电气安全性：符合GB 9706.1-2007《医用电气设备 第一部分：安全通用要求》             对I类B型设备的相关要求。</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后备电源:  内置锂电池组,支持工作时间大于1小时</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噪    声： 不大于65dB(A)</w:t>
      </w:r>
    </w:p>
    <w:p>
      <w:pPr>
        <w:bidi w:val="0"/>
        <w:ind w:firstLine="482" w:firstLineChars="20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气源要求：</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医用级别O2、Air</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额定压力:   0.4MPa</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压力范围:   0.28MPa～0.60MPa</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整机性能：</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*适用范围：  有创、无创</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*监测显示：  ≥12"TFT液晶显示，屏幕可多角度设置，可选配高清触控屏</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*气动电控、微电脑控制，中英文操作系统可选，飞梭按键调节设置</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外置医用等级空气压缩机，台车结构便于移动</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湿化器温控调节，超温自动断电保护，满足病人的长时间使用安全要求。</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*具备纯氧通气、雾化功能，键盘具备锁定/解锁功能</w:t>
      </w:r>
    </w:p>
    <w:p>
      <w:pPr>
        <w:bidi w:val="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声光文字多重报警，具备警告色彩区分及报警记录功能</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呼吸系统最大安全压力：6kPa</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*系统顺应性：不大于4mL/100Pa，要求提供相关检验报告</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*吸气/呼气阻抗：在30L/min流量下均不大于0.6kPa，要求提供相关检验报告</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*通气模式：</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VCV、PCV、V-SIMV、P-SIMV、SIGH、SPONT、MMV、DEMO</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通气参数设置：</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吸入氧浓度FiO2：21～100%,分辨率1%</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呼末压 PEEP：0～40cmH2O,分辨率1cmH2O   </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流速触发灵敏度：0.5～20 L/min，OFF 为关闭，分辨率0.5L/min</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*潮气量 TV：20～2000mL，分辨率5mL</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呼吸频率f ：1～100bpm，分辨率1 bpm</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压力触发灵敏度：-20～-1 cmH2O，OFF 为关闭，分辨率1cmH2O</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吸气暂停：0～50%，分辨率1%</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吸气时间：0.1～12.0s，分辨率0.1s</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支持压力：0～60 cmH2O，分辨率1cmH2O</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吸气压力：5～60 cmH2O，分辨率1cmH2O</w:t>
      </w:r>
    </w:p>
    <w:p>
      <w:pPr>
        <w:bidi w:val="0"/>
        <w:ind w:firstLine="480"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*监测参数：</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吸入潮气量、呼出潮气量、分钟通气量、气道峰值压力、呼吸频率、PEEP压力、氧浓度值、P-T波形图、F-T波形图、V-T波形图、P-V环形图、F-V环形图</w:t>
      </w:r>
    </w:p>
    <w:p>
      <w:pPr>
        <w:bidi w:val="0"/>
        <w:ind w:firstLine="480" w:firstLineChars="200"/>
        <w:rPr>
          <w:rFonts w:hint="eastAsia" w:ascii="新宋体" w:hAnsi="新宋体" w:eastAsia="新宋体" w:cs="新宋体"/>
          <w:b/>
          <w:bCs/>
          <w:sz w:val="24"/>
          <w:szCs w:val="24"/>
          <w:lang w:val="en-US" w:eastAsia="zh-CN"/>
        </w:rPr>
      </w:pPr>
      <w:r>
        <w:rPr>
          <w:rFonts w:hint="eastAsia" w:ascii="新宋体" w:hAnsi="新宋体" w:eastAsia="新宋体" w:cs="新宋体"/>
          <w:b w:val="0"/>
          <w:bCs w:val="0"/>
          <w:sz w:val="24"/>
          <w:szCs w:val="24"/>
          <w:lang w:val="en-US" w:eastAsia="zh-CN"/>
        </w:rPr>
        <w:t>报警功能</w:t>
      </w:r>
      <w:r>
        <w:rPr>
          <w:rFonts w:hint="eastAsia" w:ascii="新宋体" w:hAnsi="新宋体" w:eastAsia="新宋体" w:cs="新宋体"/>
          <w:b/>
          <w:bCs/>
          <w:sz w:val="24"/>
          <w:szCs w:val="24"/>
          <w:lang w:val="en-US" w:eastAsia="zh-CN"/>
        </w:rPr>
        <w:t>：</w:t>
      </w:r>
    </w:p>
    <w:p>
      <w:pPr>
        <w:bidi w:val="0"/>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潮气量上限报警、潮气量下限报警、呼吸频率上限报警、呼吸频率下限报警、气道峰压上限报警、气道峰压下限报警、PEEP上限报警、PEEP下限报警、氧浓度上限报警、氧浓度下限报警、分钟通气量上限报警、分钟通气量下限报警、窒息报警、断电报警、电池欠压报警、空气气源故障报警、氧气气源故障报警</w:t>
      </w:r>
    </w:p>
    <w:p>
      <w:pPr>
        <w:bidi w:val="0"/>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除颤起搏监护仪技术规格要求</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﹡采用双相波技术，能量选择范围0-360焦耳。</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具备手动除颤、心电监护、呼吸监护、自动体外除颤（AED）功能。</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整机带电极板、电池的重量不超过6kg。</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除颤采用双相波技术，具备自动阻抗补偿功能。</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手动除颤分为同步和非同步两种方式，能量分20档以上，可通过体外电极板进行能量选择。</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除颤充电迅速，充电至200J&lt;</w:t>
      </w:r>
      <w:r>
        <w:rPr>
          <w:rFonts w:hint="eastAsia" w:ascii="新宋体" w:hAnsi="新宋体" w:eastAsia="新宋体" w:cs="新宋体"/>
          <w:sz w:val="24"/>
          <w:szCs w:val="24"/>
          <w:lang w:eastAsia="zh-CN"/>
        </w:rPr>
        <w:t>3</w:t>
      </w:r>
      <w:r>
        <w:rPr>
          <w:rFonts w:hint="eastAsia" w:ascii="新宋体" w:hAnsi="新宋体" w:eastAsia="新宋体" w:cs="新宋体"/>
          <w:sz w:val="24"/>
          <w:szCs w:val="24"/>
        </w:rPr>
        <w:t>s。</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配置体外起搏功能，起搏分为固定和按需两种模式。具备慢速起搏功能。</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心电波形扫描时间&gt;10s，扫描长度&gt;100mm。</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可选配</w:t>
      </w:r>
      <w:r>
        <w:rPr>
          <w:rFonts w:hint="eastAsia" w:ascii="新宋体" w:hAnsi="新宋体" w:eastAsia="新宋体" w:cs="新宋体"/>
          <w:sz w:val="24"/>
          <w:szCs w:val="24"/>
          <w:lang w:eastAsia="zh-CN"/>
        </w:rPr>
        <w:t>无创血压.</w:t>
      </w:r>
      <w:r>
        <w:rPr>
          <w:rFonts w:hint="eastAsia" w:ascii="新宋体" w:hAnsi="新宋体" w:eastAsia="新宋体" w:cs="新宋体"/>
          <w:sz w:val="24"/>
          <w:szCs w:val="24"/>
        </w:rPr>
        <w:t>血氧饱和度监护功能。</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﹡标配可充电锂电池，支持100次</w:t>
      </w:r>
      <w:r>
        <w:rPr>
          <w:rFonts w:hint="eastAsia" w:ascii="新宋体" w:hAnsi="新宋体" w:eastAsia="新宋体" w:cs="新宋体"/>
          <w:sz w:val="24"/>
          <w:szCs w:val="24"/>
          <w:lang w:eastAsia="zh-CN"/>
        </w:rPr>
        <w:t>360</w:t>
      </w:r>
      <w:r>
        <w:rPr>
          <w:rFonts w:hint="eastAsia" w:ascii="新宋体" w:hAnsi="新宋体" w:eastAsia="新宋体" w:cs="新宋体"/>
          <w:sz w:val="24"/>
          <w:szCs w:val="24"/>
        </w:rPr>
        <w:t>0J</w:t>
      </w:r>
      <w:r>
        <w:rPr>
          <w:rFonts w:hint="eastAsia" w:ascii="新宋体" w:hAnsi="新宋体" w:eastAsia="新宋体" w:cs="新宋体"/>
          <w:sz w:val="24"/>
          <w:szCs w:val="24"/>
          <w:lang w:eastAsia="zh-CN"/>
        </w:rPr>
        <w:t>.200次200J</w:t>
      </w:r>
      <w:r>
        <w:rPr>
          <w:rFonts w:hint="eastAsia" w:ascii="新宋体" w:hAnsi="新宋体" w:eastAsia="新宋体" w:cs="新宋体"/>
          <w:sz w:val="24"/>
          <w:szCs w:val="24"/>
        </w:rPr>
        <w:t>除颤。</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具备生理报警和技术报警功能，通过声音、灯光等多种方式进行报警。</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成人、小儿一体化电极板，可选用除颤起搏监护多功能电极片。</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支持中文操作界面、AED中文语音提示。</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﹡彩色TFT显示屏&gt;6”, 分辨率640×480，最多可显示3通道监护参数波形，有高对比度显示界面。</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50mm记录仪，自动打印除颤记录，可延迟打印心电，延迟时间&gt;10s。</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可存储24小时连续ECG波形，数据可导出至电脑查看。</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符合除颤国际专用安全标准IEC60601-2-4:2002。</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符合欧盟救护车标准EN1789:2007。</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具备良好的防水性能，防水级别IPX4。</w:t>
      </w:r>
    </w:p>
    <w:p>
      <w:pPr>
        <w:bidi w:val="0"/>
        <w:rPr>
          <w:rFonts w:hint="eastAsia" w:ascii="新宋体" w:hAnsi="新宋体" w:eastAsia="新宋体" w:cs="新宋体"/>
          <w:sz w:val="24"/>
          <w:szCs w:val="24"/>
        </w:rPr>
      </w:pPr>
    </w:p>
    <w:p>
      <w:pPr>
        <w:bidi w:val="0"/>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无创CPAP辅助呼吸机（含空压机）</w:t>
      </w:r>
    </w:p>
    <w:p>
      <w:pPr>
        <w:bidi w:val="0"/>
        <w:ind w:firstLine="482" w:firstLineChars="200"/>
        <w:rPr>
          <w:rFonts w:hint="eastAsia" w:ascii="新宋体" w:hAnsi="新宋体" w:eastAsia="新宋体" w:cs="新宋体"/>
          <w:sz w:val="24"/>
          <w:szCs w:val="24"/>
          <w:lang w:val="zh-CN"/>
        </w:rPr>
      </w:pPr>
      <w:r>
        <w:rPr>
          <w:rFonts w:hint="eastAsia" w:ascii="新宋体" w:hAnsi="新宋体" w:eastAsia="新宋体" w:cs="新宋体"/>
          <w:b/>
          <w:bCs/>
          <w:sz w:val="24"/>
          <w:szCs w:val="24"/>
          <w:lang w:val="zh-CN"/>
        </w:rPr>
        <w:t>功能特点：</w:t>
      </w:r>
      <w:r>
        <w:rPr>
          <w:rFonts w:hint="eastAsia" w:ascii="新宋体" w:hAnsi="新宋体" w:eastAsia="新宋体" w:cs="新宋体"/>
          <w:sz w:val="24"/>
          <w:szCs w:val="24"/>
          <w:lang w:val="zh-CN"/>
        </w:rPr>
        <w:t>将空气源和氧气源按比例进行混合，对空氧混合气体的氧浓度和流量进行调节和控</w:t>
      </w:r>
    </w:p>
    <w:p>
      <w:pPr>
        <w:bidi w:val="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制，产品采用二级平衡系统设计，采用机械膜片平衡原理，氧浓度和流量分开调节、互不影响气体输出持续稳定；无需电源供电。</w:t>
      </w:r>
    </w:p>
    <w:p>
      <w:pPr>
        <w:bidi w:val="0"/>
        <w:ind w:firstLine="482" w:firstLineChars="200"/>
        <w:rPr>
          <w:rFonts w:hint="eastAsia" w:ascii="新宋体" w:hAnsi="新宋体" w:eastAsia="新宋体" w:cs="新宋体"/>
          <w:sz w:val="24"/>
          <w:szCs w:val="24"/>
          <w:lang w:val="zh-CN"/>
        </w:rPr>
      </w:pPr>
      <w:r>
        <w:rPr>
          <w:rFonts w:hint="eastAsia" w:ascii="新宋体" w:hAnsi="新宋体" w:eastAsia="新宋体" w:cs="新宋体"/>
          <w:b/>
          <w:bCs/>
          <w:sz w:val="24"/>
          <w:szCs w:val="24"/>
          <w:lang w:val="zh-CN"/>
        </w:rPr>
        <w:t>应用：</w:t>
      </w:r>
      <w:r>
        <w:rPr>
          <w:rFonts w:hint="eastAsia" w:ascii="新宋体" w:hAnsi="新宋体" w:eastAsia="新宋体" w:cs="新宋体"/>
          <w:sz w:val="24"/>
          <w:szCs w:val="24"/>
          <w:lang w:val="zh-CN"/>
        </w:rPr>
        <w:t>可与多种呼吸机、小儿CPAP、输氧泵、恒温箱、头罩供氧、新生儿T-组合复苏器、体外循环机等配套使用。可选配呼吸管路、鼻氧管、水封瓶、湿化器等组成Bubble CPAP装置。</w:t>
      </w:r>
    </w:p>
    <w:p>
      <w:pPr>
        <w:bidi w:val="0"/>
        <w:ind w:firstLine="482" w:firstLineChars="200"/>
        <w:rPr>
          <w:rFonts w:hint="eastAsia" w:ascii="新宋体" w:hAnsi="新宋体" w:eastAsia="新宋体" w:cs="新宋体"/>
          <w:sz w:val="24"/>
          <w:szCs w:val="24"/>
          <w:lang w:val="zh-CN"/>
        </w:rPr>
      </w:pPr>
      <w:r>
        <w:rPr>
          <w:rFonts w:hint="eastAsia" w:ascii="新宋体" w:hAnsi="新宋体" w:eastAsia="新宋体" w:cs="新宋体"/>
          <w:b/>
          <w:bCs/>
          <w:sz w:val="24"/>
          <w:szCs w:val="24"/>
          <w:lang w:val="zh-CN"/>
        </w:rPr>
        <w:t>空氧混合器气路原理：</w:t>
      </w:r>
      <w:r>
        <w:rPr>
          <w:rFonts w:hint="eastAsia" w:ascii="新宋体" w:hAnsi="新宋体" w:eastAsia="新宋体" w:cs="新宋体"/>
          <w:sz w:val="24"/>
          <w:szCs w:val="24"/>
          <w:lang w:val="zh-CN"/>
        </w:rPr>
        <w:t>Air/O2气源入口、过滤器、单向阀、气阻、鸣笛器、报警装置、压力平衡装置、浓度配比阀、流量计、气体出口。</w:t>
      </w:r>
    </w:p>
    <w:p>
      <w:pPr>
        <w:bidi w:val="0"/>
        <w:ind w:firstLine="482" w:firstLineChars="200"/>
        <w:rPr>
          <w:rFonts w:hint="eastAsia" w:ascii="新宋体" w:hAnsi="新宋体" w:eastAsia="新宋体" w:cs="新宋体"/>
          <w:sz w:val="24"/>
          <w:szCs w:val="24"/>
          <w:lang w:val="zh-CN"/>
        </w:rPr>
      </w:pPr>
      <w:r>
        <w:rPr>
          <w:rFonts w:hint="eastAsia" w:ascii="新宋体" w:hAnsi="新宋体" w:eastAsia="新宋体" w:cs="新宋体"/>
          <w:b/>
          <w:bCs/>
          <w:sz w:val="24"/>
          <w:szCs w:val="24"/>
          <w:lang w:val="zh-CN"/>
        </w:rPr>
        <w:t>基本配置：</w:t>
      </w:r>
      <w:r>
        <w:rPr>
          <w:rFonts w:hint="eastAsia" w:ascii="新宋体" w:hAnsi="新宋体" w:eastAsia="新宋体" w:cs="新宋体"/>
          <w:sz w:val="24"/>
          <w:szCs w:val="24"/>
          <w:lang w:val="zh-CN"/>
        </w:rPr>
        <w:t>空氧混合器主机、Air/O2气源管、流量计、固定支架、卡接连接器</w:t>
      </w:r>
    </w:p>
    <w:p>
      <w:pPr>
        <w:bidi w:val="0"/>
        <w:ind w:firstLine="482" w:firstLineChars="200"/>
        <w:rPr>
          <w:rFonts w:hint="eastAsia" w:ascii="新宋体" w:hAnsi="新宋体" w:eastAsia="新宋体" w:cs="新宋体"/>
          <w:b/>
          <w:bCs/>
          <w:sz w:val="24"/>
          <w:szCs w:val="24"/>
          <w:lang w:val="zh-CN"/>
        </w:rPr>
      </w:pPr>
      <w:r>
        <w:rPr>
          <w:rFonts w:hint="eastAsia" w:ascii="新宋体" w:hAnsi="新宋体" w:eastAsia="新宋体" w:cs="新宋体"/>
          <w:b/>
          <w:bCs/>
          <w:sz w:val="24"/>
          <w:szCs w:val="24"/>
          <w:lang w:val="zh-CN"/>
        </w:rPr>
        <w:t>性能参数：</w:t>
      </w:r>
    </w:p>
    <w:p>
      <w:pPr>
        <w:bidi w:val="0"/>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rPr>
        <w:t>气源输入接头类型：DISS</w:t>
      </w:r>
    </w:p>
    <w:p>
      <w:pPr>
        <w:bidi w:val="0"/>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输入气源压力：280kPa ～ 600kPa。</w:t>
      </w:r>
    </w:p>
    <w:p>
      <w:pPr>
        <w:bidi w:val="0"/>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氧浓度调节范围及精度：混合器氧浓度调节范围：21％-100％；</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val="zh-CN"/>
        </w:rPr>
        <w:t>精度：±3%。</w:t>
      </w:r>
    </w:p>
    <w:p>
      <w:pPr>
        <w:bidi w:val="0"/>
        <w:ind w:firstLine="480" w:firstLineChars="200"/>
        <w:rPr>
          <w:rFonts w:hint="eastAsia" w:ascii="新宋体" w:hAnsi="新宋体" w:eastAsia="新宋体" w:cs="新宋体"/>
          <w:sz w:val="24"/>
          <w:szCs w:val="24"/>
          <w:lang w:val="zh-CN"/>
        </w:rPr>
      </w:pPr>
      <w:r>
        <w:rPr>
          <w:rFonts w:hint="eastAsia" w:ascii="新宋体" w:hAnsi="新宋体" w:eastAsia="新宋体" w:cs="新宋体"/>
          <w:b w:val="0"/>
          <w:bCs w:val="0"/>
          <w:sz w:val="24"/>
          <w:szCs w:val="24"/>
          <w:lang w:val="zh-CN"/>
        </w:rPr>
        <w:t>流量计调节范围：</w:t>
      </w:r>
      <w:r>
        <w:rPr>
          <w:rFonts w:hint="eastAsia" w:ascii="新宋体" w:hAnsi="新宋体" w:eastAsia="新宋体" w:cs="新宋体"/>
          <w:sz w:val="24"/>
          <w:szCs w:val="24"/>
          <w:lang w:val="zh-CN"/>
        </w:rPr>
        <w:t>混合器流量计调节范围：0L/min -15L/min（标配）或0L/min-30L/min（选配）。</w:t>
      </w:r>
    </w:p>
    <w:p>
      <w:pPr>
        <w:bidi w:val="0"/>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rPr>
        <w:t>过滤器:烧结铜过滤器孔径：75um</w:t>
      </w:r>
    </w:p>
    <w:p>
      <w:pPr>
        <w:bidi w:val="0"/>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气源故障</w:t>
      </w:r>
      <w:r>
        <w:rPr>
          <w:rFonts w:hint="eastAsia" w:ascii="新宋体" w:hAnsi="新宋体" w:eastAsia="新宋体" w:cs="新宋体"/>
          <w:sz w:val="24"/>
          <w:szCs w:val="24"/>
        </w:rPr>
        <w:t>报警：供气气源压力差为140±20Kpa时报警（机械报警）。报警声压级高于环境背景噪音2dB（A）以上。</w:t>
      </w:r>
    </w:p>
    <w:p>
      <w:pPr>
        <w:bidi w:val="0"/>
        <w:ind w:firstLine="480" w:firstLineChars="200"/>
        <w:rPr>
          <w:rFonts w:hint="eastAsia" w:ascii="新宋体" w:hAnsi="新宋体" w:eastAsia="新宋体" w:cs="新宋体"/>
          <w:sz w:val="24"/>
          <w:szCs w:val="24"/>
          <w:lang w:val="zh-CN" w:eastAsia="zh-CN"/>
        </w:rPr>
      </w:pPr>
      <w:r>
        <w:rPr>
          <w:rFonts w:hint="eastAsia" w:ascii="新宋体" w:hAnsi="新宋体" w:eastAsia="新宋体" w:cs="新宋体"/>
          <w:sz w:val="24"/>
          <w:szCs w:val="24"/>
        </w:rPr>
        <w:t>可配置费雪派克RT224管路及HFNC专用鼻氧管，对新生儿进行</w:t>
      </w:r>
      <w:r>
        <w:rPr>
          <w:rFonts w:hint="eastAsia" w:ascii="新宋体" w:hAnsi="新宋体" w:eastAsia="新宋体" w:cs="新宋体"/>
          <w:b w:val="0"/>
          <w:bCs w:val="0"/>
          <w:sz w:val="24"/>
          <w:szCs w:val="24"/>
        </w:rPr>
        <w:t>HFNC治疗</w:t>
      </w:r>
      <w:r>
        <w:rPr>
          <w:rFonts w:hint="eastAsia" w:ascii="新宋体" w:hAnsi="新宋体" w:eastAsia="新宋体" w:cs="新宋体"/>
          <w:b w:val="0"/>
          <w:bCs w:val="0"/>
          <w:sz w:val="24"/>
          <w:szCs w:val="24"/>
          <w:lang w:eastAsia="zh-CN"/>
        </w:rPr>
        <w:t>。</w:t>
      </w:r>
    </w:p>
    <w:p>
      <w:pPr>
        <w:bidi w:val="0"/>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可选配置同品牌的空压机（可选）、呼吸回路、湿化器，让该机同时具备CPAP功能。</w:t>
      </w:r>
    </w:p>
    <w:p>
      <w:pPr>
        <w:bidi w:val="0"/>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CPAP组成：KL-20空氧混合器、费雪派克湿化器810/850、呼吸管路、鼻氧管、nCPAP单加热线呼吸管路、nCPAP可伸缩鼻管套组、气泡式气道正压发生器、可调式过压阀组</w:t>
      </w:r>
    </w:p>
    <w:p>
      <w:pPr>
        <w:bidi w:val="0"/>
        <w:ind w:firstLine="482" w:firstLineChars="200"/>
        <w:rPr>
          <w:rFonts w:hint="eastAsia" w:ascii="新宋体" w:hAnsi="新宋体" w:eastAsia="新宋体" w:cs="新宋体"/>
          <w:b/>
          <w:bCs/>
          <w:sz w:val="24"/>
          <w:szCs w:val="24"/>
          <w:lang w:val="zh-CN"/>
        </w:rPr>
      </w:pPr>
      <w:r>
        <w:rPr>
          <w:rFonts w:hint="eastAsia" w:ascii="新宋体" w:hAnsi="新宋体" w:eastAsia="新宋体" w:cs="新宋体"/>
          <w:b/>
          <w:bCs/>
          <w:sz w:val="24"/>
          <w:szCs w:val="24"/>
          <w:lang w:val="zh-CN"/>
        </w:rPr>
        <w:t>Bubble CPAP性能参数：</w:t>
      </w:r>
    </w:p>
    <w:p>
      <w:pPr>
        <w:bidi w:val="0"/>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rPr>
        <w:t>呼末压力控制范围：0-10cmH2O</w:t>
      </w:r>
    </w:p>
    <w:p>
      <w:pPr>
        <w:bidi w:val="0"/>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rPr>
        <w:t>气道压力过压保护：2.5-10cmH2O</w:t>
      </w:r>
    </w:p>
    <w:p>
      <w:pPr>
        <w:bidi w:val="0"/>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医用空气压缩机组成：主要由压缩泵、散热风扇、散热器、开关电源、安全阀、干燥机等组合成</w:t>
      </w:r>
    </w:p>
    <w:p>
      <w:pPr>
        <w:bidi w:val="0"/>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医用空气压缩机性能：</w:t>
      </w:r>
    </w:p>
    <w:p>
      <w:pPr>
        <w:bidi w:val="0"/>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输出压力≤400Kpa</w:t>
      </w:r>
    </w:p>
    <w:p>
      <w:pPr>
        <w:bidi w:val="0"/>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噪声＜50dB</w:t>
      </w:r>
    </w:p>
    <w:p>
      <w:pPr>
        <w:bidi w:val="0"/>
        <w:rPr>
          <w:rFonts w:hint="eastAsia" w:ascii="新宋体" w:hAnsi="新宋体" w:eastAsia="新宋体" w:cs="新宋体"/>
          <w:sz w:val="24"/>
          <w:szCs w:val="24"/>
        </w:rPr>
      </w:pPr>
    </w:p>
    <w:p>
      <w:pPr>
        <w:bidi w:val="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b/>
          <w:bCs/>
          <w:sz w:val="24"/>
          <w:szCs w:val="24"/>
          <w:lang w:val="en-US" w:eastAsia="zh-CN"/>
        </w:rPr>
        <w:t>心电监护仪</w:t>
      </w:r>
      <w:r>
        <w:rPr>
          <w:rFonts w:hint="eastAsia" w:ascii="新宋体" w:hAnsi="新宋体" w:eastAsia="新宋体" w:cs="新宋体"/>
          <w:b/>
          <w:bCs/>
          <w:sz w:val="24"/>
          <w:szCs w:val="24"/>
        </w:rPr>
        <w:t>招标参数</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适用于成人、小儿、新生儿的监测。</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工作大气压力57.0 ~107.4 kPa，满足高原地区的使用。</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转运监护仪，满足救护车，直升飞机和固定翼飞机,通过相关转运标准</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&gt;=5英寸彩色触摸显示屏，小巧便携。</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IP44防尘防水，易清洁和适用医院内外不同临床救治环境。</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坚固耐用，抗1.2米6面跌落，满足转运过程中的复杂临床救治环境。</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整机无风扇设计。</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内置锂电池供电，支持&gt;=5小时的持续监测。</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内置DC电源接口，可以进行车载充电。</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支持3/5导心电，阻抗呼吸，血氧、无创血压和2通道体温。</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转运监护仪支持插入床旁监护仪插槽作为参数模块使用，即插即用。</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具有多导心电监护算法 ，同步分析至少2通道心电波形，能够良好抗干扰。</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心率测量范围：成人15 – 300 bpm，小儿/新生儿15 - 350 bpm。</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波速提供50mm/s，25 mm/s、12.5 mm/s、6.25 mm/s可选。</w:t>
      </w:r>
    </w:p>
    <w:p>
      <w:pPr>
        <w:bidi w:val="0"/>
        <w:ind w:left="638" w:leftChars="304"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滤波模式提供诊断模式（0.05 -150Hz），监护模式（0.5 -40Hz），ST模式（0.05 - 40Hz），手术模式（1-20Hz）。</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提供25种心律失常事件的分析。</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提供ST段分析，提供显示和存储ST值和每个ST的模板。</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具有QT/QTc测量功能，提供QT，QTc和ΔQTc参数值。</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可显示弱灌注指数（PI）。</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提供双通道体温测量，提供两通道体温测量差值显示。</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提供手动、自动间隔、连续、序列四种无创血压测量模式。</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120小时 （分辨率1分钟）趋势表、趋势图回顾。</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1000条事件回顾。每条报警事件至少能够存储32秒三道相关波形，以及报警触发时所有测量参数值。</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1000条NIBP测量结果回顾。</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48小时全息波形回顾。全息波形至少能存储所有测量值，以及至少3道波形。</w:t>
      </w:r>
    </w:p>
    <w:p>
      <w:pPr>
        <w:bidi w:val="0"/>
        <w:ind w:firstLine="482" w:firstLineChars="200"/>
        <w:rPr>
          <w:rFonts w:hint="eastAsia" w:ascii="新宋体" w:hAnsi="新宋体" w:eastAsia="新宋体" w:cs="新宋体"/>
          <w:sz w:val="24"/>
          <w:szCs w:val="24"/>
        </w:rPr>
      </w:pPr>
      <w:r>
        <w:rPr>
          <w:rFonts w:hint="eastAsia" w:ascii="新宋体" w:hAnsi="新宋体" w:eastAsia="新宋体" w:cs="新宋体"/>
          <w:b/>
          <w:bCs/>
          <w:sz w:val="24"/>
          <w:szCs w:val="24"/>
          <w:lang w:val="en-US" w:eastAsia="zh-CN"/>
        </w:rPr>
        <w:t>心电图机</w:t>
      </w:r>
      <w:r>
        <w:rPr>
          <w:rFonts w:hint="eastAsia" w:ascii="新宋体" w:hAnsi="新宋体" w:eastAsia="新宋体" w:cs="新宋体"/>
          <w:b/>
          <w:bCs/>
          <w:sz w:val="24"/>
          <w:szCs w:val="24"/>
        </w:rPr>
        <w:t>招标参数</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心电采集</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1.1信号输入：12导联、15导联实时同步采集\实时同步打印</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1.2输入电路：浮地输入，具有抗除颤电击防护功能</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1.3耐极化电压：±550mV</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1.4时间常数：≥3.2s</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★1.5频率响应：0.05Hz～250Hz，高记录精度，更适合采集儿童心电波形</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1.6输入阻抗：≥2.5MΩ（全频段）</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1.7噪声电平：≤15μv（峰峰值）</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1.8增益类型： 1.25 mm/mV，2.5 mm/mV，5 mm/mV，10 mm/mV，20 mm/mV 10/5 mm/mV，20/10 mm/mV，自动增益</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1.9输入回路电流：≤0.1μA</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1.10患者漏电流：≤10μA</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1.11共模抑制比：＞89dB</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1.12共模抑制：＞115dB</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1.13采样率：8000Hz</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1.14标准灵敏度：10 mm/mV±2%</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1.15灵敏阈：≤20μv（峰峰值）</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1.16定标电压：1 mV±5%</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1.17A/D转换：24位</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1.18滤波功能：具有交流、肌电和基线漂移滤波功能</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★1.19采集盒：独立外置导联盒，有效避免干扰，导联盒具有按键，可快速操作，更节省时间，导联线可单独拔插、维修，12导联、15导联转换更方便快捷</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2.心电诊断及分析</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★2.1 具有心向量采集分析、儿童心电采集分析模块</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2.2支持周期采集打印模式，方便阿托品实验</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2.3超长时间电影回放，支持300秒钟波形冻结、全息电影回放，方便异常心电波形扑捉</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★2.4特有观察模式，特有手动/自动心率不齐检查，可自动检测并打印心率不齐波形</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★2.5成人\儿童专用分析算法、明尼苏达码编码系统，分析更准确</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2.6支持心率不齐检查、起搏检测、R-R分析、Cabrera等多种测量、分析方式</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2.7心电波形测量参数：心率，PR 间期，QRS 时限，QT/QTC 间期，P/QRS/T 轴，RV5/SV1 电压，RV5+SV1电压</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2.8具有起搏器检测功能，显著提高起搏心电信号检测的敏感性</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★2.9节律记录时间：采集30~300秒波形用于节律分析</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★2.10特有HRV记录功能，更加细致地进行心率变异性分析</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3.心电记录</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3.1记录方式：热点阵印字系统</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3.2记录格式： 静态 12 导联：3×4，3×4+1R，3×4+3R，6×2，6×2+1R，6×2+3R，12×1，12×1+1R</w:t>
      </w:r>
    </w:p>
    <w:p>
      <w:pPr>
        <w:bidi w:val="0"/>
        <w:rPr>
          <w:rFonts w:hint="eastAsia" w:ascii="新宋体" w:hAnsi="新宋体" w:eastAsia="新宋体" w:cs="新宋体"/>
          <w:sz w:val="24"/>
          <w:szCs w:val="24"/>
        </w:rPr>
      </w:pPr>
      <w:r>
        <w:rPr>
          <w:rFonts w:hint="eastAsia" w:ascii="新宋体" w:hAnsi="新宋体" w:eastAsia="新宋体" w:cs="新宋体"/>
          <w:sz w:val="24"/>
          <w:szCs w:val="24"/>
        </w:rPr>
        <w:t>静态 15 导联：3×5，3×5+1R，3×5+3R，6×2+3，6×2+3+1R，6+9，15×1，额外 3 导</w:t>
      </w:r>
    </w:p>
    <w:p>
      <w:pPr>
        <w:bidi w:val="0"/>
        <w:rPr>
          <w:rFonts w:hint="eastAsia" w:ascii="新宋体" w:hAnsi="新宋体" w:eastAsia="新宋体" w:cs="新宋体"/>
          <w:sz w:val="24"/>
          <w:szCs w:val="24"/>
        </w:rPr>
      </w:pPr>
      <w:r>
        <w:rPr>
          <w:rFonts w:hint="eastAsia" w:ascii="新宋体" w:hAnsi="新宋体" w:eastAsia="新宋体" w:cs="新宋体"/>
          <w:sz w:val="24"/>
          <w:szCs w:val="24"/>
        </w:rPr>
        <w:t>心电向量图：3×4+3，3×4+3+1R，3×4+3+3R，6×2+3，6×2+3+1R，15×1，Frank</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★3.3记录模式：省纸、自动、手动、上传、周期、自动触发</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3.4记录速度：5 mm/s，6.25 mm/s，12.5 mm/s，10 mm/s，25 mm/s，50 mm/s误差≤5%</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3.5记录纸规格：210 mm×150 mm 折叠纸</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4.输入输出</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★4.1支持HL7接口协议，方便联网共享</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4.2多种数据存储方式，内部存储≥3000病历，并支持大容量SD卡、U盘</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4.3高性能手写触摸屏，标准pc键盘配合快捷功能键，支持外接扫描枪，轻轻一扫，完成条码等输入</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★4.4 高清12.1寸彩色液晶屏，1:1等比例背景网格显示，可直观地获取心电波形、病人信息</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★4.5灵活选择输出ECG 、XML 、JPEG 、DICOM、PDF多种数据格式</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5.资质认证</w:t>
      </w:r>
    </w:p>
    <w:p>
      <w:pPr>
        <w:bidi w:val="0"/>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5.1通过CE认证，通过FDA（510k）审核，取得CMD医疗器械产品认证</w:t>
      </w:r>
    </w:p>
    <w:p>
      <w:pPr>
        <w:bidi w:val="0"/>
        <w:jc w:val="center"/>
        <w:rPr>
          <w:rFonts w:hint="eastAsia" w:ascii="新宋体" w:hAnsi="新宋体" w:eastAsia="新宋体" w:cs="新宋体"/>
          <w:sz w:val="24"/>
          <w:szCs w:val="24"/>
        </w:rPr>
      </w:pPr>
      <w:r>
        <w:rPr>
          <w:rFonts w:hint="eastAsia" w:ascii="新宋体" w:hAnsi="新宋体" w:eastAsia="新宋体" w:cs="新宋体"/>
          <w:b/>
          <w:bCs/>
          <w:sz w:val="24"/>
          <w:szCs w:val="24"/>
        </w:rPr>
        <w:t>新生儿转运系统采购需求及技术要求</w:t>
      </w:r>
    </w:p>
    <w:tbl>
      <w:tblPr>
        <w:tblStyle w:val="23"/>
        <w:tblpPr w:leftFromText="180" w:rightFromText="180" w:vertAnchor="text" w:horzAnchor="page" w:tblpX="1792" w:tblpY="917"/>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vAlign w:val="center"/>
          </w:tcPr>
          <w:p>
            <w:pPr>
              <w:bidi w:val="0"/>
              <w:rPr>
                <w:rFonts w:hint="eastAsia" w:ascii="新宋体" w:hAnsi="新宋体" w:eastAsia="新宋体" w:cs="新宋体"/>
                <w:sz w:val="24"/>
                <w:szCs w:val="24"/>
              </w:rPr>
            </w:pPr>
            <w:bookmarkStart w:id="0" w:name="_Toc10179_WPSOffice_Level1"/>
            <w:bookmarkStart w:id="1" w:name="_Toc11220"/>
            <w:r>
              <w:rPr>
                <w:rFonts w:hint="eastAsia" w:ascii="新宋体" w:hAnsi="新宋体" w:eastAsia="新宋体" w:cs="新宋体"/>
                <w:sz w:val="24"/>
                <w:szCs w:val="24"/>
              </w:rPr>
              <w:t>配置及主要技术参数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5"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1、设备用途：用于早产儿、危重儿的转运、抢救、治疗。</w:t>
            </w:r>
          </w:p>
          <w:p>
            <w:pPr>
              <w:bidi w:val="0"/>
              <w:rPr>
                <w:rFonts w:hint="eastAsia" w:ascii="新宋体" w:hAnsi="新宋体" w:eastAsia="新宋体" w:cs="新宋体"/>
                <w:sz w:val="24"/>
                <w:szCs w:val="24"/>
              </w:rPr>
            </w:pPr>
            <w:r>
              <w:rPr>
                <w:rFonts w:hint="eastAsia" w:ascii="新宋体" w:hAnsi="新宋体" w:eastAsia="新宋体" w:cs="新宋体"/>
                <w:sz w:val="24"/>
                <w:szCs w:val="24"/>
              </w:rPr>
              <w:t>2、设备配置：主机（含婴儿舱、机箱、控制仪、照明灯、输液架），平台推车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一、转运箱参数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1.具有箱温和肤温两种温度控制模式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2.交、直流电源可交互使用，可连接车载电源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3.具有自检功能，多种故障应有报警提示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4.开有侧门，婴儿床可从侧面拉出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5.推车应具有高度调节、减震、锁定功能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6.具有温度校正功能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7.具有肤温传感器脱落报警提示功能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8.具有供氧装置及呼吸机减压装置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★9.具有手动平台推车配置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10.控温方式：箱温和肤温两种温度控制等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11.箱温控制范围：25℃～37℃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12.肤温控制范围：34℃～37℃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13.升温时间：≤30min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14.培养箱温度与平均培养箱温度之差（稳定温度状态下）：≤1.5℃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15.平均培养箱温度与控制温度之差：≤±2.0℃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16.温度均匀性（床垫处于水平位置）：≤2.0℃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17.皮肤温度传感器精度：±0.3℃内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18.婴儿舱内噪声：≤55dB（A）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19.故障报警：断电、风机、传感器、超温、偏差、低压、系统等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二、手动平台担架车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1.长1970mm，宽550mm，高800mm，低位270mm，高位800mm，最大承重226kg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5"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2.产品正常工作条件：</w:t>
            </w:r>
          </w:p>
          <w:p>
            <w:pPr>
              <w:bidi w:val="0"/>
              <w:rPr>
                <w:rFonts w:hint="eastAsia" w:ascii="新宋体" w:hAnsi="新宋体" w:eastAsia="新宋体" w:cs="新宋体"/>
                <w:sz w:val="24"/>
                <w:szCs w:val="24"/>
              </w:rPr>
            </w:pPr>
            <w:r>
              <w:rPr>
                <w:rFonts w:hint="eastAsia" w:ascii="新宋体" w:hAnsi="新宋体" w:eastAsia="新宋体" w:cs="新宋体"/>
                <w:sz w:val="24"/>
                <w:szCs w:val="24"/>
              </w:rPr>
              <w:t>a) 环境温度：-20℃～60℃</w:t>
            </w:r>
          </w:p>
          <w:p>
            <w:pPr>
              <w:bidi w:val="0"/>
              <w:rPr>
                <w:rFonts w:hint="eastAsia" w:ascii="新宋体" w:hAnsi="新宋体" w:eastAsia="新宋体" w:cs="新宋体"/>
                <w:sz w:val="24"/>
                <w:szCs w:val="24"/>
              </w:rPr>
            </w:pPr>
            <w:r>
              <w:rPr>
                <w:rFonts w:hint="eastAsia" w:ascii="新宋体" w:hAnsi="新宋体" w:eastAsia="新宋体" w:cs="新宋体"/>
                <w:sz w:val="24"/>
                <w:szCs w:val="24"/>
              </w:rPr>
              <w:t>b) 相对湿度：≤95%</w:t>
            </w:r>
          </w:p>
          <w:p>
            <w:pPr>
              <w:bidi w:val="0"/>
              <w:rPr>
                <w:rFonts w:hint="eastAsia" w:ascii="新宋体" w:hAnsi="新宋体" w:eastAsia="新宋体" w:cs="新宋体"/>
                <w:sz w:val="24"/>
                <w:szCs w:val="24"/>
              </w:rPr>
            </w:pPr>
            <w:r>
              <w:rPr>
                <w:rFonts w:hint="eastAsia" w:ascii="新宋体" w:hAnsi="新宋体" w:eastAsia="新宋体" w:cs="新宋体"/>
                <w:sz w:val="24"/>
                <w:szCs w:val="24"/>
              </w:rPr>
              <w:t>c）大气压力: 86kpa～106kpa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3.产品性能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3.1担架上救护车车厢离地高度600mm，适配于同类型救护车型，方便出行。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3．2担架车采用φ150mm宽胎面橡胶轮，适合复杂路面上推行，采用两个定向轮，两个万向轮（带刹车）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3.3担架主体采用高强度铝合金材料制成，它具有耐磨、重量轻，使用安全方便，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3.4担架床面采用密封高密度聚乙烯涂层尼龙材料无缝焊接工艺制成，防撞击、防腐蚀、耐用。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3.5平台上可以放置固定相配套的附件设备。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3.6整体高度分为四档调节。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9500" w:type="dxa"/>
          </w:tcPr>
          <w:p>
            <w:pPr>
              <w:bidi w:val="0"/>
              <w:rPr>
                <w:rFonts w:hint="eastAsia" w:ascii="新宋体" w:hAnsi="新宋体" w:eastAsia="新宋体" w:cs="新宋体"/>
                <w:sz w:val="24"/>
                <w:szCs w:val="24"/>
              </w:rPr>
            </w:pPr>
            <w:r>
              <w:rPr>
                <w:rFonts w:hint="eastAsia" w:ascii="新宋体" w:hAnsi="新宋体" w:eastAsia="新宋体" w:cs="新宋体"/>
                <w:sz w:val="24"/>
                <w:szCs w:val="24"/>
              </w:rPr>
              <w:t>3.7担架的操作均可通过把手进行控制,方便上车操作。</w:t>
            </w:r>
          </w:p>
        </w:tc>
      </w:tr>
      <w:bookmarkEnd w:id="0"/>
      <w:bookmarkEnd w:id="1"/>
    </w:tbl>
    <w:p>
      <w:pPr>
        <w:bidi w:val="0"/>
        <w:jc w:val="center"/>
        <w:rPr>
          <w:rFonts w:hint="eastAsia" w:ascii="新宋体" w:hAnsi="新宋体" w:eastAsia="新宋体" w:cs="新宋体"/>
          <w:b w:val="0"/>
          <w:bCs w:val="0"/>
          <w:kern w:val="0"/>
          <w:sz w:val="24"/>
          <w:szCs w:val="24"/>
          <w:lang w:val="en-US" w:eastAsia="zh-CN"/>
        </w:rPr>
      </w:pPr>
      <w:r>
        <w:rPr>
          <w:rFonts w:hint="eastAsia" w:ascii="新宋体" w:hAnsi="新宋体" w:eastAsia="新宋体" w:cs="新宋体"/>
          <w:b w:val="0"/>
          <w:bCs w:val="0"/>
          <w:kern w:val="0"/>
          <w:sz w:val="24"/>
          <w:szCs w:val="24"/>
          <w:lang w:val="en-US" w:eastAsia="zh-CN"/>
        </w:rPr>
        <w:t xml:space="preserve"> </w:t>
      </w:r>
    </w:p>
    <w:p>
      <w:pPr>
        <w:bidi w:val="0"/>
        <w:jc w:val="center"/>
        <w:rPr>
          <w:rFonts w:hint="default" w:ascii="新宋体" w:hAnsi="新宋体" w:eastAsia="新宋体" w:cs="新宋体"/>
          <w:b/>
          <w:bCs/>
          <w:kern w:val="0"/>
          <w:sz w:val="24"/>
          <w:szCs w:val="24"/>
          <w:lang w:val="en-US" w:eastAsia="zh-CN"/>
        </w:rPr>
      </w:pPr>
      <w:r>
        <w:rPr>
          <w:rFonts w:hint="eastAsia" w:ascii="新宋体" w:hAnsi="新宋体" w:eastAsia="新宋体" w:cs="新宋体"/>
          <w:b/>
          <w:bCs/>
          <w:kern w:val="0"/>
          <w:sz w:val="24"/>
          <w:szCs w:val="24"/>
          <w:lang w:val="en-US" w:eastAsia="zh-CN"/>
        </w:rPr>
        <w:t>B包</w:t>
      </w:r>
    </w:p>
    <w:p>
      <w:pPr>
        <w:bidi w:val="0"/>
        <w:jc w:val="center"/>
        <w:rPr>
          <w:rFonts w:hint="eastAsia" w:ascii="新宋体" w:hAnsi="新宋体" w:eastAsia="新宋体" w:cs="新宋体"/>
          <w:b w:val="0"/>
          <w:bCs w:val="0"/>
          <w:kern w:val="0"/>
          <w:sz w:val="24"/>
          <w:szCs w:val="24"/>
          <w:lang w:val="en-US" w:eastAsia="zh-CN"/>
        </w:rPr>
      </w:pPr>
    </w:p>
    <w:p>
      <w:pPr>
        <w:bidi w:val="0"/>
        <w:jc w:val="center"/>
        <w:rPr>
          <w:rFonts w:hint="eastAsia" w:ascii="新宋体" w:hAnsi="新宋体" w:eastAsia="新宋体" w:cs="新宋体"/>
          <w:b/>
          <w:bCs/>
          <w:sz w:val="24"/>
          <w:szCs w:val="24"/>
        </w:rPr>
      </w:pPr>
      <w:r>
        <w:rPr>
          <w:rFonts w:hint="eastAsia" w:ascii="新宋体" w:hAnsi="新宋体" w:eastAsia="新宋体" w:cs="新宋体"/>
          <w:b w:val="0"/>
          <w:bCs w:val="0"/>
          <w:kern w:val="0"/>
          <w:sz w:val="24"/>
          <w:szCs w:val="24"/>
          <w:lang w:val="en-US" w:eastAsia="zh-CN"/>
        </w:rPr>
        <w:t xml:space="preserve"> </w:t>
      </w:r>
      <w:r>
        <w:rPr>
          <w:rFonts w:hint="eastAsia" w:ascii="新宋体" w:hAnsi="新宋体" w:eastAsia="新宋体" w:cs="新宋体"/>
          <w:b/>
          <w:bCs/>
          <w:sz w:val="24"/>
          <w:szCs w:val="24"/>
        </w:rPr>
        <w:t>救护车技术参数</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22" w:type="dxa"/>
            <w:gridSpan w:val="2"/>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尺寸和质量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654"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车体外形尺寸mm:</w:t>
            </w:r>
          </w:p>
        </w:tc>
        <w:tc>
          <w:tcPr>
            <w:tcW w:w="4868"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长≥5780、宽≥2000、高≥2640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654"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抢救舱尺寸mm:</w:t>
            </w:r>
          </w:p>
        </w:tc>
        <w:tc>
          <w:tcPr>
            <w:tcW w:w="4868"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长≥3260、宽≥1750、高≥1850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654"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最小转弯直径m：</w:t>
            </w:r>
          </w:p>
        </w:tc>
        <w:tc>
          <w:tcPr>
            <w:tcW w:w="4868"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654"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轴距mm：</w:t>
            </w:r>
          </w:p>
        </w:tc>
        <w:tc>
          <w:tcPr>
            <w:tcW w:w="4868"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654"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整车整备质量kg:</w:t>
            </w:r>
          </w:p>
        </w:tc>
        <w:tc>
          <w:tcPr>
            <w:tcW w:w="4868"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654"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满载总质量kg:</w:t>
            </w:r>
          </w:p>
        </w:tc>
        <w:tc>
          <w:tcPr>
            <w:tcW w:w="4868"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654"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额定载客人数</w:t>
            </w:r>
          </w:p>
        </w:tc>
        <w:tc>
          <w:tcPr>
            <w:tcW w:w="4868"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22" w:type="dxa"/>
            <w:gridSpan w:val="2"/>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 xml:space="preserve">                      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654"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工作方式:</w:t>
            </w:r>
          </w:p>
        </w:tc>
        <w:tc>
          <w:tcPr>
            <w:tcW w:w="4868"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直列四缸高压共轨增压中冷柴油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654"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排量ml:</w:t>
            </w:r>
          </w:p>
        </w:tc>
        <w:tc>
          <w:tcPr>
            <w:tcW w:w="4868"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≤2198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654"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燃油种类</w:t>
            </w:r>
          </w:p>
        </w:tc>
        <w:tc>
          <w:tcPr>
            <w:tcW w:w="4868"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654"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排放依据标准：</w:t>
            </w:r>
          </w:p>
        </w:tc>
        <w:tc>
          <w:tcPr>
            <w:tcW w:w="4868"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 xml:space="preserve">GB17691-2005国Ⅴ,GB3847-2005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654"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 xml:space="preserve">额定功率kw: </w:t>
            </w:r>
          </w:p>
        </w:tc>
        <w:tc>
          <w:tcPr>
            <w:tcW w:w="4868"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22" w:type="dxa"/>
            <w:gridSpan w:val="2"/>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 xml:space="preserve">变速器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654"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 xml:space="preserve">变速器: </w:t>
            </w:r>
          </w:p>
        </w:tc>
        <w:tc>
          <w:tcPr>
            <w:tcW w:w="4868"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6速手动变速器</w:t>
            </w:r>
          </w:p>
        </w:tc>
      </w:tr>
    </w:tbl>
    <w:p>
      <w:pPr>
        <w:bidi w:val="0"/>
        <w:rPr>
          <w:rFonts w:hint="eastAsia" w:ascii="新宋体" w:hAnsi="新宋体" w:eastAsia="新宋体" w:cs="新宋体"/>
          <w:sz w:val="24"/>
          <w:szCs w:val="24"/>
        </w:rPr>
      </w:pP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exact"/>
          <w:jc w:val="center"/>
        </w:trPr>
        <w:tc>
          <w:tcPr>
            <w:tcW w:w="3654"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最高时速km/h:</w:t>
            </w:r>
          </w:p>
        </w:tc>
        <w:tc>
          <w:tcPr>
            <w:tcW w:w="4868"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654"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油箱容积(L)：</w:t>
            </w:r>
          </w:p>
        </w:tc>
        <w:tc>
          <w:tcPr>
            <w:tcW w:w="4868"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68" w:type="dxa"/>
          <w:trHeight w:val="90" w:hRule="exact"/>
          <w:jc w:val="center"/>
        </w:trPr>
        <w:tc>
          <w:tcPr>
            <w:tcW w:w="3654" w:type="dxa"/>
            <w:vAlign w:val="center"/>
          </w:tcPr>
          <w:p>
            <w:pPr>
              <w:bidi w:val="0"/>
              <w:rPr>
                <w:rFonts w:hint="eastAsia" w:ascii="新宋体" w:hAnsi="新宋体" w:eastAsia="新宋体" w:cs="新宋体"/>
                <w:sz w:val="24"/>
                <w:szCs w:val="24"/>
              </w:rPr>
            </w:pPr>
          </w:p>
        </w:tc>
      </w:tr>
    </w:tbl>
    <w:p>
      <w:pPr>
        <w:bidi w:val="0"/>
        <w:rPr>
          <w:rFonts w:hint="eastAsia" w:ascii="新宋体" w:hAnsi="新宋体" w:eastAsia="新宋体" w:cs="新宋体"/>
          <w:sz w:val="24"/>
          <w:szCs w:val="24"/>
        </w:rPr>
      </w:pPr>
    </w:p>
    <w:p>
      <w:pPr>
        <w:bidi w:val="0"/>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车辆标准配置</w:t>
      </w:r>
    </w:p>
    <w:tbl>
      <w:tblPr>
        <w:tblStyle w:val="2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9"/>
        <w:gridCol w:w="6705"/>
        <w:gridCol w:w="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839"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序号</w:t>
            </w:r>
          </w:p>
        </w:tc>
        <w:tc>
          <w:tcPr>
            <w:tcW w:w="6705"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项目</w:t>
            </w:r>
          </w:p>
        </w:tc>
        <w:tc>
          <w:tcPr>
            <w:tcW w:w="978"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839" w:type="dxa"/>
            <w:vAlign w:val="center"/>
          </w:tcPr>
          <w:p>
            <w:pPr>
              <w:bidi w:val="0"/>
              <w:rPr>
                <w:rFonts w:hint="eastAsia" w:ascii="新宋体" w:hAnsi="新宋体" w:eastAsia="新宋体" w:cs="新宋体"/>
                <w:sz w:val="24"/>
                <w:szCs w:val="24"/>
              </w:rPr>
            </w:pPr>
          </w:p>
        </w:tc>
        <w:tc>
          <w:tcPr>
            <w:tcW w:w="6705"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手动倒车镜</w:t>
            </w:r>
          </w:p>
        </w:tc>
        <w:tc>
          <w:tcPr>
            <w:tcW w:w="978" w:type="dxa"/>
            <w:vAlign w:val="center"/>
          </w:tcPr>
          <w:p>
            <w:pPr>
              <w:bidi w:val="0"/>
              <w:rPr>
                <w:rFonts w:hint="eastAsia" w:ascii="新宋体" w:hAnsi="新宋体" w:eastAsia="新宋体" w:cs="新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839" w:type="dxa"/>
            <w:vAlign w:val="center"/>
          </w:tcPr>
          <w:p>
            <w:pPr>
              <w:bidi w:val="0"/>
              <w:rPr>
                <w:rFonts w:hint="eastAsia" w:ascii="新宋体" w:hAnsi="新宋体" w:eastAsia="新宋体" w:cs="新宋体"/>
                <w:sz w:val="24"/>
                <w:szCs w:val="24"/>
              </w:rPr>
            </w:pPr>
          </w:p>
        </w:tc>
        <w:tc>
          <w:tcPr>
            <w:tcW w:w="6705"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前排电动窗</w:t>
            </w:r>
          </w:p>
        </w:tc>
        <w:tc>
          <w:tcPr>
            <w:tcW w:w="978" w:type="dxa"/>
            <w:vAlign w:val="center"/>
          </w:tcPr>
          <w:p>
            <w:pPr>
              <w:bidi w:val="0"/>
              <w:rPr>
                <w:rFonts w:hint="eastAsia" w:ascii="新宋体" w:hAnsi="新宋体" w:eastAsia="新宋体" w:cs="新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839" w:type="dxa"/>
            <w:vAlign w:val="center"/>
          </w:tcPr>
          <w:p>
            <w:pPr>
              <w:bidi w:val="0"/>
              <w:rPr>
                <w:rFonts w:hint="eastAsia" w:ascii="新宋体" w:hAnsi="新宋体" w:eastAsia="新宋体" w:cs="新宋体"/>
                <w:sz w:val="24"/>
                <w:szCs w:val="24"/>
              </w:rPr>
            </w:pPr>
          </w:p>
        </w:tc>
        <w:tc>
          <w:tcPr>
            <w:tcW w:w="6705"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单碟CD</w:t>
            </w:r>
          </w:p>
        </w:tc>
        <w:tc>
          <w:tcPr>
            <w:tcW w:w="978" w:type="dxa"/>
            <w:vAlign w:val="center"/>
          </w:tcPr>
          <w:p>
            <w:pPr>
              <w:bidi w:val="0"/>
              <w:rPr>
                <w:rFonts w:hint="eastAsia" w:ascii="新宋体" w:hAnsi="新宋体" w:eastAsia="新宋体" w:cs="新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839" w:type="dxa"/>
            <w:vAlign w:val="center"/>
          </w:tcPr>
          <w:p>
            <w:pPr>
              <w:bidi w:val="0"/>
              <w:rPr>
                <w:rFonts w:hint="eastAsia" w:ascii="新宋体" w:hAnsi="新宋体" w:eastAsia="新宋体" w:cs="新宋体"/>
                <w:sz w:val="24"/>
                <w:szCs w:val="24"/>
              </w:rPr>
            </w:pPr>
          </w:p>
        </w:tc>
        <w:tc>
          <w:tcPr>
            <w:tcW w:w="6705"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中控门锁</w:t>
            </w:r>
          </w:p>
        </w:tc>
        <w:tc>
          <w:tcPr>
            <w:tcW w:w="978" w:type="dxa"/>
            <w:vAlign w:val="center"/>
          </w:tcPr>
          <w:p>
            <w:pPr>
              <w:bidi w:val="0"/>
              <w:rPr>
                <w:rFonts w:hint="eastAsia" w:ascii="新宋体" w:hAnsi="新宋体" w:eastAsia="新宋体" w:cs="新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839" w:type="dxa"/>
            <w:vAlign w:val="center"/>
          </w:tcPr>
          <w:p>
            <w:pPr>
              <w:bidi w:val="0"/>
              <w:rPr>
                <w:rFonts w:hint="eastAsia" w:ascii="新宋体" w:hAnsi="新宋体" w:eastAsia="新宋体" w:cs="新宋体"/>
                <w:sz w:val="24"/>
                <w:szCs w:val="24"/>
              </w:rPr>
            </w:pPr>
          </w:p>
        </w:tc>
        <w:tc>
          <w:tcPr>
            <w:tcW w:w="6705"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驾驶室三座椅</w:t>
            </w:r>
          </w:p>
        </w:tc>
        <w:tc>
          <w:tcPr>
            <w:tcW w:w="978" w:type="dxa"/>
            <w:vAlign w:val="center"/>
          </w:tcPr>
          <w:p>
            <w:pPr>
              <w:bidi w:val="0"/>
              <w:rPr>
                <w:rFonts w:hint="eastAsia" w:ascii="新宋体" w:hAnsi="新宋体" w:eastAsia="新宋体" w:cs="新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839" w:type="dxa"/>
            <w:vAlign w:val="center"/>
          </w:tcPr>
          <w:p>
            <w:pPr>
              <w:bidi w:val="0"/>
              <w:rPr>
                <w:rFonts w:hint="eastAsia" w:ascii="新宋体" w:hAnsi="新宋体" w:eastAsia="新宋体" w:cs="新宋体"/>
                <w:sz w:val="24"/>
                <w:szCs w:val="24"/>
              </w:rPr>
            </w:pPr>
          </w:p>
        </w:tc>
        <w:tc>
          <w:tcPr>
            <w:tcW w:w="6705"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双开后门</w:t>
            </w:r>
          </w:p>
        </w:tc>
        <w:tc>
          <w:tcPr>
            <w:tcW w:w="978" w:type="dxa"/>
            <w:vAlign w:val="center"/>
          </w:tcPr>
          <w:p>
            <w:pPr>
              <w:bidi w:val="0"/>
              <w:rPr>
                <w:rFonts w:hint="eastAsia" w:ascii="新宋体" w:hAnsi="新宋体" w:eastAsia="新宋体" w:cs="新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839" w:type="dxa"/>
            <w:vAlign w:val="center"/>
          </w:tcPr>
          <w:p>
            <w:pPr>
              <w:bidi w:val="0"/>
              <w:rPr>
                <w:rFonts w:hint="eastAsia" w:ascii="新宋体" w:hAnsi="新宋体" w:eastAsia="新宋体" w:cs="新宋体"/>
                <w:sz w:val="24"/>
                <w:szCs w:val="24"/>
              </w:rPr>
            </w:pPr>
          </w:p>
        </w:tc>
        <w:tc>
          <w:tcPr>
            <w:tcW w:w="6705"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后门一体式上车踏板</w:t>
            </w:r>
          </w:p>
        </w:tc>
        <w:tc>
          <w:tcPr>
            <w:tcW w:w="978" w:type="dxa"/>
            <w:vAlign w:val="center"/>
          </w:tcPr>
          <w:p>
            <w:pPr>
              <w:bidi w:val="0"/>
              <w:rPr>
                <w:rFonts w:hint="eastAsia" w:ascii="新宋体" w:hAnsi="新宋体" w:eastAsia="新宋体" w:cs="新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839" w:type="dxa"/>
            <w:vAlign w:val="center"/>
          </w:tcPr>
          <w:p>
            <w:pPr>
              <w:bidi w:val="0"/>
              <w:rPr>
                <w:rFonts w:hint="eastAsia" w:ascii="新宋体" w:hAnsi="新宋体" w:eastAsia="新宋体" w:cs="新宋体"/>
                <w:sz w:val="24"/>
                <w:szCs w:val="24"/>
              </w:rPr>
            </w:pPr>
          </w:p>
        </w:tc>
        <w:tc>
          <w:tcPr>
            <w:tcW w:w="6705"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全车安全带</w:t>
            </w:r>
          </w:p>
        </w:tc>
        <w:tc>
          <w:tcPr>
            <w:tcW w:w="978" w:type="dxa"/>
            <w:vAlign w:val="center"/>
          </w:tcPr>
          <w:p>
            <w:pPr>
              <w:bidi w:val="0"/>
              <w:rPr>
                <w:rFonts w:hint="eastAsia" w:ascii="新宋体" w:hAnsi="新宋体" w:eastAsia="新宋体" w:cs="新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839" w:type="dxa"/>
            <w:vAlign w:val="center"/>
          </w:tcPr>
          <w:p>
            <w:pPr>
              <w:bidi w:val="0"/>
              <w:rPr>
                <w:rFonts w:hint="eastAsia" w:ascii="新宋体" w:hAnsi="新宋体" w:eastAsia="新宋体" w:cs="新宋体"/>
                <w:sz w:val="24"/>
                <w:szCs w:val="24"/>
              </w:rPr>
            </w:pPr>
          </w:p>
        </w:tc>
        <w:tc>
          <w:tcPr>
            <w:tcW w:w="6705"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驾驶室原厂空调</w:t>
            </w:r>
          </w:p>
        </w:tc>
        <w:tc>
          <w:tcPr>
            <w:tcW w:w="978" w:type="dxa"/>
            <w:vAlign w:val="center"/>
          </w:tcPr>
          <w:p>
            <w:pPr>
              <w:bidi w:val="0"/>
              <w:rPr>
                <w:rFonts w:hint="eastAsia" w:ascii="新宋体" w:hAnsi="新宋体" w:eastAsia="新宋体" w:cs="新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839" w:type="dxa"/>
            <w:vAlign w:val="center"/>
          </w:tcPr>
          <w:p>
            <w:pPr>
              <w:bidi w:val="0"/>
              <w:rPr>
                <w:rFonts w:hint="eastAsia" w:ascii="新宋体" w:hAnsi="新宋体" w:eastAsia="新宋体" w:cs="新宋体"/>
                <w:sz w:val="24"/>
                <w:szCs w:val="24"/>
              </w:rPr>
            </w:pPr>
          </w:p>
        </w:tc>
        <w:tc>
          <w:tcPr>
            <w:tcW w:w="6705"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倒车雷达</w:t>
            </w:r>
          </w:p>
        </w:tc>
        <w:tc>
          <w:tcPr>
            <w:tcW w:w="978" w:type="dxa"/>
            <w:vAlign w:val="center"/>
          </w:tcPr>
          <w:p>
            <w:pPr>
              <w:bidi w:val="0"/>
              <w:rPr>
                <w:rFonts w:hint="eastAsia" w:ascii="新宋体" w:hAnsi="新宋体" w:eastAsia="新宋体" w:cs="新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exact"/>
        </w:trPr>
        <w:tc>
          <w:tcPr>
            <w:tcW w:w="839" w:type="dxa"/>
            <w:vAlign w:val="center"/>
          </w:tcPr>
          <w:p>
            <w:pPr>
              <w:bidi w:val="0"/>
              <w:rPr>
                <w:rFonts w:hint="eastAsia" w:ascii="新宋体" w:hAnsi="新宋体" w:eastAsia="新宋体" w:cs="新宋体"/>
                <w:sz w:val="24"/>
                <w:szCs w:val="24"/>
              </w:rPr>
            </w:pPr>
          </w:p>
        </w:tc>
        <w:tc>
          <w:tcPr>
            <w:tcW w:w="6705"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ABS防抱死系统</w:t>
            </w:r>
          </w:p>
        </w:tc>
        <w:tc>
          <w:tcPr>
            <w:tcW w:w="978" w:type="dxa"/>
            <w:vAlign w:val="center"/>
          </w:tcPr>
          <w:p>
            <w:pPr>
              <w:bidi w:val="0"/>
              <w:rPr>
                <w:rFonts w:hint="eastAsia" w:ascii="新宋体" w:hAnsi="新宋体" w:eastAsia="新宋体" w:cs="新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839" w:type="dxa"/>
            <w:vAlign w:val="center"/>
          </w:tcPr>
          <w:p>
            <w:pPr>
              <w:bidi w:val="0"/>
              <w:rPr>
                <w:rFonts w:hint="eastAsia" w:ascii="新宋体" w:hAnsi="新宋体" w:eastAsia="新宋体" w:cs="新宋体"/>
                <w:sz w:val="24"/>
                <w:szCs w:val="24"/>
              </w:rPr>
            </w:pPr>
          </w:p>
        </w:tc>
        <w:tc>
          <w:tcPr>
            <w:tcW w:w="6705"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驾驶员座安全气囊</w:t>
            </w:r>
          </w:p>
        </w:tc>
        <w:tc>
          <w:tcPr>
            <w:tcW w:w="978" w:type="dxa"/>
            <w:vAlign w:val="center"/>
          </w:tcPr>
          <w:p>
            <w:pPr>
              <w:bidi w:val="0"/>
              <w:rPr>
                <w:rFonts w:hint="eastAsia" w:ascii="新宋体" w:hAnsi="新宋体" w:eastAsia="新宋体" w:cs="新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839" w:type="dxa"/>
            <w:vAlign w:val="center"/>
          </w:tcPr>
          <w:p>
            <w:pPr>
              <w:bidi w:val="0"/>
              <w:rPr>
                <w:rFonts w:hint="eastAsia" w:ascii="新宋体" w:hAnsi="新宋体" w:eastAsia="新宋体" w:cs="新宋体"/>
                <w:sz w:val="24"/>
                <w:szCs w:val="24"/>
              </w:rPr>
            </w:pPr>
          </w:p>
        </w:tc>
        <w:tc>
          <w:tcPr>
            <w:tcW w:w="6705" w:type="dxa"/>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同色保险杠</w:t>
            </w:r>
          </w:p>
        </w:tc>
        <w:tc>
          <w:tcPr>
            <w:tcW w:w="978" w:type="dxa"/>
            <w:vAlign w:val="center"/>
          </w:tcPr>
          <w:p>
            <w:pPr>
              <w:bidi w:val="0"/>
              <w:rPr>
                <w:rFonts w:hint="eastAsia" w:ascii="新宋体" w:hAnsi="新宋体" w:eastAsia="新宋体" w:cs="新宋体"/>
                <w:sz w:val="24"/>
                <w:szCs w:val="24"/>
              </w:rPr>
            </w:pPr>
          </w:p>
        </w:tc>
      </w:tr>
    </w:tbl>
    <w:p>
      <w:pPr>
        <w:bidi w:val="0"/>
        <w:rPr>
          <w:rFonts w:hint="eastAsia" w:ascii="新宋体" w:hAnsi="新宋体" w:eastAsia="新宋体" w:cs="新宋体"/>
          <w:sz w:val="24"/>
          <w:szCs w:val="24"/>
        </w:rPr>
      </w:pPr>
    </w:p>
    <w:p>
      <w:pPr>
        <w:bidi w:val="0"/>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车辆改装基本配置</w:t>
      </w:r>
    </w:p>
    <w:tbl>
      <w:tblPr>
        <w:tblStyle w:val="23"/>
        <w:tblW w:w="8517" w:type="dxa"/>
        <w:jc w:val="center"/>
        <w:tblInd w:w="0" w:type="dxa"/>
        <w:tblLayout w:type="fixed"/>
        <w:tblCellMar>
          <w:top w:w="0" w:type="dxa"/>
          <w:left w:w="108" w:type="dxa"/>
          <w:bottom w:w="0" w:type="dxa"/>
          <w:right w:w="108" w:type="dxa"/>
        </w:tblCellMar>
      </w:tblPr>
      <w:tblGrid>
        <w:gridCol w:w="809"/>
        <w:gridCol w:w="4620"/>
        <w:gridCol w:w="705"/>
        <w:gridCol w:w="2383"/>
      </w:tblGrid>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序号</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改装项目</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数量</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备注</w:t>
            </w:r>
          </w:p>
        </w:tc>
      </w:tr>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空调及照明系统</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 xml:space="preserve">急救舱配置原厂改装独立空调  </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救护舱独立暖风系统</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急救舱内顶LED照明灯</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中门处为应急照明灯（前后舱均可控制）</w:t>
            </w: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急救舱内顶注射照明灯</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后外场照明灯</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急救舱安装紫外线消毒灯</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定时控制</w:t>
            </w: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电源分配系统</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专用电瓶自动充电系统</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车载智能逆变系统1000W</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急救设备专用电瓶（45AH）</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急救舱内安装交流220v插座</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急救舱内安装直流12v插座</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带防护盖220V防水外接电源插座</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中央电源集中控制系统</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车载前后对讲机（无接触式）</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急救舱置顶强力排风换气系统</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移动10米电缆盘</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警灯警报系统</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驾驶室警报、警灯控制系统</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100w车外扩音器（内置式）</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救护车专用功能警报器</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车顶前部安装长排枕式蓝色LED爆闪警灯</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车顶周围安装长方形LED白色照明灯</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车顶周围安装蓝色长方形LED爆闪灯</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车顶前部安装方型白色LED照明灯</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医疗舱急救设备</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439"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警灯拖台</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68"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铲式担架及固定装置</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68"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左侧后部安装2只10L氧气瓶及固定装置</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68"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急救舱安装2套中央供氧湿化器接口</w:t>
            </w:r>
          </w:p>
          <w:p>
            <w:pPr>
              <w:bidi w:val="0"/>
              <w:rPr>
                <w:rFonts w:hint="eastAsia" w:ascii="新宋体" w:hAnsi="新宋体" w:eastAsia="新宋体" w:cs="新宋体"/>
                <w:sz w:val="24"/>
                <w:szCs w:val="24"/>
              </w:rPr>
            </w:pPr>
            <w:r>
              <w:rPr>
                <w:rFonts w:hint="eastAsia" w:ascii="新宋体" w:hAnsi="新宋体" w:eastAsia="新宋体" w:cs="新宋体"/>
                <w:sz w:val="24"/>
                <w:szCs w:val="24"/>
              </w:rPr>
              <w:t>（含管路、湿化瓶、面罩、附件等）</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68"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 xml:space="preserve">急救舱顶部安装滑轨式多点移动输液架 </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68"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急救舱顶部安装定点式输液瓶挂架装置</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医疗舱内装置</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急救舱内顶使用环保阻燃材料</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驾驶室与急救舱安装隔离墙，带滑动玻璃窗，隔墙用环保阻燃复合材料改装</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急救舱左侧安装固定医药冷藏箱</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急救舱隔墙后安装医生座椅</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98"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急救舱右侧3人座柜式床（含床前扶手）</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急救舱采用耐酸、碱，防火、防滑、防静电增厚地板</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 xml:space="preserve">急救舱顶装抗菌安全扶手   </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 xml:space="preserve">急救舱左侧上部安装药品，医用辅料吊柜    </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70"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急救舱左侧安装氧气瓶柜，药品柜及医生工作平台</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70"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固定设备</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1组</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设备和支架由甲方提供</w:t>
            </w:r>
          </w:p>
        </w:tc>
      </w:tr>
      <w:tr>
        <w:tblPrEx>
          <w:tblLayout w:type="fixed"/>
          <w:tblCellMar>
            <w:top w:w="0" w:type="dxa"/>
            <w:left w:w="108" w:type="dxa"/>
            <w:bottom w:w="0" w:type="dxa"/>
            <w:right w:w="108" w:type="dxa"/>
          </w:tblCellMar>
        </w:tblPrEx>
        <w:trPr>
          <w:trHeight w:val="375" w:hRule="atLeast"/>
          <w:jc w:val="center"/>
        </w:trPr>
        <w:tc>
          <w:tcPr>
            <w:tcW w:w="809"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4620"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急救舱四周侧壁及内顶有隔热、吸音、保温防护层</w:t>
            </w:r>
          </w:p>
        </w:tc>
        <w:tc>
          <w:tcPr>
            <w:tcW w:w="705"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nil"/>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12</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灭火器及支撑架</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2L</w:t>
            </w:r>
          </w:p>
        </w:tc>
      </w:tr>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13</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车身外围贴彩色反光膜及急救标志</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14</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用车单位字样及救护标志</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15</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污物桶</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16</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中门及后门设有防撞软包</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17</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倒车雷达</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18</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后门上车扶手</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车载视讯系统</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2337"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高清视讯终端:采用嵌入式一体化结构设计，非Windows、Android系统，非PC、工控机架构，集成编解码器、麦克风、摄像头等，方便安装部署。支持ITU-T H.323和IETF SIP协议；内置全高清摄像机,≧200万像素，1/3英寸CMOS，支持1080P 60fps视频图像采集；具备良好的网络适应性，25%的网络丢包下图像流畅、清晰、无卡顿、无马赛克现象。车载液晶电视:LED 背光源液晶电视，≧21寸，屏幕比例：16:9，液晶屏分辨率≧1920*1080;车载无线路由器3G、4G传输率≧20M，wifi传输≧150M，支持全网通。</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网络建设及其他</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r>
        <w:tblPrEx>
          <w:tblLayout w:type="fixed"/>
          <w:tblCellMar>
            <w:top w:w="0" w:type="dxa"/>
            <w:left w:w="108" w:type="dxa"/>
            <w:bottom w:w="0" w:type="dxa"/>
            <w:right w:w="108" w:type="dxa"/>
          </w:tblCellMar>
        </w:tblPrEx>
        <w:trPr>
          <w:trHeight w:val="37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4620"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三级管理平台、子系统模块、服务器、存储、网络安全等。</w:t>
            </w:r>
          </w:p>
        </w:tc>
        <w:tc>
          <w:tcPr>
            <w:tcW w:w="705"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383" w:type="dxa"/>
            <w:tcBorders>
              <w:top w:val="single" w:color="auto" w:sz="4" w:space="0"/>
              <w:left w:val="single" w:color="auto" w:sz="4" w:space="0"/>
              <w:bottom w:val="single" w:color="auto" w:sz="4" w:space="0"/>
              <w:right w:val="single" w:color="auto" w:sz="4" w:space="0"/>
            </w:tcBorders>
            <w:vAlign w:val="center"/>
          </w:tcPr>
          <w:p>
            <w:pPr>
              <w:bidi w:val="0"/>
              <w:rPr>
                <w:rFonts w:hint="eastAsia" w:ascii="新宋体" w:hAnsi="新宋体" w:eastAsia="新宋体" w:cs="新宋体"/>
                <w:sz w:val="24"/>
                <w:szCs w:val="24"/>
              </w:rPr>
            </w:pPr>
          </w:p>
        </w:tc>
      </w:tr>
    </w:tbl>
    <w:p>
      <w:pPr>
        <w:bidi w:val="0"/>
        <w:ind w:firstLine="482" w:firstLineChars="200"/>
        <w:rPr>
          <w:rFonts w:hint="eastAsia" w:ascii="新宋体" w:hAnsi="新宋体" w:eastAsia="新宋体" w:cs="新宋体"/>
          <w:b/>
          <w:bCs/>
          <w:sz w:val="24"/>
          <w:szCs w:val="24"/>
        </w:rPr>
      </w:pPr>
    </w:p>
    <w:p>
      <w:pPr>
        <w:pStyle w:val="2"/>
        <w:rPr>
          <w:rFonts w:hint="default"/>
          <w:lang w:val="en-US" w:eastAsia="zh-CN"/>
        </w:rPr>
      </w:pPr>
    </w:p>
    <w:p>
      <w:pPr>
        <w:pStyle w:val="64"/>
        <w:widowControl/>
        <w:numPr>
          <w:ilvl w:val="0"/>
          <w:numId w:val="0"/>
        </w:numPr>
        <w:shd w:val="clear" w:color="auto" w:fill="FFFFFF"/>
        <w:spacing w:line="360" w:lineRule="auto"/>
        <w:ind w:firstLine="723" w:firstLineChars="3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4"/>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21"/>
        <w:keepNext w:val="0"/>
        <w:keepLines w:val="0"/>
        <w:pageBreakBefore w:val="0"/>
        <w:kinsoku/>
        <w:wordWrap/>
        <w:overflowPunct/>
        <w:topLinePunct w:val="0"/>
        <w:autoSpaceDE/>
        <w:autoSpaceDN/>
        <w:bidi w:val="0"/>
        <w:adjustRightInd/>
        <w:snapToGrid/>
        <w:spacing w:afterLines="0"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 xml:space="preserve"> </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投标人应具有完善的的售后服务，免费培训操作及维修人员，免费负责设备的安装及调试。投标人须明确质保期限，质量保修期：提供免费</w:t>
      </w:r>
      <w:r>
        <w:rPr>
          <w:rFonts w:hint="eastAsia" w:ascii="新宋体" w:hAnsi="新宋体" w:eastAsia="新宋体" w:cs="新宋体"/>
          <w:color w:val="FF0000"/>
          <w:sz w:val="24"/>
          <w:szCs w:val="24"/>
        </w:rPr>
        <w:t>质量保证</w:t>
      </w:r>
      <w:r>
        <w:rPr>
          <w:rFonts w:hint="eastAsia" w:ascii="新宋体" w:hAnsi="新宋体" w:eastAsia="新宋体" w:cs="新宋体"/>
          <w:color w:val="FF0000"/>
          <w:sz w:val="24"/>
          <w:szCs w:val="24"/>
          <w:lang w:val="en-US" w:eastAsia="zh-CN"/>
        </w:rPr>
        <w:t>1年</w:t>
      </w:r>
      <w:r>
        <w:rPr>
          <w:rFonts w:hint="eastAsia" w:ascii="新宋体" w:hAnsi="新宋体" w:eastAsia="新宋体" w:cs="新宋体"/>
          <w:color w:val="FF0000"/>
          <w:sz w:val="24"/>
          <w:szCs w:val="24"/>
        </w:rPr>
        <w:t>，</w:t>
      </w:r>
      <w:r>
        <w:rPr>
          <w:rFonts w:hint="eastAsia" w:ascii="新宋体" w:hAnsi="新宋体" w:eastAsia="新宋体" w:cs="新宋体"/>
          <w:sz w:val="24"/>
          <w:szCs w:val="24"/>
        </w:rPr>
        <w:t>不响应者为无效投标。投标人须明确维修地点、负责人、联系人和联系电话，维修点具备什么样的维修能力等详细资料。</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FF0000"/>
          <w:sz w:val="24"/>
          <w:szCs w:val="24"/>
          <w:lang w:val="en-US" w:eastAsia="zh-CN"/>
        </w:rPr>
      </w:pPr>
      <w:r>
        <w:rPr>
          <w:rFonts w:hint="eastAsia" w:ascii="新宋体" w:hAnsi="新宋体" w:eastAsia="新宋体" w:cs="新宋体"/>
          <w:color w:val="FF0000"/>
          <w:sz w:val="24"/>
          <w:szCs w:val="24"/>
          <w:lang w:val="en-US" w:eastAsia="zh-CN"/>
        </w:rPr>
        <w:t>2、售后服务要求：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FF0000"/>
          <w:sz w:val="24"/>
          <w:szCs w:val="24"/>
          <w:lang w:val="zh-CN" w:eastAsia="zh-CN"/>
        </w:rPr>
      </w:pPr>
      <w:r>
        <w:rPr>
          <w:rFonts w:hint="eastAsia" w:ascii="新宋体" w:hAnsi="新宋体" w:eastAsia="新宋体" w:cs="新宋体"/>
          <w:color w:val="FF0000"/>
          <w:sz w:val="24"/>
          <w:szCs w:val="24"/>
          <w:lang w:val="zh-CN" w:eastAsia="zh-CN"/>
        </w:rPr>
        <w:t>技术支持、售后服务程序合理，人员配备技术力量强，故障响应时间小于2小时，上门时间小于8小时，维修和更换时间小于24小时。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FF0000"/>
          <w:sz w:val="24"/>
          <w:szCs w:val="24"/>
          <w:lang w:val="en-GB" w:eastAsia="zh-CN"/>
        </w:rPr>
      </w:pPr>
      <w:r>
        <w:rPr>
          <w:rFonts w:hint="eastAsia" w:ascii="新宋体" w:hAnsi="新宋体" w:eastAsia="新宋体" w:cs="新宋体"/>
          <w:color w:val="FF0000"/>
          <w:sz w:val="24"/>
          <w:szCs w:val="24"/>
          <w:lang w:val="en-GB" w:eastAsia="zh-CN"/>
        </w:rPr>
        <w:t>具有明确的培训内容、计划合理、全面且原厂认证工程师培训不少于5人10课时，工程师培训须有中标产品公司培训合格证明，持证明服务。</w:t>
      </w:r>
    </w:p>
    <w:p>
      <w:pPr>
        <w:keepNext w:val="0"/>
        <w:keepLines w:val="0"/>
        <w:pageBreakBefore w:val="0"/>
        <w:widowControl w:val="0"/>
        <w:kinsoku/>
        <w:wordWrap/>
        <w:overflowPunct/>
        <w:topLinePunct w:val="0"/>
        <w:autoSpaceDE/>
        <w:autoSpaceDN/>
        <w:bidi w:val="0"/>
        <w:adjustRightInd/>
        <w:snapToGrid/>
        <w:spacing w:after="120" w:afterLines="0" w:line="360" w:lineRule="auto"/>
        <w:ind w:firstLine="480" w:firstLineChars="200"/>
        <w:jc w:val="both"/>
        <w:textAlignment w:val="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en-US" w:eastAsia="zh-CN" w:bidi="ar-SA"/>
        </w:rPr>
        <w:t>3、本项目为交钥匙工程（包括设备、材料、元件等购置、安装调试、验收、与其它施工单位协作所产生的费用等）。 </w:t>
      </w:r>
    </w:p>
    <w:p>
      <w:pPr>
        <w:pStyle w:val="64"/>
        <w:widowControl/>
        <w:shd w:val="clear" w:color="auto" w:fill="FFFFFF"/>
        <w:spacing w:line="360" w:lineRule="auto"/>
        <w:ind w:firstLine="6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4"/>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pStyle w:val="64"/>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1、按照国家相关标准规范验收。</w:t>
      </w:r>
    </w:p>
    <w:p>
      <w:pPr>
        <w:pStyle w:val="64"/>
        <w:widowControl/>
        <w:shd w:val="clear" w:color="auto" w:fill="FFFFFF"/>
        <w:spacing w:line="360" w:lineRule="auto"/>
        <w:ind w:firstLine="600"/>
        <w:jc w:val="left"/>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2、按照招标文件要求、投标文件响应和承诺验收。</w:t>
      </w:r>
    </w:p>
    <w:p>
      <w:pPr>
        <w:widowControl/>
        <w:shd w:val="clear" w:color="auto" w:fill="FFFFFF"/>
        <w:spacing w:line="360" w:lineRule="auto"/>
        <w:ind w:firstLine="482"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10"/>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1、供应商须明确所投产品的厂家、产地、品牌、型号、详细参数，否则为无效投标。</w:t>
      </w:r>
    </w:p>
    <w:p>
      <w:pPr>
        <w:pStyle w:val="1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pStyle w:val="1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、投标人须明确免费包修期，同时应提出故障响应时间，在免费包修期内，同一质量问题连续两次维修仍无法正常使用，投标人必须予以更换同品牌、同型号的全新产品并安装到采购人指定单位。</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10"/>
        <w:spacing w:line="360" w:lineRule="auto"/>
        <w:ind w:firstLine="241" w:firstLineChars="100"/>
        <w:rPr>
          <w:rFonts w:ascii="新宋体" w:hAnsi="新宋体" w:eastAsia="新宋体" w:cs="新宋体"/>
          <w:sz w:val="24"/>
          <w:szCs w:val="24"/>
        </w:rPr>
      </w:pPr>
      <w:r>
        <w:rPr>
          <w:rFonts w:hint="eastAsia" w:ascii="新宋体" w:hAnsi="新宋体" w:eastAsia="新宋体" w:cs="新宋体"/>
          <w:b/>
          <w:color w:val="000000"/>
          <w:kern w:val="0"/>
          <w:sz w:val="24"/>
          <w:szCs w:val="24"/>
          <w:lang w:val="zh-CN"/>
        </w:rPr>
        <w:t>（七）付款方式：验收合格正常使用后设备验收合格后支付中标价90%，剩余10%满1年无质量问题后无息支付。</w:t>
      </w:r>
    </w:p>
    <w:p>
      <w:pPr>
        <w:autoSpaceDE w:val="0"/>
        <w:autoSpaceDN w:val="0"/>
        <w:adjustRightInd w:val="0"/>
        <w:rPr>
          <w:rFonts w:ascii="新宋体" w:hAnsi="新宋体" w:eastAsia="新宋体" w:cs="新宋体"/>
          <w:b/>
          <w:kern w:val="0"/>
          <w:sz w:val="24"/>
          <w:szCs w:val="24"/>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项目名称：禹州市妇幼保健院母婴转运型救护车及车上配套设备及相关网络信息平台建设项目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262</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名称：禹州市妇幼保健院</w:t>
            </w:r>
          </w:p>
          <w:p>
            <w:pPr>
              <w:widowControl/>
              <w:shd w:val="clear" w:color="auto" w:fill="FFFFFF"/>
              <w:spacing w:line="400" w:lineRule="exact"/>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rPr>
              <w:t>禹州</w:t>
            </w:r>
            <w:r>
              <w:rPr>
                <w:rFonts w:hint="eastAsia" w:cs="仿宋_GB2312" w:asciiTheme="minorEastAsia" w:hAnsiTheme="minorEastAsia"/>
                <w:szCs w:val="21"/>
                <w:lang w:eastAsia="zh-CN"/>
              </w:rPr>
              <w:t>市</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曹女士</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13782263336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1"/>
              <w:ind w:left="0" w:leftChars="0" w:firstLine="0" w:firstLineChars="0"/>
              <w:rPr>
                <w:rFonts w:hint="eastAsia" w:eastAsia="宋体"/>
                <w:lang w:eastAsia="zh-CN"/>
              </w:rPr>
            </w:pPr>
            <w:r>
              <w:rPr>
                <w:rFonts w:hint="eastAsia" w:asciiTheme="minorHAnsi" w:hAnsiTheme="minorHAnsi" w:eastAsiaTheme="minorEastAsia" w:cstheme="minorBidi"/>
                <w:kern w:val="2"/>
                <w:sz w:val="21"/>
                <w:szCs w:val="22"/>
                <w:lang w:val="en-US" w:eastAsia="zh-CN" w:bidi="ar-SA"/>
              </w:rPr>
              <w:t>八、投标人须具有《医疗器械生产许可证》或《医疗器械经营许可证》。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keepNext w:val="0"/>
              <w:keepLines w:val="0"/>
              <w:pageBreakBefore w:val="0"/>
              <w:widowControl/>
              <w:shd w:val="clear" w:color="auto" w:fill="FFFFFF"/>
              <w:kinsoku/>
              <w:overflowPunct/>
              <w:bidi w:val="0"/>
              <w:spacing w:line="360" w:lineRule="exact"/>
              <w:jc w:val="left"/>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A包109万元</w:t>
            </w:r>
          </w:p>
          <w:p>
            <w:pPr>
              <w:keepNext w:val="0"/>
              <w:keepLines w:val="0"/>
              <w:pageBreakBefore w:val="0"/>
              <w:widowControl/>
              <w:shd w:val="clear" w:color="auto" w:fill="FFFFFF"/>
              <w:kinsoku/>
              <w:overflowPunct/>
              <w:bidi w:val="0"/>
              <w:spacing w:line="360" w:lineRule="exact"/>
              <w:jc w:val="left"/>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B包46万元</w:t>
            </w:r>
          </w:p>
          <w:p>
            <w:pPr>
              <w:keepNext w:val="0"/>
              <w:keepLines w:val="0"/>
              <w:pageBreakBefore w:val="0"/>
              <w:widowControl/>
              <w:shd w:val="clear" w:color="auto" w:fill="FFFFFF"/>
              <w:kinsoku/>
              <w:overflowPunct/>
              <w:bidi w:val="0"/>
              <w:spacing w:line="360" w:lineRule="exact"/>
              <w:jc w:val="left"/>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31</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 xml:space="preserve"> 9：00 </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2"/>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1"/>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1"/>
        <w:ind w:firstLine="480"/>
        <w:rPr>
          <w:sz w:val="24"/>
          <w:szCs w:val="24"/>
        </w:rPr>
      </w:pPr>
      <w:r>
        <w:rPr>
          <w:rFonts w:hint="eastAsia"/>
          <w:sz w:val="24"/>
          <w:szCs w:val="24"/>
        </w:rPr>
        <w:t>（2）截止时间：同投标截止时间；</w:t>
      </w:r>
    </w:p>
    <w:p>
      <w:pPr>
        <w:pStyle w:val="3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2" w:name="OLE_LINK6"/>
      <w:r>
        <w:rPr>
          <w:rFonts w:hint="eastAsia" w:cs="仿宋_GB2312" w:asciiTheme="minorEastAsia" w:hAnsiTheme="minorEastAsia"/>
          <w:sz w:val="24"/>
          <w:szCs w:val="24"/>
          <w:lang w:val="zh-CN"/>
        </w:rPr>
        <w:t>财库[2014]68号</w:t>
      </w:r>
      <w:bookmarkEnd w:id="2"/>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val="0"/>
                <w:bCs w:val="0"/>
                <w:szCs w:val="21"/>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cs="仿宋_GB2312" w:asciiTheme="minorEastAsia" w:hAnsiTheme="minorEastAsia"/>
          <w:b/>
          <w:bCs/>
          <w:szCs w:val="21"/>
        </w:rPr>
      </w:pPr>
      <w:r>
        <w:rPr>
          <w:rFonts w:hint="eastAsia" w:cs="仿宋_GB2312" w:asciiTheme="minorEastAsia" w:hAnsiTheme="minorEastAsia"/>
          <w:szCs w:val="21"/>
        </w:rPr>
        <w:t xml:space="preserve">  </w:t>
      </w:r>
      <w:r>
        <w:rPr>
          <w:rFonts w:hint="eastAsia" w:cs="仿宋_GB2312" w:asciiTheme="minorEastAsia" w:hAnsiTheme="minorEastAsia"/>
          <w:b/>
          <w:bCs/>
          <w:szCs w:val="21"/>
        </w:rPr>
        <w:t xml:space="preserve"> （5）评分标准</w:t>
      </w:r>
    </w:p>
    <w:tbl>
      <w:tblPr>
        <w:tblStyle w:val="23"/>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分值构成</w:t>
            </w:r>
          </w:p>
        </w:tc>
        <w:tc>
          <w:tcPr>
            <w:tcW w:w="7334" w:type="dxa"/>
            <w:gridSpan w:val="2"/>
            <w:vAlign w:val="center"/>
          </w:tcPr>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价格分值：</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0分</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商务部分：</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分</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技术部分：</w:t>
            </w:r>
            <w:r>
              <w:rPr>
                <w:rFonts w:hint="eastAsia" w:ascii="新宋体" w:hAnsi="新宋体" w:eastAsia="新宋体" w:cs="新宋体"/>
                <w:sz w:val="24"/>
                <w:szCs w:val="24"/>
                <w:lang w:val="en-US" w:eastAsia="zh-CN"/>
              </w:rPr>
              <w:t>30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96" w:type="dxa"/>
            <w:gridSpan w:val="3"/>
            <w:tcBorders>
              <w:bottom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价格部分（满分</w:t>
            </w:r>
            <w:r>
              <w:rPr>
                <w:rFonts w:hint="eastAsia" w:ascii="新宋体" w:hAnsi="新宋体" w:eastAsia="新宋体" w:cs="新宋体"/>
                <w:b/>
                <w:sz w:val="24"/>
                <w:szCs w:val="24"/>
                <w:lang w:val="en-US" w:eastAsia="zh-CN"/>
              </w:rPr>
              <w:t>5</w:t>
            </w:r>
            <w:r>
              <w:rPr>
                <w:rFonts w:hint="eastAsia" w:ascii="新宋体" w:hAnsi="新宋体" w:eastAsia="新宋体" w:cs="新宋体"/>
                <w:b/>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评分因素</w:t>
            </w:r>
          </w:p>
        </w:tc>
        <w:tc>
          <w:tcPr>
            <w:tcW w:w="6237" w:type="dxa"/>
            <w:tcBorders>
              <w:top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评标标准</w:t>
            </w:r>
          </w:p>
        </w:tc>
        <w:tc>
          <w:tcPr>
            <w:tcW w:w="1097" w:type="dxa"/>
            <w:tcBorders>
              <w:top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投标报价</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评分标准</w:t>
            </w:r>
          </w:p>
        </w:tc>
        <w:tc>
          <w:tcPr>
            <w:tcW w:w="6237" w:type="dxa"/>
            <w:tcBorders>
              <w:top w:val="single" w:color="auto" w:sz="4" w:space="0"/>
            </w:tcBorders>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评标基准价：满足招标文件要求的有效投标报价中，最低的投标报价为评标基准价。</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投标报价得分=（评标基准价/投标报价）×</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w:t>
            </w:r>
          </w:p>
        </w:tc>
        <w:tc>
          <w:tcPr>
            <w:tcW w:w="1097" w:type="dxa"/>
            <w:tcBorders>
              <w:top w:val="single" w:color="auto"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96" w:type="dxa"/>
            <w:gridSpan w:val="3"/>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商务部分（满分</w:t>
            </w:r>
            <w:r>
              <w:rPr>
                <w:rFonts w:hint="eastAsia" w:ascii="新宋体" w:hAnsi="新宋体" w:eastAsia="新宋体" w:cs="新宋体"/>
                <w:b/>
                <w:sz w:val="24"/>
                <w:szCs w:val="24"/>
                <w:lang w:val="en-US" w:eastAsia="zh-CN"/>
              </w:rPr>
              <w:t>20</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评分因素</w:t>
            </w:r>
          </w:p>
        </w:tc>
        <w:tc>
          <w:tcPr>
            <w:tcW w:w="623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评标标准</w:t>
            </w:r>
          </w:p>
        </w:tc>
        <w:tc>
          <w:tcPr>
            <w:tcW w:w="109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1762" w:type="dxa"/>
            <w:vAlign w:val="center"/>
          </w:tcPr>
          <w:p>
            <w:pPr>
              <w:spacing w:line="360" w:lineRule="exact"/>
              <w:jc w:val="center"/>
              <w:rPr>
                <w:rFonts w:hint="eastAsia" w:ascii="新宋体" w:hAnsi="新宋体" w:eastAsia="新宋体" w:cs="新宋体"/>
                <w:sz w:val="24"/>
                <w:szCs w:val="24"/>
              </w:rPr>
            </w:pPr>
            <w:bookmarkStart w:id="11" w:name="_GoBack"/>
            <w:bookmarkEnd w:id="11"/>
            <w:r>
              <w:rPr>
                <w:rFonts w:hint="eastAsia" w:ascii="新宋体" w:hAnsi="新宋体" w:eastAsia="新宋体" w:cs="新宋体"/>
                <w:sz w:val="24"/>
                <w:szCs w:val="24"/>
              </w:rPr>
              <w:t>业绩</w:t>
            </w:r>
          </w:p>
        </w:tc>
        <w:tc>
          <w:tcPr>
            <w:tcW w:w="6237" w:type="dxa"/>
            <w:vAlign w:val="center"/>
          </w:tcPr>
          <w:p>
            <w:pPr>
              <w:spacing w:line="360" w:lineRule="exact"/>
              <w:rPr>
                <w:rFonts w:hint="eastAsia" w:ascii="新宋体" w:hAnsi="新宋体" w:eastAsia="新宋体" w:cs="新宋体"/>
                <w:sz w:val="24"/>
                <w:szCs w:val="24"/>
              </w:rPr>
            </w:pPr>
            <w:r>
              <w:rPr>
                <w:rFonts w:hint="eastAsia" w:ascii="新宋体" w:hAnsi="新宋体" w:eastAsia="新宋体" w:cs="新宋体"/>
                <w:sz w:val="24"/>
                <w:szCs w:val="24"/>
              </w:rPr>
              <w:t>投标人2017年1月1日以来，具有类似项目业绩，合同及验收报告齐全，每提供一份得1分，最多得</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分，不提供者为0分。</w:t>
            </w:r>
          </w:p>
        </w:tc>
        <w:tc>
          <w:tcPr>
            <w:tcW w:w="1097"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FF0000"/>
                <w:sz w:val="24"/>
                <w:szCs w:val="24"/>
                <w:u w:val="single"/>
                <w:lang w:val="en-US" w:eastAsia="zh-CN"/>
              </w:rPr>
              <w:t>3</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新宋体" w:hAnsi="新宋体" w:eastAsia="新宋体" w:cs="新宋体"/>
                <w:color w:val="0000FF"/>
                <w:sz w:val="24"/>
                <w:szCs w:val="24"/>
              </w:rPr>
            </w:pPr>
            <w:r>
              <w:rPr>
                <w:rFonts w:hint="eastAsia" w:ascii="新宋体" w:hAnsi="新宋体" w:eastAsia="新宋体" w:cs="新宋体"/>
                <w:sz w:val="24"/>
                <w:szCs w:val="24"/>
              </w:rPr>
              <w:t>投标文件规范程度</w:t>
            </w:r>
          </w:p>
        </w:tc>
        <w:tc>
          <w:tcPr>
            <w:tcW w:w="6237" w:type="dxa"/>
            <w:vAlign w:val="center"/>
          </w:tcPr>
          <w:p>
            <w:pPr>
              <w:rPr>
                <w:rFonts w:hint="eastAsia" w:ascii="新宋体" w:hAnsi="新宋体" w:eastAsia="新宋体" w:cs="新宋体"/>
                <w:color w:val="0000FF"/>
                <w:sz w:val="24"/>
                <w:szCs w:val="24"/>
              </w:rPr>
            </w:pPr>
            <w:r>
              <w:rPr>
                <w:rFonts w:hint="eastAsia" w:ascii="新宋体" w:hAnsi="新宋体" w:eastAsia="新宋体" w:cs="新宋体"/>
                <w:color w:val="auto"/>
                <w:sz w:val="24"/>
                <w:szCs w:val="24"/>
              </w:rPr>
              <w:t>所提供资料准确完整、装订规范、文字清晰、无差错</w:t>
            </w:r>
            <w:r>
              <w:rPr>
                <w:rFonts w:hint="eastAsia" w:ascii="新宋体" w:hAnsi="新宋体" w:eastAsia="新宋体" w:cs="新宋体"/>
                <w:color w:val="auto"/>
                <w:sz w:val="24"/>
                <w:szCs w:val="24"/>
                <w:lang w:eastAsia="zh-CN"/>
              </w:rPr>
              <w:t>等</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eastAsia="zh-CN"/>
              </w:rPr>
              <w:t>评委酌情得分</w:t>
            </w:r>
            <w:r>
              <w:rPr>
                <w:rFonts w:hint="eastAsia" w:ascii="新宋体" w:hAnsi="新宋体" w:eastAsia="新宋体" w:cs="新宋体"/>
                <w:color w:val="auto"/>
                <w:sz w:val="24"/>
                <w:szCs w:val="24"/>
              </w:rPr>
              <w:t>。</w:t>
            </w:r>
          </w:p>
        </w:tc>
        <w:tc>
          <w:tcPr>
            <w:tcW w:w="1097"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FF0000"/>
                <w:sz w:val="24"/>
                <w:szCs w:val="24"/>
                <w:u w:val="single"/>
                <w:lang w:val="en-US" w:eastAsia="zh-CN"/>
              </w:rPr>
              <w:t>3</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lang w:eastAsia="zh-CN"/>
              </w:rPr>
              <w:t>综合实力</w:t>
            </w:r>
          </w:p>
        </w:tc>
        <w:tc>
          <w:tcPr>
            <w:tcW w:w="6237" w:type="dxa"/>
            <w:vAlign w:val="center"/>
          </w:tcPr>
          <w:p>
            <w:pPr>
              <w:numPr>
                <w:ilvl w:val="0"/>
                <w:numId w:val="0"/>
              </w:numPr>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生产厂家或投标人提供ISO9001质量管理体系认证证书、ISO13485医疗器械质量管理体系认证证书、ISO14001环境体系认证证书、OHSAS18001职业健康安全管理体系认证证书，每一项得1分。</w:t>
            </w:r>
          </w:p>
        </w:tc>
        <w:tc>
          <w:tcPr>
            <w:tcW w:w="1097"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FF0000"/>
                <w:sz w:val="24"/>
                <w:szCs w:val="24"/>
                <w:u w:val="singl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技术培训及售</w:t>
            </w:r>
            <w:r>
              <w:rPr>
                <w:rFonts w:hint="eastAsia" w:ascii="新宋体" w:hAnsi="新宋体" w:eastAsia="新宋体" w:cs="新宋体"/>
                <w:sz w:val="24"/>
                <w:szCs w:val="24"/>
                <w:lang w:eastAsia="zh-CN"/>
              </w:rPr>
              <w:t>后服</w:t>
            </w:r>
            <w:r>
              <w:rPr>
                <w:rFonts w:hint="eastAsia" w:ascii="新宋体" w:hAnsi="新宋体" w:eastAsia="新宋体" w:cs="新宋体"/>
                <w:sz w:val="24"/>
                <w:szCs w:val="24"/>
              </w:rPr>
              <w:t>务承诺</w:t>
            </w:r>
          </w:p>
        </w:tc>
        <w:tc>
          <w:tcPr>
            <w:tcW w:w="6237" w:type="dxa"/>
            <w:vAlign w:val="center"/>
          </w:tcPr>
          <w:p>
            <w:pPr>
              <w:pStyle w:val="21"/>
              <w:ind w:firstLine="0" w:firstLineChars="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eastAsia="zh-CN"/>
              </w:rPr>
              <w:t>除满足本招标文件内对售后服务及培训的所有实质性要求之外还有其他服务承诺且有效、可行的得</w:t>
            </w:r>
            <w:r>
              <w:rPr>
                <w:rFonts w:hint="eastAsia" w:ascii="新宋体" w:hAnsi="新宋体" w:eastAsia="新宋体" w:cs="新宋体"/>
                <w:color w:val="auto"/>
                <w:sz w:val="24"/>
                <w:szCs w:val="24"/>
                <w:lang w:val="en-US" w:eastAsia="zh-CN"/>
              </w:rPr>
              <w:t>10分，仅进行简单概括的得3分</w:t>
            </w:r>
          </w:p>
          <w:p>
            <w:pPr>
              <w:pStyle w:val="21"/>
              <w:ind w:firstLine="0" w:firstLineChars="0"/>
              <w:rPr>
                <w:rFonts w:hint="eastAsia" w:ascii="新宋体" w:hAnsi="新宋体" w:eastAsia="新宋体" w:cs="新宋体"/>
                <w:color w:val="auto"/>
                <w:sz w:val="24"/>
                <w:szCs w:val="24"/>
                <w:lang w:eastAsia="zh-CN"/>
              </w:rPr>
            </w:pPr>
          </w:p>
        </w:tc>
        <w:tc>
          <w:tcPr>
            <w:tcW w:w="1097" w:type="dxa"/>
            <w:vAlign w:val="center"/>
          </w:tcPr>
          <w:p>
            <w:pPr>
              <w:jc w:val="center"/>
              <w:rPr>
                <w:rFonts w:hint="eastAsia" w:ascii="新宋体" w:hAnsi="新宋体" w:eastAsia="新宋体" w:cs="新宋体"/>
                <w:color w:val="FF0000"/>
                <w:sz w:val="24"/>
                <w:szCs w:val="24"/>
                <w:u w:val="single"/>
                <w:lang w:val="en-US" w:eastAsia="zh-CN"/>
              </w:rPr>
            </w:pPr>
            <w:r>
              <w:rPr>
                <w:rFonts w:hint="eastAsia" w:ascii="新宋体" w:hAnsi="新宋体" w:eastAsia="新宋体" w:cs="新宋体"/>
                <w:color w:val="FF0000"/>
                <w:sz w:val="24"/>
                <w:szCs w:val="24"/>
                <w:u w:val="single"/>
                <w:lang w:val="en-US" w:eastAsia="zh-CN"/>
              </w:rPr>
              <w:t>10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096" w:type="dxa"/>
            <w:gridSpan w:val="3"/>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技术部分（满分</w:t>
            </w:r>
            <w:r>
              <w:rPr>
                <w:rFonts w:hint="eastAsia" w:ascii="新宋体" w:hAnsi="新宋体" w:eastAsia="新宋体" w:cs="新宋体"/>
                <w:b/>
                <w:sz w:val="24"/>
                <w:szCs w:val="24"/>
                <w:lang w:val="en-US" w:eastAsia="zh-CN"/>
              </w:rPr>
              <w:t>30</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评分因素</w:t>
            </w:r>
          </w:p>
        </w:tc>
        <w:tc>
          <w:tcPr>
            <w:tcW w:w="623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评标标准</w:t>
            </w:r>
          </w:p>
        </w:tc>
        <w:tc>
          <w:tcPr>
            <w:tcW w:w="109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napToGrid w:val="0"/>
              <w:spacing w:line="300" w:lineRule="auto"/>
              <w:ind w:left="151" w:leftChars="72" w:right="267" w:rightChars="127"/>
              <w:rPr>
                <w:rFonts w:hint="eastAsia" w:ascii="新宋体" w:hAnsi="新宋体" w:eastAsia="新宋体" w:cs="新宋体"/>
                <w:sz w:val="24"/>
                <w:szCs w:val="24"/>
              </w:rPr>
            </w:pPr>
            <w:r>
              <w:rPr>
                <w:rFonts w:hint="eastAsia" w:ascii="新宋体" w:hAnsi="新宋体" w:eastAsia="新宋体" w:cs="新宋体"/>
                <w:sz w:val="24"/>
                <w:szCs w:val="24"/>
              </w:rPr>
              <w:t>产品技术性能和功能</w:t>
            </w:r>
          </w:p>
        </w:tc>
        <w:tc>
          <w:tcPr>
            <w:tcW w:w="6237" w:type="dxa"/>
            <w:vAlign w:val="center"/>
          </w:tcPr>
          <w:p>
            <w:pPr>
              <w:snapToGrid w:val="0"/>
              <w:spacing w:line="300" w:lineRule="auto"/>
              <w:ind w:left="151" w:leftChars="72" w:right="267" w:rightChars="127"/>
              <w:rPr>
                <w:rFonts w:hint="eastAsia" w:ascii="新宋体" w:hAnsi="新宋体" w:eastAsia="新宋体" w:cs="新宋体"/>
                <w:sz w:val="24"/>
                <w:szCs w:val="24"/>
              </w:rPr>
            </w:pPr>
            <w:r>
              <w:rPr>
                <w:rFonts w:hint="eastAsia" w:ascii="新宋体" w:hAnsi="新宋体" w:eastAsia="新宋体" w:cs="新宋体"/>
                <w:sz w:val="24"/>
                <w:szCs w:val="24"/>
              </w:rPr>
              <w:t>投标人对所投产品配置的成熟性、稳定性、可维修性及产品性能与配置等情况，全部满足的得（</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分）。</w:t>
            </w:r>
          </w:p>
          <w:p>
            <w:pPr>
              <w:snapToGrid w:val="0"/>
              <w:spacing w:line="300" w:lineRule="auto"/>
              <w:ind w:left="151" w:leftChars="72" w:right="267" w:rightChars="127"/>
              <w:rPr>
                <w:rFonts w:hint="eastAsia" w:ascii="新宋体" w:hAnsi="新宋体" w:eastAsia="新宋体" w:cs="新宋体"/>
                <w:b/>
                <w:sz w:val="24"/>
                <w:szCs w:val="24"/>
              </w:rPr>
            </w:pPr>
            <w:r>
              <w:rPr>
                <w:rFonts w:hint="eastAsia" w:ascii="新宋体" w:hAnsi="新宋体" w:eastAsia="新宋体" w:cs="新宋体"/>
                <w:sz w:val="24"/>
                <w:szCs w:val="24"/>
                <w:lang w:eastAsia="zh-CN"/>
              </w:rPr>
              <w:t>投标须提供</w:t>
            </w:r>
            <w:r>
              <w:rPr>
                <w:rFonts w:hint="eastAsia" w:ascii="新宋体" w:hAnsi="新宋体" w:eastAsia="新宋体" w:cs="新宋体"/>
                <w:sz w:val="24"/>
                <w:szCs w:val="24"/>
              </w:rPr>
              <w:t>所投产品的技术参数证明文件{以提供厂家证明文件（产品的彩页、说明书、检验报告）为依据，且须在投标文件中准</w:t>
            </w:r>
            <w:r>
              <w:rPr>
                <w:rFonts w:hint="eastAsia" w:ascii="新宋体" w:hAnsi="新宋体" w:eastAsia="新宋体" w:cs="新宋体"/>
                <w:color w:val="FF0000"/>
                <w:sz w:val="24"/>
                <w:szCs w:val="24"/>
              </w:rPr>
              <w:t>确的描述所述产品的技术参数并附厂家证明文件（产品的彩页、说明书、检验报告）的加盖生产厂家公章的原件扫描件（或图片）}。</w:t>
            </w:r>
          </w:p>
        </w:tc>
        <w:tc>
          <w:tcPr>
            <w:tcW w:w="1097"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FF0000"/>
                <w:sz w:val="24"/>
                <w:szCs w:val="24"/>
                <w:u w:val="single"/>
                <w:lang w:val="en-US" w:eastAsia="zh-CN"/>
              </w:rPr>
              <w:t>20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762" w:type="dxa"/>
            <w:vAlign w:val="center"/>
          </w:tcPr>
          <w:p>
            <w:pPr>
              <w:spacing w:line="36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对招标文件的响应程度</w:t>
            </w:r>
          </w:p>
          <w:p>
            <w:pPr>
              <w:snapToGrid w:val="0"/>
              <w:spacing w:line="300" w:lineRule="auto"/>
              <w:ind w:left="151" w:leftChars="72" w:right="267" w:rightChars="127"/>
              <w:jc w:val="center"/>
              <w:rPr>
                <w:rFonts w:hint="eastAsia" w:ascii="新宋体" w:hAnsi="新宋体" w:eastAsia="新宋体" w:cs="新宋体"/>
                <w:spacing w:val="1"/>
                <w:sz w:val="24"/>
                <w:szCs w:val="24"/>
              </w:rPr>
            </w:pPr>
          </w:p>
        </w:tc>
        <w:tc>
          <w:tcPr>
            <w:tcW w:w="6237" w:type="dxa"/>
            <w:vAlign w:val="center"/>
          </w:tcPr>
          <w:p>
            <w:pPr>
              <w:snapToGrid w:val="0"/>
              <w:spacing w:line="300" w:lineRule="auto"/>
              <w:ind w:left="151" w:leftChars="72" w:right="267" w:rightChars="127"/>
              <w:rPr>
                <w:rFonts w:hint="eastAsia" w:ascii="新宋体" w:hAnsi="新宋体" w:eastAsia="新宋体" w:cs="新宋体"/>
                <w:sz w:val="24"/>
                <w:szCs w:val="24"/>
              </w:rPr>
            </w:pPr>
            <w:r>
              <w:rPr>
                <w:rFonts w:hint="eastAsia" w:ascii="新宋体" w:hAnsi="新宋体" w:eastAsia="新宋体" w:cs="新宋体"/>
                <w:color w:val="FF0000"/>
                <w:sz w:val="24"/>
                <w:szCs w:val="24"/>
              </w:rPr>
              <w:t>带</w:t>
            </w:r>
            <w:r>
              <w:rPr>
                <w:rFonts w:hint="eastAsia" w:ascii="新宋体" w:hAnsi="新宋体" w:eastAsia="新宋体" w:cs="新宋体"/>
                <w:b/>
                <w:color w:val="FF0000"/>
                <w:sz w:val="24"/>
                <w:szCs w:val="24"/>
              </w:rPr>
              <w:t>﹡</w:t>
            </w:r>
            <w:r>
              <w:rPr>
                <w:rFonts w:hint="eastAsia" w:ascii="新宋体" w:hAnsi="新宋体" w:eastAsia="新宋体" w:cs="新宋体"/>
                <w:color w:val="FF0000"/>
                <w:sz w:val="24"/>
                <w:szCs w:val="24"/>
              </w:rPr>
              <w:t>项技术参数优于招标文件要求的，每一项加2分，最多加</w:t>
            </w:r>
            <w:r>
              <w:rPr>
                <w:rFonts w:hint="eastAsia" w:ascii="新宋体" w:hAnsi="新宋体" w:eastAsia="新宋体" w:cs="新宋体"/>
                <w:color w:val="FF0000"/>
                <w:sz w:val="24"/>
                <w:szCs w:val="24"/>
                <w:lang w:val="en-US" w:eastAsia="zh-CN"/>
              </w:rPr>
              <w:t>10</w:t>
            </w:r>
            <w:r>
              <w:rPr>
                <w:rFonts w:hint="eastAsia" w:ascii="新宋体" w:hAnsi="新宋体" w:eastAsia="新宋体" w:cs="新宋体"/>
                <w:sz w:val="24"/>
                <w:szCs w:val="24"/>
              </w:rPr>
              <w:t>分。所投产品的技术参数证明文件{以提供厂家证明文件（产品的彩页、说明书、检验报告）为依据，且须在投标文件中准</w:t>
            </w:r>
            <w:r>
              <w:rPr>
                <w:rFonts w:hint="eastAsia" w:ascii="新宋体" w:hAnsi="新宋体" w:eastAsia="新宋体" w:cs="新宋体"/>
                <w:color w:val="FF0000"/>
                <w:sz w:val="24"/>
                <w:szCs w:val="24"/>
              </w:rPr>
              <w:t>确的描述所述产品的技术参数并附厂家证明文件（产品的彩页、说明书、检验报告）的加盖生产厂家公章的原件扫描件（或图片）}。</w:t>
            </w:r>
          </w:p>
        </w:tc>
        <w:tc>
          <w:tcPr>
            <w:tcW w:w="1097"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FF0000"/>
                <w:sz w:val="24"/>
                <w:szCs w:val="24"/>
                <w:u w:val="single"/>
                <w:lang w:val="en-US" w:eastAsia="zh-CN"/>
              </w:rPr>
              <w:t>10</w:t>
            </w:r>
            <w:r>
              <w:rPr>
                <w:rFonts w:hint="eastAsia" w:ascii="新宋体" w:hAnsi="新宋体" w:eastAsia="新宋体" w:cs="新宋体"/>
                <w:sz w:val="24"/>
                <w:szCs w:val="24"/>
              </w:rPr>
              <w:t>分</w:t>
            </w:r>
          </w:p>
        </w:tc>
      </w:tr>
    </w:tbl>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2"/>
        <w:rPr>
          <w:rFonts w:hint="eastAsia" w:ascii="新宋体" w:hAnsi="新宋体" w:eastAsia="新宋体" w:cs="新宋体"/>
          <w:sz w:val="24"/>
          <w:szCs w:val="24"/>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评标委员会按得分从高到低各包推荐三名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
        <w:rPr>
          <w:rFonts w:ascii="宋体" w:hAnsi="宋体"/>
          <w:b/>
          <w:bCs/>
          <w:color w:val="000000"/>
          <w:szCs w:val="24"/>
        </w:rPr>
      </w:pPr>
    </w:p>
    <w:p>
      <w:pPr>
        <w:pStyle w:val="2"/>
        <w:rPr>
          <w:rFonts w:ascii="宋体" w:hAnsi="宋体"/>
          <w:b/>
          <w:bCs/>
          <w:color w:val="000000"/>
          <w:szCs w:val="24"/>
        </w:rPr>
      </w:pPr>
    </w:p>
    <w:p>
      <w:pPr>
        <w:pStyle w:val="2"/>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4"/>
      <w:bookmarkStart w:id="10" w:name="OLE_LINK13"/>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4C5E2"/>
    <w:multiLevelType w:val="singleLevel"/>
    <w:tmpl w:val="CF04C5E2"/>
    <w:lvl w:ilvl="0" w:tentative="0">
      <w:start w:val="3"/>
      <w:numFmt w:val="chineseCounting"/>
      <w:suff w:val="nothing"/>
      <w:lvlText w:val="%1、"/>
      <w:lvlJc w:val="left"/>
      <w:rPr>
        <w:rFonts w:hint="eastAsia"/>
      </w:r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3"/>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8"/>
  </w:num>
  <w:num w:numId="4">
    <w:abstractNumId w:val="6"/>
  </w:num>
  <w:num w:numId="5">
    <w:abstractNumId w:val="0"/>
  </w:num>
  <w:num w:numId="6">
    <w:abstractNumId w:val="7"/>
  </w:num>
  <w:num w:numId="7">
    <w:abstractNumId w:val="1"/>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46A12DA"/>
    <w:rsid w:val="067B2CDB"/>
    <w:rsid w:val="07732CDA"/>
    <w:rsid w:val="07DA78CD"/>
    <w:rsid w:val="080C2BBA"/>
    <w:rsid w:val="08866B85"/>
    <w:rsid w:val="08C0181D"/>
    <w:rsid w:val="08FD5745"/>
    <w:rsid w:val="091E11E7"/>
    <w:rsid w:val="09834DFC"/>
    <w:rsid w:val="0A5E16AE"/>
    <w:rsid w:val="0A7C3AAF"/>
    <w:rsid w:val="0A997A60"/>
    <w:rsid w:val="0AB50907"/>
    <w:rsid w:val="0B01317F"/>
    <w:rsid w:val="0BBD5765"/>
    <w:rsid w:val="0C1D2223"/>
    <w:rsid w:val="0C3D4298"/>
    <w:rsid w:val="0C9523A6"/>
    <w:rsid w:val="0CA67F00"/>
    <w:rsid w:val="0CAB7FE2"/>
    <w:rsid w:val="0CB046D4"/>
    <w:rsid w:val="0CF46B6D"/>
    <w:rsid w:val="0D403087"/>
    <w:rsid w:val="0F485C64"/>
    <w:rsid w:val="0FD30C14"/>
    <w:rsid w:val="101B403B"/>
    <w:rsid w:val="10483DBD"/>
    <w:rsid w:val="10E862A7"/>
    <w:rsid w:val="110E6851"/>
    <w:rsid w:val="116D26CD"/>
    <w:rsid w:val="119F1D23"/>
    <w:rsid w:val="11C23651"/>
    <w:rsid w:val="11DA30B8"/>
    <w:rsid w:val="11E13F76"/>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F27C17"/>
    <w:rsid w:val="183965F3"/>
    <w:rsid w:val="189035FD"/>
    <w:rsid w:val="18C769E5"/>
    <w:rsid w:val="18D55096"/>
    <w:rsid w:val="192D0B22"/>
    <w:rsid w:val="198348D6"/>
    <w:rsid w:val="1A08396D"/>
    <w:rsid w:val="1A1A3129"/>
    <w:rsid w:val="1A8C20F0"/>
    <w:rsid w:val="1AFBFFDD"/>
    <w:rsid w:val="1B1653FD"/>
    <w:rsid w:val="1B6D01AF"/>
    <w:rsid w:val="1BFD0131"/>
    <w:rsid w:val="1C2D1536"/>
    <w:rsid w:val="1CCF2F1D"/>
    <w:rsid w:val="1CF87F0B"/>
    <w:rsid w:val="1CFB73D3"/>
    <w:rsid w:val="1D767D0D"/>
    <w:rsid w:val="1D8125A1"/>
    <w:rsid w:val="1DAA1CA6"/>
    <w:rsid w:val="1DCD3228"/>
    <w:rsid w:val="1E8E722F"/>
    <w:rsid w:val="1F8E45BB"/>
    <w:rsid w:val="1FE15514"/>
    <w:rsid w:val="1FF158F3"/>
    <w:rsid w:val="208614E5"/>
    <w:rsid w:val="2157706F"/>
    <w:rsid w:val="21B955F2"/>
    <w:rsid w:val="21DC7D3C"/>
    <w:rsid w:val="21DD4A96"/>
    <w:rsid w:val="2298317C"/>
    <w:rsid w:val="22CE29EE"/>
    <w:rsid w:val="242212EC"/>
    <w:rsid w:val="24D35795"/>
    <w:rsid w:val="24F94126"/>
    <w:rsid w:val="254A57B2"/>
    <w:rsid w:val="254B47A6"/>
    <w:rsid w:val="255E48CD"/>
    <w:rsid w:val="26507DAF"/>
    <w:rsid w:val="26B87348"/>
    <w:rsid w:val="26E4064C"/>
    <w:rsid w:val="271F4B16"/>
    <w:rsid w:val="275038F3"/>
    <w:rsid w:val="27CB63E1"/>
    <w:rsid w:val="27CD14F5"/>
    <w:rsid w:val="28E96646"/>
    <w:rsid w:val="29081640"/>
    <w:rsid w:val="293C5FB1"/>
    <w:rsid w:val="297D754F"/>
    <w:rsid w:val="29A55E19"/>
    <w:rsid w:val="29F94CB1"/>
    <w:rsid w:val="2A553543"/>
    <w:rsid w:val="2A745111"/>
    <w:rsid w:val="2AF87034"/>
    <w:rsid w:val="2B022C78"/>
    <w:rsid w:val="2BC32A2F"/>
    <w:rsid w:val="2C014C3B"/>
    <w:rsid w:val="2D4A693F"/>
    <w:rsid w:val="2E252DC4"/>
    <w:rsid w:val="2EE200E1"/>
    <w:rsid w:val="2F566BBD"/>
    <w:rsid w:val="2F650AED"/>
    <w:rsid w:val="2FFD3F6B"/>
    <w:rsid w:val="30EA79C7"/>
    <w:rsid w:val="30FD56B7"/>
    <w:rsid w:val="321A38CC"/>
    <w:rsid w:val="329E1B24"/>
    <w:rsid w:val="32BF12F4"/>
    <w:rsid w:val="3320490D"/>
    <w:rsid w:val="33563CED"/>
    <w:rsid w:val="338A4286"/>
    <w:rsid w:val="345B0C02"/>
    <w:rsid w:val="347F0816"/>
    <w:rsid w:val="3495779B"/>
    <w:rsid w:val="34B644B7"/>
    <w:rsid w:val="35503C4F"/>
    <w:rsid w:val="36621D69"/>
    <w:rsid w:val="36841FFE"/>
    <w:rsid w:val="369A01A8"/>
    <w:rsid w:val="36B46A4A"/>
    <w:rsid w:val="36DE6630"/>
    <w:rsid w:val="36E65B38"/>
    <w:rsid w:val="374008ED"/>
    <w:rsid w:val="37561C08"/>
    <w:rsid w:val="375656B9"/>
    <w:rsid w:val="375B6549"/>
    <w:rsid w:val="37627558"/>
    <w:rsid w:val="37B91083"/>
    <w:rsid w:val="38A27B73"/>
    <w:rsid w:val="39734983"/>
    <w:rsid w:val="39FD28B4"/>
    <w:rsid w:val="3AC47AB6"/>
    <w:rsid w:val="3ADD0A2E"/>
    <w:rsid w:val="3B4C7808"/>
    <w:rsid w:val="3B7A3E82"/>
    <w:rsid w:val="3B8D0CE8"/>
    <w:rsid w:val="3BA71EF1"/>
    <w:rsid w:val="3C1651F0"/>
    <w:rsid w:val="3C2006E5"/>
    <w:rsid w:val="3CBF1608"/>
    <w:rsid w:val="3CC749D9"/>
    <w:rsid w:val="3CFB31CE"/>
    <w:rsid w:val="3D58249F"/>
    <w:rsid w:val="3DCA2531"/>
    <w:rsid w:val="3DDA3322"/>
    <w:rsid w:val="3E3A26DB"/>
    <w:rsid w:val="3EA20E92"/>
    <w:rsid w:val="3EF36E15"/>
    <w:rsid w:val="3F263B0E"/>
    <w:rsid w:val="414D7438"/>
    <w:rsid w:val="41572B91"/>
    <w:rsid w:val="41A16B13"/>
    <w:rsid w:val="41EF3AE9"/>
    <w:rsid w:val="42065704"/>
    <w:rsid w:val="423A7A11"/>
    <w:rsid w:val="428968C5"/>
    <w:rsid w:val="430D37F8"/>
    <w:rsid w:val="43420F67"/>
    <w:rsid w:val="4350210F"/>
    <w:rsid w:val="436A3287"/>
    <w:rsid w:val="43A30EC7"/>
    <w:rsid w:val="43AF27C5"/>
    <w:rsid w:val="443E3AC2"/>
    <w:rsid w:val="444225CD"/>
    <w:rsid w:val="444772BC"/>
    <w:rsid w:val="444A0A6A"/>
    <w:rsid w:val="444D773E"/>
    <w:rsid w:val="44972791"/>
    <w:rsid w:val="458D2A4C"/>
    <w:rsid w:val="459D509E"/>
    <w:rsid w:val="45A926DC"/>
    <w:rsid w:val="45C7729D"/>
    <w:rsid w:val="45FC4042"/>
    <w:rsid w:val="475521A8"/>
    <w:rsid w:val="477C4489"/>
    <w:rsid w:val="477E79DB"/>
    <w:rsid w:val="47EC2F8F"/>
    <w:rsid w:val="48163D9E"/>
    <w:rsid w:val="48BB1E61"/>
    <w:rsid w:val="48D05818"/>
    <w:rsid w:val="48E44347"/>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1C45DE"/>
    <w:rsid w:val="4F2756AA"/>
    <w:rsid w:val="4F3C1178"/>
    <w:rsid w:val="4F470EB1"/>
    <w:rsid w:val="4F661CEB"/>
    <w:rsid w:val="4FEB5C49"/>
    <w:rsid w:val="4FF123BD"/>
    <w:rsid w:val="527B1821"/>
    <w:rsid w:val="52927252"/>
    <w:rsid w:val="5310611D"/>
    <w:rsid w:val="53276344"/>
    <w:rsid w:val="53293BFC"/>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9A523F"/>
    <w:rsid w:val="58BC0B60"/>
    <w:rsid w:val="58E03389"/>
    <w:rsid w:val="58FD658D"/>
    <w:rsid w:val="591E17FC"/>
    <w:rsid w:val="59301AA2"/>
    <w:rsid w:val="59454145"/>
    <w:rsid w:val="597A69A6"/>
    <w:rsid w:val="5A50619C"/>
    <w:rsid w:val="5AFA2E69"/>
    <w:rsid w:val="5B0C6CA4"/>
    <w:rsid w:val="5B590A61"/>
    <w:rsid w:val="5BCD4474"/>
    <w:rsid w:val="5C116172"/>
    <w:rsid w:val="5CFD3C28"/>
    <w:rsid w:val="5D9924F1"/>
    <w:rsid w:val="5E2C7B65"/>
    <w:rsid w:val="5EB8046C"/>
    <w:rsid w:val="5EC23D91"/>
    <w:rsid w:val="5EEA6FD8"/>
    <w:rsid w:val="5F5D3B89"/>
    <w:rsid w:val="5F91300B"/>
    <w:rsid w:val="5FBD74DE"/>
    <w:rsid w:val="601812B8"/>
    <w:rsid w:val="608416F1"/>
    <w:rsid w:val="60BD0412"/>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AB31C19"/>
    <w:rsid w:val="6B357A50"/>
    <w:rsid w:val="6B5B7DCB"/>
    <w:rsid w:val="6B930197"/>
    <w:rsid w:val="6BB95672"/>
    <w:rsid w:val="6C1E4AF0"/>
    <w:rsid w:val="6C4712E8"/>
    <w:rsid w:val="6C9C46AE"/>
    <w:rsid w:val="6CE55F45"/>
    <w:rsid w:val="6D15465F"/>
    <w:rsid w:val="6D6121F0"/>
    <w:rsid w:val="6D8D5D8A"/>
    <w:rsid w:val="6DE87E82"/>
    <w:rsid w:val="6DFC3DF2"/>
    <w:rsid w:val="6E411E6F"/>
    <w:rsid w:val="6E673C05"/>
    <w:rsid w:val="6E6F4DC3"/>
    <w:rsid w:val="6E7511ED"/>
    <w:rsid w:val="6E76180E"/>
    <w:rsid w:val="6E7B46D9"/>
    <w:rsid w:val="6ED546F7"/>
    <w:rsid w:val="6EF25BF0"/>
    <w:rsid w:val="6F272507"/>
    <w:rsid w:val="6FF11A89"/>
    <w:rsid w:val="70117814"/>
    <w:rsid w:val="70602224"/>
    <w:rsid w:val="70C1699F"/>
    <w:rsid w:val="7151172F"/>
    <w:rsid w:val="71617265"/>
    <w:rsid w:val="71C32A07"/>
    <w:rsid w:val="71E53350"/>
    <w:rsid w:val="720E5D3A"/>
    <w:rsid w:val="72254E2A"/>
    <w:rsid w:val="72E83FB1"/>
    <w:rsid w:val="72ED3426"/>
    <w:rsid w:val="73184127"/>
    <w:rsid w:val="73733509"/>
    <w:rsid w:val="737B1C80"/>
    <w:rsid w:val="73D40348"/>
    <w:rsid w:val="74304EB5"/>
    <w:rsid w:val="74AB41BE"/>
    <w:rsid w:val="755A041E"/>
    <w:rsid w:val="75EA3934"/>
    <w:rsid w:val="76AF6448"/>
    <w:rsid w:val="770C698D"/>
    <w:rsid w:val="774700AD"/>
    <w:rsid w:val="777E0158"/>
    <w:rsid w:val="77811966"/>
    <w:rsid w:val="788A0F31"/>
    <w:rsid w:val="78DE6336"/>
    <w:rsid w:val="78F56DD8"/>
    <w:rsid w:val="79373D17"/>
    <w:rsid w:val="7A6F02DF"/>
    <w:rsid w:val="7A77760E"/>
    <w:rsid w:val="7AC70899"/>
    <w:rsid w:val="7B3F7553"/>
    <w:rsid w:val="7B7986D1"/>
    <w:rsid w:val="7B877587"/>
    <w:rsid w:val="7E0F106D"/>
    <w:rsid w:val="7E4F5023"/>
    <w:rsid w:val="7EE52F06"/>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0"/>
    <w:qFormat/>
    <w:uiPriority w:val="0"/>
    <w:rPr>
      <w:rFonts w:ascii="Times New Roman" w:hAnsi="Times New Roman" w:eastAsia="宋体" w:cs="Times New Roman"/>
      <w:color w:val="FF0000"/>
      <w:sz w:val="24"/>
      <w:szCs w:val="24"/>
    </w:rPr>
  </w:style>
  <w:style w:type="paragraph" w:styleId="10">
    <w:name w:val="Body Text"/>
    <w:basedOn w:val="1"/>
    <w:link w:val="54"/>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pacing w:after="120" w:line="240" w:lineRule="auto"/>
      <w:ind w:left="420" w:leftChars="200" w:firstLine="420" w:firstLineChars="200"/>
    </w:pPr>
    <w:rPr>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styleId="29">
    <w:name w:val="annotation reference"/>
    <w:basedOn w:val="24"/>
    <w:qFormat/>
    <w:uiPriority w:val="0"/>
    <w:rPr>
      <w:sz w:val="21"/>
      <w:szCs w:val="21"/>
    </w:rPr>
  </w:style>
  <w:style w:type="paragraph" w:customStyle="1" w:styleId="30">
    <w:name w:val="列出段落1"/>
    <w:basedOn w:val="1"/>
    <w:unhideWhenUsed/>
    <w:qFormat/>
    <w:uiPriority w:val="99"/>
    <w:pPr>
      <w:ind w:firstLine="420" w:firstLineChars="200"/>
    </w:p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character" w:customStyle="1" w:styleId="32">
    <w:name w:val="标题 1 字符"/>
    <w:basedOn w:val="24"/>
    <w:link w:val="3"/>
    <w:qFormat/>
    <w:uiPriority w:val="0"/>
    <w:rPr>
      <w:rFonts w:ascii="Calibri" w:hAnsi="Calibri" w:eastAsia="宋体" w:cs="Times New Roman"/>
      <w:b/>
      <w:bCs/>
      <w:kern w:val="44"/>
      <w:sz w:val="44"/>
      <w:szCs w:val="44"/>
    </w:rPr>
  </w:style>
  <w:style w:type="character" w:customStyle="1" w:styleId="33">
    <w:name w:val="标题 2 字符"/>
    <w:basedOn w:val="24"/>
    <w:link w:val="4"/>
    <w:qFormat/>
    <w:uiPriority w:val="0"/>
    <w:rPr>
      <w:rFonts w:ascii="Arial" w:hAnsi="Arial" w:eastAsia="黑体" w:cs="Times New Roman"/>
      <w:b/>
      <w:bCs/>
      <w:kern w:val="0"/>
      <w:sz w:val="32"/>
      <w:szCs w:val="32"/>
    </w:rPr>
  </w:style>
  <w:style w:type="character" w:customStyle="1" w:styleId="34">
    <w:name w:val="标题 3 字符"/>
    <w:basedOn w:val="24"/>
    <w:link w:val="5"/>
    <w:qFormat/>
    <w:uiPriority w:val="0"/>
    <w:rPr>
      <w:rFonts w:ascii="宋体" w:hAnsi="宋体" w:eastAsia="宋体" w:cs="Times New Roman"/>
      <w:b/>
      <w:color w:val="000000"/>
      <w:kern w:val="0"/>
      <w:sz w:val="24"/>
      <w:szCs w:val="20"/>
      <w:lang w:val="en-GB"/>
    </w:rPr>
  </w:style>
  <w:style w:type="character" w:customStyle="1" w:styleId="35">
    <w:name w:val="标题 4 字符"/>
    <w:basedOn w:val="24"/>
    <w:link w:val="6"/>
    <w:qFormat/>
    <w:uiPriority w:val="0"/>
    <w:rPr>
      <w:rFonts w:ascii="Arial" w:hAnsi="Arial" w:eastAsia="黑体" w:cs="Times New Roman"/>
      <w:b/>
      <w:bCs/>
      <w:kern w:val="0"/>
      <w:sz w:val="28"/>
      <w:szCs w:val="28"/>
    </w:rPr>
  </w:style>
  <w:style w:type="character" w:customStyle="1" w:styleId="36">
    <w:name w:val="纯文本 字符"/>
    <w:basedOn w:val="24"/>
    <w:link w:val="14"/>
    <w:qFormat/>
    <w:uiPriority w:val="0"/>
    <w:rPr>
      <w:rFonts w:eastAsia="宋体"/>
      <w:sz w:val="24"/>
    </w:rPr>
  </w:style>
  <w:style w:type="character" w:customStyle="1" w:styleId="37">
    <w:name w:val="日期 字符"/>
    <w:basedOn w:val="24"/>
    <w:link w:val="15"/>
    <w:qFormat/>
    <w:uiPriority w:val="99"/>
  </w:style>
  <w:style w:type="character" w:customStyle="1" w:styleId="38">
    <w:name w:val="页脚 字符"/>
    <w:basedOn w:val="24"/>
    <w:link w:val="16"/>
    <w:qFormat/>
    <w:uiPriority w:val="99"/>
    <w:rPr>
      <w:sz w:val="18"/>
      <w:szCs w:val="18"/>
    </w:rPr>
  </w:style>
  <w:style w:type="character" w:customStyle="1" w:styleId="39">
    <w:name w:val="页眉 字符"/>
    <w:basedOn w:val="24"/>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字符"/>
    <w:basedOn w:val="24"/>
    <w:link w:val="9"/>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字符"/>
    <w:basedOn w:val="24"/>
    <w:link w:val="10"/>
    <w:semiHidden/>
    <w:qFormat/>
    <w:uiPriority w:val="99"/>
  </w:style>
  <w:style w:type="character" w:customStyle="1" w:styleId="55">
    <w:name w:val="正文文本首行缩进 字符"/>
    <w:basedOn w:val="54"/>
    <w:link w:val="21"/>
    <w:qFormat/>
    <w:uiPriority w:val="0"/>
    <w:rPr>
      <w:rFonts w:ascii="宋体" w:hAnsi="Times New Roman" w:eastAsia="宋体" w:cs="Times New Roman"/>
      <w:kern w:val="0"/>
      <w:sz w:val="34"/>
      <w:szCs w:val="20"/>
    </w:rPr>
  </w:style>
  <w:style w:type="character" w:customStyle="1" w:styleId="56">
    <w:name w:val="HTML 预设格式 字符"/>
    <w:basedOn w:val="24"/>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正文 A"/>
    <w:next w:val="65"/>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6">
    <w:name w:val="Table Normal"/>
    <w:qFormat/>
    <w:uiPriority w:val="0"/>
    <w:tblPr>
      <w:tblLayout w:type="fixed"/>
      <w:tblCellMar>
        <w:top w:w="0" w:type="dxa"/>
        <w:left w:w="0" w:type="dxa"/>
        <w:bottom w:w="0" w:type="dxa"/>
        <w:right w:w="0" w:type="dxa"/>
      </w:tblCellMar>
    </w:tblPr>
  </w:style>
  <w:style w:type="paragraph" w:customStyle="1" w:styleId="67">
    <w:name w:val="p0"/>
    <w:basedOn w:val="1"/>
    <w:qFormat/>
    <w:uiPriority w:val="0"/>
    <w:pPr>
      <w:widowControl/>
    </w:pPr>
    <w:rPr>
      <w:kern w:val="0"/>
      <w:szCs w:val="21"/>
    </w:rPr>
  </w:style>
  <w:style w:type="paragraph" w:customStyle="1" w:styleId="68">
    <w:name w:val="p15"/>
    <w:basedOn w:val="1"/>
    <w:qFormat/>
    <w:uiPriority w:val="0"/>
    <w:pPr>
      <w:widowControl/>
      <w:adjustRightInd w:val="0"/>
      <w:jc w:val="left"/>
    </w:pPr>
    <w:rPr>
      <w:rFonts w:ascii="Arial Unicode MS" w:hAnsi="Arial Unicode MS" w:eastAsia="宋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2</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2019-10-09T08:48:13Z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