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8"/>
        <w:ind w:firstLine="2200" w:firstLineChars="500"/>
        <w:rPr>
          <w:rFonts w:hint="eastAsia" w:ascii="黑体" w:hAnsi="黑体" w:eastAsia="黑体" w:cs="黑体"/>
          <w:color w:val="000000"/>
          <w:sz w:val="44"/>
          <w:szCs w:val="44"/>
        </w:rPr>
      </w:pPr>
      <w:r>
        <w:rPr>
          <w:rFonts w:hint="eastAsia" w:ascii="黑体" w:hAnsi="黑体" w:eastAsia="黑体" w:cs="黑体"/>
          <w:color w:val="000000"/>
          <w:sz w:val="44"/>
          <w:szCs w:val="44"/>
        </w:rPr>
        <w:t>禹州苌庄镇中心卫生院</w:t>
      </w:r>
    </w:p>
    <w:p>
      <w:pPr>
        <w:pStyle w:val="28"/>
        <w:rPr>
          <w:rFonts w:ascii="黑体" w:hAnsi="黑体" w:eastAsia="黑体" w:cs="黑体"/>
          <w:color w:val="000000"/>
          <w:sz w:val="44"/>
          <w:szCs w:val="44"/>
        </w:rPr>
      </w:pPr>
      <w:r>
        <w:rPr>
          <w:rFonts w:hint="eastAsia" w:ascii="黑体" w:hAnsi="黑体" w:eastAsia="黑体" w:cs="黑体"/>
          <w:color w:val="000000"/>
          <w:sz w:val="44"/>
          <w:szCs w:val="44"/>
        </w:rPr>
        <w:t>X射线计算机体层摄影装置采购项目</w:t>
      </w:r>
    </w:p>
    <w:p>
      <w:pPr>
        <w:jc w:val="center"/>
        <w:rPr>
          <w:rFonts w:ascii="黑体" w:hAnsi="黑体" w:eastAsia="黑体" w:cs="黑体"/>
          <w:bCs/>
          <w:color w:val="000000"/>
          <w:w w:val="90"/>
          <w:sz w:val="72"/>
          <w:szCs w:val="72"/>
        </w:rPr>
      </w:pPr>
    </w:p>
    <w:p>
      <w:pPr>
        <w:pStyle w:val="2"/>
      </w:pPr>
      <w:bookmarkStart w:id="9" w:name="_GoBack"/>
      <w:bookmarkEnd w:id="9"/>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采购单位：禹州苌庄镇中心卫生院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禹州苌庄镇中心卫生院</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X射线计算机体层摄影装置采购项目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禹州市政府采购中心受禹州苌庄镇中心卫生院的委托，就“禹州苌庄镇中心卫生院X射</w:t>
      </w:r>
      <w:r>
        <w:rPr>
          <w:rFonts w:hint="eastAsia" w:ascii="新宋体" w:hAnsi="新宋体" w:eastAsia="新宋体" w:cs="新宋体"/>
          <w:sz w:val="24"/>
          <w:szCs w:val="24"/>
          <w:lang w:eastAsia="zh-CN"/>
        </w:rPr>
        <w:t>线</w:t>
      </w:r>
      <w:r>
        <w:rPr>
          <w:rFonts w:hint="eastAsia" w:ascii="新宋体" w:hAnsi="新宋体" w:eastAsia="新宋体" w:cs="新宋体"/>
          <w:sz w:val="24"/>
          <w:szCs w:val="24"/>
        </w:rPr>
        <w:t>计算机体层摄影装置采购项目”进行公开招标，欢迎合格的投标人前来投标。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采购人：禹州苌庄镇中心卫生院</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：禹州苌庄镇中心卫生院X射红计算机体层摄影装置采购项目</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268</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项目需求：X射线计算机体层摄影装置</w:t>
      </w:r>
      <w:r>
        <w:rPr>
          <w:rFonts w:hint="eastAsia" w:ascii="新宋体" w:hAnsi="新宋体" w:eastAsia="新宋体" w:cs="新宋体"/>
          <w:color w:val="000000"/>
          <w:kern w:val="0"/>
          <w:sz w:val="24"/>
          <w:szCs w:val="24"/>
          <w:lang w:eastAsia="zh-CN"/>
        </w:rPr>
        <w:t>一套</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310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310</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pStyle w:val="2"/>
        <w:ind w:firstLine="480" w:firstLineChars="200"/>
        <w:rPr>
          <w:rFonts w:hint="eastAsia" w:eastAsia="新宋体"/>
          <w:lang w:val="en-US" w:eastAsia="zh-CN"/>
        </w:rPr>
      </w:pPr>
      <w:r>
        <w:rPr>
          <w:rFonts w:hint="eastAsia" w:ascii="新宋体" w:hAnsi="新宋体" w:eastAsia="新宋体" w:cs="新宋体"/>
          <w:sz w:val="24"/>
          <w:szCs w:val="24"/>
          <w:lang w:val="en-US" w:eastAsia="zh-CN"/>
        </w:rPr>
        <w:t>2、投标人须具有《医疗器械生产许可证》或《医疗器械经营许可证》；</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（二）采购单位：禹州苌庄镇中心卫生院</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苌庄镇</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13460563622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作为一种常规使用的影像检查手段，尤其是对颅脑及胸腹部病变、急诊外伤、早期肿瘤等病人能进行快速准确的诊断。</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8217"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16层螺旋CT壹套，提供各厂家2018年以后上市的最新机型且配备最新版的软件（须提供承诺书，承诺确保软件与硬件能够完全兼容实现相应功能）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扫描架倾角：≥±30°（不含数字倾角）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探测器类型：</w:t>
            </w:r>
            <w:r>
              <w:rPr>
                <w:rFonts w:hint="eastAsia" w:ascii="新宋体" w:hAnsi="新宋体" w:eastAsia="新宋体" w:cs="新宋体"/>
                <w:kern w:val="0"/>
                <w:sz w:val="24"/>
                <w:szCs w:val="24"/>
              </w:rPr>
              <w:t>固态稀土陶瓷闪烁晶体探测器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探测器排数：24排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探测器每排单元数：≥860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2.6</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探测器最薄采集层厚：&lt;0.6mm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探测器防散射片高度：≥12mm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机架冷却方式：风冷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三维激光定位系统：具备（精确度±1mm）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呼吸指示灯及倒计时显示：具备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球管阳极热容量：≤4MHU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球管最大电压：≥135kV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球管最大电流：≥400mA（120KV以上条件下）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球管大焦点：＜1.5mm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球管小焦点：＜0.5mm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3.7</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高压发生器功率：≥48kW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扫描床水平可移动范围：≥1700mm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扫描床垂直最低位置：≤510mm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扫描床水平移动最大速度：≥100mm/s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扫描床最大承重：≥205kG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具备扫描床智能释放开关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计算机部分（控制台）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主计算机操作系统： Windows7以上版本或Linux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自动语音系统及双向语音传输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最快扫描时间：≤0.6s/360°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每圈扫描层数：16层/360°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最薄扫描层厚：&lt;0.6mm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扫描视野：≥50cm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定位像最大扫描长度：≥1700mm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最长连续螺旋扫描时间：≥100s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空间分辨率：≥18lp/cm @ MTF0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低对比度分辨率：≤5mm@0.3%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最新迭代技术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线束硬化伪影矫正软件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骨硬化伪影矫正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低剂量肺部扫描协议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儿童专用扫描协议包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表面重建SSD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容积重建VR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曲面重建CPR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图像批处理Batch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虚拟内窥镜VE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智能呼吸控制语音提示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电影模式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组织分割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独立后处理工作站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与主机的网络通讯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外部资源读取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提供头拖、头拖垫、床垫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提供质控水模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免费机房设计：提供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球管保修：1年内不少于20万秒次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现场操作培训：提供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保修期内的开机率：≥95%，保修期内每年至少保养2次并提供保养报告</w:t>
            </w:r>
          </w:p>
        </w:tc>
      </w:tr>
    </w:tbl>
    <w:p>
      <w:pPr>
        <w:pStyle w:val="63"/>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能够满足临床诊断需要的高品质图像，能够满足医院正常开展业务需求。</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b w:val="0"/>
          <w:bCs/>
          <w:color w:val="000000"/>
          <w:kern w:val="0"/>
          <w:sz w:val="24"/>
          <w:szCs w:val="24"/>
          <w:lang w:val="zh-CN"/>
        </w:rPr>
        <w:t>验收合格正常使用后，五年内分期付款（具体按照合同约定）。</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项目名称：禹州苌庄镇中心卫生院X射线计算机体层摄影装置采购项目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名称：禹州苌庄镇中心卫生院</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禹州苌庄镇</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13460563622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310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 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top"/>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1843"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评审内容</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50分</w:t>
            </w:r>
            <w:r>
              <w:rPr>
                <w:rFonts w:hint="eastAsia" w:ascii="新宋体" w:hAnsi="新宋体" w:eastAsia="新宋体" w:cs="新宋体"/>
                <w:color w:val="000000"/>
                <w:kern w:val="0"/>
                <w:sz w:val="24"/>
                <w:szCs w:val="24"/>
                <w:lang w:eastAsia="zh-CN"/>
              </w:rPr>
              <w:t>）</w:t>
            </w:r>
          </w:p>
        </w:tc>
        <w:tc>
          <w:tcPr>
            <w:tcW w:w="6484" w:type="dxa"/>
            <w:shd w:val="clear" w:color="auto" w:fill="auto"/>
            <w:noWrap w:val="0"/>
            <w:vAlign w:val="top"/>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投标报价：50 分</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w:t>
            </w:r>
            <w:r>
              <w:rPr>
                <w:rFonts w:hint="eastAsia" w:ascii="新宋体" w:hAnsi="新宋体" w:eastAsia="新宋体" w:cs="新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22分</w:t>
            </w:r>
            <w:r>
              <w:rPr>
                <w:rFonts w:hint="eastAsia" w:ascii="新宋体" w:hAnsi="新宋体" w:eastAsia="新宋体" w:cs="新宋体"/>
                <w:color w:val="000000"/>
                <w:kern w:val="0"/>
                <w:sz w:val="24"/>
                <w:szCs w:val="24"/>
                <w:lang w:val="en-US" w:eastAsia="zh-CN"/>
              </w:rPr>
              <w:t>)</w:t>
            </w:r>
          </w:p>
        </w:tc>
        <w:tc>
          <w:tcPr>
            <w:tcW w:w="6484" w:type="dxa"/>
            <w:shd w:val="clear" w:color="auto" w:fill="auto"/>
            <w:noWrap w:val="0"/>
            <w:vAlign w:val="top"/>
          </w:tcPr>
          <w:p>
            <w:pPr>
              <w:widowControl/>
              <w:numPr>
                <w:ilvl w:val="0"/>
                <w:numId w:val="10"/>
              </w:num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提供质量管理体系认证证书的（1分）</w:t>
            </w:r>
          </w:p>
          <w:p>
            <w:pPr>
              <w:widowControl/>
              <w:numPr>
                <w:ilvl w:val="0"/>
                <w:numId w:val="10"/>
              </w:num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自主知识产权：（5分）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的货物所使用的核心部件（如X射线探测器、控制系统）是否拥有自主知识产权，并获得中国和海外发明专利：获得6项以上的得5分；获得3-5项目的得2；获得三项以下的1分，没有获得发明专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w:t>
            </w:r>
            <w:r>
              <w:rPr>
                <w:rFonts w:hint="eastAsia" w:ascii="新宋体" w:hAnsi="新宋体" w:eastAsia="新宋体" w:cs="新宋体"/>
                <w:color w:val="000000"/>
                <w:kern w:val="0"/>
                <w:sz w:val="24"/>
                <w:szCs w:val="24"/>
              </w:rPr>
              <w:t>28分</w:t>
            </w:r>
            <w:r>
              <w:rPr>
                <w:rFonts w:hint="eastAsia" w:ascii="新宋体" w:hAnsi="新宋体" w:eastAsia="新宋体" w:cs="新宋体"/>
                <w:color w:val="000000"/>
                <w:kern w:val="0"/>
                <w:sz w:val="24"/>
                <w:szCs w:val="24"/>
                <w:lang w:val="en-US" w:eastAsia="zh-CN"/>
              </w:rPr>
              <w:t>)</w:t>
            </w:r>
          </w:p>
        </w:tc>
        <w:tc>
          <w:tcPr>
            <w:tcW w:w="6484" w:type="dxa"/>
            <w:shd w:val="clear" w:color="auto" w:fill="auto"/>
            <w:noWrap w:val="0"/>
            <w:vAlign w:val="top"/>
          </w:tcPr>
          <w:p>
            <w:pPr>
              <w:widowControl/>
              <w:shd w:val="clear" w:color="auto" w:fill="FFFFFF"/>
              <w:spacing w:line="360" w:lineRule="auto"/>
              <w:jc w:val="left"/>
              <w:rPr>
                <w:rFonts w:hint="eastAsia"/>
              </w:rPr>
            </w:pPr>
            <w:r>
              <w:rPr>
                <w:rFonts w:hint="eastAsia"/>
              </w:rPr>
              <w:t>1、投标产品技术标准完全满足招标技术参数要求的得28分；</w:t>
            </w:r>
          </w:p>
          <w:p>
            <w:pPr>
              <w:widowControl/>
              <w:shd w:val="clear" w:color="auto" w:fill="FFFFFF"/>
              <w:spacing w:line="360" w:lineRule="auto"/>
              <w:jc w:val="left"/>
              <w:rPr>
                <w:rFonts w:hint="eastAsia"/>
              </w:rPr>
            </w:pPr>
            <w:r>
              <w:rPr>
                <w:rFonts w:hint="eastAsia"/>
              </w:rPr>
              <w:t>2、关键技术指标（加★项）不满足的，每有一项不满足的扣3分，其他技术参数每有一项不满足的扣2分，扣完为止。</w:t>
            </w:r>
          </w:p>
          <w:p>
            <w:pPr>
              <w:widowControl/>
              <w:shd w:val="clear" w:color="auto" w:fill="FFFFFF"/>
              <w:spacing w:line="360" w:lineRule="auto"/>
              <w:ind w:firstLine="210" w:firstLineChars="100"/>
              <w:jc w:val="left"/>
              <w:rPr>
                <w:rFonts w:hint="eastAsia"/>
              </w:rPr>
            </w:pPr>
            <w:r>
              <w:rPr>
                <w:rFonts w:hint="eastAsia"/>
              </w:rPr>
              <w:t>技术参数需提供权威机构出具的技术证明材料进行佐证</w:t>
            </w:r>
          </w:p>
          <w:p>
            <w:pPr>
              <w:widowControl/>
              <w:numPr>
                <w:numId w:val="0"/>
              </w:numPr>
              <w:spacing w:line="360" w:lineRule="auto"/>
              <w:ind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售后服务：（9分）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1.根据投标人提供的售后服务的内容、形式、维修时间，项目的实施方案，培训方案等以及保修期结束后提供的服务、免费项目进行综合评分：（0-5分）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2.优惠方案：能向采购人提供有针对性的实质优惠的内容、服务的，根据提供的内容综合评分（0-2分）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3.保修期：保修期一年的不得分，能提供两年以上保修期的，根据保修内容，服务形式进行评分(0-2分)</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综合评价: （7分）</w:t>
            </w:r>
          </w:p>
          <w:p>
            <w:pPr>
              <w:pStyle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根据投标产品的综合性能，技术先进性，临床实用性，技术参数符合程度及提供的其他伴随服务进行综合评分.(0-7分)</w:t>
            </w:r>
          </w:p>
        </w:tc>
      </w:tr>
    </w:tbl>
    <w:p>
      <w:pPr>
        <w:pStyle w:val="29"/>
        <w:rPr>
          <w:rFonts w:hint="eastAsia" w:ascii="新宋体" w:hAnsi="新宋体" w:eastAsia="新宋体" w:cs="新宋体"/>
          <w:b/>
          <w:bCs/>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67A185A"/>
    <w:multiLevelType w:val="multilevel"/>
    <w:tmpl w:val="667A185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29E1B24"/>
    <w:rsid w:val="32BF12F4"/>
    <w:rsid w:val="3320490D"/>
    <w:rsid w:val="33563CED"/>
    <w:rsid w:val="338A4286"/>
    <w:rsid w:val="347F0816"/>
    <w:rsid w:val="3495779B"/>
    <w:rsid w:val="34B644B7"/>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301AA2"/>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2019-10-09T07:04:49Z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