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9E76FA" w:rsidRDefault="009E76FA" w:rsidP="009E76F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年农业水价综合改革试点项目</w:t>
      </w:r>
    </w:p>
    <w:p w:rsidR="00B34E29" w:rsidRPr="00B64C7A" w:rsidRDefault="009E76FA" w:rsidP="009E76FA">
      <w:pPr>
        <w:jc w:val="center"/>
        <w:rPr>
          <w:rFonts w:ascii="华文隶书" w:eastAsia="华文隶书"/>
          <w:bCs/>
          <w:w w:val="90"/>
          <w:sz w:val="44"/>
          <w:szCs w:val="44"/>
        </w:rPr>
      </w:pPr>
      <w:r>
        <w:rPr>
          <w:rFonts w:hint="eastAsia"/>
          <w:b/>
          <w:bCs/>
          <w:sz w:val="44"/>
          <w:szCs w:val="44"/>
        </w:rPr>
        <w:t>（电脑采购）</w:t>
      </w: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9E76FA">
        <w:rPr>
          <w:rFonts w:asciiTheme="majorEastAsia" w:eastAsiaTheme="majorEastAsia" w:hAnsiTheme="majorEastAsia" w:cstheme="majorEastAsia" w:hint="eastAsia"/>
          <w:sz w:val="36"/>
          <w:szCs w:val="36"/>
        </w:rPr>
        <w:t>YZCG-T2019243</w:t>
      </w:r>
    </w:p>
    <w:p w:rsidR="00B64C7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B64C7A" w:rsidRPr="00B64C7A">
        <w:rPr>
          <w:rFonts w:asciiTheme="majorEastAsia" w:eastAsiaTheme="majorEastAsia" w:hAnsiTheme="majorEastAsia" w:cstheme="majorEastAsia" w:hint="eastAsia"/>
          <w:sz w:val="36"/>
          <w:szCs w:val="36"/>
        </w:rPr>
        <w:t>禹州市农田水利工程建设管理局</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9E76FA" w:rsidRDefault="009E76FA" w:rsidP="009E76F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年农业水价综合改革试点项目</w:t>
      </w:r>
    </w:p>
    <w:p w:rsidR="00B34E29" w:rsidRDefault="009E76FA" w:rsidP="009E76FA">
      <w:pPr>
        <w:spacing w:line="600" w:lineRule="exact"/>
        <w:jc w:val="center"/>
        <w:rPr>
          <w:b/>
          <w:bCs/>
          <w:sz w:val="44"/>
          <w:szCs w:val="44"/>
        </w:rPr>
      </w:pPr>
      <w:r>
        <w:rPr>
          <w:rFonts w:hint="eastAsia"/>
          <w:b/>
          <w:bCs/>
          <w:sz w:val="44"/>
          <w:szCs w:val="44"/>
        </w:rPr>
        <w:t>（电脑采购）</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B64C7A" w:rsidRPr="00B64C7A">
        <w:rPr>
          <w:rFonts w:ascii="仿宋" w:eastAsia="仿宋" w:hAnsi="仿宋" w:cs="仿宋_GB2312" w:hint="eastAsia"/>
          <w:sz w:val="32"/>
          <w:szCs w:val="32"/>
        </w:rPr>
        <w:t>禹州市农田水利工程建设管理局</w:t>
      </w:r>
      <w:r>
        <w:rPr>
          <w:rFonts w:ascii="仿宋" w:eastAsia="仿宋" w:hAnsi="仿宋" w:cs="仿宋_GB2312" w:hint="eastAsia"/>
          <w:sz w:val="32"/>
          <w:szCs w:val="32"/>
        </w:rPr>
        <w:t>的委托，就“</w:t>
      </w:r>
      <w:r w:rsidR="009E76FA" w:rsidRPr="009E76FA">
        <w:rPr>
          <w:rFonts w:ascii="仿宋" w:eastAsia="仿宋" w:hAnsi="仿宋" w:cs="仿宋_GB2312" w:hint="eastAsia"/>
          <w:sz w:val="32"/>
          <w:szCs w:val="32"/>
        </w:rPr>
        <w:t>禹州市2018年农业水价综合改革试点项目（电脑采购）</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B64C7A"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B64C7A" w:rsidRPr="00B64C7A">
        <w:rPr>
          <w:rFonts w:ascii="仿宋" w:eastAsia="仿宋" w:hAnsi="仿宋" w:cs="仿宋" w:hint="eastAsia"/>
          <w:sz w:val="32"/>
          <w:szCs w:val="32"/>
        </w:rPr>
        <w:t>禹州市农田水利工程建设管理局</w:t>
      </w:r>
    </w:p>
    <w:p w:rsidR="009E76FA" w:rsidRPr="009E76FA" w:rsidRDefault="00BB391E" w:rsidP="009E76FA">
      <w:pPr>
        <w:widowControl/>
        <w:shd w:val="clear" w:color="auto" w:fill="FFFFFF"/>
        <w:spacing w:line="440" w:lineRule="exact"/>
        <w:ind w:firstLineChars="200" w:firstLine="640"/>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9E76FA" w:rsidRPr="009E76FA">
        <w:rPr>
          <w:rFonts w:ascii="仿宋" w:eastAsia="仿宋" w:hAnsi="仿宋" w:cs="Arial" w:hint="eastAsia"/>
          <w:color w:val="000000"/>
          <w:kern w:val="0"/>
          <w:sz w:val="32"/>
          <w:szCs w:val="32"/>
        </w:rPr>
        <w:t>禹州市2018年农业水价综合改革试点项目</w:t>
      </w:r>
    </w:p>
    <w:p w:rsidR="00B64C7A" w:rsidRDefault="009E76FA" w:rsidP="009E76FA">
      <w:pPr>
        <w:widowControl/>
        <w:shd w:val="clear" w:color="auto" w:fill="FFFFFF"/>
        <w:spacing w:line="440" w:lineRule="exact"/>
        <w:ind w:firstLineChars="900" w:firstLine="2880"/>
        <w:jc w:val="left"/>
        <w:rPr>
          <w:rFonts w:ascii="仿宋" w:eastAsia="仿宋" w:hAnsi="仿宋" w:cs="Arial"/>
          <w:color w:val="000000"/>
          <w:kern w:val="0"/>
          <w:sz w:val="32"/>
          <w:szCs w:val="32"/>
        </w:rPr>
      </w:pPr>
      <w:r w:rsidRPr="009E76FA">
        <w:rPr>
          <w:rFonts w:ascii="仿宋" w:eastAsia="仿宋" w:hAnsi="仿宋" w:cs="Arial" w:hint="eastAsia"/>
          <w:color w:val="000000"/>
          <w:kern w:val="0"/>
          <w:sz w:val="32"/>
          <w:szCs w:val="32"/>
        </w:rPr>
        <w:t>（电脑采购）</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9E76FA">
        <w:rPr>
          <w:rFonts w:ascii="仿宋" w:eastAsia="仿宋" w:hAnsi="仿宋" w:cs="仿宋_GB2312" w:hint="eastAsia"/>
          <w:sz w:val="32"/>
          <w:szCs w:val="32"/>
        </w:rPr>
        <w:t>YZCG-T2019243</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B64C7A">
        <w:rPr>
          <w:rFonts w:ascii="仿宋" w:eastAsia="仿宋" w:hAnsi="仿宋" w:cs="Arial" w:hint="eastAsia"/>
          <w:color w:val="000000"/>
          <w:kern w:val="0"/>
          <w:sz w:val="32"/>
          <w:szCs w:val="32"/>
        </w:rPr>
        <w:t>电脑</w:t>
      </w:r>
      <w:r w:rsidR="009E76FA">
        <w:rPr>
          <w:rFonts w:ascii="仿宋" w:eastAsia="仿宋" w:hAnsi="仿宋" w:cs="Arial" w:hint="eastAsia"/>
          <w:color w:val="000000"/>
          <w:kern w:val="0"/>
          <w:sz w:val="32"/>
          <w:szCs w:val="32"/>
        </w:rPr>
        <w:t>采购</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9E76FA">
        <w:rPr>
          <w:rFonts w:ascii="仿宋" w:eastAsia="仿宋" w:hAnsi="仿宋" w:cs="仿宋_GB2312" w:hint="eastAsia"/>
          <w:sz w:val="32"/>
          <w:szCs w:val="32"/>
        </w:rPr>
        <w:t>6.72</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B64C7A" w:rsidRDefault="00B64C7A" w:rsidP="00B64C7A">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B64C7A" w:rsidRDefault="00B64C7A" w:rsidP="00B64C7A">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B64C7A" w:rsidRDefault="00B64C7A" w:rsidP="00B64C7A">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w:t>
      </w:r>
      <w:r>
        <w:rPr>
          <w:rFonts w:ascii="仿宋" w:eastAsia="仿宋" w:hAnsi="仿宋" w:cs="宋体" w:hint="eastAsia"/>
          <w:sz w:val="32"/>
          <w:szCs w:val="32"/>
          <w:lang w:val="zh-CN"/>
        </w:rPr>
        <w:lastRenderedPageBreak/>
        <w:t>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B64C7A">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9E76FA">
        <w:rPr>
          <w:rFonts w:ascii="仿宋" w:eastAsia="仿宋" w:hAnsi="仿宋" w:cs="Arial" w:hint="eastAsia"/>
          <w:color w:val="000000"/>
          <w:kern w:val="0"/>
          <w:sz w:val="32"/>
          <w:szCs w:val="32"/>
        </w:rPr>
        <w:t>6</w:t>
      </w:r>
      <w:r>
        <w:rPr>
          <w:rFonts w:ascii="仿宋" w:eastAsia="仿宋" w:hAnsi="仿宋" w:cs="Arial"/>
          <w:color w:val="000000"/>
          <w:kern w:val="0"/>
          <w:sz w:val="32"/>
          <w:szCs w:val="32"/>
        </w:rPr>
        <w:t>日</w:t>
      </w:r>
      <w:r w:rsidR="00B64C7A">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B64C7A" w:rsidRDefault="00B64C7A" w:rsidP="00B64C7A">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禹州市农田水利工程建设管理局</w:t>
      </w:r>
    </w:p>
    <w:p w:rsidR="00B64C7A" w:rsidRDefault="00B64C7A" w:rsidP="00B64C7A">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proofErr w:type="gramStart"/>
      <w:r>
        <w:rPr>
          <w:rFonts w:ascii="仿宋" w:eastAsia="仿宋" w:hAnsi="仿宋" w:cs="仿宋" w:hint="eastAsia"/>
          <w:color w:val="000000"/>
          <w:kern w:val="0"/>
          <w:sz w:val="32"/>
          <w:szCs w:val="32"/>
        </w:rPr>
        <w:t>禹州市禹王</w:t>
      </w:r>
      <w:proofErr w:type="gramEnd"/>
      <w:r>
        <w:rPr>
          <w:rFonts w:ascii="仿宋" w:eastAsia="仿宋" w:hAnsi="仿宋" w:cs="仿宋" w:hint="eastAsia"/>
          <w:color w:val="000000"/>
          <w:kern w:val="0"/>
          <w:sz w:val="32"/>
          <w:szCs w:val="32"/>
        </w:rPr>
        <w:t>大道</w:t>
      </w:r>
    </w:p>
    <w:p w:rsidR="00B64C7A" w:rsidRDefault="00B64C7A" w:rsidP="00B64C7A">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联系人：李女士  联系电话：0374-6068707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B64C7A">
        <w:rPr>
          <w:rFonts w:ascii="仿宋" w:eastAsia="仿宋" w:hAnsi="仿宋" w:cs="仿宋" w:hint="eastAsia"/>
          <w:sz w:val="32"/>
          <w:szCs w:val="32"/>
        </w:rPr>
        <w:t>8</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9E76FA" w:rsidRPr="009E76FA" w:rsidRDefault="009E76FA" w:rsidP="009E76FA">
      <w:pPr>
        <w:widowControl/>
        <w:shd w:val="clear" w:color="auto" w:fill="FFFFFF"/>
        <w:spacing w:line="360" w:lineRule="auto"/>
        <w:ind w:firstLine="600"/>
        <w:jc w:val="left"/>
        <w:rPr>
          <w:rFonts w:ascii="仿宋" w:eastAsia="仿宋" w:hAnsi="仿宋" w:cs="仿宋"/>
          <w:sz w:val="24"/>
          <w:szCs w:val="24"/>
        </w:rPr>
      </w:pPr>
      <w:r w:rsidRPr="009E76FA">
        <w:rPr>
          <w:rFonts w:ascii="仿宋" w:eastAsia="仿宋" w:hAnsi="仿宋" w:cs="仿宋" w:hint="eastAsia"/>
          <w:sz w:val="24"/>
          <w:szCs w:val="24"/>
        </w:rPr>
        <w:t>该项目以服务农业水价综合改革为目标，项目物资必须符合国家质量要求相关标准，保证正常使用年限。</w:t>
      </w:r>
    </w:p>
    <w:p w:rsidR="00B34E29" w:rsidRDefault="00BB391E">
      <w:pPr>
        <w:widowControl/>
        <w:numPr>
          <w:ilvl w:val="0"/>
          <w:numId w:val="7"/>
        </w:numPr>
        <w:shd w:val="clear" w:color="auto" w:fill="FFFFFF"/>
        <w:spacing w:line="540" w:lineRule="exact"/>
        <w:ind w:firstLine="600"/>
        <w:jc w:val="left"/>
        <w:rPr>
          <w:rFonts w:ascii="仿宋" w:eastAsia="仿宋" w:hAnsi="仿宋" w:cs="仿宋" w:hint="eastAsia"/>
          <w:sz w:val="24"/>
          <w:szCs w:val="24"/>
        </w:rPr>
      </w:pPr>
      <w:r w:rsidRPr="00BD2068">
        <w:rPr>
          <w:rFonts w:ascii="仿宋" w:eastAsia="仿宋" w:hAnsi="仿宋" w:cs="仿宋" w:hint="eastAsia"/>
          <w:sz w:val="24"/>
          <w:szCs w:val="24"/>
        </w:rPr>
        <w:t>采购清单</w:t>
      </w:r>
    </w:p>
    <w:tbl>
      <w:tblPr>
        <w:tblpPr w:leftFromText="180" w:rightFromText="180" w:vertAnchor="text" w:horzAnchor="page" w:tblpX="854" w:tblpY="246"/>
        <w:tblOverlap w:val="never"/>
        <w:tblW w:w="10350" w:type="dxa"/>
        <w:tblLayout w:type="fixed"/>
        <w:tblCellMar>
          <w:left w:w="0" w:type="dxa"/>
          <w:right w:w="0" w:type="dxa"/>
        </w:tblCellMar>
        <w:tblLook w:val="04A0"/>
      </w:tblPr>
      <w:tblGrid>
        <w:gridCol w:w="1200"/>
        <w:gridCol w:w="1755"/>
        <w:gridCol w:w="4395"/>
        <w:gridCol w:w="615"/>
        <w:gridCol w:w="675"/>
        <w:gridCol w:w="885"/>
        <w:gridCol w:w="825"/>
      </w:tblGrid>
      <w:tr w:rsidR="009E76FA" w:rsidTr="00CA1A12">
        <w:trPr>
          <w:trHeight w:val="28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序号</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工程或费用名称</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技术参数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单位</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数量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单价</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合计</w:t>
            </w:r>
          </w:p>
        </w:tc>
      </w:tr>
      <w:tr w:rsidR="009E76FA" w:rsidTr="00CA1A12">
        <w:trPr>
          <w:trHeight w:val="28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jc w:val="center"/>
              <w:rPr>
                <w:rFonts w:ascii="仿宋_GB2312" w:eastAsia="仿宋_GB2312" w:hAnsi="宋体" w:cs="仿宋_GB2312"/>
                <w:color w:val="000000"/>
                <w:sz w:val="20"/>
                <w:szCs w:val="20"/>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jc w:val="center"/>
              <w:rPr>
                <w:rFonts w:ascii="仿宋_GB2312" w:eastAsia="仿宋_GB2312" w:hAnsi="宋体" w:cs="仿宋_GB2312"/>
                <w:color w:val="000000"/>
                <w:sz w:val="20"/>
                <w:szCs w:val="20"/>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jc w:val="center"/>
              <w:rPr>
                <w:rFonts w:ascii="仿宋_GB2312" w:eastAsia="仿宋_GB2312" w:hAnsi="宋体" w:cs="仿宋_GB2312"/>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jc w:val="center"/>
              <w:rPr>
                <w:rFonts w:ascii="仿宋_GB2312" w:eastAsia="仿宋_GB2312" w:hAnsi="宋体" w:cs="仿宋_GB2312"/>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（元）</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（元）</w:t>
            </w:r>
          </w:p>
        </w:tc>
      </w:tr>
      <w:tr w:rsidR="009E76FA" w:rsidTr="00CA1A12">
        <w:trPr>
          <w:trHeight w:val="819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lastRenderedPageBreak/>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台式计算机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1、CPU:Intel 酷</w:t>
            </w:r>
            <w:proofErr w:type="gramStart"/>
            <w:r>
              <w:rPr>
                <w:rFonts w:ascii="仿宋_GB2312" w:eastAsia="仿宋_GB2312" w:hAnsi="宋体" w:cs="仿宋_GB2312" w:hint="eastAsia"/>
                <w:color w:val="000000"/>
                <w:kern w:val="0"/>
                <w:sz w:val="20"/>
                <w:szCs w:val="20"/>
                <w:lang/>
              </w:rPr>
              <w:t>睿</w:t>
            </w:r>
            <w:proofErr w:type="gramEnd"/>
            <w:r>
              <w:rPr>
                <w:rFonts w:ascii="仿宋_GB2312" w:eastAsia="仿宋_GB2312" w:hAnsi="宋体" w:cs="仿宋_GB2312" w:hint="eastAsia"/>
                <w:color w:val="000000"/>
                <w:kern w:val="0"/>
                <w:sz w:val="20"/>
                <w:szCs w:val="20"/>
                <w:lang/>
              </w:rPr>
              <w:t>第8代 i5-8500 处理器 (</w:t>
            </w:r>
            <w:proofErr w:type="gramStart"/>
            <w:r>
              <w:rPr>
                <w:rFonts w:ascii="仿宋_GB2312" w:eastAsia="仿宋_GB2312" w:hAnsi="宋体" w:cs="仿宋_GB2312" w:hint="eastAsia"/>
                <w:color w:val="000000"/>
                <w:kern w:val="0"/>
                <w:sz w:val="20"/>
                <w:szCs w:val="20"/>
                <w:lang/>
              </w:rPr>
              <w:t>六核心六</w:t>
            </w:r>
            <w:proofErr w:type="gramEnd"/>
            <w:r>
              <w:rPr>
                <w:rFonts w:ascii="仿宋_GB2312" w:eastAsia="仿宋_GB2312" w:hAnsi="宋体" w:cs="仿宋_GB2312" w:hint="eastAsia"/>
                <w:color w:val="000000"/>
                <w:kern w:val="0"/>
                <w:sz w:val="20"/>
                <w:szCs w:val="20"/>
                <w:lang/>
              </w:rPr>
              <w:t>线程3.0GHz)</w:t>
            </w:r>
            <w:r>
              <w:rPr>
                <w:rFonts w:ascii="仿宋_GB2312" w:eastAsia="仿宋_GB2312" w:hAnsi="宋体" w:cs="仿宋_GB2312" w:hint="eastAsia"/>
                <w:color w:val="000000"/>
                <w:kern w:val="0"/>
                <w:sz w:val="20"/>
                <w:szCs w:val="20"/>
                <w:lang/>
              </w:rPr>
              <w:br/>
              <w:t>2、主板： Intel</w:t>
            </w:r>
            <w:r>
              <w:rPr>
                <w:rStyle w:val="font21"/>
                <w:rFonts w:hint="default"/>
                <w:lang/>
              </w:rPr>
              <w:t>®</w:t>
            </w:r>
            <w:r>
              <w:rPr>
                <w:rStyle w:val="font41"/>
                <w:rFonts w:hAnsi="宋体" w:hint="default"/>
                <w:lang/>
              </w:rPr>
              <w:t xml:space="preserve"> H370或同档次芯片组，主板与整机同品牌；</w:t>
            </w:r>
            <w:r>
              <w:rPr>
                <w:rStyle w:val="font41"/>
                <w:rFonts w:hAnsi="宋体" w:hint="default"/>
                <w:lang/>
              </w:rPr>
              <w:br/>
              <w:t>3、内存：</w:t>
            </w:r>
            <w:r>
              <w:rPr>
                <w:rStyle w:val="font41"/>
                <w:rFonts w:hAnsi="宋体" w:hint="default"/>
                <w:lang/>
              </w:rPr>
              <w:t>≥</w:t>
            </w:r>
            <w:r>
              <w:rPr>
                <w:rStyle w:val="font41"/>
                <w:rFonts w:hAnsi="宋体" w:hint="default"/>
                <w:lang/>
              </w:rPr>
              <w:t>4G DDR4  2400MHz；最大支持32G；</w:t>
            </w:r>
            <w:r>
              <w:rPr>
                <w:rStyle w:val="font41"/>
                <w:rFonts w:hAnsi="宋体" w:hint="default"/>
                <w:lang/>
              </w:rPr>
              <w:br/>
              <w:t>4、硬盘：</w:t>
            </w:r>
            <w:r>
              <w:rPr>
                <w:rStyle w:val="font41"/>
                <w:rFonts w:hAnsi="宋体" w:hint="default"/>
                <w:lang/>
              </w:rPr>
              <w:t>≥</w:t>
            </w:r>
            <w:r>
              <w:rPr>
                <w:rStyle w:val="font41"/>
                <w:rFonts w:hAnsi="宋体" w:hint="default"/>
                <w:lang/>
              </w:rPr>
              <w:t>1TB SATA  7200转；</w:t>
            </w:r>
            <w:r>
              <w:rPr>
                <w:rStyle w:val="font41"/>
                <w:rFonts w:hAnsi="宋体" w:hint="default"/>
                <w:lang/>
              </w:rPr>
              <w:br/>
              <w:t>5、显卡：集成显卡；</w:t>
            </w:r>
            <w:r>
              <w:rPr>
                <w:rStyle w:val="font41"/>
                <w:rFonts w:hAnsi="宋体" w:hint="default"/>
                <w:lang/>
              </w:rPr>
              <w:br/>
              <w:t>6、网卡：</w:t>
            </w:r>
            <w:proofErr w:type="gramStart"/>
            <w:r>
              <w:rPr>
                <w:rStyle w:val="font41"/>
                <w:rFonts w:hAnsi="宋体" w:hint="default"/>
                <w:lang/>
              </w:rPr>
              <w:t>板载千兆</w:t>
            </w:r>
            <w:proofErr w:type="gramEnd"/>
            <w:r>
              <w:rPr>
                <w:rStyle w:val="font41"/>
                <w:rFonts w:hAnsi="宋体" w:hint="default"/>
                <w:lang/>
              </w:rPr>
              <w:t>网卡；</w:t>
            </w:r>
            <w:r>
              <w:rPr>
                <w:rStyle w:val="font41"/>
                <w:rFonts w:hAnsi="宋体" w:hint="default"/>
                <w:lang/>
              </w:rPr>
              <w:br/>
              <w:t>7、显示器：</w:t>
            </w:r>
            <w:r>
              <w:rPr>
                <w:rStyle w:val="font41"/>
                <w:rFonts w:hAnsi="宋体" w:hint="default"/>
                <w:lang/>
              </w:rPr>
              <w:t>≥</w:t>
            </w:r>
            <w:r>
              <w:rPr>
                <w:rStyle w:val="font41"/>
                <w:rFonts w:hAnsi="宋体" w:hint="default"/>
                <w:lang/>
              </w:rPr>
              <w:t>21.5寸LED显示器，与主机同品牌</w:t>
            </w:r>
            <w:r>
              <w:rPr>
                <w:rStyle w:val="font41"/>
                <w:rFonts w:hAnsi="宋体" w:hint="default"/>
                <w:lang/>
              </w:rPr>
              <w:br/>
              <w:t>8、机箱：可立可卧，体积</w:t>
            </w:r>
            <w:r>
              <w:rPr>
                <w:rStyle w:val="font41"/>
                <w:rFonts w:hAnsi="宋体" w:hint="default"/>
                <w:lang/>
              </w:rPr>
              <w:t>≥</w:t>
            </w:r>
            <w:r>
              <w:rPr>
                <w:rStyle w:val="font41"/>
                <w:rFonts w:hAnsi="宋体" w:hint="default"/>
                <w:lang/>
              </w:rPr>
              <w:t>17L；方便后续扩展，隐形后置顶式提手.</w:t>
            </w:r>
            <w:r>
              <w:rPr>
                <w:rStyle w:val="font41"/>
                <w:rFonts w:hAnsi="宋体" w:hint="default"/>
                <w:lang/>
              </w:rPr>
              <w:br/>
              <w:t>9、电源：</w:t>
            </w:r>
            <w:r>
              <w:rPr>
                <w:rStyle w:val="font41"/>
                <w:rFonts w:hAnsi="宋体" w:hint="default"/>
                <w:lang/>
              </w:rPr>
              <w:t>≥</w:t>
            </w:r>
            <w:r>
              <w:rPr>
                <w:rStyle w:val="font41"/>
                <w:rFonts w:hAnsi="宋体" w:hint="default"/>
                <w:lang/>
              </w:rPr>
              <w:t>290W；电源铭牌与主机同品牌；后置电源诊断灯（不启动检查电源）</w:t>
            </w:r>
            <w:r>
              <w:rPr>
                <w:rStyle w:val="font41"/>
                <w:rFonts w:hAnsi="宋体" w:hint="default"/>
                <w:lang/>
              </w:rPr>
              <w:br/>
              <w:t>10、光驱：有；</w:t>
            </w:r>
            <w:r>
              <w:rPr>
                <w:rStyle w:val="font41"/>
                <w:rFonts w:hAnsi="宋体" w:hint="default"/>
                <w:lang/>
              </w:rPr>
              <w:br/>
              <w:t xml:space="preserve">11、接口：8 </w:t>
            </w:r>
            <w:proofErr w:type="gramStart"/>
            <w:r>
              <w:rPr>
                <w:rStyle w:val="font41"/>
                <w:rFonts w:hAnsi="宋体" w:hint="default"/>
                <w:lang/>
              </w:rPr>
              <w:t>个</w:t>
            </w:r>
            <w:proofErr w:type="gramEnd"/>
            <w:r>
              <w:rPr>
                <w:rStyle w:val="font41"/>
                <w:rFonts w:hAnsi="宋体" w:hint="default"/>
                <w:lang/>
              </w:rPr>
              <w:t>外置 USB 端口(前4后4分布)， 前置USB 3.1</w:t>
            </w:r>
            <w:r>
              <w:rPr>
                <w:rStyle w:val="font41"/>
                <w:rFonts w:hAnsi="宋体" w:hint="default"/>
                <w:lang/>
              </w:rPr>
              <w:t>≥</w:t>
            </w:r>
            <w:r>
              <w:rPr>
                <w:rStyle w:val="font41"/>
                <w:rFonts w:hAnsi="宋体" w:hint="default"/>
                <w:lang/>
              </w:rPr>
              <w:t xml:space="preserve">4个，至少1 </w:t>
            </w:r>
            <w:proofErr w:type="gramStart"/>
            <w:r>
              <w:rPr>
                <w:rStyle w:val="font41"/>
                <w:rFonts w:hAnsi="宋体" w:hint="default"/>
                <w:lang/>
              </w:rPr>
              <w:t>个</w:t>
            </w:r>
            <w:proofErr w:type="gramEnd"/>
            <w:r>
              <w:rPr>
                <w:rStyle w:val="font41"/>
                <w:rFonts w:hAnsi="宋体" w:hint="default"/>
                <w:lang/>
              </w:rPr>
              <w:t xml:space="preserve"> HDMI端口+1 </w:t>
            </w:r>
            <w:proofErr w:type="gramStart"/>
            <w:r>
              <w:rPr>
                <w:rStyle w:val="font41"/>
                <w:rFonts w:hAnsi="宋体" w:hint="default"/>
                <w:lang/>
              </w:rPr>
              <w:t>个</w:t>
            </w:r>
            <w:proofErr w:type="gramEnd"/>
            <w:r>
              <w:rPr>
                <w:rStyle w:val="font41"/>
                <w:rFonts w:hAnsi="宋体" w:hint="default"/>
                <w:lang/>
              </w:rPr>
              <w:t xml:space="preserve"> VGA 显示端口,2 </w:t>
            </w:r>
            <w:proofErr w:type="gramStart"/>
            <w:r>
              <w:rPr>
                <w:rStyle w:val="font41"/>
                <w:rFonts w:hAnsi="宋体" w:hint="default"/>
                <w:lang/>
              </w:rPr>
              <w:t>个</w:t>
            </w:r>
            <w:proofErr w:type="gramEnd"/>
            <w:r>
              <w:rPr>
                <w:rStyle w:val="font41"/>
                <w:rFonts w:hAnsi="宋体" w:hint="default"/>
                <w:lang/>
              </w:rPr>
              <w:t>PS2 接口、1个串口，2个M.2 接口；</w:t>
            </w:r>
            <w:r>
              <w:rPr>
                <w:rStyle w:val="font41"/>
                <w:rFonts w:hAnsi="宋体" w:hint="default"/>
                <w:lang/>
              </w:rPr>
              <w:br/>
              <w:t>12、扩展：不少于2个PCI，1个PCI-E</w:t>
            </w:r>
            <w:r>
              <w:rPr>
                <w:rStyle w:val="font41"/>
                <w:rFonts w:hAnsi="宋体" w:hint="default"/>
                <w:lang/>
              </w:rPr>
              <w:t>×</w:t>
            </w:r>
            <w:r>
              <w:rPr>
                <w:rStyle w:val="font41"/>
                <w:rFonts w:hAnsi="宋体" w:hint="default"/>
                <w:lang/>
              </w:rPr>
              <w:t>1，1个PCI-E</w:t>
            </w:r>
            <w:r>
              <w:rPr>
                <w:rStyle w:val="font41"/>
                <w:rFonts w:hAnsi="宋体" w:hint="default"/>
                <w:lang/>
              </w:rPr>
              <w:t>×</w:t>
            </w:r>
            <w:r>
              <w:rPr>
                <w:rStyle w:val="font41"/>
                <w:rFonts w:hAnsi="宋体" w:hint="default"/>
                <w:lang/>
              </w:rPr>
              <w:t>16，1个M.2接口</w:t>
            </w:r>
            <w:r>
              <w:rPr>
                <w:rStyle w:val="font41"/>
                <w:rFonts w:hAnsi="宋体" w:hint="default"/>
                <w:lang/>
              </w:rPr>
              <w:br/>
              <w:t>13、键盘鼠标：USB键盘和鼠标；</w:t>
            </w:r>
            <w:r>
              <w:rPr>
                <w:rStyle w:val="font41"/>
                <w:rFonts w:hAnsi="宋体" w:hint="default"/>
                <w:lang/>
              </w:rPr>
              <w:br/>
              <w:t>14、、操作系统：出厂预装正版Windows操作系统；</w:t>
            </w:r>
            <w:r>
              <w:rPr>
                <w:rStyle w:val="font41"/>
                <w:rFonts w:hAnsi="宋体" w:hint="default"/>
                <w:lang/>
              </w:rPr>
              <w:br/>
              <w:t>网络同传硬盘保护增强套件：（供货时要求提供原厂光盘介质）</w:t>
            </w:r>
            <w:r>
              <w:rPr>
                <w:rStyle w:val="font41"/>
                <w:rFonts w:hAnsi="宋体" w:hint="default"/>
                <w:lang/>
              </w:rPr>
              <w:br/>
              <w:t>原厂主板具有硬件网络同传功能，安装分区功能：BIOS集成，原厂预安装，支持多系统安装；多还原方式支持；支持FAT16/FAT32/NTFS文件系统的自动清除功能；支持系统分区硬盘保护，网络故障定位，IP及计算机名自动分配，远程重启唤醒关机，支持立即还原/增量克隆；备份复原； CMOS保护功能；支持自主软件注册。</w:t>
            </w:r>
            <w:r>
              <w:rPr>
                <w:rStyle w:val="font41"/>
                <w:rFonts w:hAnsi="宋体" w:hint="default"/>
                <w:lang/>
              </w:rPr>
              <w:br/>
              <w:t>1</w:t>
            </w:r>
            <w:r>
              <w:rPr>
                <w:rStyle w:val="font41"/>
                <w:rFonts w:hAnsi="宋体"/>
                <w:lang/>
              </w:rPr>
              <w:t>5</w:t>
            </w:r>
            <w:r>
              <w:rPr>
                <w:rStyle w:val="font41"/>
                <w:rFonts w:hAnsi="宋体" w:hint="default"/>
                <w:lang/>
              </w:rPr>
              <w:t>、安全特性：USB屏蔽技术，仅识别键盘、鼠标，无法识别USB读取设备，有效防止数据泄露。</w:t>
            </w:r>
            <w:r>
              <w:rPr>
                <w:rStyle w:val="font41"/>
                <w:rFonts w:hAnsi="宋体" w:hint="default"/>
                <w:lang/>
              </w:rPr>
              <w:br/>
              <w:t>1</w:t>
            </w:r>
            <w:r>
              <w:rPr>
                <w:rStyle w:val="font41"/>
                <w:rFonts w:hAnsi="宋体"/>
                <w:lang/>
              </w:rPr>
              <w:t>6</w:t>
            </w:r>
            <w:r>
              <w:rPr>
                <w:rStyle w:val="font41"/>
                <w:rFonts w:hAnsi="宋体" w:hint="default"/>
                <w:lang/>
              </w:rPr>
              <w:t xml:space="preserve">、保修服务：三年下一个工作日免费上门、免费人工有限保修。     </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套</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14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6FA" w:rsidRDefault="009E76FA" w:rsidP="00CA1A12">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rPr>
              <w:t xml:space="preserve"> </w:t>
            </w:r>
          </w:p>
        </w:tc>
      </w:tr>
    </w:tbl>
    <w:p w:rsidR="009E76FA" w:rsidRPr="009E76FA" w:rsidRDefault="009E76FA" w:rsidP="009E76FA">
      <w:pPr>
        <w:pStyle w:val="a0"/>
        <w:ind w:firstLineChars="0" w:firstLine="0"/>
      </w:pPr>
    </w:p>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lastRenderedPageBreak/>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w:t>
      </w:r>
      <w:r>
        <w:rPr>
          <w:rFonts w:ascii="仿宋" w:eastAsia="仿宋" w:hAnsi="仿宋" w:cs="仿宋" w:hint="eastAsia"/>
          <w:sz w:val="24"/>
          <w:szCs w:val="24"/>
        </w:rPr>
        <w:lastRenderedPageBreak/>
        <w:t>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D0563A" w:rsidRPr="009E76FA" w:rsidRDefault="00BB391E" w:rsidP="009E76F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139B5" w:rsidRDefault="00BB391E" w:rsidP="009E76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E76FA" w:rsidRPr="009E76FA">
              <w:rPr>
                <w:rFonts w:asciiTheme="minorEastAsia" w:hAnsiTheme="minorEastAsia" w:cs="仿宋_GB2312" w:hint="eastAsia"/>
                <w:szCs w:val="21"/>
              </w:rPr>
              <w:t>禹州市2018年农业水价综合改革试点项目（电脑采购）</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E76FA">
              <w:rPr>
                <w:rFonts w:asciiTheme="minorEastAsia" w:hAnsiTheme="minorEastAsia" w:cs="仿宋_GB2312" w:hint="eastAsia"/>
                <w:szCs w:val="21"/>
              </w:rPr>
              <w:t>YZCG-T2019243</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139B5"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139B5" w:rsidRPr="00E139B5">
              <w:rPr>
                <w:rFonts w:asciiTheme="minorEastAsia" w:hAnsiTheme="minorEastAsia" w:cs="仿宋_GB2312" w:hint="eastAsia"/>
                <w:szCs w:val="21"/>
              </w:rPr>
              <w:t>禹州市农田水利工程建设管理局</w:t>
            </w:r>
          </w:p>
          <w:p w:rsidR="00B34E29" w:rsidRPr="00E139B5" w:rsidRDefault="00E139B5" w:rsidP="00BE5347">
            <w:pPr>
              <w:autoSpaceDE w:val="0"/>
              <w:autoSpaceDN w:val="0"/>
              <w:adjustRightInd w:val="0"/>
              <w:spacing w:line="360" w:lineRule="auto"/>
              <w:jc w:val="left"/>
              <w:rPr>
                <w:rFonts w:asciiTheme="minorEastAsia" w:hAnsiTheme="minorEastAsia" w:cs="仿宋_GB2312"/>
                <w:szCs w:val="21"/>
              </w:rPr>
            </w:pPr>
            <w:r w:rsidRPr="00E139B5">
              <w:rPr>
                <w:rFonts w:asciiTheme="minorEastAsia" w:hAnsiTheme="minorEastAsia" w:cs="仿宋_GB2312" w:hint="eastAsia"/>
                <w:szCs w:val="21"/>
              </w:rPr>
              <w:t xml:space="preserve">联系人：李女士  </w:t>
            </w:r>
            <w:r>
              <w:rPr>
                <w:rFonts w:asciiTheme="minorEastAsia" w:hAnsiTheme="minorEastAsia" w:cs="仿宋_GB2312" w:hint="eastAsia"/>
                <w:szCs w:val="21"/>
              </w:rPr>
              <w:t xml:space="preserve">  </w:t>
            </w:r>
            <w:r w:rsidRPr="00E139B5">
              <w:rPr>
                <w:rFonts w:asciiTheme="minorEastAsia" w:hAnsiTheme="minorEastAsia" w:cs="仿宋_GB2312" w:hint="eastAsia"/>
                <w:szCs w:val="21"/>
              </w:rPr>
              <w:t>联系电话：0374-6068707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E139B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联系人：艾先生</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w:t>
            </w:r>
            <w:r>
              <w:rPr>
                <w:rFonts w:asciiTheme="minorEastAsia" w:hAnsiTheme="minorEastAsia" w:cs="宋体" w:hint="eastAsia"/>
                <w:kern w:val="0"/>
                <w:szCs w:val="21"/>
              </w:rPr>
              <w:lastRenderedPageBreak/>
              <w:t>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614CC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14CC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9E76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6.72</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614C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614C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614CC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614CC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E139B5">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9E76FA">
              <w:rPr>
                <w:rFonts w:asciiTheme="minorEastAsia" w:hAnsiTheme="minorEastAsia" w:cs="仿宋_GB2312" w:hint="eastAsia"/>
                <w:color w:val="FF0000"/>
                <w:sz w:val="32"/>
                <w:szCs w:val="32"/>
              </w:rPr>
              <w:t>6</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E139B5">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w:t>
            </w:r>
            <w:r>
              <w:rPr>
                <w:rFonts w:hint="eastAsia"/>
                <w:color w:val="FF0000"/>
              </w:rPr>
              <w:lastRenderedPageBreak/>
              <w:t>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614CC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614CC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614CC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614CC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614CC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w:t>
            </w:r>
            <w:r>
              <w:rPr>
                <w:rFonts w:asciiTheme="minorEastAsia" w:hAnsiTheme="minorEastAsia" w:cs="仿宋_GB2312" w:hint="eastAsia"/>
                <w:szCs w:val="21"/>
                <w:lang w:val="zh-CN"/>
              </w:rPr>
              <w:lastRenderedPageBreak/>
              <w:t>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614CC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614CC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614CC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w:t>
      </w:r>
      <w:r>
        <w:rPr>
          <w:rFonts w:asciiTheme="minorEastAsia" w:hAnsiTheme="minorEastAsia" w:cs="宋体" w:hint="eastAsia"/>
          <w:kern w:val="0"/>
          <w:szCs w:val="21"/>
        </w:rPr>
        <w:lastRenderedPageBreak/>
        <w:t>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w:t>
      </w:r>
      <w:r>
        <w:rPr>
          <w:rFonts w:asciiTheme="minorEastAsia" w:hAnsiTheme="minorEastAsia" w:cs="宋体" w:hint="eastAsia"/>
          <w:kern w:val="0"/>
          <w:szCs w:val="21"/>
        </w:rPr>
        <w:lastRenderedPageBreak/>
        <w:t>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w:t>
      </w:r>
      <w:r>
        <w:rPr>
          <w:rFonts w:asciiTheme="minorEastAsia" w:hAnsiTheme="minorEastAsia" w:cs="宋体" w:hint="eastAsia"/>
          <w:kern w:val="0"/>
          <w:szCs w:val="21"/>
        </w:rPr>
        <w:lastRenderedPageBreak/>
        <w:t>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w:t>
      </w:r>
      <w:r>
        <w:rPr>
          <w:rFonts w:ascii="ˎ̥" w:hAnsi="ˎ̥"/>
        </w:rPr>
        <w:lastRenderedPageBreak/>
        <w:t>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lastRenderedPageBreak/>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w:t>
            </w:r>
            <w:r>
              <w:rPr>
                <w:rFonts w:asciiTheme="minorEastAsia" w:hAnsiTheme="minorEastAsia" w:hint="eastAsia"/>
                <w:bCs/>
                <w:szCs w:val="21"/>
              </w:rPr>
              <w:lastRenderedPageBreak/>
              <w:t>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w:t>
      </w:r>
      <w:r>
        <w:rPr>
          <w:rFonts w:asciiTheme="minorEastAsia" w:hAnsiTheme="minorEastAsia" w:cs="宋体" w:hint="eastAsia"/>
          <w:kern w:val="0"/>
          <w:szCs w:val="21"/>
        </w:rPr>
        <w:lastRenderedPageBreak/>
        <w:t>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w:t>
      </w:r>
      <w:r>
        <w:rPr>
          <w:rFonts w:asciiTheme="minorEastAsia" w:eastAsiaTheme="minorEastAsia" w:hAnsiTheme="minorEastAsia" w:cs="宋体" w:hint="eastAsia"/>
          <w:kern w:val="0"/>
          <w:sz w:val="21"/>
          <w:szCs w:val="21"/>
        </w:rPr>
        <w:lastRenderedPageBreak/>
        <w:t>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lastRenderedPageBreak/>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9E76F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9E76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9E76F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9E76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9E76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9E76F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9E76FA">
      <w:pPr>
        <w:spacing w:beforeLines="50" w:afterLines="50" w:line="360" w:lineRule="auto"/>
        <w:ind w:firstLineChars="236" w:firstLine="496"/>
        <w:rPr>
          <w:rFonts w:asciiTheme="minorEastAsia" w:hAnsiTheme="minorEastAsia" w:cs="宋体"/>
          <w:szCs w:val="21"/>
          <w:lang w:val="zh-CN"/>
        </w:rPr>
      </w:pPr>
    </w:p>
    <w:p w:rsidR="00B34E29" w:rsidRDefault="00BB391E" w:rsidP="009E76F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9E76F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9E76F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9E76F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9E76F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9E76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9E76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9E76F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7B" w:rsidRDefault="00D5717B" w:rsidP="00B34E29">
      <w:r>
        <w:separator/>
      </w:r>
    </w:p>
  </w:endnote>
  <w:endnote w:type="continuationSeparator" w:id="0">
    <w:p w:rsidR="00D5717B" w:rsidRDefault="00D5717B"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B8" w:rsidRDefault="00614CC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4738B8" w:rsidRDefault="00614CC8">
                <w:pPr>
                  <w:pStyle w:val="ab"/>
                </w:pPr>
                <w:fldSimple w:instr=" PAGE  \* MERGEFORMAT ">
                  <w:r w:rsidR="009E76FA">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7B" w:rsidRDefault="00D5717B" w:rsidP="00B34E29">
      <w:r>
        <w:separator/>
      </w:r>
    </w:p>
  </w:footnote>
  <w:footnote w:type="continuationSeparator" w:id="0">
    <w:p w:rsidR="00D5717B" w:rsidRDefault="00D5717B"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F46FE-F335-49A2-A3C4-90E5039C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66</Pages>
  <Words>5603</Words>
  <Characters>31941</Characters>
  <Application>Microsoft Office Word</Application>
  <DocSecurity>0</DocSecurity>
  <Lines>266</Lines>
  <Paragraphs>74</Paragraphs>
  <ScaleCrop>false</ScaleCrop>
  <Company>Sky123.Org</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565</cp:revision>
  <cp:lastPrinted>2018-03-20T03:26:00Z</cp:lastPrinted>
  <dcterms:created xsi:type="dcterms:W3CDTF">2018-08-06T02:30:00Z</dcterms:created>
  <dcterms:modified xsi:type="dcterms:W3CDTF">2019-10-08T07:35:00Z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