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B64C7A" w:rsidRDefault="00B64C7A" w:rsidP="00B64C7A">
      <w:pPr>
        <w:spacing w:line="600" w:lineRule="exact"/>
        <w:jc w:val="center"/>
        <w:rPr>
          <w:b/>
          <w:bCs/>
          <w:sz w:val="44"/>
          <w:szCs w:val="44"/>
        </w:rPr>
      </w:pPr>
      <w:r>
        <w:rPr>
          <w:b/>
          <w:bCs/>
          <w:sz w:val="44"/>
          <w:szCs w:val="44"/>
        </w:rPr>
        <w:t>禹州市</w:t>
      </w:r>
      <w:r>
        <w:rPr>
          <w:rFonts w:hint="eastAsia"/>
          <w:b/>
          <w:bCs/>
          <w:sz w:val="44"/>
          <w:szCs w:val="44"/>
        </w:rPr>
        <w:t>2018</w:t>
      </w:r>
      <w:r>
        <w:rPr>
          <w:rFonts w:hint="eastAsia"/>
          <w:b/>
          <w:bCs/>
          <w:sz w:val="44"/>
          <w:szCs w:val="44"/>
        </w:rPr>
        <w:t>年基层水利服务项目</w:t>
      </w:r>
    </w:p>
    <w:p w:rsidR="00B34E29" w:rsidRPr="00B64C7A" w:rsidRDefault="00B34E29">
      <w:pPr>
        <w:jc w:val="center"/>
        <w:rPr>
          <w:rFonts w:ascii="华文隶书" w:eastAsia="华文隶书"/>
          <w:bCs/>
          <w:w w:val="90"/>
          <w:sz w:val="44"/>
          <w:szCs w:val="44"/>
        </w:rPr>
      </w:pPr>
    </w:p>
    <w:p w:rsidR="00B34E29" w:rsidRDefault="00B34E29" w:rsidP="00BB391E">
      <w:pPr>
        <w:pStyle w:val="a0"/>
        <w:ind w:firstLine="340"/>
      </w:pPr>
    </w:p>
    <w:p w:rsidR="00B34E29" w:rsidRDefault="00B34E29" w:rsidP="00BB391E">
      <w:pPr>
        <w:pStyle w:val="a0"/>
        <w:ind w:firstLine="340"/>
      </w:pPr>
    </w:p>
    <w:p w:rsidR="00B34E29" w:rsidRDefault="00B34E29">
      <w:pPr>
        <w:pStyle w:val="a4"/>
      </w:pP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B64C7A">
        <w:rPr>
          <w:rFonts w:asciiTheme="majorEastAsia" w:eastAsiaTheme="majorEastAsia" w:hAnsiTheme="majorEastAsia" w:cstheme="majorEastAsia" w:hint="eastAsia"/>
          <w:sz w:val="36"/>
          <w:szCs w:val="36"/>
        </w:rPr>
        <w:t>YZCG-T2019242</w:t>
      </w:r>
    </w:p>
    <w:p w:rsidR="00B64C7A" w:rsidRDefault="00BB391E">
      <w:pPr>
        <w:ind w:firstLineChars="300" w:firstLine="1080"/>
        <w:rPr>
          <w:rFonts w:asciiTheme="majorEastAsia" w:eastAsiaTheme="majorEastAsia" w:hAnsiTheme="majorEastAsia" w:cstheme="majorEastAsia" w:hint="eastAsia"/>
          <w:sz w:val="36"/>
          <w:szCs w:val="36"/>
        </w:rPr>
      </w:pPr>
      <w:r>
        <w:rPr>
          <w:rFonts w:asciiTheme="majorEastAsia" w:eastAsiaTheme="majorEastAsia" w:hAnsiTheme="majorEastAsia" w:cstheme="majorEastAsia" w:hint="eastAsia"/>
          <w:sz w:val="36"/>
          <w:szCs w:val="36"/>
        </w:rPr>
        <w:t>采购单位：</w:t>
      </w:r>
      <w:r w:rsidR="00B64C7A" w:rsidRPr="00B64C7A">
        <w:rPr>
          <w:rFonts w:asciiTheme="majorEastAsia" w:eastAsiaTheme="majorEastAsia" w:hAnsiTheme="majorEastAsia" w:cstheme="majorEastAsia" w:hint="eastAsia"/>
          <w:sz w:val="36"/>
          <w:szCs w:val="36"/>
        </w:rPr>
        <w:t>禹州市农田水利工程建设管理局</w:t>
      </w:r>
    </w:p>
    <w:p w:rsidR="00B34E29"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Pr="00BB391E" w:rsidRDefault="00BB391E"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64C7A" w:rsidRDefault="00B64C7A" w:rsidP="00B64C7A">
      <w:pPr>
        <w:spacing w:line="600" w:lineRule="exact"/>
        <w:jc w:val="center"/>
        <w:rPr>
          <w:b/>
          <w:bCs/>
          <w:sz w:val="44"/>
          <w:szCs w:val="44"/>
        </w:rPr>
      </w:pPr>
      <w:r>
        <w:rPr>
          <w:b/>
          <w:bCs/>
          <w:sz w:val="44"/>
          <w:szCs w:val="44"/>
        </w:rPr>
        <w:t>禹州市</w:t>
      </w:r>
      <w:r>
        <w:rPr>
          <w:rFonts w:hint="eastAsia"/>
          <w:b/>
          <w:bCs/>
          <w:sz w:val="44"/>
          <w:szCs w:val="44"/>
        </w:rPr>
        <w:t>2018</w:t>
      </w:r>
      <w:r>
        <w:rPr>
          <w:rFonts w:hint="eastAsia"/>
          <w:b/>
          <w:bCs/>
          <w:sz w:val="44"/>
          <w:szCs w:val="44"/>
        </w:rPr>
        <w:t>年基层水利服务项目</w:t>
      </w:r>
    </w:p>
    <w:p w:rsidR="00B34E29" w:rsidRDefault="00BB391E">
      <w:pPr>
        <w:spacing w:line="600" w:lineRule="exact"/>
        <w:jc w:val="center"/>
        <w:rPr>
          <w:b/>
          <w:bCs/>
          <w:sz w:val="44"/>
          <w:szCs w:val="44"/>
        </w:rPr>
      </w:pPr>
      <w:r>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B64C7A" w:rsidRPr="00B64C7A">
        <w:rPr>
          <w:rFonts w:ascii="仿宋" w:eastAsia="仿宋" w:hAnsi="仿宋" w:cs="仿宋_GB2312" w:hint="eastAsia"/>
          <w:sz w:val="32"/>
          <w:szCs w:val="32"/>
        </w:rPr>
        <w:t>禹州市农田水利工程建设管理局</w:t>
      </w:r>
      <w:r>
        <w:rPr>
          <w:rFonts w:ascii="仿宋" w:eastAsia="仿宋" w:hAnsi="仿宋" w:cs="仿宋_GB2312" w:hint="eastAsia"/>
          <w:sz w:val="32"/>
          <w:szCs w:val="32"/>
        </w:rPr>
        <w:t>的委托，就“</w:t>
      </w:r>
      <w:r w:rsidR="00B64C7A" w:rsidRPr="00B64C7A">
        <w:rPr>
          <w:rFonts w:ascii="仿宋" w:eastAsia="仿宋" w:hAnsi="仿宋" w:cs="仿宋_GB2312" w:hint="eastAsia"/>
          <w:sz w:val="32"/>
          <w:szCs w:val="32"/>
        </w:rPr>
        <w:t>禹州市2018年基层水利服务项目</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A70C43" w:rsidRPr="00B64C7A" w:rsidRDefault="00BB391E" w:rsidP="00A70C43">
      <w:pPr>
        <w:widowControl/>
        <w:shd w:val="clear" w:color="auto" w:fill="FFFFFF"/>
        <w:spacing w:line="440" w:lineRule="exact"/>
        <w:jc w:val="left"/>
        <w:rPr>
          <w:rFonts w:ascii="仿宋" w:eastAsia="仿宋" w:hAnsi="仿宋" w:cs="仿宋"/>
          <w:sz w:val="32"/>
          <w:szCs w:val="32"/>
        </w:rPr>
      </w:pPr>
      <w:r>
        <w:rPr>
          <w:rFonts w:ascii="黑体" w:eastAsia="黑体" w:hAnsi="黑体" w:cs="Arial" w:hint="eastAsia"/>
          <w:b/>
          <w:color w:val="000000"/>
          <w:kern w:val="0"/>
          <w:sz w:val="32"/>
          <w:szCs w:val="32"/>
        </w:rPr>
        <w:t xml:space="preserve">  </w:t>
      </w:r>
      <w:r>
        <w:rPr>
          <w:rFonts w:ascii="仿宋" w:eastAsia="仿宋" w:hAnsi="仿宋" w:cs="仿宋_GB2312" w:hint="eastAsia"/>
          <w:sz w:val="32"/>
          <w:szCs w:val="32"/>
        </w:rPr>
        <w:t xml:space="preserve"> 1、采购人：</w:t>
      </w:r>
      <w:r w:rsidR="00B64C7A" w:rsidRPr="00B64C7A">
        <w:rPr>
          <w:rFonts w:ascii="仿宋" w:eastAsia="仿宋" w:hAnsi="仿宋" w:cs="仿宋" w:hint="eastAsia"/>
          <w:sz w:val="32"/>
          <w:szCs w:val="32"/>
        </w:rPr>
        <w:t>禹州市农田水利工程建设管理局</w:t>
      </w:r>
    </w:p>
    <w:p w:rsidR="00B64C7A" w:rsidRDefault="00BB391E" w:rsidP="00A70C43">
      <w:pPr>
        <w:widowControl/>
        <w:shd w:val="clear" w:color="auto" w:fill="FFFFFF"/>
        <w:spacing w:line="440" w:lineRule="exact"/>
        <w:ind w:firstLineChars="200" w:firstLine="640"/>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B64C7A" w:rsidRPr="00B64C7A">
        <w:rPr>
          <w:rFonts w:ascii="仿宋" w:eastAsia="仿宋" w:hAnsi="仿宋" w:cs="Arial" w:hint="eastAsia"/>
          <w:color w:val="000000"/>
          <w:kern w:val="0"/>
          <w:sz w:val="32"/>
          <w:szCs w:val="32"/>
        </w:rPr>
        <w:t>禹州市2018年基层水利服务项目</w:t>
      </w:r>
    </w:p>
    <w:p w:rsidR="00B34E29" w:rsidRDefault="00BB391E" w:rsidP="00A70C43">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B64C7A">
        <w:rPr>
          <w:rFonts w:ascii="仿宋" w:eastAsia="仿宋" w:hAnsi="仿宋" w:cs="仿宋_GB2312" w:hint="eastAsia"/>
          <w:sz w:val="32"/>
          <w:szCs w:val="32"/>
        </w:rPr>
        <w:t>YZCG-T2019242</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B64C7A">
        <w:rPr>
          <w:rFonts w:ascii="仿宋" w:eastAsia="仿宋" w:hAnsi="仿宋" w:cs="Arial" w:hint="eastAsia"/>
          <w:color w:val="000000"/>
          <w:kern w:val="0"/>
          <w:sz w:val="32"/>
          <w:szCs w:val="32"/>
        </w:rPr>
        <w:t>电脑、打印机</w:t>
      </w:r>
      <w:r>
        <w:rPr>
          <w:rFonts w:ascii="仿宋" w:eastAsia="仿宋" w:hAnsi="仿宋" w:cs="仿宋_GB2312" w:hint="eastAsia"/>
          <w:sz w:val="32"/>
          <w:szCs w:val="32"/>
        </w:rPr>
        <w:t>（详见谈判文件）</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仿宋_GB2312" w:hint="eastAsia"/>
          <w:sz w:val="32"/>
          <w:szCs w:val="32"/>
        </w:rPr>
        <w:t>5、采购预算：</w:t>
      </w:r>
      <w:r w:rsidR="00B64C7A">
        <w:rPr>
          <w:rFonts w:ascii="仿宋" w:eastAsia="仿宋" w:hAnsi="仿宋" w:cs="仿宋_GB2312" w:hint="eastAsia"/>
          <w:sz w:val="32"/>
          <w:szCs w:val="32"/>
        </w:rPr>
        <w:t>16.14</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B64C7A" w:rsidRDefault="00B64C7A" w:rsidP="00B64C7A">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B64C7A" w:rsidRDefault="00B64C7A" w:rsidP="00B64C7A">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B64C7A" w:rsidRDefault="00B64C7A" w:rsidP="00B64C7A">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w:t>
      </w:r>
      <w:r>
        <w:rPr>
          <w:rFonts w:ascii="仿宋" w:eastAsia="仿宋" w:hAnsi="仿宋" w:cs="宋体" w:hint="eastAsia"/>
          <w:sz w:val="32"/>
          <w:szCs w:val="32"/>
          <w:lang w:val="zh-CN"/>
        </w:rPr>
        <w:lastRenderedPageBreak/>
        <w:t>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B64C7A">
        <w:rPr>
          <w:rFonts w:ascii="仿宋" w:eastAsia="仿宋" w:hAnsi="仿宋" w:cs="Arial" w:hint="eastAsia"/>
          <w:color w:val="000000"/>
          <w:kern w:val="0"/>
          <w:sz w:val="32"/>
          <w:szCs w:val="32"/>
        </w:rPr>
        <w:t>11</w:t>
      </w:r>
      <w:r>
        <w:rPr>
          <w:rFonts w:ascii="仿宋" w:eastAsia="仿宋" w:hAnsi="仿宋" w:cs="Arial"/>
          <w:color w:val="000000"/>
          <w:kern w:val="0"/>
          <w:sz w:val="32"/>
          <w:szCs w:val="32"/>
        </w:rPr>
        <w:t>月</w:t>
      </w:r>
      <w:r w:rsidR="00B64C7A">
        <w:rPr>
          <w:rFonts w:ascii="仿宋" w:eastAsia="仿宋" w:hAnsi="仿宋" w:cs="Arial" w:hint="eastAsia"/>
          <w:color w:val="000000"/>
          <w:kern w:val="0"/>
          <w:sz w:val="32"/>
          <w:szCs w:val="32"/>
        </w:rPr>
        <w:t>4</w:t>
      </w:r>
      <w:r>
        <w:rPr>
          <w:rFonts w:ascii="仿宋" w:eastAsia="仿宋" w:hAnsi="仿宋" w:cs="Arial"/>
          <w:color w:val="000000"/>
          <w:kern w:val="0"/>
          <w:sz w:val="32"/>
          <w:szCs w:val="32"/>
        </w:rPr>
        <w:t>日</w:t>
      </w:r>
      <w:r w:rsidR="00B64C7A">
        <w:rPr>
          <w:rFonts w:ascii="仿宋" w:eastAsia="仿宋" w:hAnsi="仿宋" w:cs="Arial" w:hint="eastAsia"/>
          <w:color w:val="000000"/>
          <w:kern w:val="0"/>
          <w:sz w:val="32"/>
          <w:szCs w:val="32"/>
        </w:rPr>
        <w:t>9</w:t>
      </w:r>
      <w:r>
        <w:rPr>
          <w:rFonts w:ascii="仿宋" w:eastAsia="仿宋" w:hAnsi="仿宋" w:cs="Arial" w:hint="eastAsia"/>
          <w:color w:val="000000"/>
          <w:kern w:val="0"/>
          <w:sz w:val="32"/>
          <w:szCs w:val="32"/>
        </w:rPr>
        <w:t xml:space="preserve"> ：00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Pr>
          <w:rFonts w:ascii="仿宋" w:eastAsia="仿宋" w:hAnsi="仿宋" w:cs="仿宋_GB2312" w:hint="eastAsia"/>
          <w:sz w:val="32"/>
          <w:szCs w:val="32"/>
        </w:rPr>
        <w:t>禹州市公共资源交易中心第二开标室（禹州市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B64C7A" w:rsidRDefault="00B64C7A" w:rsidP="00B64C7A">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B64C7A" w:rsidRDefault="00B64C7A" w:rsidP="00B64C7A">
      <w:pPr>
        <w:widowControl/>
        <w:shd w:val="clear" w:color="auto" w:fill="FFFFFF"/>
        <w:spacing w:line="440" w:lineRule="exact"/>
        <w:ind w:firstLineChars="100" w:firstLine="320"/>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Pr>
          <w:rFonts w:ascii="仿宋" w:eastAsia="仿宋" w:hAnsi="仿宋" w:cs="仿宋" w:hint="eastAsia"/>
          <w:sz w:val="32"/>
          <w:szCs w:val="32"/>
        </w:rPr>
        <w:t>禹州市农田水利工程建设管理局</w:t>
      </w:r>
    </w:p>
    <w:p w:rsidR="00B64C7A" w:rsidRDefault="00B64C7A" w:rsidP="00B64C7A">
      <w:pPr>
        <w:widowControl/>
        <w:shd w:val="clear" w:color="auto" w:fill="FFFFFF"/>
        <w:spacing w:line="400" w:lineRule="exact"/>
        <w:ind w:left="48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w:t>
      </w:r>
      <w:proofErr w:type="gramStart"/>
      <w:r>
        <w:rPr>
          <w:rFonts w:ascii="仿宋" w:eastAsia="仿宋" w:hAnsi="仿宋" w:cs="仿宋" w:hint="eastAsia"/>
          <w:color w:val="000000"/>
          <w:kern w:val="0"/>
          <w:sz w:val="32"/>
          <w:szCs w:val="32"/>
        </w:rPr>
        <w:t>禹州市禹王</w:t>
      </w:r>
      <w:proofErr w:type="gramEnd"/>
      <w:r>
        <w:rPr>
          <w:rFonts w:ascii="仿宋" w:eastAsia="仿宋" w:hAnsi="仿宋" w:cs="仿宋" w:hint="eastAsia"/>
          <w:color w:val="000000"/>
          <w:kern w:val="0"/>
          <w:sz w:val="32"/>
          <w:szCs w:val="32"/>
        </w:rPr>
        <w:t>大道</w:t>
      </w:r>
    </w:p>
    <w:p w:rsidR="00B64C7A" w:rsidRDefault="00B64C7A" w:rsidP="00B64C7A">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联系人：李女士  联系电话：0374-6068707</w:t>
      </w:r>
    </w:p>
    <w:p w:rsidR="00B34E29" w:rsidRDefault="00BB391E">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B64C7A">
        <w:rPr>
          <w:rFonts w:ascii="仿宋" w:eastAsia="仿宋" w:hAnsi="仿宋" w:cs="仿宋" w:hint="eastAsia"/>
          <w:sz w:val="32"/>
          <w:szCs w:val="32"/>
        </w:rPr>
        <w:t xml:space="preserve"> 10</w:t>
      </w:r>
      <w:r>
        <w:rPr>
          <w:rFonts w:ascii="仿宋" w:eastAsia="仿宋" w:hAnsi="仿宋" w:cs="仿宋" w:hint="eastAsia"/>
          <w:sz w:val="32"/>
          <w:szCs w:val="32"/>
        </w:rPr>
        <w:t>月</w:t>
      </w:r>
      <w:r w:rsidR="00B64C7A">
        <w:rPr>
          <w:rFonts w:ascii="仿宋" w:eastAsia="仿宋" w:hAnsi="仿宋" w:cs="仿宋" w:hint="eastAsia"/>
          <w:sz w:val="32"/>
          <w:szCs w:val="32"/>
        </w:rPr>
        <w:t>8</w:t>
      </w:r>
      <w:r>
        <w:rPr>
          <w:rFonts w:ascii="仿宋" w:eastAsia="仿宋" w:hAnsi="仿宋" w:cs="仿宋" w:hint="eastAsia"/>
          <w:sz w:val="32"/>
          <w:szCs w:val="32"/>
        </w:rPr>
        <w:t xml:space="preserve"> 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561F8A">
      <w:pPr>
        <w:pStyle w:val="a0"/>
        <w:ind w:firstLine="321"/>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B34E29" w:rsidRPr="00BD2068" w:rsidRDefault="00BB391E">
      <w:pPr>
        <w:widowControl/>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（一）本项目需实现的功能或者目标</w:t>
      </w:r>
    </w:p>
    <w:p w:rsidR="004738B8" w:rsidRPr="004738B8" w:rsidRDefault="004738B8" w:rsidP="004738B8">
      <w:pPr>
        <w:widowControl/>
        <w:shd w:val="clear" w:color="auto" w:fill="FFFFFF"/>
        <w:spacing w:line="360" w:lineRule="auto"/>
        <w:ind w:firstLine="600"/>
        <w:jc w:val="left"/>
        <w:rPr>
          <w:rFonts w:ascii="仿宋" w:eastAsia="仿宋" w:hAnsi="仿宋" w:cs="仿宋"/>
          <w:sz w:val="24"/>
          <w:szCs w:val="24"/>
        </w:rPr>
      </w:pPr>
      <w:r w:rsidRPr="004738B8">
        <w:rPr>
          <w:rFonts w:ascii="仿宋" w:eastAsia="仿宋" w:hAnsi="仿宋" w:cs="仿宋" w:hint="eastAsia"/>
          <w:sz w:val="24"/>
          <w:szCs w:val="24"/>
        </w:rPr>
        <w:t>该项目主要以提高基层水利办公条件为目标，项目物资必须符合国家质量要求相关标准，保证正常使用年限。</w:t>
      </w:r>
    </w:p>
    <w:p w:rsidR="00B34E29" w:rsidRPr="00BD2068"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tbl>
      <w:tblPr>
        <w:tblpPr w:leftFromText="180" w:rightFromText="180" w:vertAnchor="text" w:horzAnchor="page" w:tblpX="535" w:tblpY="696"/>
        <w:tblOverlap w:val="never"/>
        <w:tblW w:w="9495" w:type="dxa"/>
        <w:tblLayout w:type="fixed"/>
        <w:tblCellMar>
          <w:left w:w="0" w:type="dxa"/>
          <w:right w:w="0" w:type="dxa"/>
        </w:tblCellMar>
        <w:tblLook w:val="04A0"/>
      </w:tblPr>
      <w:tblGrid>
        <w:gridCol w:w="434"/>
        <w:gridCol w:w="539"/>
        <w:gridCol w:w="1485"/>
        <w:gridCol w:w="5927"/>
        <w:gridCol w:w="540"/>
        <w:gridCol w:w="570"/>
      </w:tblGrid>
      <w:tr w:rsidR="004738B8" w:rsidTr="004738B8">
        <w:trPr>
          <w:trHeight w:val="402"/>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序号</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工程或费用名称</w:t>
            </w:r>
          </w:p>
        </w:tc>
        <w:tc>
          <w:tcPr>
            <w:tcW w:w="74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技术参数</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单位</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数量</w:t>
            </w:r>
          </w:p>
        </w:tc>
      </w:tr>
      <w:tr w:rsidR="004738B8" w:rsidTr="004738B8">
        <w:trPr>
          <w:trHeight w:val="402"/>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 w:val="24"/>
                <w:szCs w:val="24"/>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 w:val="24"/>
                <w:szCs w:val="24"/>
              </w:rPr>
            </w:pPr>
          </w:p>
        </w:tc>
        <w:tc>
          <w:tcPr>
            <w:tcW w:w="74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 w:val="24"/>
                <w:szCs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 w:val="24"/>
                <w:szCs w:val="24"/>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 w:val="24"/>
                <w:szCs w:val="24"/>
              </w:rPr>
            </w:pPr>
          </w:p>
        </w:tc>
      </w:tr>
      <w:tr w:rsidR="004738B8" w:rsidTr="004738B8">
        <w:trPr>
          <w:trHeight w:val="1960"/>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台式电脑</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1、CPU:Intel 酷</w:t>
            </w:r>
            <w:proofErr w:type="gramStart"/>
            <w:r>
              <w:rPr>
                <w:rFonts w:ascii="仿宋_GB2312" w:eastAsia="仿宋_GB2312" w:hAnsi="仿宋_GB2312" w:cs="仿宋_GB2312" w:hint="eastAsia"/>
                <w:color w:val="000000"/>
                <w:kern w:val="0"/>
                <w:szCs w:val="21"/>
                <w:lang/>
              </w:rPr>
              <w:t>睿</w:t>
            </w:r>
            <w:proofErr w:type="gramEnd"/>
            <w:r>
              <w:rPr>
                <w:rFonts w:ascii="仿宋_GB2312" w:eastAsia="仿宋_GB2312" w:hAnsi="仿宋_GB2312" w:cs="仿宋_GB2312" w:hint="eastAsia"/>
                <w:color w:val="000000"/>
                <w:kern w:val="0"/>
                <w:szCs w:val="21"/>
                <w:lang/>
              </w:rPr>
              <w:t>第8代 i5-8500 处理器 (</w:t>
            </w:r>
            <w:proofErr w:type="gramStart"/>
            <w:r>
              <w:rPr>
                <w:rFonts w:ascii="仿宋_GB2312" w:eastAsia="仿宋_GB2312" w:hAnsi="仿宋_GB2312" w:cs="仿宋_GB2312" w:hint="eastAsia"/>
                <w:color w:val="000000"/>
                <w:kern w:val="0"/>
                <w:szCs w:val="21"/>
                <w:lang/>
              </w:rPr>
              <w:t>六核心六</w:t>
            </w:r>
            <w:proofErr w:type="gramEnd"/>
            <w:r>
              <w:rPr>
                <w:rFonts w:ascii="仿宋_GB2312" w:eastAsia="仿宋_GB2312" w:hAnsi="仿宋_GB2312" w:cs="仿宋_GB2312" w:hint="eastAsia"/>
                <w:color w:val="000000"/>
                <w:kern w:val="0"/>
                <w:szCs w:val="21"/>
                <w:lang/>
              </w:rPr>
              <w:t>线程3.0GHz)</w:t>
            </w:r>
            <w:r>
              <w:rPr>
                <w:rFonts w:ascii="仿宋_GB2312" w:eastAsia="仿宋_GB2312" w:hAnsi="仿宋_GB2312" w:cs="仿宋_GB2312" w:hint="eastAsia"/>
                <w:color w:val="000000"/>
                <w:kern w:val="0"/>
                <w:szCs w:val="21"/>
                <w:lang/>
              </w:rPr>
              <w:br/>
              <w:t>2、主板： Intel</w:t>
            </w:r>
            <w:r>
              <w:rPr>
                <w:rStyle w:val="font61"/>
                <w:rFonts w:ascii="仿宋_GB2312" w:eastAsia="仿宋_GB2312" w:hAnsi="仿宋_GB2312" w:cs="仿宋_GB2312" w:hint="default"/>
                <w:szCs w:val="21"/>
                <w:lang/>
              </w:rPr>
              <w:t>®</w:t>
            </w:r>
            <w:r>
              <w:rPr>
                <w:rStyle w:val="font31"/>
                <w:rFonts w:hAnsi="仿宋_GB2312" w:hint="default"/>
                <w:szCs w:val="21"/>
                <w:lang/>
              </w:rPr>
              <w:t xml:space="preserve"> H370或同档次芯片组，主板与整机同品牌；</w:t>
            </w:r>
            <w:r>
              <w:rPr>
                <w:rStyle w:val="font31"/>
                <w:rFonts w:hAnsi="仿宋_GB2312" w:hint="default"/>
                <w:szCs w:val="21"/>
                <w:lang/>
              </w:rPr>
              <w:br/>
              <w:t>3、内存：≥4G DDR4  2400MHz；最大支持32G；</w:t>
            </w:r>
            <w:r>
              <w:rPr>
                <w:rStyle w:val="font31"/>
                <w:rFonts w:hAnsi="仿宋_GB2312" w:hint="default"/>
                <w:szCs w:val="21"/>
                <w:lang/>
              </w:rPr>
              <w:br/>
              <w:t>4、硬盘：≥1TB SATA  7200转；</w:t>
            </w:r>
            <w:r>
              <w:rPr>
                <w:rStyle w:val="font31"/>
                <w:rFonts w:hAnsi="仿宋_GB2312" w:hint="default"/>
                <w:szCs w:val="21"/>
                <w:lang/>
              </w:rPr>
              <w:br/>
              <w:t>5、显卡：集成显卡；</w:t>
            </w:r>
            <w:r>
              <w:rPr>
                <w:rStyle w:val="font31"/>
                <w:rFonts w:hAnsi="仿宋_GB2312" w:hint="default"/>
                <w:szCs w:val="21"/>
                <w:lang/>
              </w:rPr>
              <w:br/>
              <w:t>6、网卡：</w:t>
            </w:r>
            <w:proofErr w:type="gramStart"/>
            <w:r>
              <w:rPr>
                <w:rStyle w:val="font31"/>
                <w:rFonts w:hAnsi="仿宋_GB2312" w:hint="default"/>
                <w:szCs w:val="21"/>
                <w:lang/>
              </w:rPr>
              <w:t>板载千兆</w:t>
            </w:r>
            <w:proofErr w:type="gramEnd"/>
            <w:r>
              <w:rPr>
                <w:rStyle w:val="font31"/>
                <w:rFonts w:hAnsi="仿宋_GB2312" w:hint="default"/>
                <w:szCs w:val="21"/>
                <w:lang/>
              </w:rPr>
              <w:t>网卡；</w:t>
            </w:r>
            <w:r>
              <w:rPr>
                <w:rStyle w:val="font31"/>
                <w:rFonts w:hAnsi="仿宋_GB2312" w:hint="default"/>
                <w:szCs w:val="21"/>
                <w:lang/>
              </w:rPr>
              <w:br/>
              <w:t>7、显示器：≥21.5寸LED显示器，与主机同品牌</w:t>
            </w:r>
            <w:r>
              <w:rPr>
                <w:rStyle w:val="font31"/>
                <w:rFonts w:hAnsi="仿宋_GB2312" w:hint="default"/>
                <w:szCs w:val="21"/>
                <w:lang/>
              </w:rPr>
              <w:br/>
              <w:t>8、机箱：可立可卧，体积≥17L；方便后续扩展，隐形后置顶式提手.</w:t>
            </w:r>
            <w:r>
              <w:rPr>
                <w:rStyle w:val="font31"/>
                <w:rFonts w:hAnsi="仿宋_GB2312" w:hint="default"/>
                <w:szCs w:val="21"/>
                <w:lang/>
              </w:rPr>
              <w:br/>
              <w:t>9、电源：≥290W；电源铭牌与主机同品牌；后置电源诊断灯（不启动检查电源）</w:t>
            </w:r>
            <w:r>
              <w:rPr>
                <w:rStyle w:val="font31"/>
                <w:rFonts w:hAnsi="仿宋_GB2312" w:hint="default"/>
                <w:szCs w:val="21"/>
                <w:lang/>
              </w:rPr>
              <w:br/>
              <w:t>10、光驱：有；</w:t>
            </w:r>
            <w:r>
              <w:rPr>
                <w:rStyle w:val="font31"/>
                <w:rFonts w:hAnsi="仿宋_GB2312" w:hint="default"/>
                <w:szCs w:val="21"/>
                <w:lang/>
              </w:rPr>
              <w:br/>
              <w:t xml:space="preserve">11、接口：8 </w:t>
            </w:r>
            <w:proofErr w:type="gramStart"/>
            <w:r>
              <w:rPr>
                <w:rStyle w:val="font31"/>
                <w:rFonts w:hAnsi="仿宋_GB2312" w:hint="default"/>
                <w:szCs w:val="21"/>
                <w:lang/>
              </w:rPr>
              <w:t>个</w:t>
            </w:r>
            <w:proofErr w:type="gramEnd"/>
            <w:r>
              <w:rPr>
                <w:rStyle w:val="font31"/>
                <w:rFonts w:hAnsi="仿宋_GB2312" w:hint="default"/>
                <w:szCs w:val="21"/>
                <w:lang/>
              </w:rPr>
              <w:t xml:space="preserve">外置 USB 端口(前4后4分布)， 前置USB 3.1≥4个，至少1 </w:t>
            </w:r>
            <w:proofErr w:type="gramStart"/>
            <w:r>
              <w:rPr>
                <w:rStyle w:val="font31"/>
                <w:rFonts w:hAnsi="仿宋_GB2312" w:hint="default"/>
                <w:szCs w:val="21"/>
                <w:lang/>
              </w:rPr>
              <w:t>个</w:t>
            </w:r>
            <w:proofErr w:type="gramEnd"/>
            <w:r>
              <w:rPr>
                <w:rStyle w:val="font31"/>
                <w:rFonts w:hAnsi="仿宋_GB2312" w:hint="default"/>
                <w:szCs w:val="21"/>
                <w:lang/>
              </w:rPr>
              <w:t xml:space="preserve"> HDMI端口+1 </w:t>
            </w:r>
            <w:proofErr w:type="gramStart"/>
            <w:r>
              <w:rPr>
                <w:rStyle w:val="font31"/>
                <w:rFonts w:hAnsi="仿宋_GB2312" w:hint="default"/>
                <w:szCs w:val="21"/>
                <w:lang/>
              </w:rPr>
              <w:t>个</w:t>
            </w:r>
            <w:proofErr w:type="gramEnd"/>
            <w:r>
              <w:rPr>
                <w:rStyle w:val="font31"/>
                <w:rFonts w:hAnsi="仿宋_GB2312" w:hint="default"/>
                <w:szCs w:val="21"/>
                <w:lang/>
              </w:rPr>
              <w:t xml:space="preserve"> VGA 显示端口,2 </w:t>
            </w:r>
            <w:proofErr w:type="gramStart"/>
            <w:r>
              <w:rPr>
                <w:rStyle w:val="font31"/>
                <w:rFonts w:hAnsi="仿宋_GB2312" w:hint="default"/>
                <w:szCs w:val="21"/>
                <w:lang/>
              </w:rPr>
              <w:t>个</w:t>
            </w:r>
            <w:proofErr w:type="gramEnd"/>
            <w:r>
              <w:rPr>
                <w:rStyle w:val="font31"/>
                <w:rFonts w:hAnsi="仿宋_GB2312" w:hint="default"/>
                <w:szCs w:val="21"/>
                <w:lang/>
              </w:rPr>
              <w:t>PS2 接口、1个串口，2个M.2 接口；</w:t>
            </w:r>
            <w:r>
              <w:rPr>
                <w:rStyle w:val="font31"/>
                <w:rFonts w:hAnsi="仿宋_GB2312" w:hint="default"/>
                <w:szCs w:val="21"/>
                <w:lang/>
              </w:rPr>
              <w:br/>
              <w:t>12、扩展：不少于2个PCI，1个PCI-E×1，1个PCI-E×16，1个M.2接口</w:t>
            </w:r>
            <w:r>
              <w:rPr>
                <w:rStyle w:val="font31"/>
                <w:rFonts w:hAnsi="仿宋_GB2312" w:hint="default"/>
                <w:szCs w:val="21"/>
                <w:lang/>
              </w:rPr>
              <w:br/>
              <w:t>13、键盘鼠标：USB键盘和鼠标；</w:t>
            </w:r>
            <w:r>
              <w:rPr>
                <w:rStyle w:val="font31"/>
                <w:rFonts w:hAnsi="仿宋_GB2312" w:hint="default"/>
                <w:szCs w:val="21"/>
                <w:lang/>
              </w:rPr>
              <w:br/>
              <w:t>14、操作系统：出厂预装正版Windows操作系统；</w:t>
            </w:r>
            <w:r>
              <w:rPr>
                <w:rStyle w:val="font31"/>
                <w:rFonts w:hAnsi="仿宋_GB2312" w:hint="default"/>
                <w:szCs w:val="21"/>
                <w:lang/>
              </w:rPr>
              <w:br/>
              <w:t>15、网络同传硬盘保护增强套件：（供货时要求提供原厂光盘介质）</w:t>
            </w:r>
            <w:r>
              <w:rPr>
                <w:rStyle w:val="font31"/>
                <w:rFonts w:hAnsi="仿宋_GB2312" w:hint="default"/>
                <w:szCs w:val="21"/>
                <w:lang/>
              </w:rPr>
              <w:br/>
              <w:t>原厂主板具有硬件网络同传功能，安装分区功能：BIOS集成，原厂预安装，支持多系统安装；多还原方式支持；支持FAT16/FAT32/NTFS文件系统的自动清除功能；支持系统分区硬盘保护，网络故障定位，IP及计算机名自动分配，远程重启唤醒关机，支持立即还原/增量克隆；备份复原； CMOS保护功能；支持自主软件注册。</w:t>
            </w:r>
            <w:r>
              <w:rPr>
                <w:rStyle w:val="font31"/>
                <w:rFonts w:hAnsi="仿宋_GB2312" w:hint="default"/>
                <w:szCs w:val="21"/>
                <w:lang/>
              </w:rPr>
              <w:br/>
              <w:t>16、安全特性：USB屏蔽技术，仅识别键盘、鼠标，无法识别USB读取设备，有效防止数据泄露。</w:t>
            </w:r>
            <w:r>
              <w:rPr>
                <w:rStyle w:val="font31"/>
                <w:rFonts w:hAnsi="仿宋_GB2312" w:hint="default"/>
                <w:szCs w:val="21"/>
                <w:lang/>
              </w:rPr>
              <w:br/>
            </w:r>
            <w:r>
              <w:rPr>
                <w:rStyle w:val="font31"/>
                <w:rFonts w:hAnsi="仿宋_GB2312" w:hint="default"/>
                <w:szCs w:val="21"/>
                <w:lang/>
              </w:rPr>
              <w:lastRenderedPageBreak/>
              <w:t xml:space="preserve">17、保修服务：三年下一个工作日免费上门、免费人工有限保修。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rPr>
              <w:lastRenderedPageBreak/>
              <w:t>台</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rPr>
              <w:t>26</w:t>
            </w:r>
          </w:p>
        </w:tc>
      </w:tr>
      <w:tr w:rsidR="004738B8" w:rsidTr="004738B8">
        <w:trPr>
          <w:trHeight w:val="243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lastRenderedPageBreak/>
              <w:t>2</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笔记本电脑</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屏幕</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类型：LTPS屏</w:t>
            </w:r>
            <w:r>
              <w:rPr>
                <w:rFonts w:ascii="仿宋_GB2312" w:eastAsia="仿宋_GB2312" w:hAnsi="仿宋_GB2312" w:cs="仿宋_GB2312" w:hint="eastAsia"/>
                <w:color w:val="000000"/>
                <w:kern w:val="0"/>
                <w:szCs w:val="21"/>
                <w:lang/>
              </w:rPr>
              <w:br/>
              <w:t>视角度：≥178度</w:t>
            </w:r>
            <w:r>
              <w:rPr>
                <w:rFonts w:ascii="仿宋_GB2312" w:eastAsia="仿宋_GB2312" w:hAnsi="仿宋_GB2312" w:cs="仿宋_GB2312" w:hint="eastAsia"/>
                <w:color w:val="000000"/>
                <w:kern w:val="0"/>
                <w:szCs w:val="21"/>
                <w:lang/>
              </w:rPr>
              <w:br/>
              <w:t>尺寸：≤13.9英寸</w:t>
            </w:r>
            <w:r>
              <w:rPr>
                <w:rFonts w:ascii="仿宋_GB2312" w:eastAsia="仿宋_GB2312" w:hAnsi="仿宋_GB2312" w:cs="仿宋_GB2312" w:hint="eastAsia"/>
                <w:color w:val="000000"/>
                <w:kern w:val="0"/>
                <w:szCs w:val="21"/>
                <w:lang/>
              </w:rPr>
              <w:br/>
              <w:t>屏幕比例：≥3:2</w:t>
            </w:r>
            <w:r>
              <w:rPr>
                <w:rFonts w:ascii="仿宋_GB2312" w:eastAsia="仿宋_GB2312" w:hAnsi="仿宋_GB2312" w:cs="仿宋_GB2312" w:hint="eastAsia"/>
                <w:color w:val="000000"/>
                <w:kern w:val="0"/>
                <w:szCs w:val="21"/>
                <w:lang/>
              </w:rPr>
              <w:br/>
              <w:t>分辨率：≥3000x2000像素，260PPI（每英寸像素点）</w:t>
            </w:r>
            <w:r>
              <w:rPr>
                <w:rFonts w:ascii="仿宋_GB2312" w:eastAsia="仿宋_GB2312" w:hAnsi="仿宋_GB2312" w:cs="仿宋_GB2312" w:hint="eastAsia"/>
                <w:color w:val="000000"/>
                <w:kern w:val="0"/>
                <w:szCs w:val="21"/>
                <w:lang/>
              </w:rPr>
              <w:br/>
              <w:t>对比度：≥1500:1</w:t>
            </w:r>
            <w:r>
              <w:rPr>
                <w:rFonts w:ascii="仿宋_GB2312" w:eastAsia="仿宋_GB2312" w:hAnsi="仿宋_GB2312" w:cs="仿宋_GB2312" w:hint="eastAsia"/>
                <w:color w:val="000000"/>
                <w:kern w:val="0"/>
                <w:szCs w:val="21"/>
                <w:lang/>
              </w:rPr>
              <w:br/>
              <w:t>亮度：≥450尼特；触屏：≥10点触控，防指纹（</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rPr>
              <w:t>台</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rPr>
              <w:t>3</w:t>
            </w:r>
          </w:p>
        </w:tc>
      </w:tr>
      <w:tr w:rsidR="004738B8" w:rsidTr="004738B8">
        <w:trPr>
          <w:trHeight w:val="216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配置</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第八代智能英特尔</w:t>
            </w:r>
            <w:r>
              <w:rPr>
                <w:rStyle w:val="font61"/>
                <w:rFonts w:ascii="仿宋_GB2312" w:eastAsia="仿宋_GB2312" w:hAnsi="仿宋_GB2312" w:cs="仿宋_GB2312" w:hint="default"/>
                <w:szCs w:val="21"/>
                <w:lang/>
              </w:rPr>
              <w:t>®</w:t>
            </w:r>
            <w:r>
              <w:rPr>
                <w:rStyle w:val="font31"/>
                <w:rFonts w:hAnsi="仿宋_GB2312" w:hint="default"/>
                <w:szCs w:val="21"/>
                <w:lang/>
              </w:rPr>
              <w:t xml:space="preserve"> 酷</w:t>
            </w:r>
            <w:proofErr w:type="gramStart"/>
            <w:r>
              <w:rPr>
                <w:rStyle w:val="font31"/>
                <w:rFonts w:hAnsi="仿宋_GB2312" w:hint="default"/>
                <w:szCs w:val="21"/>
                <w:lang/>
              </w:rPr>
              <w:t>睿</w:t>
            </w:r>
            <w:proofErr w:type="gramEnd"/>
            <w:r>
              <w:rPr>
                <w:rStyle w:val="font61"/>
                <w:rFonts w:ascii="仿宋_GB2312" w:eastAsia="仿宋_GB2312" w:hAnsi="仿宋_GB2312" w:cs="仿宋_GB2312" w:hint="default"/>
                <w:szCs w:val="21"/>
                <w:lang/>
              </w:rPr>
              <w:t>™</w:t>
            </w:r>
            <w:r>
              <w:rPr>
                <w:rStyle w:val="font31"/>
                <w:rFonts w:hAnsi="仿宋_GB2312" w:hint="default"/>
                <w:szCs w:val="21"/>
                <w:lang/>
              </w:rPr>
              <w:t xml:space="preserve"> i7-8550U处理器</w:t>
            </w:r>
            <w:r>
              <w:rPr>
                <w:rStyle w:val="font31"/>
                <w:rFonts w:hAnsi="仿宋_GB2312" w:hint="default"/>
                <w:szCs w:val="21"/>
                <w:lang/>
              </w:rPr>
              <w:br/>
              <w:t>显卡</w:t>
            </w:r>
            <w:r>
              <w:rPr>
                <w:rStyle w:val="font31"/>
                <w:rFonts w:hAnsi="仿宋_GB2312" w:hint="default"/>
                <w:szCs w:val="21"/>
                <w:lang/>
              </w:rPr>
              <w:br/>
              <w:t>独显NVIDIA</w:t>
            </w:r>
            <w:r>
              <w:rPr>
                <w:rStyle w:val="font61"/>
                <w:rFonts w:ascii="仿宋_GB2312" w:eastAsia="仿宋_GB2312" w:hAnsi="仿宋_GB2312" w:cs="仿宋_GB2312" w:hint="default"/>
                <w:szCs w:val="21"/>
                <w:lang/>
              </w:rPr>
              <w:t>®</w:t>
            </w:r>
            <w:r>
              <w:rPr>
                <w:rStyle w:val="font31"/>
                <w:rFonts w:hAnsi="仿宋_GB2312" w:hint="default"/>
                <w:szCs w:val="21"/>
                <w:lang/>
              </w:rPr>
              <w:t xml:space="preserve"> GeForce</w:t>
            </w:r>
            <w:r>
              <w:rPr>
                <w:rStyle w:val="font61"/>
                <w:rFonts w:ascii="仿宋_GB2312" w:eastAsia="仿宋_GB2312" w:hAnsi="仿宋_GB2312" w:cs="仿宋_GB2312" w:hint="default"/>
                <w:szCs w:val="21"/>
                <w:lang/>
              </w:rPr>
              <w:t>®</w:t>
            </w:r>
            <w:r>
              <w:rPr>
                <w:rStyle w:val="font31"/>
                <w:rFonts w:hAnsi="仿宋_GB2312" w:hint="default"/>
                <w:szCs w:val="21"/>
                <w:lang/>
              </w:rPr>
              <w:t xml:space="preserve"> MX 250, 2GB GDDR5/ </w:t>
            </w:r>
            <w:proofErr w:type="gramStart"/>
            <w:r>
              <w:rPr>
                <w:rStyle w:val="font31"/>
                <w:rFonts w:hAnsi="仿宋_GB2312" w:hint="default"/>
                <w:szCs w:val="21"/>
                <w:lang/>
              </w:rPr>
              <w:t>集显</w:t>
            </w:r>
            <w:proofErr w:type="gramEnd"/>
            <w:r>
              <w:rPr>
                <w:rStyle w:val="font31"/>
                <w:rFonts w:hAnsi="仿宋_GB2312" w:hint="default"/>
                <w:szCs w:val="21"/>
                <w:lang/>
              </w:rPr>
              <w:br/>
              <w:t>Intel</w:t>
            </w:r>
            <w:r>
              <w:rPr>
                <w:rStyle w:val="font61"/>
                <w:rFonts w:ascii="仿宋_GB2312" w:eastAsia="仿宋_GB2312" w:hAnsi="仿宋_GB2312" w:cs="仿宋_GB2312" w:hint="default"/>
                <w:szCs w:val="21"/>
                <w:lang/>
              </w:rPr>
              <w:t>®</w:t>
            </w:r>
            <w:r>
              <w:rPr>
                <w:rStyle w:val="font31"/>
                <w:rFonts w:hAnsi="仿宋_GB2312" w:hint="default"/>
                <w:szCs w:val="21"/>
                <w:lang/>
              </w:rPr>
              <w:t xml:space="preserve"> UHD Graphics 620</w:t>
            </w:r>
            <w:r>
              <w:rPr>
                <w:rStyle w:val="font31"/>
                <w:rFonts w:hAnsi="仿宋_GB2312" w:hint="default"/>
                <w:szCs w:val="21"/>
                <w:lang/>
              </w:rPr>
              <w:br/>
              <w:t>内存：≥16GB LPDDR3 2133MHz</w:t>
            </w:r>
            <w:r>
              <w:rPr>
                <w:rStyle w:val="font31"/>
                <w:rFonts w:hAnsi="仿宋_GB2312" w:hint="default"/>
                <w:szCs w:val="21"/>
                <w:lang/>
              </w:rPr>
              <w:br/>
              <w:t>硬盘：≥512GB NVMe PCIe高速固态硬盘（</w:t>
            </w:r>
            <w:proofErr w:type="gramStart"/>
            <w:r>
              <w:rPr>
                <w:rStyle w:val="font31"/>
                <w:rFonts w:hAnsi="仿宋_GB2312" w:hint="default"/>
                <w:szCs w:val="21"/>
                <w:lang/>
              </w:rPr>
              <w:t>提供官网查询</w:t>
            </w:r>
            <w:proofErr w:type="gramEnd"/>
            <w:r>
              <w:rPr>
                <w:rStyle w:val="font31"/>
                <w:rFonts w:hAnsi="仿宋_GB2312" w:hint="default"/>
                <w:szCs w:val="21"/>
                <w:lang/>
              </w:rPr>
              <w:t>地址</w:t>
            </w:r>
            <w:proofErr w:type="gramStart"/>
            <w:r>
              <w:rPr>
                <w:rStyle w:val="font31"/>
                <w:rFonts w:hAnsi="仿宋_GB2312" w:hint="default"/>
                <w:szCs w:val="21"/>
                <w:lang/>
              </w:rPr>
              <w:t>及官网参数</w:t>
            </w:r>
            <w:proofErr w:type="gramEnd"/>
            <w:r>
              <w:rPr>
                <w:rStyle w:val="font31"/>
                <w:rFonts w:hAnsi="仿宋_GB2312" w:hint="default"/>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网络制式</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IEEE 802.11a/b/g/n/ac，2.4和5 GHz 2x2 MIMO（</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数据连接</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蓝牙：BT 5.0，BT 4.2， BT 2.1+EDR（</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89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按键/接口</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指纹电源键（电源开关键与按压式指纹二合一键）</w:t>
            </w:r>
            <w:r>
              <w:rPr>
                <w:rFonts w:ascii="仿宋_GB2312" w:eastAsia="仿宋_GB2312" w:hAnsi="仿宋_GB2312" w:cs="仿宋_GB2312" w:hint="eastAsia"/>
                <w:color w:val="000000"/>
                <w:kern w:val="0"/>
                <w:szCs w:val="21"/>
                <w:lang/>
              </w:rPr>
              <w:br/>
              <w:t>3.5mm立体声耳机接口</w:t>
            </w:r>
            <w:r>
              <w:rPr>
                <w:rFonts w:ascii="仿宋_GB2312" w:eastAsia="仿宋_GB2312" w:hAnsi="仿宋_GB2312" w:cs="仿宋_GB2312" w:hint="eastAsia"/>
                <w:color w:val="000000"/>
                <w:kern w:val="0"/>
                <w:szCs w:val="21"/>
                <w:lang/>
              </w:rPr>
              <w:br/>
              <w:t>Thunderbolt</w:t>
            </w:r>
            <w:r>
              <w:rPr>
                <w:rStyle w:val="font61"/>
                <w:rFonts w:ascii="仿宋_GB2312" w:eastAsia="仿宋_GB2312" w:hAnsi="仿宋_GB2312" w:cs="仿宋_GB2312" w:hint="default"/>
                <w:szCs w:val="21"/>
                <w:lang/>
              </w:rPr>
              <w:t>™</w:t>
            </w:r>
            <w:r>
              <w:rPr>
                <w:rStyle w:val="font31"/>
                <w:rFonts w:hAnsi="仿宋_GB2312" w:hint="default"/>
                <w:szCs w:val="21"/>
                <w:lang/>
              </w:rPr>
              <w:t>3 接口≥1（支持数据和充电，连接Thunderbolt</w:t>
            </w:r>
            <w:r>
              <w:rPr>
                <w:rStyle w:val="font61"/>
                <w:rFonts w:ascii="仿宋_GB2312" w:eastAsia="仿宋_GB2312" w:hAnsi="仿宋_GB2312" w:cs="仿宋_GB2312" w:hint="default"/>
                <w:szCs w:val="21"/>
                <w:lang/>
              </w:rPr>
              <w:t>™</w:t>
            </w:r>
            <w:r>
              <w:rPr>
                <w:rStyle w:val="font31"/>
                <w:rFonts w:hAnsi="仿宋_GB2312" w:hint="default"/>
                <w:szCs w:val="21"/>
                <w:lang/>
              </w:rPr>
              <w:t>3设备）</w:t>
            </w:r>
            <w:r>
              <w:rPr>
                <w:rStyle w:val="font31"/>
                <w:rFonts w:hAnsi="仿宋_GB2312" w:hint="default"/>
                <w:szCs w:val="21"/>
                <w:lang/>
              </w:rPr>
              <w:br/>
              <w:t>USB-C接口≥1（支持数据和充电；）</w:t>
            </w:r>
            <w:r>
              <w:rPr>
                <w:rStyle w:val="font31"/>
                <w:rFonts w:hAnsi="仿宋_GB2312" w:hint="default"/>
                <w:szCs w:val="21"/>
                <w:lang/>
              </w:rPr>
              <w:br/>
              <w:t>USB-A接口≥1（USB 3.0，最大供电5V/2A）（</w:t>
            </w:r>
            <w:proofErr w:type="gramStart"/>
            <w:r>
              <w:rPr>
                <w:rStyle w:val="font31"/>
                <w:rFonts w:hAnsi="仿宋_GB2312" w:hint="default"/>
                <w:szCs w:val="21"/>
                <w:lang/>
              </w:rPr>
              <w:t>提供官网查询</w:t>
            </w:r>
            <w:proofErr w:type="gramEnd"/>
            <w:r>
              <w:rPr>
                <w:rStyle w:val="font31"/>
                <w:rFonts w:hAnsi="仿宋_GB2312" w:hint="default"/>
                <w:szCs w:val="21"/>
                <w:lang/>
              </w:rPr>
              <w:t>地址</w:t>
            </w:r>
            <w:proofErr w:type="gramStart"/>
            <w:r>
              <w:rPr>
                <w:rStyle w:val="font31"/>
                <w:rFonts w:hAnsi="仿宋_GB2312" w:hint="default"/>
                <w:szCs w:val="21"/>
                <w:lang/>
              </w:rPr>
              <w:t>及官网参数</w:t>
            </w:r>
            <w:proofErr w:type="gramEnd"/>
            <w:r>
              <w:rPr>
                <w:rStyle w:val="font31"/>
                <w:rFonts w:hAnsi="仿宋_GB2312" w:hint="default"/>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感应器</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光线传感器、指纹传感器、霍尔传感器（</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拍摄功能</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隐藏式摄像头，≥100</w:t>
            </w:r>
            <w:proofErr w:type="gramStart"/>
            <w:r>
              <w:rPr>
                <w:rFonts w:ascii="仿宋_GB2312" w:eastAsia="仿宋_GB2312" w:hAnsi="仿宋_GB2312" w:cs="仿宋_GB2312" w:hint="eastAsia"/>
                <w:color w:val="000000"/>
                <w:kern w:val="0"/>
                <w:szCs w:val="21"/>
                <w:lang/>
              </w:rPr>
              <w:t>万像</w:t>
            </w:r>
            <w:proofErr w:type="gramEnd"/>
            <w:r>
              <w:rPr>
                <w:rFonts w:ascii="仿宋_GB2312" w:eastAsia="仿宋_GB2312" w:hAnsi="仿宋_GB2312" w:cs="仿宋_GB2312" w:hint="eastAsia"/>
                <w:color w:val="000000"/>
                <w:kern w:val="0"/>
                <w:szCs w:val="21"/>
                <w:lang/>
              </w:rPr>
              <w:t>素（</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音频</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数字麦克风 ≥ 4，扬声器 ≥4（</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电池</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材料：</w:t>
            </w:r>
            <w:proofErr w:type="gramStart"/>
            <w:r>
              <w:rPr>
                <w:rFonts w:ascii="仿宋_GB2312" w:eastAsia="仿宋_GB2312" w:hAnsi="仿宋_GB2312" w:cs="仿宋_GB2312" w:hint="eastAsia"/>
                <w:color w:val="000000"/>
                <w:kern w:val="0"/>
                <w:szCs w:val="21"/>
                <w:lang/>
              </w:rPr>
              <w:t>锂</w:t>
            </w:r>
            <w:proofErr w:type="gramEnd"/>
            <w:r>
              <w:rPr>
                <w:rFonts w:ascii="仿宋_GB2312" w:eastAsia="仿宋_GB2312" w:hAnsi="仿宋_GB2312" w:cs="仿宋_GB2312" w:hint="eastAsia"/>
                <w:color w:val="000000"/>
                <w:kern w:val="0"/>
                <w:szCs w:val="21"/>
                <w:lang/>
              </w:rPr>
              <w:t>聚合物 容量：≥57.4Wh（</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81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电源</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输入：100V～240V AC，50Hz/60Hz</w:t>
            </w:r>
            <w:r>
              <w:rPr>
                <w:rFonts w:ascii="仿宋_GB2312" w:eastAsia="仿宋_GB2312" w:hAnsi="仿宋_GB2312" w:cs="仿宋_GB2312" w:hint="eastAsia"/>
                <w:color w:val="000000"/>
                <w:kern w:val="0"/>
                <w:szCs w:val="21"/>
                <w:lang/>
              </w:rPr>
              <w:br/>
              <w:t>输出： 20V/3.25A, 15V/3A, 12V/2A, 9V/2A, 5V/2A（</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3135"/>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3</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激光打印机</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一般特性</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自动</w:t>
            </w:r>
            <w:proofErr w:type="gramStart"/>
            <w:r>
              <w:rPr>
                <w:rFonts w:ascii="仿宋_GB2312" w:eastAsia="仿宋_GB2312" w:hAnsi="仿宋_GB2312" w:cs="仿宋_GB2312" w:hint="eastAsia"/>
                <w:color w:val="000000"/>
                <w:kern w:val="0"/>
                <w:szCs w:val="21"/>
                <w:lang/>
              </w:rPr>
              <w:t>进搞器</w:t>
            </w:r>
            <w:proofErr w:type="gramEnd"/>
            <w:r>
              <w:rPr>
                <w:rFonts w:ascii="仿宋_GB2312" w:eastAsia="仿宋_GB2312" w:hAnsi="仿宋_GB2312" w:cs="仿宋_GB2312" w:hint="eastAsia"/>
                <w:color w:val="000000"/>
                <w:kern w:val="0"/>
                <w:szCs w:val="21"/>
                <w:lang/>
              </w:rPr>
              <w:t>ADF:  ≥50 张 (80 g/m2)；接口: 高速USB 2.0、有线网络，无线网络，Wi-Fi Direct，USB（闪存盘）；液晶显示:  ≥2.7</w:t>
            </w:r>
            <w:proofErr w:type="gramStart"/>
            <w:r>
              <w:rPr>
                <w:rFonts w:ascii="仿宋_GB2312" w:eastAsia="仿宋_GB2312" w:hAnsi="仿宋_GB2312" w:cs="仿宋_GB2312" w:hint="eastAsia"/>
                <w:color w:val="000000"/>
                <w:kern w:val="0"/>
                <w:szCs w:val="21"/>
                <w:lang/>
              </w:rPr>
              <w:t>”</w:t>
            </w:r>
            <w:proofErr w:type="gramEnd"/>
            <w:r>
              <w:rPr>
                <w:rFonts w:ascii="仿宋_GB2312" w:eastAsia="仿宋_GB2312" w:hAnsi="仿宋_GB2312" w:cs="仿宋_GB2312" w:hint="eastAsia"/>
                <w:color w:val="000000"/>
                <w:kern w:val="0"/>
                <w:szCs w:val="21"/>
                <w:lang/>
              </w:rPr>
              <w:t>英寸彩色液晶触摸屏；介质尺寸: A4, LTR, EXE,B5，A3，LGR,LGL,Folio，B4，B6，A5, A6, 相片纸，索引卡片，信封；介质类型: 普通纸、喷墨专用纸、相片纸、再生纸；进纸托板:  ≥100 张 (80 g/m2)；</w:t>
            </w:r>
            <w:r>
              <w:rPr>
                <w:rFonts w:ascii="仿宋_GB2312" w:eastAsia="仿宋_GB2312" w:hAnsi="仿宋_GB2312" w:cs="仿宋_GB2312" w:hint="eastAsia"/>
                <w:color w:val="000000"/>
                <w:kern w:val="0"/>
                <w:szCs w:val="21"/>
                <w:lang/>
              </w:rPr>
              <w:br/>
              <w:t>纸张输出:  ≥100 张 (80 g/m2)；打印引擎: 微压电喷墨；内存:  ≥128MB；安全锁功能: 支持；支持操作系统: Windows：7 SP1/8/8.1/10 Server2008/2008R2/2012/2012 R2/2016；Macintosh：macOS v10.11.6/10.12.x/10.13.x（</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rPr>
              <w:t>台</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rPr>
              <w:t>1</w:t>
            </w:r>
          </w:p>
        </w:tc>
      </w:tr>
      <w:tr w:rsidR="004738B8" w:rsidTr="004738B8">
        <w:trPr>
          <w:trHeight w:val="171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复印参数</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自动歪斜调整: 支持；</w:t>
            </w:r>
            <w:r>
              <w:rPr>
                <w:rFonts w:ascii="仿宋_GB2312" w:eastAsia="仿宋_GB2312" w:hAnsi="仿宋_GB2312" w:cs="仿宋_GB2312" w:hint="eastAsia"/>
                <w:color w:val="000000"/>
                <w:kern w:val="0"/>
                <w:szCs w:val="21"/>
                <w:lang/>
              </w:rPr>
              <w:br/>
              <w:t>复印速度: ≥15/11ipm</w:t>
            </w:r>
            <w:r>
              <w:rPr>
                <w:rFonts w:ascii="仿宋_GB2312" w:eastAsia="仿宋_GB2312" w:hAnsi="仿宋_GB2312" w:cs="仿宋_GB2312" w:hint="eastAsia"/>
                <w:color w:val="000000"/>
                <w:kern w:val="0"/>
                <w:szCs w:val="21"/>
                <w:lang/>
              </w:rPr>
              <w:br/>
              <w:t>N合1复印: 支持将2页或4页内容缩小复印到1张；海报复印: 支持(3x3, 2x2, 1x2)；分辨率: ≥1200x4800 dpi；</w:t>
            </w:r>
            <w:r>
              <w:rPr>
                <w:rFonts w:ascii="仿宋_GB2312" w:eastAsia="仿宋_GB2312" w:hAnsi="仿宋_GB2312" w:cs="仿宋_GB2312" w:hint="eastAsia"/>
                <w:color w:val="000000"/>
                <w:kern w:val="0"/>
                <w:szCs w:val="21"/>
                <w:lang/>
              </w:rPr>
              <w:br/>
              <w:t>水印复印: 支持；放大缩小复印: 25%—400%（以1%为单位调整）（</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62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扫描参数</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黑白(扫描): 18ipm；彩色(扫描): 18ipm；灰度等级: 256级；扫描分辨率(插值): ≥19200x19200dpi；扫描分辨率(光学): ≥1200x2400 dpi（平板扫描器）；≥600x600 dpi（自动</w:t>
            </w:r>
            <w:proofErr w:type="gramStart"/>
            <w:r>
              <w:rPr>
                <w:rFonts w:ascii="仿宋_GB2312" w:eastAsia="仿宋_GB2312" w:hAnsi="仿宋_GB2312" w:cs="仿宋_GB2312" w:hint="eastAsia"/>
                <w:color w:val="000000"/>
                <w:kern w:val="0"/>
                <w:szCs w:val="21"/>
                <w:lang/>
              </w:rPr>
              <w:t>进稿器</w:t>
            </w:r>
            <w:proofErr w:type="gramEnd"/>
            <w:r>
              <w:rPr>
                <w:rFonts w:ascii="仿宋_GB2312" w:eastAsia="仿宋_GB2312" w:hAnsi="仿宋_GB2312" w:cs="仿宋_GB2312" w:hint="eastAsia"/>
                <w:color w:val="000000"/>
                <w:kern w:val="0"/>
                <w:szCs w:val="21"/>
                <w:lang/>
              </w:rPr>
              <w:t>）扫描到: 图像、文件、电子邮件附件、OCR、USB、网络、FTP、电子邮件服务器（</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08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打印参数</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自动双面打印速度: 黑白/彩色：≥12/11ipm；</w:t>
            </w:r>
            <w:r>
              <w:rPr>
                <w:rFonts w:ascii="仿宋_GB2312" w:eastAsia="仿宋_GB2312" w:hAnsi="仿宋_GB2312" w:cs="仿宋_GB2312" w:hint="eastAsia"/>
                <w:color w:val="000000"/>
                <w:kern w:val="0"/>
                <w:szCs w:val="21"/>
                <w:lang/>
              </w:rPr>
              <w:br/>
              <w:t>打印速度: 黑白/彩色：≥35/27ppm（22/20ipm)；</w:t>
            </w:r>
            <w:r>
              <w:rPr>
                <w:rFonts w:ascii="仿宋_GB2312" w:eastAsia="仿宋_GB2312" w:hAnsi="仿宋_GB2312" w:cs="仿宋_GB2312" w:hint="eastAsia"/>
                <w:color w:val="000000"/>
                <w:kern w:val="0"/>
                <w:szCs w:val="21"/>
                <w:lang/>
              </w:rPr>
              <w:br/>
              <w:t>分辨率: ≥ 1200x4800 dpi（</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08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电话、传真</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内存发送/无纸接收: ≥180(ITU-T Test Chart #1/MMR)PC-FAX: 发送和接收：支持（Mac操作系统下仅支持发送）；色彩模式：仅黑白；传输速度:  ≥33.6kbps（</w:t>
            </w:r>
            <w:proofErr w:type="gramStart"/>
            <w:r>
              <w:rPr>
                <w:rFonts w:ascii="仿宋_GB2312" w:eastAsia="仿宋_GB2312" w:hAnsi="仿宋_GB2312" w:cs="仿宋_GB2312" w:hint="eastAsia"/>
                <w:color w:val="000000"/>
                <w:kern w:val="0"/>
                <w:szCs w:val="21"/>
                <w:lang/>
              </w:rPr>
              <w:t>提供官网查询</w:t>
            </w:r>
            <w:proofErr w:type="gramEnd"/>
            <w:r>
              <w:rPr>
                <w:rFonts w:ascii="仿宋_GB2312" w:eastAsia="仿宋_GB2312" w:hAnsi="仿宋_GB2312" w:cs="仿宋_GB2312" w:hint="eastAsia"/>
                <w:color w:val="000000"/>
                <w:kern w:val="0"/>
                <w:szCs w:val="21"/>
                <w:lang/>
              </w:rPr>
              <w:t>地址</w:t>
            </w:r>
            <w:proofErr w:type="gramStart"/>
            <w:r>
              <w:rPr>
                <w:rFonts w:ascii="仿宋_GB2312" w:eastAsia="仿宋_GB2312" w:hAnsi="仿宋_GB2312" w:cs="仿宋_GB2312" w:hint="eastAsia"/>
                <w:color w:val="000000"/>
                <w:kern w:val="0"/>
                <w:szCs w:val="21"/>
                <w:lang/>
              </w:rPr>
              <w:t>及官网参数</w:t>
            </w:r>
            <w:proofErr w:type="gramEnd"/>
            <w:r>
              <w:rPr>
                <w:rFonts w:ascii="仿宋_GB2312" w:eastAsia="仿宋_GB2312" w:hAnsi="仿宋_GB2312" w:cs="仿宋_GB2312" w:hint="eastAsia"/>
                <w:color w:val="000000"/>
                <w:kern w:val="0"/>
                <w:szCs w:val="21"/>
                <w:lang/>
              </w:rPr>
              <w:t>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81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4</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防火墙</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性能指标</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标准1U设备，整机吞吐量≥1G；应用层吞吐量≥150M，并发连接数≥50万，每秒新建连接数≥8000，</w:t>
            </w:r>
            <w:proofErr w:type="gramStart"/>
            <w:r>
              <w:rPr>
                <w:rFonts w:ascii="仿宋_GB2312" w:eastAsia="仿宋_GB2312" w:hAnsi="仿宋_GB2312" w:cs="仿宋_GB2312" w:hint="eastAsia"/>
                <w:color w:val="000000"/>
                <w:kern w:val="0"/>
                <w:szCs w:val="21"/>
                <w:lang/>
              </w:rPr>
              <w:t>标配3个</w:t>
            </w:r>
            <w:proofErr w:type="gramEnd"/>
            <w:r>
              <w:rPr>
                <w:rFonts w:ascii="仿宋_GB2312" w:eastAsia="仿宋_GB2312" w:hAnsi="仿宋_GB2312" w:cs="仿宋_GB2312" w:hint="eastAsia"/>
                <w:color w:val="000000"/>
                <w:kern w:val="0"/>
                <w:szCs w:val="21"/>
                <w:lang/>
              </w:rPr>
              <w:t>电口，2个USB高速接口，一个RJ45串口；</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rPr>
              <w:t>台</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rPr>
              <w:t>1</w:t>
            </w:r>
          </w:p>
        </w:tc>
      </w:tr>
      <w:tr w:rsidR="004738B8" w:rsidTr="004738B8">
        <w:trPr>
          <w:trHeight w:val="402"/>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部署方式</w:t>
            </w:r>
          </w:p>
        </w:tc>
        <w:tc>
          <w:tcPr>
            <w:tcW w:w="59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738B8" w:rsidRDefault="004738B8" w:rsidP="004738B8">
            <w:pPr>
              <w:widowControl/>
              <w:spacing w:line="30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支持路由，网桥，单臂，旁路，虚拟网线以及混合部署方式；</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62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网络特性</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 xml:space="preserve">支持802.1Q VLAN Trunk、access接口，VLAN三层接口，子接口；             </w:t>
            </w:r>
            <w:r>
              <w:rPr>
                <w:rFonts w:ascii="仿宋_GB2312" w:eastAsia="仿宋_GB2312" w:hAnsi="仿宋_GB2312" w:cs="仿宋_GB2312" w:hint="eastAsia"/>
                <w:color w:val="000000"/>
                <w:kern w:val="0"/>
                <w:szCs w:val="21"/>
                <w:lang/>
              </w:rPr>
              <w:br/>
              <w:t>支持链路聚合功能，可将多条物理链路聚合成一条带宽更高的逻辑链路使用；</w:t>
            </w:r>
            <w:r>
              <w:rPr>
                <w:rFonts w:ascii="仿宋_GB2312" w:eastAsia="仿宋_GB2312" w:hAnsi="仿宋_GB2312" w:cs="仿宋_GB2312" w:hint="eastAsia"/>
                <w:color w:val="000000"/>
                <w:kern w:val="0"/>
                <w:szCs w:val="21"/>
                <w:lang/>
              </w:rPr>
              <w:br/>
              <w:t>支持端口联动功能，当上行/下行端口链路出现故障时，对应的另一端下行/上行端口自动切断链路；</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16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路由支持</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支持静态路由，ECMP等价路由；</w:t>
            </w:r>
            <w:r>
              <w:rPr>
                <w:rFonts w:ascii="仿宋_GB2312" w:eastAsia="仿宋_GB2312" w:hAnsi="仿宋_GB2312" w:cs="仿宋_GB2312" w:hint="eastAsia"/>
                <w:color w:val="000000"/>
                <w:kern w:val="0"/>
                <w:szCs w:val="21"/>
                <w:lang/>
              </w:rPr>
              <w:br/>
              <w:t>支持RIPv1/v2，OSPFv2/v3，BGP等动态路由协议；</w:t>
            </w:r>
            <w:r>
              <w:rPr>
                <w:rFonts w:ascii="仿宋_GB2312" w:eastAsia="仿宋_GB2312" w:hAnsi="仿宋_GB2312" w:cs="仿宋_GB2312" w:hint="eastAsia"/>
                <w:color w:val="000000"/>
                <w:kern w:val="0"/>
                <w:szCs w:val="21"/>
                <w:lang/>
              </w:rPr>
              <w:br/>
              <w:t>★支持多链路出站负载，支持</w:t>
            </w:r>
            <w:proofErr w:type="gramStart"/>
            <w:r>
              <w:rPr>
                <w:rFonts w:ascii="仿宋_GB2312" w:eastAsia="仿宋_GB2312" w:hAnsi="仿宋_GB2312" w:cs="仿宋_GB2312" w:hint="eastAsia"/>
                <w:color w:val="000000"/>
                <w:kern w:val="0"/>
                <w:szCs w:val="21"/>
                <w:lang/>
              </w:rPr>
              <w:t>基于源</w:t>
            </w:r>
            <w:proofErr w:type="gramEnd"/>
            <w:r>
              <w:rPr>
                <w:rFonts w:ascii="仿宋_GB2312" w:eastAsia="仿宋_GB2312" w:hAnsi="仿宋_GB2312" w:cs="仿宋_GB2312" w:hint="eastAsia"/>
                <w:color w:val="000000"/>
                <w:kern w:val="0"/>
                <w:szCs w:val="21"/>
                <w:lang/>
              </w:rPr>
              <w:t>/目的IP、源/目的端口、协议、ISP、应用类型以及国家地域来进行选路的策略路由选路功能；</w:t>
            </w:r>
            <w:r>
              <w:rPr>
                <w:rFonts w:ascii="仿宋_GB2312" w:eastAsia="仿宋_GB2312" w:hAnsi="仿宋_GB2312" w:cs="仿宋_GB2312" w:hint="eastAsia"/>
                <w:color w:val="000000"/>
                <w:kern w:val="0"/>
                <w:szCs w:val="21"/>
                <w:lang/>
              </w:rPr>
              <w:br/>
              <w:t>★为了保证防火墙误判不影响视频线路传输，要求具备基于网关、网桥的线路自动选路技术，并要求提供专利报告，提供复印件加盖公章</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70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基础功能</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支持连接会话展示，可针对具体的IP地址进行会话详情查询，支持封锁异常会话信息，并支持设置监听具体IP的会话记录；</w:t>
            </w:r>
            <w:r>
              <w:rPr>
                <w:rFonts w:ascii="仿宋_GB2312" w:eastAsia="仿宋_GB2312" w:hAnsi="仿宋_GB2312" w:cs="仿宋_GB2312" w:hint="eastAsia"/>
                <w:color w:val="000000"/>
                <w:kern w:val="0"/>
                <w:szCs w:val="21"/>
                <w:lang/>
              </w:rPr>
              <w:br/>
              <w:t>访问控制规则支持基于源／目的IP，源端口，源／目的区域，用户（组），应用/服务类型，时间组的细化控制方式；</w:t>
            </w:r>
            <w:r>
              <w:rPr>
                <w:rFonts w:ascii="仿宋_GB2312" w:eastAsia="仿宋_GB2312" w:hAnsi="仿宋_GB2312" w:cs="仿宋_GB2312" w:hint="eastAsia"/>
                <w:color w:val="000000"/>
                <w:kern w:val="0"/>
                <w:szCs w:val="21"/>
                <w:lang/>
              </w:rPr>
              <w:br/>
              <w:t>★支持根据国家/地区来进行地域访问控制；</w:t>
            </w:r>
            <w:r>
              <w:rPr>
                <w:rFonts w:ascii="仿宋_GB2312" w:eastAsia="仿宋_GB2312" w:hAnsi="仿宋_GB2312" w:cs="仿宋_GB2312" w:hint="eastAsia"/>
                <w:color w:val="000000"/>
                <w:kern w:val="0"/>
                <w:szCs w:val="21"/>
                <w:lang/>
              </w:rPr>
              <w:br/>
              <w:t>支持IPv4／v6 NAT地址转换，支持源目的地址转换，目的地址转换和双向地址转换，支持针对源IP、目的IP和双向IP连接数控制；支持NAT64、NAT46 地址转换；</w:t>
            </w:r>
            <w:r>
              <w:rPr>
                <w:rFonts w:ascii="仿宋_GB2312" w:eastAsia="仿宋_GB2312" w:hAnsi="仿宋_GB2312" w:cs="仿宋_GB2312" w:hint="eastAsia"/>
                <w:color w:val="000000"/>
                <w:kern w:val="0"/>
                <w:szCs w:val="21"/>
                <w:lang/>
              </w:rPr>
              <w:br/>
              <w:t>支持IPSec VPN，SSL VPN，GRE，GRE over OSPF，GRE over IPSec等VPN接入方式；支持双</w:t>
            </w:r>
            <w:proofErr w:type="gramStart"/>
            <w:r>
              <w:rPr>
                <w:rFonts w:ascii="仿宋_GB2312" w:eastAsia="仿宋_GB2312" w:hAnsi="仿宋_GB2312" w:cs="仿宋_GB2312" w:hint="eastAsia"/>
                <w:color w:val="000000"/>
                <w:kern w:val="0"/>
                <w:szCs w:val="21"/>
                <w:lang/>
              </w:rPr>
              <w:t>机环境</w:t>
            </w:r>
            <w:proofErr w:type="gramEnd"/>
            <w:r>
              <w:rPr>
                <w:rFonts w:ascii="仿宋_GB2312" w:eastAsia="仿宋_GB2312" w:hAnsi="仿宋_GB2312" w:cs="仿宋_GB2312" w:hint="eastAsia"/>
                <w:color w:val="000000"/>
                <w:kern w:val="0"/>
                <w:szCs w:val="21"/>
                <w:lang/>
              </w:rPr>
              <w:t>下IPSec VPN组网；</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16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行为管理和内容安全</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能够识别管控的应用类型超过1200种，应用识别规则总数超过3000条；</w:t>
            </w:r>
            <w:r>
              <w:rPr>
                <w:rFonts w:ascii="仿宋_GB2312" w:eastAsia="仿宋_GB2312" w:hAnsi="仿宋_GB2312" w:cs="仿宋_GB2312" w:hint="eastAsia"/>
                <w:color w:val="000000"/>
                <w:kern w:val="0"/>
                <w:szCs w:val="21"/>
                <w:lang/>
              </w:rPr>
              <w:br/>
              <w:t>支持基于应用类型，网站类型，文件类型进行带宽分配和流量控制，支持基于时间、地域、认证用户、子接口和VLAN；</w:t>
            </w:r>
            <w:r>
              <w:rPr>
                <w:rFonts w:ascii="仿宋_GB2312" w:eastAsia="仿宋_GB2312" w:hAnsi="仿宋_GB2312" w:cs="仿宋_GB2312" w:hint="eastAsia"/>
                <w:color w:val="000000"/>
                <w:kern w:val="0"/>
                <w:szCs w:val="21"/>
                <w:lang/>
              </w:rPr>
              <w:br/>
              <w:t>★支持针对SMTP、POP3、IMAP邮件协议的内容检测，如邮件附件病毒检测、邮件内容恶意链接检测，邮件异常账号检测等，支持根据邮件附件类型进行文件过滤；支持针对HTTP、FTP协议内容检测与病毒查杀；</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35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DoS/DDoS攻击防护</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97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入侵防护功能</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 xml:space="preserve">设备具备独立的入侵防护漏洞规则特征库，特征总数在7000条以上； </w:t>
            </w:r>
            <w:r>
              <w:rPr>
                <w:rFonts w:ascii="仿宋_GB2312" w:eastAsia="仿宋_GB2312" w:hAnsi="仿宋_GB2312" w:cs="仿宋_GB2312" w:hint="eastAsia"/>
                <w:color w:val="000000"/>
                <w:kern w:val="0"/>
                <w:szCs w:val="21"/>
                <w:lang/>
              </w:rPr>
              <w:br/>
              <w:t>支持对服务器和客户端的漏洞攻击防护；</w:t>
            </w:r>
            <w:r>
              <w:rPr>
                <w:rFonts w:ascii="仿宋_GB2312" w:eastAsia="仿宋_GB2312" w:hAnsi="仿宋_GB2312" w:cs="仿宋_GB2312" w:hint="eastAsia"/>
                <w:color w:val="000000"/>
                <w:kern w:val="0"/>
                <w:szCs w:val="21"/>
                <w:lang/>
              </w:rPr>
              <w:br/>
              <w:t>支持对常见应用服务（HTTP、FTP、SSH、SMTP、IMAP、POP3、 RDP、Rlogin、SMB、Telnet、Weblogic、VNC）和数据库软件（MySQL、Oracle、MSSQL）的口令暴力破解防护功能；</w:t>
            </w:r>
            <w:r>
              <w:rPr>
                <w:rFonts w:ascii="仿宋_GB2312" w:eastAsia="仿宋_GB2312" w:hAnsi="仿宋_GB2312" w:cs="仿宋_GB2312" w:hint="eastAsia"/>
                <w:color w:val="000000"/>
                <w:kern w:val="0"/>
                <w:szCs w:val="21"/>
                <w:lang/>
              </w:rPr>
              <w:br/>
              <w:t>支持同防火墙访问控制规则进行联动，可以针对检测到的攻击源IP进行联动封锁，支持自定义封锁时间；</w:t>
            </w:r>
            <w:r>
              <w:rPr>
                <w:rFonts w:ascii="仿宋_GB2312" w:eastAsia="仿宋_GB2312" w:hAnsi="仿宋_GB2312" w:cs="仿宋_GB2312" w:hint="eastAsia"/>
                <w:color w:val="000000"/>
                <w:kern w:val="0"/>
                <w:szCs w:val="21"/>
                <w:lang/>
              </w:rPr>
              <w:br/>
              <w:t>★可提供最新的威胁情报信息，能够对新爆发的流行高危漏洞进行预警和自动检测，发现问题后支持一键生成防护规则；（需提供相关功能截图）</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4285"/>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Web应用安全防护</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 xml:space="preserve">★设备具备独立的WEB应用防护识别库，特征总数在3500条以上； </w:t>
            </w:r>
            <w:r>
              <w:rPr>
                <w:rFonts w:ascii="仿宋_GB2312" w:eastAsia="仿宋_GB2312" w:hAnsi="仿宋_GB2312" w:cs="仿宋_GB2312" w:hint="eastAsia"/>
                <w:color w:val="000000"/>
                <w:kern w:val="0"/>
                <w:szCs w:val="21"/>
                <w:lang/>
              </w:rPr>
              <w:br/>
              <w:t>支持HTTP协议的安全威胁检测和防护；</w:t>
            </w:r>
            <w:r>
              <w:rPr>
                <w:rFonts w:ascii="仿宋_GB2312" w:eastAsia="仿宋_GB2312" w:hAnsi="仿宋_GB2312" w:cs="仿宋_GB2312" w:hint="eastAsia"/>
                <w:color w:val="000000"/>
                <w:kern w:val="0"/>
                <w:szCs w:val="21"/>
                <w:lang/>
              </w:rPr>
              <w:br/>
              <w:t>★支持抵御SQL注入、XSS攻击、网页木马、网站扫描、WEBSHELL、</w:t>
            </w:r>
            <w:proofErr w:type="gramStart"/>
            <w:r>
              <w:rPr>
                <w:rFonts w:ascii="仿宋_GB2312" w:eastAsia="仿宋_GB2312" w:hAnsi="仿宋_GB2312" w:cs="仿宋_GB2312" w:hint="eastAsia"/>
                <w:color w:val="000000"/>
                <w:kern w:val="0"/>
                <w:szCs w:val="21"/>
                <w:lang/>
              </w:rPr>
              <w:t>跨站请求</w:t>
            </w:r>
            <w:proofErr w:type="gramEnd"/>
            <w:r>
              <w:rPr>
                <w:rFonts w:ascii="仿宋_GB2312" w:eastAsia="仿宋_GB2312" w:hAnsi="仿宋_GB2312" w:cs="仿宋_GB2312" w:hint="eastAsia"/>
                <w:color w:val="000000"/>
                <w:kern w:val="0"/>
                <w:szCs w:val="21"/>
                <w:lang/>
              </w:rPr>
              <w:t>伪造、系统命令注入、文件包含攻击、目录遍历攻击、信息泄露攻击、WEB</w:t>
            </w:r>
            <w:proofErr w:type="gramStart"/>
            <w:r>
              <w:rPr>
                <w:rFonts w:ascii="仿宋_GB2312" w:eastAsia="仿宋_GB2312" w:hAnsi="仿宋_GB2312" w:cs="仿宋_GB2312" w:hint="eastAsia"/>
                <w:color w:val="000000"/>
                <w:kern w:val="0"/>
                <w:szCs w:val="21"/>
                <w:lang/>
              </w:rPr>
              <w:t>整站系统</w:t>
            </w:r>
            <w:proofErr w:type="gramEnd"/>
            <w:r>
              <w:rPr>
                <w:rFonts w:ascii="仿宋_GB2312" w:eastAsia="仿宋_GB2312" w:hAnsi="仿宋_GB2312" w:cs="仿宋_GB2312" w:hint="eastAsia"/>
                <w:color w:val="000000"/>
                <w:kern w:val="0"/>
                <w:szCs w:val="21"/>
                <w:lang/>
              </w:rPr>
              <w:t>漏洞等攻击；（需提供相关功能截图）</w:t>
            </w:r>
            <w:r>
              <w:rPr>
                <w:rFonts w:ascii="仿宋_GB2312" w:eastAsia="仿宋_GB2312" w:hAnsi="仿宋_GB2312" w:cs="仿宋_GB2312" w:hint="eastAsia"/>
                <w:color w:val="000000"/>
                <w:kern w:val="0"/>
                <w:szCs w:val="21"/>
                <w:lang/>
              </w:rPr>
              <w:br/>
              <w:t>★支持Web漏洞扫描功能，可扫描检测网站是否存在SQL注入、XSS、</w:t>
            </w:r>
            <w:proofErr w:type="gramStart"/>
            <w:r>
              <w:rPr>
                <w:rFonts w:ascii="仿宋_GB2312" w:eastAsia="仿宋_GB2312" w:hAnsi="仿宋_GB2312" w:cs="仿宋_GB2312" w:hint="eastAsia"/>
                <w:color w:val="000000"/>
                <w:kern w:val="0"/>
                <w:szCs w:val="21"/>
                <w:lang/>
              </w:rPr>
              <w:t>跨站脚本</w:t>
            </w:r>
            <w:proofErr w:type="gramEnd"/>
            <w:r>
              <w:rPr>
                <w:rFonts w:ascii="仿宋_GB2312" w:eastAsia="仿宋_GB2312" w:hAnsi="仿宋_GB2312" w:cs="仿宋_GB2312" w:hint="eastAsia"/>
                <w:color w:val="000000"/>
                <w:kern w:val="0"/>
                <w:szCs w:val="21"/>
                <w:lang/>
              </w:rPr>
              <w:t>、目录遍历、文件包含、命令执行等脚本漏洞；</w:t>
            </w:r>
            <w:r>
              <w:rPr>
                <w:rFonts w:ascii="仿宋_GB2312" w:eastAsia="仿宋_GB2312" w:hAnsi="仿宋_GB2312" w:cs="仿宋_GB2312" w:hint="eastAsia"/>
                <w:color w:val="000000"/>
                <w:kern w:val="0"/>
                <w:szCs w:val="21"/>
                <w:lang/>
              </w:rPr>
              <w:br/>
              <w:t>★支持对</w:t>
            </w:r>
            <w:proofErr w:type="gramStart"/>
            <w:r>
              <w:rPr>
                <w:rFonts w:ascii="仿宋_GB2312" w:eastAsia="仿宋_GB2312" w:hAnsi="仿宋_GB2312" w:cs="仿宋_GB2312" w:hint="eastAsia"/>
                <w:color w:val="000000"/>
                <w:kern w:val="0"/>
                <w:szCs w:val="21"/>
                <w:lang/>
              </w:rPr>
              <w:t>网站黑链</w:t>
            </w:r>
            <w:proofErr w:type="gramEnd"/>
            <w:r>
              <w:rPr>
                <w:rFonts w:ascii="仿宋_GB2312" w:eastAsia="仿宋_GB2312" w:hAnsi="仿宋_GB2312" w:cs="仿宋_GB2312" w:hint="eastAsia"/>
                <w:color w:val="000000"/>
                <w:kern w:val="0"/>
                <w:szCs w:val="21"/>
                <w:lang/>
              </w:rPr>
              <w:t>进行检测；</w:t>
            </w:r>
            <w:r>
              <w:rPr>
                <w:rStyle w:val="font61"/>
                <w:rFonts w:ascii="仿宋_GB2312" w:eastAsia="仿宋_GB2312" w:hAnsi="仿宋_GB2312" w:cs="仿宋_GB2312" w:hint="default"/>
                <w:szCs w:val="21"/>
                <w:lang/>
              </w:rPr>
              <w:t xml:space="preserve"> </w:t>
            </w:r>
            <w:r>
              <w:rPr>
                <w:rStyle w:val="font31"/>
                <w:rFonts w:hAnsi="仿宋_GB2312" w:hint="default"/>
                <w:szCs w:val="21"/>
                <w:lang/>
              </w:rPr>
              <w:br/>
              <w:t>支持Windows和Linux系统下网页防篡改功能，防篡改支持网站登录后台和FTP登录后台防护，管理员支持IP认证和邮件认证；</w:t>
            </w:r>
            <w:r>
              <w:rPr>
                <w:rStyle w:val="font31"/>
                <w:rFonts w:hAnsi="仿宋_GB2312" w:hint="default"/>
                <w:szCs w:val="21"/>
                <w:lang/>
              </w:rPr>
              <w:br/>
              <w:t>★要求所投防火墙产品经过国际知名实验室NSS Labs测试，并获得针对WEB防护功能recommended推荐级别；（提供NSS Labs相关测试报告）</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189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僵尸主机检测</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 xml:space="preserve">设备具备独立的热门威胁库，支持木马、勒索软件、蠕虫、挖矿病毒等种类，特征总数在50万条以上； </w:t>
            </w:r>
            <w:r>
              <w:rPr>
                <w:rFonts w:ascii="仿宋_GB2312" w:eastAsia="仿宋_GB2312" w:hAnsi="仿宋_GB2312" w:cs="仿宋_GB2312" w:hint="eastAsia"/>
                <w:color w:val="000000"/>
                <w:kern w:val="0"/>
                <w:szCs w:val="21"/>
                <w:lang/>
              </w:rPr>
              <w:br/>
              <w:t>支持恶意域名重定向功能，用于DNS代理服务器场景下定位内</w:t>
            </w:r>
            <w:proofErr w:type="gramStart"/>
            <w:r>
              <w:rPr>
                <w:rFonts w:ascii="仿宋_GB2312" w:eastAsia="仿宋_GB2312" w:hAnsi="仿宋_GB2312" w:cs="仿宋_GB2312" w:hint="eastAsia"/>
                <w:color w:val="000000"/>
                <w:kern w:val="0"/>
                <w:szCs w:val="21"/>
                <w:lang/>
              </w:rPr>
              <w:t>网感染</w:t>
            </w:r>
            <w:proofErr w:type="gramEnd"/>
            <w:r>
              <w:rPr>
                <w:rFonts w:ascii="仿宋_GB2312" w:eastAsia="仿宋_GB2312" w:hAnsi="仿宋_GB2312" w:cs="仿宋_GB2312" w:hint="eastAsia"/>
                <w:color w:val="000000"/>
                <w:kern w:val="0"/>
                <w:szCs w:val="21"/>
                <w:lang/>
              </w:rPr>
              <w:t>僵尸网络病毒的真实主机IP地址；</w:t>
            </w:r>
            <w:r>
              <w:rPr>
                <w:rFonts w:ascii="仿宋_GB2312" w:eastAsia="仿宋_GB2312" w:hAnsi="仿宋_GB2312" w:cs="仿宋_GB2312" w:hint="eastAsia"/>
                <w:color w:val="000000"/>
                <w:kern w:val="0"/>
                <w:szCs w:val="21"/>
                <w:lang/>
              </w:rPr>
              <w:br/>
              <w:t>★支持通过云端的大数据分析平台，发现和展示整个僵尸网络的构成和分布，定位僵尸网络控制服务器的地址；</w:t>
            </w:r>
            <w:r>
              <w:rPr>
                <w:rStyle w:val="font61"/>
                <w:rFonts w:ascii="仿宋_GB2312" w:eastAsia="仿宋_GB2312" w:hAnsi="仿宋_GB2312" w:cs="仿宋_GB2312" w:hint="default"/>
                <w:szCs w:val="21"/>
                <w:lang/>
              </w:rPr>
              <w:t xml:space="preserve"> </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16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安全可视化</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支持业务安全和用户安全的风险展示，支持全网</w:t>
            </w:r>
            <w:proofErr w:type="gramStart"/>
            <w:r>
              <w:rPr>
                <w:rFonts w:ascii="仿宋_GB2312" w:eastAsia="仿宋_GB2312" w:hAnsi="仿宋_GB2312" w:cs="仿宋_GB2312" w:hint="eastAsia"/>
                <w:color w:val="000000"/>
                <w:kern w:val="0"/>
                <w:szCs w:val="21"/>
                <w:lang/>
              </w:rPr>
              <w:t>实时热点</w:t>
            </w:r>
            <w:proofErr w:type="gramEnd"/>
            <w:r>
              <w:rPr>
                <w:rFonts w:ascii="仿宋_GB2312" w:eastAsia="仿宋_GB2312" w:hAnsi="仿宋_GB2312" w:cs="仿宋_GB2312" w:hint="eastAsia"/>
                <w:color w:val="000000"/>
                <w:kern w:val="0"/>
                <w:szCs w:val="21"/>
                <w:lang/>
              </w:rPr>
              <w:t>事件展示；</w:t>
            </w:r>
            <w:r>
              <w:rPr>
                <w:rFonts w:ascii="仿宋_GB2312" w:eastAsia="仿宋_GB2312" w:hAnsi="仿宋_GB2312" w:cs="仿宋_GB2312" w:hint="eastAsia"/>
                <w:color w:val="000000"/>
                <w:kern w:val="0"/>
                <w:szCs w:val="21"/>
                <w:lang/>
              </w:rPr>
              <w:br/>
              <w:t>★支持对检测到的攻击行为按照IP地址的地理位置信息进行威胁信息动态展示，实时监测和展示最新的攻击威胁信息；（需提供相关功能截图）</w:t>
            </w:r>
            <w:r>
              <w:rPr>
                <w:rFonts w:ascii="仿宋_GB2312" w:eastAsia="仿宋_GB2312" w:hAnsi="仿宋_GB2312" w:cs="仿宋_GB2312" w:hint="eastAsia"/>
                <w:color w:val="000000"/>
                <w:kern w:val="0"/>
                <w:szCs w:val="21"/>
                <w:lang/>
              </w:rPr>
              <w:br/>
              <w:t>支持自动生成安全风险报表，报表内容体现被保护对象的整体安全等级，发现漏洞情况以及遭受到攻击的漏洞统计，具备有效攻击行为次数统计和攻击举证；</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54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高可用性</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双</w:t>
            </w:r>
            <w:proofErr w:type="gramStart"/>
            <w:r>
              <w:rPr>
                <w:rFonts w:ascii="仿宋_GB2312" w:eastAsia="仿宋_GB2312" w:hAnsi="仿宋_GB2312" w:cs="仿宋_GB2312" w:hint="eastAsia"/>
                <w:color w:val="000000"/>
                <w:kern w:val="0"/>
                <w:szCs w:val="21"/>
                <w:lang/>
              </w:rPr>
              <w:t>机支持</w:t>
            </w:r>
            <w:proofErr w:type="gramEnd"/>
            <w:r>
              <w:rPr>
                <w:rFonts w:ascii="仿宋_GB2312" w:eastAsia="仿宋_GB2312" w:hAnsi="仿宋_GB2312" w:cs="仿宋_GB2312" w:hint="eastAsia"/>
                <w:color w:val="000000"/>
                <w:kern w:val="0"/>
                <w:szCs w:val="21"/>
                <w:lang/>
              </w:rPr>
              <w:t>A/S，A/A方式部署，支持双机心跳线冗余；</w:t>
            </w:r>
            <w:r>
              <w:rPr>
                <w:rFonts w:ascii="仿宋_GB2312" w:eastAsia="仿宋_GB2312" w:hAnsi="仿宋_GB2312" w:cs="仿宋_GB2312" w:hint="eastAsia"/>
                <w:color w:val="000000"/>
                <w:kern w:val="0"/>
                <w:szCs w:val="21"/>
                <w:lang/>
              </w:rPr>
              <w:br/>
            </w:r>
            <w:r>
              <w:rPr>
                <w:rFonts w:ascii="仿宋_GB2312" w:eastAsia="仿宋_GB2312" w:hAnsi="仿宋_GB2312" w:cs="仿宋_GB2312" w:hint="eastAsia"/>
                <w:color w:val="000000"/>
                <w:kern w:val="0"/>
                <w:szCs w:val="21"/>
                <w:lang/>
              </w:rPr>
              <w:lastRenderedPageBreak/>
              <w:t>支持配置同步，会话同步和用户状态同步；</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70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安全集中管理及配置管理</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支持安全设备的集中管理，包括配置统一下发，规则库统一更新，安全日志，流量日志实时上报等功能；</w:t>
            </w:r>
            <w:r>
              <w:rPr>
                <w:rFonts w:ascii="仿宋_GB2312" w:eastAsia="仿宋_GB2312" w:hAnsi="仿宋_GB2312" w:cs="仿宋_GB2312" w:hint="eastAsia"/>
                <w:color w:val="000000"/>
                <w:kern w:val="0"/>
                <w:szCs w:val="21"/>
                <w:lang/>
              </w:rPr>
              <w:br/>
              <w:t>支持接入统一的安全监测平台，通过安全监测平台可以实时看到每台安全设备的详细安全状态信息；</w:t>
            </w:r>
            <w:r>
              <w:rPr>
                <w:rFonts w:ascii="仿宋_GB2312" w:eastAsia="仿宋_GB2312" w:hAnsi="仿宋_GB2312" w:cs="仿宋_GB2312" w:hint="eastAsia"/>
                <w:color w:val="000000"/>
                <w:kern w:val="0"/>
                <w:szCs w:val="21"/>
                <w:lang/>
              </w:rPr>
              <w:br/>
              <w:t>支持以安全策略模板方式快速部署安全策略，安全策略模板支持默认模板和自定义模板等多种格式；</w:t>
            </w:r>
            <w:r>
              <w:rPr>
                <w:rFonts w:ascii="仿宋_GB2312" w:eastAsia="仿宋_GB2312" w:hAnsi="仿宋_GB2312" w:cs="仿宋_GB2312" w:hint="eastAsia"/>
                <w:color w:val="000000"/>
                <w:kern w:val="0"/>
                <w:szCs w:val="21"/>
                <w:lang/>
              </w:rPr>
              <w:br/>
              <w:t>支持管理员权限分级，支持安全管理员、审计员、系统管理员三种权限；</w:t>
            </w:r>
            <w:r>
              <w:rPr>
                <w:rFonts w:ascii="仿宋_GB2312" w:eastAsia="仿宋_GB2312" w:hAnsi="仿宋_GB2312" w:cs="仿宋_GB2312" w:hint="eastAsia"/>
                <w:color w:val="000000"/>
                <w:kern w:val="0"/>
                <w:szCs w:val="21"/>
                <w:lang/>
              </w:rPr>
              <w:br/>
              <w:t>支持内置规则库的</w:t>
            </w:r>
            <w:proofErr w:type="gramStart"/>
            <w:r>
              <w:rPr>
                <w:rFonts w:ascii="仿宋_GB2312" w:eastAsia="仿宋_GB2312" w:hAnsi="仿宋_GB2312" w:cs="仿宋_GB2312" w:hint="eastAsia"/>
                <w:color w:val="000000"/>
                <w:kern w:val="0"/>
                <w:szCs w:val="21"/>
                <w:lang/>
              </w:rPr>
              <w:t>手动与</w:t>
            </w:r>
            <w:proofErr w:type="gramEnd"/>
            <w:r>
              <w:rPr>
                <w:rFonts w:ascii="仿宋_GB2312" w:eastAsia="仿宋_GB2312" w:hAnsi="仿宋_GB2312" w:cs="仿宋_GB2312" w:hint="eastAsia"/>
                <w:color w:val="000000"/>
                <w:kern w:val="0"/>
                <w:szCs w:val="21"/>
                <w:lang/>
              </w:rPr>
              <w:t>自动更新，支持邮件、短信和</w:t>
            </w:r>
            <w:proofErr w:type="gramStart"/>
            <w:r>
              <w:rPr>
                <w:rFonts w:ascii="仿宋_GB2312" w:eastAsia="仿宋_GB2312" w:hAnsi="仿宋_GB2312" w:cs="仿宋_GB2312" w:hint="eastAsia"/>
                <w:color w:val="000000"/>
                <w:kern w:val="0"/>
                <w:szCs w:val="21"/>
                <w:lang/>
              </w:rPr>
              <w:t>微信多种</w:t>
            </w:r>
            <w:proofErr w:type="gramEnd"/>
            <w:r>
              <w:rPr>
                <w:rFonts w:ascii="仿宋_GB2312" w:eastAsia="仿宋_GB2312" w:hAnsi="仿宋_GB2312" w:cs="仿宋_GB2312" w:hint="eastAsia"/>
                <w:color w:val="000000"/>
                <w:kern w:val="0"/>
                <w:szCs w:val="21"/>
                <w:lang/>
              </w:rPr>
              <w:t>方式告警；</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r w:rsidR="004738B8" w:rsidTr="004738B8">
        <w:trPr>
          <w:trHeight w:val="2970"/>
        </w:trPr>
        <w:tc>
          <w:tcPr>
            <w:tcW w:w="4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rPr>
                <w:rFonts w:ascii="仿宋_GB2312" w:eastAsia="仿宋_GB2312" w:hAnsi="仿宋_GB2312" w:cs="仿宋_GB2312"/>
                <w:color w:val="000000"/>
                <w:szCs w:val="21"/>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产品及厂商资质</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widowControl/>
              <w:spacing w:line="30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★要求所投防火墙产品经过国际知名实验室NSS Labs测试，并获得recommended推荐级别；（提供NSS Labs相关测试报告）</w:t>
            </w:r>
            <w:r>
              <w:rPr>
                <w:rFonts w:ascii="仿宋_GB2312" w:eastAsia="仿宋_GB2312" w:hAnsi="仿宋_GB2312" w:cs="仿宋_GB2312" w:hint="eastAsia"/>
                <w:color w:val="000000"/>
                <w:kern w:val="0"/>
                <w:szCs w:val="21"/>
                <w:lang/>
              </w:rPr>
              <w:br/>
              <w:t>★要求所投防火墙产品连续4年入围Gartner企业级防火墙魔力象限；</w:t>
            </w:r>
            <w:r>
              <w:rPr>
                <w:rFonts w:ascii="仿宋_GB2312" w:eastAsia="仿宋_GB2312" w:hAnsi="仿宋_GB2312" w:cs="仿宋_GB2312" w:hint="eastAsia"/>
                <w:color w:val="000000"/>
                <w:kern w:val="0"/>
                <w:szCs w:val="21"/>
                <w:lang/>
              </w:rPr>
              <w:br/>
              <w:t>★为保证厂商安全能力，厂商应具备国家级网络安全应急服务支撑单位证书复印件；</w:t>
            </w:r>
            <w:r>
              <w:rPr>
                <w:rFonts w:ascii="仿宋_GB2312" w:eastAsia="仿宋_GB2312" w:hAnsi="仿宋_GB2312" w:cs="仿宋_GB2312" w:hint="eastAsia"/>
                <w:color w:val="000000"/>
                <w:kern w:val="0"/>
                <w:szCs w:val="21"/>
                <w:lang/>
              </w:rPr>
              <w:br/>
              <w:t>★厂商具备云安全</w:t>
            </w:r>
            <w:proofErr w:type="gramStart"/>
            <w:r>
              <w:rPr>
                <w:rFonts w:ascii="仿宋_GB2312" w:eastAsia="仿宋_GB2312" w:hAnsi="仿宋_GB2312" w:cs="仿宋_GB2312" w:hint="eastAsia"/>
                <w:color w:val="000000"/>
                <w:kern w:val="0"/>
                <w:szCs w:val="21"/>
                <w:lang/>
              </w:rPr>
              <w:t>成熟度成熟度</w:t>
            </w:r>
            <w:proofErr w:type="gramEnd"/>
            <w:r>
              <w:rPr>
                <w:rFonts w:ascii="仿宋_GB2312" w:eastAsia="仿宋_GB2312" w:hAnsi="仿宋_GB2312" w:cs="仿宋_GB2312" w:hint="eastAsia"/>
                <w:color w:val="000000"/>
                <w:kern w:val="0"/>
                <w:szCs w:val="21"/>
                <w:lang/>
              </w:rPr>
              <w:t>模型CSA-CMMI 5认证，；提供证书复印件</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38B8" w:rsidRDefault="004738B8" w:rsidP="004738B8">
            <w:pPr>
              <w:jc w:val="center"/>
              <w:rPr>
                <w:rFonts w:ascii="仿宋_GB2312" w:eastAsia="仿宋_GB2312" w:hAnsi="宋体" w:cs="仿宋_GB2312"/>
                <w:color w:val="000000"/>
                <w:szCs w:val="21"/>
              </w:rPr>
            </w:pPr>
          </w:p>
        </w:tc>
      </w:tr>
    </w:tbl>
    <w:p w:rsidR="00D60902" w:rsidRPr="00BD2068" w:rsidRDefault="00D60902" w:rsidP="00BD2068">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D60902">
        <w:rPr>
          <w:rFonts w:ascii="仿宋" w:eastAsia="仿宋" w:hAnsi="仿宋" w:cs="仿宋" w:hint="eastAsia"/>
          <w:sz w:val="24"/>
          <w:szCs w:val="24"/>
        </w:rPr>
        <w:t>（三）采购标的执行标准：需执行的国家相关标准、行业标准、地方标准或者其他标准、规范</w:t>
      </w:r>
    </w:p>
    <w:p w:rsidR="00D60902" w:rsidRPr="00D60902" w:rsidRDefault="006E2EB4" w:rsidP="00D60902">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（四</w:t>
      </w:r>
      <w:r w:rsidR="00D60902" w:rsidRPr="00D60902">
        <w:rPr>
          <w:rFonts w:ascii="仿宋" w:eastAsia="仿宋" w:hAnsi="仿宋" w:cs="仿宋" w:hint="eastAsia"/>
          <w:sz w:val="24"/>
          <w:szCs w:val="24"/>
        </w:rPr>
        <w:t>）验收标准</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1、按照国家相关标准、行业标准、地方标准或其他标准、规范验收（与采购标的</w:t>
      </w:r>
      <w:proofErr w:type="gramStart"/>
      <w:r w:rsidRPr="00D60902">
        <w:rPr>
          <w:rFonts w:ascii="仿宋" w:eastAsia="仿宋" w:hAnsi="仿宋" w:cs="仿宋" w:hint="eastAsia"/>
          <w:sz w:val="24"/>
          <w:szCs w:val="24"/>
        </w:rPr>
        <w:t>的</w:t>
      </w:r>
      <w:proofErr w:type="gramEnd"/>
      <w:r w:rsidRPr="00D60902">
        <w:rPr>
          <w:rFonts w:ascii="仿宋" w:eastAsia="仿宋" w:hAnsi="仿宋" w:cs="仿宋" w:hint="eastAsia"/>
          <w:sz w:val="24"/>
          <w:szCs w:val="24"/>
        </w:rPr>
        <w:t>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w:t>
      </w:r>
      <w:r>
        <w:rPr>
          <w:rFonts w:ascii="仿宋" w:eastAsia="仿宋" w:hAnsi="仿宋" w:cs="仿宋" w:hint="eastAsia"/>
          <w:sz w:val="24"/>
          <w:szCs w:val="24"/>
        </w:rPr>
        <w:lastRenderedPageBreak/>
        <w:t>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w:t>
      </w:r>
      <w:r>
        <w:rPr>
          <w:rFonts w:ascii="仿宋" w:eastAsia="仿宋" w:hAnsi="仿宋" w:cs="仿宋_GB2312" w:hint="eastAsia"/>
          <w:sz w:val="24"/>
          <w:szCs w:val="24"/>
        </w:rPr>
        <w:lastRenderedPageBreak/>
        <w:t>问，并予</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D0563A" w:rsidRPr="006A5FAE" w:rsidRDefault="00D0563A" w:rsidP="00686693">
      <w:pPr>
        <w:pStyle w:val="a0"/>
        <w:ind w:firstLineChars="0" w:firstLine="0"/>
      </w:pPr>
    </w:p>
    <w:p w:rsidR="00B34E29" w:rsidRDefault="00BB391E">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34E29">
      <w:pPr>
        <w:autoSpaceDE w:val="0"/>
        <w:autoSpaceDN w:val="0"/>
        <w:adjustRightInd w:val="0"/>
        <w:rPr>
          <w:rFonts w:asciiTheme="majorEastAsia" w:eastAsiaTheme="majorEastAsia" w:hAnsiTheme="majorEastAsia" w:cs="宋体"/>
          <w:b/>
          <w:kern w:val="0"/>
          <w:sz w:val="32"/>
          <w:szCs w:val="32"/>
        </w:rPr>
      </w:pP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139B5" w:rsidRDefault="00BB391E">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E139B5" w:rsidRPr="00E139B5">
              <w:rPr>
                <w:rFonts w:asciiTheme="minorEastAsia" w:hAnsiTheme="minorEastAsia" w:cs="仿宋_GB2312" w:hint="eastAsia"/>
                <w:szCs w:val="21"/>
              </w:rPr>
              <w:t>禹州市2018年基层水利服务项目</w:t>
            </w:r>
          </w:p>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E139B5">
              <w:rPr>
                <w:rFonts w:asciiTheme="minorEastAsia" w:hAnsiTheme="minorEastAsia" w:cs="仿宋_GB2312" w:hint="eastAsia"/>
                <w:szCs w:val="21"/>
              </w:rPr>
              <w:t>YZCG-T2019242</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139B5" w:rsidRDefault="00BB391E" w:rsidP="00BE5347">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名称：</w:t>
            </w:r>
            <w:r w:rsidR="00E139B5" w:rsidRPr="00E139B5">
              <w:rPr>
                <w:rFonts w:asciiTheme="minorEastAsia" w:hAnsiTheme="minorEastAsia" w:cs="仿宋_GB2312" w:hint="eastAsia"/>
                <w:szCs w:val="21"/>
              </w:rPr>
              <w:t>禹州市农田水利工程建设管理局</w:t>
            </w:r>
          </w:p>
          <w:p w:rsidR="00B34E29" w:rsidRPr="00E139B5" w:rsidRDefault="00E139B5" w:rsidP="00BE5347">
            <w:pPr>
              <w:autoSpaceDE w:val="0"/>
              <w:autoSpaceDN w:val="0"/>
              <w:adjustRightInd w:val="0"/>
              <w:spacing w:line="360" w:lineRule="auto"/>
              <w:jc w:val="left"/>
              <w:rPr>
                <w:rFonts w:asciiTheme="minorEastAsia" w:hAnsiTheme="minorEastAsia" w:cs="仿宋_GB2312"/>
                <w:szCs w:val="21"/>
              </w:rPr>
            </w:pPr>
            <w:r w:rsidRPr="00E139B5">
              <w:rPr>
                <w:rFonts w:asciiTheme="minorEastAsia" w:hAnsiTheme="minorEastAsia" w:cs="仿宋_GB2312" w:hint="eastAsia"/>
                <w:szCs w:val="21"/>
              </w:rPr>
              <w:t xml:space="preserve">联系人：李女士  </w:t>
            </w:r>
            <w:r>
              <w:rPr>
                <w:rFonts w:asciiTheme="minorEastAsia" w:hAnsiTheme="minorEastAsia" w:cs="仿宋_GB2312" w:hint="eastAsia"/>
                <w:szCs w:val="21"/>
              </w:rPr>
              <w:t xml:space="preserve">  </w:t>
            </w:r>
            <w:r w:rsidRPr="00E139B5">
              <w:rPr>
                <w:rFonts w:asciiTheme="minorEastAsia" w:hAnsiTheme="minorEastAsia" w:cs="仿宋_GB2312" w:hint="eastAsia"/>
                <w:szCs w:val="21"/>
              </w:rPr>
              <w:t>联系电话：0374-6068707</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E139B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联系人：艾先生</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w:t>
            </w:r>
            <w:r>
              <w:rPr>
                <w:rFonts w:asciiTheme="minorEastAsia" w:hAnsiTheme="minorEastAsia" w:hint="eastAsia"/>
                <w:bCs/>
                <w:szCs w:val="21"/>
              </w:rPr>
              <w:lastRenderedPageBreak/>
              <w:t>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4" w:history="1">
              <w:r>
                <w:rPr>
                  <w:rFonts w:cs="宋体"/>
                  <w:kern w:val="0"/>
                </w:rPr>
                <w:t>www.gsxt.gov.cn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6518A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518A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E139B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16.14</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6518A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6518A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6518A6">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6518A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E139B5">
              <w:rPr>
                <w:rFonts w:asciiTheme="minorEastAsia" w:hAnsiTheme="minorEastAsia" w:cs="仿宋_GB2312" w:hint="eastAsia"/>
                <w:color w:val="FF0000"/>
                <w:sz w:val="32"/>
                <w:szCs w:val="32"/>
              </w:rPr>
              <w:t>11</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E139B5">
              <w:rPr>
                <w:rFonts w:asciiTheme="minorEastAsia" w:hAnsiTheme="minorEastAsia" w:cs="仿宋_GB2312" w:hint="eastAsia"/>
                <w:color w:val="FF0000"/>
                <w:sz w:val="32"/>
                <w:szCs w:val="32"/>
              </w:rPr>
              <w:t>4</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E139B5">
              <w:rPr>
                <w:rFonts w:asciiTheme="minorEastAsia" w:hAnsiTheme="minorEastAsia" w:cs="仿宋_GB2312" w:hint="eastAsia"/>
                <w:color w:val="FF0000"/>
                <w:sz w:val="32"/>
                <w:szCs w:val="32"/>
              </w:rPr>
              <w:t>9</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w:t>
            </w:r>
            <w:proofErr w:type="gramStart"/>
            <w:r>
              <w:rPr>
                <w:rFonts w:hint="eastAsia"/>
                <w:color w:val="FF0000"/>
                <w:lang w:val="zh-CN"/>
              </w:rPr>
              <w:t>豫财购</w:t>
            </w:r>
            <w:proofErr w:type="gramEnd"/>
            <w:r>
              <w:rPr>
                <w:rFonts w:hint="eastAsia"/>
                <w:color w:val="FF0000"/>
                <w:lang w:val="zh-CN"/>
              </w:rPr>
              <w:t>（</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6518A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6518A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6518A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6518A6">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6518A6">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6518A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无要求</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6518A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6518A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B391E">
              <w:rPr>
                <w:rFonts w:hAnsi="宋体" w:cs="宋体" w:hint="eastAsia"/>
                <w:szCs w:val="21"/>
                <w:lang w:val="zh-CN"/>
              </w:rPr>
              <w:t>本谈判</w:t>
            </w:r>
            <w:proofErr w:type="gramEnd"/>
            <w:r w:rsidR="00BB391E">
              <w:rPr>
                <w:rFonts w:hAnsi="宋体" w:cs="宋体" w:hint="eastAsia"/>
                <w:szCs w:val="21"/>
                <w:lang w:val="zh-CN"/>
              </w:rPr>
              <w:t>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w:t>
      </w:r>
      <w:r>
        <w:rPr>
          <w:rFonts w:asciiTheme="minorEastAsia" w:hAnsiTheme="minorEastAsia" w:cs="宋体" w:hint="eastAsia"/>
          <w:kern w:val="0"/>
          <w:szCs w:val="21"/>
        </w:rPr>
        <w:lastRenderedPageBreak/>
        <w:t>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w:t>
      </w:r>
      <w:proofErr w:type="gramStart"/>
      <w:r>
        <w:rPr>
          <w:rFonts w:asciiTheme="minorEastAsia" w:hAnsiTheme="minorEastAsia" w:cs="宋体" w:hint="eastAsia"/>
          <w:kern w:val="0"/>
          <w:szCs w:val="21"/>
        </w:rPr>
        <w:t>即最终</w:t>
      </w:r>
      <w:proofErr w:type="gramEnd"/>
      <w:r>
        <w:rPr>
          <w:rFonts w:asciiTheme="minorEastAsia" w:hAnsiTheme="minorEastAsia"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w:t>
      </w:r>
      <w:r>
        <w:rPr>
          <w:rFonts w:asciiTheme="minorEastAsia" w:hAnsiTheme="minorEastAsia" w:cs="宋体" w:hint="eastAsia"/>
          <w:kern w:val="0"/>
          <w:szCs w:val="21"/>
        </w:rPr>
        <w:lastRenderedPageBreak/>
        <w:t>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lastRenderedPageBreak/>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w:t>
      </w:r>
      <w:r>
        <w:rPr>
          <w:rFonts w:ascii="ˎ̥" w:hAnsi="ˎ̥"/>
        </w:rPr>
        <w:lastRenderedPageBreak/>
        <w:t>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w:t>
            </w:r>
            <w:r>
              <w:rPr>
                <w:rFonts w:asciiTheme="minorEastAsia" w:hAnsiTheme="minorEastAsia" w:cs="仿宋_GB2312" w:hint="eastAsia"/>
                <w:color w:val="000000"/>
                <w:szCs w:val="21"/>
              </w:rPr>
              <w:lastRenderedPageBreak/>
              <w:t>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8" w:history="1">
              <w:r>
                <w:rPr>
                  <w:rStyle w:val="af2"/>
                  <w:rFonts w:asciiTheme="minorEastAsia" w:hAnsiTheme="minorEastAsia"/>
                  <w:szCs w:val="21"/>
                </w:rPr>
                <w:t>www.gsxt.gov.cn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proofErr w:type="gramStart"/>
            <w:r>
              <w:rPr>
                <w:rFonts w:asciiTheme="minorEastAsia" w:hAnsiTheme="minorEastAsia" w:hint="eastAsia"/>
                <w:bCs/>
                <w:szCs w:val="21"/>
              </w:rPr>
              <w:t>确认确认</w:t>
            </w:r>
            <w:proofErr w:type="gramEnd"/>
            <w:r>
              <w:rPr>
                <w:rFonts w:asciiTheme="minorEastAsia" w:hAnsiTheme="minorEastAsia" w:hint="eastAsia"/>
                <w:bCs/>
                <w:szCs w:val="21"/>
              </w:rPr>
              <w:t>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仿宋_GB2312" w:hint="eastAsia"/>
                <w:szCs w:val="21"/>
                <w:lang w:val="zh-CN"/>
              </w:rPr>
              <w:t>指代表</w:t>
            </w:r>
            <w:proofErr w:type="gramEnd"/>
            <w:r>
              <w:rPr>
                <w:rFonts w:asciiTheme="minorEastAsia" w:hAnsiTheme="minorEastAsia" w:cs="仿宋_GB2312" w:hint="eastAsia"/>
                <w:szCs w:val="21"/>
                <w:lang w:val="zh-CN"/>
              </w:rPr>
              <w:t>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lastRenderedPageBreak/>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需要取得发包人批准才能行使的职权：设计变更、发布开(停)</w:t>
      </w:r>
      <w:proofErr w:type="gramStart"/>
      <w:r>
        <w:rPr>
          <w:rFonts w:asciiTheme="minorEastAsia" w:hAnsiTheme="minorEastAsia" w:cs="宋体" w:hint="eastAsia"/>
          <w:kern w:val="0"/>
          <w:szCs w:val="21"/>
        </w:rPr>
        <w:t>工令</w:t>
      </w:r>
      <w:proofErr w:type="gramEnd"/>
      <w:r>
        <w:rPr>
          <w:rFonts w:asciiTheme="minorEastAsia" w:hAnsiTheme="minorEastAsia" w:cs="宋体" w:hint="eastAsia"/>
          <w:kern w:val="0"/>
          <w:szCs w:val="21"/>
        </w:rPr>
        <w:t xml:space="preserve">、工期顺延签认、工程量及费用增减的签认、主要材料的确定、不称职技术(管理)人员撤换建议权、发包人认为须取得批准方可实施的其它重要事项等监理合同中赋予监理工程师的职权。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w:t>
      </w:r>
      <w:proofErr w:type="gramStart"/>
      <w:r>
        <w:rPr>
          <w:rFonts w:asciiTheme="minorEastAsia" w:eastAsiaTheme="minorEastAsia" w:hAnsiTheme="minorEastAsia" w:cs="宋体" w:hint="eastAsia"/>
          <w:kern w:val="0"/>
          <w:sz w:val="21"/>
          <w:szCs w:val="21"/>
        </w:rPr>
        <w:t>自设计</w:t>
      </w:r>
      <w:proofErr w:type="gramEnd"/>
      <w:r>
        <w:rPr>
          <w:rFonts w:asciiTheme="minorEastAsia" w:eastAsiaTheme="minorEastAsia" w:hAnsiTheme="minorEastAsia" w:cs="宋体" w:hint="eastAsia"/>
          <w:kern w:val="0"/>
          <w:sz w:val="21"/>
          <w:szCs w:val="21"/>
        </w:rPr>
        <w:t xml:space="preserve">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施工场地周围地下管线和邻近建筑物、构筑物(含文物保护建筑)、古树名木的保护要求及费用承担: </w:t>
      </w:r>
      <w:proofErr w:type="gramStart"/>
      <w:r>
        <w:rPr>
          <w:rFonts w:asciiTheme="minorEastAsia" w:eastAsiaTheme="minorEastAsia" w:hAnsiTheme="minorEastAsia" w:cs="宋体" w:hint="eastAsia"/>
          <w:kern w:val="0"/>
          <w:sz w:val="21"/>
          <w:szCs w:val="21"/>
        </w:rPr>
        <w:t>按照按照</w:t>
      </w:r>
      <w:proofErr w:type="gramEnd"/>
      <w:r>
        <w:rPr>
          <w:rFonts w:asciiTheme="minorEastAsia" w:eastAsiaTheme="minorEastAsia" w:hAnsiTheme="minorEastAsia" w:cs="宋体" w:hint="eastAsia"/>
          <w:kern w:val="0"/>
          <w:sz w:val="21"/>
          <w:szCs w:val="21"/>
        </w:rPr>
        <w:t>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w:t>
      </w:r>
      <w:proofErr w:type="gramStart"/>
      <w:r>
        <w:rPr>
          <w:rFonts w:asciiTheme="minorEastAsia" w:eastAsiaTheme="minorEastAsia" w:hAnsiTheme="minorEastAsia" w:cs="宋体" w:hint="eastAsia"/>
          <w:kern w:val="0"/>
          <w:sz w:val="21"/>
          <w:szCs w:val="21"/>
        </w:rPr>
        <w:t>实核增</w:t>
      </w:r>
      <w:proofErr w:type="gramEnd"/>
      <w:r>
        <w:rPr>
          <w:rFonts w:asciiTheme="minorEastAsia" w:eastAsiaTheme="minorEastAsia" w:hAnsiTheme="minorEastAsia" w:cs="宋体" w:hint="eastAsia"/>
          <w:kern w:val="0"/>
          <w:sz w:val="21"/>
          <w:szCs w:val="21"/>
        </w:rPr>
        <w:t>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w:t>
      </w:r>
      <w:proofErr w:type="gramStart"/>
      <w:r>
        <w:rPr>
          <w:rFonts w:asciiTheme="minorEastAsia" w:eastAsiaTheme="minorEastAsia" w:hAnsiTheme="minorEastAsia" w:cs="宋体" w:hint="eastAsia"/>
          <w:kern w:val="0"/>
          <w:sz w:val="21"/>
          <w:szCs w:val="21"/>
        </w:rPr>
        <w:t>暂估材料</w:t>
      </w:r>
      <w:proofErr w:type="gramEnd"/>
      <w:r>
        <w:rPr>
          <w:rFonts w:asciiTheme="minorEastAsia" w:eastAsiaTheme="minorEastAsia" w:hAnsiTheme="minorEastAsia" w:cs="宋体" w:hint="eastAsia"/>
          <w:kern w:val="0"/>
          <w:sz w:val="21"/>
          <w:szCs w:val="21"/>
        </w:rPr>
        <w:t>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w:t>
      </w:r>
      <w:proofErr w:type="gramStart"/>
      <w:r>
        <w:rPr>
          <w:rFonts w:asciiTheme="minorEastAsia" w:hAnsiTheme="minorEastAsia" w:cs="宋体" w:hint="eastAsia"/>
          <w:kern w:val="0"/>
          <w:szCs w:val="21"/>
        </w:rPr>
        <w:t>不予计</w:t>
      </w:r>
      <w:proofErr w:type="gramEnd"/>
      <w:r>
        <w:rPr>
          <w:rFonts w:asciiTheme="minorEastAsia" w:hAnsiTheme="minorEastAsia" w:cs="宋体" w:hint="eastAsia"/>
          <w:kern w:val="0"/>
          <w:szCs w:val="21"/>
        </w:rPr>
        <w:t>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w:t>
      </w:r>
      <w:proofErr w:type="gramStart"/>
      <w:r>
        <w:rPr>
          <w:rFonts w:asciiTheme="minorEastAsia" w:hAnsiTheme="minorEastAsia" w:cs="宋体" w:hint="eastAsia"/>
          <w:kern w:val="0"/>
          <w:szCs w:val="21"/>
        </w:rPr>
        <w:t>款确定</w:t>
      </w:r>
      <w:proofErr w:type="gramEnd"/>
      <w:r>
        <w:rPr>
          <w:rFonts w:asciiTheme="minorEastAsia" w:hAnsiTheme="minorEastAsia" w:cs="宋体" w:hint="eastAsia"/>
          <w:kern w:val="0"/>
          <w:szCs w:val="21"/>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w:t>
      </w:r>
      <w:proofErr w:type="gramStart"/>
      <w:r>
        <w:rPr>
          <w:rFonts w:asciiTheme="minorEastAsia" w:eastAsiaTheme="minorEastAsia" w:hAnsiTheme="minorEastAsia" w:cs="宋体" w:hint="eastAsia"/>
          <w:kern w:val="0"/>
          <w:sz w:val="21"/>
          <w:szCs w:val="21"/>
        </w:rPr>
        <w:t>转帐</w:t>
      </w:r>
      <w:proofErr w:type="gramEnd"/>
      <w:r>
        <w:rPr>
          <w:rFonts w:asciiTheme="minorEastAsia" w:eastAsiaTheme="minorEastAsia" w:hAnsiTheme="minorEastAsia" w:cs="宋体" w:hint="eastAsia"/>
          <w:kern w:val="0"/>
          <w:sz w:val="21"/>
          <w:szCs w:val="21"/>
        </w:rPr>
        <w:t>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w:t>
      </w:r>
      <w:proofErr w:type="gramStart"/>
      <w:r>
        <w:rPr>
          <w:rFonts w:asciiTheme="minorEastAsia" w:eastAsiaTheme="minorEastAsia" w:hAnsiTheme="minorEastAsia" w:cs="宋体" w:hint="eastAsia"/>
          <w:kern w:val="0"/>
          <w:sz w:val="21"/>
          <w:szCs w:val="21"/>
        </w:rPr>
        <w:t>做为</w:t>
      </w:r>
      <w:proofErr w:type="gramEnd"/>
      <w:r>
        <w:rPr>
          <w:rFonts w:asciiTheme="minorEastAsia" w:eastAsiaTheme="minorEastAsia" w:hAnsiTheme="minorEastAsia" w:cs="宋体" w:hint="eastAsia"/>
          <w:kern w:val="0"/>
          <w:sz w:val="21"/>
          <w:szCs w:val="21"/>
        </w:rPr>
        <w:t>质量保证金，</w:t>
      </w:r>
      <w:proofErr w:type="gramStart"/>
      <w:r>
        <w:rPr>
          <w:rFonts w:asciiTheme="minorEastAsia" w:eastAsiaTheme="minorEastAsia" w:hAnsiTheme="minorEastAsia" w:cs="宋体" w:hint="eastAsia"/>
          <w:kern w:val="0"/>
          <w:sz w:val="21"/>
          <w:szCs w:val="21"/>
        </w:rPr>
        <w:t>待质保</w:t>
      </w:r>
      <w:proofErr w:type="gramEnd"/>
      <w:r>
        <w:rPr>
          <w:rFonts w:asciiTheme="minorEastAsia" w:eastAsiaTheme="minorEastAsia" w:hAnsiTheme="minorEastAsia" w:cs="宋体" w:hint="eastAsia"/>
          <w:kern w:val="0"/>
          <w:sz w:val="21"/>
          <w:szCs w:val="21"/>
        </w:rPr>
        <w:t>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w:t>
      </w:r>
      <w:proofErr w:type="gramStart"/>
      <w:r>
        <w:rPr>
          <w:rFonts w:asciiTheme="minorEastAsia" w:hAnsiTheme="minorEastAsia" w:cs="宋体" w:hint="eastAsia"/>
          <w:kern w:val="0"/>
          <w:szCs w:val="21"/>
        </w:rPr>
        <w:t>己接受</w:t>
      </w:r>
      <w:proofErr w:type="gramEnd"/>
      <w:r>
        <w:rPr>
          <w:rFonts w:asciiTheme="minorEastAsia" w:hAnsiTheme="minorEastAsia" w:cs="宋体" w:hint="eastAsia"/>
          <w:kern w:val="0"/>
          <w:szCs w:val="21"/>
        </w:rPr>
        <w:t xml:space="preserve">                  (承包人名称，以下简称“承包人” )对该项目工程施工的投标。发包人和承包人共同达成如下协议。</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B64C7A">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B64C7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B64C7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B64C7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B64C7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B64C7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B64C7A">
      <w:pPr>
        <w:spacing w:beforeLines="50" w:afterLines="50" w:line="360" w:lineRule="auto"/>
        <w:ind w:firstLineChars="236" w:firstLine="496"/>
        <w:rPr>
          <w:rFonts w:asciiTheme="minorEastAsia" w:hAnsiTheme="minorEastAsia" w:cs="宋体"/>
          <w:szCs w:val="21"/>
          <w:lang w:val="zh-CN"/>
        </w:rPr>
      </w:pPr>
    </w:p>
    <w:p w:rsidR="00B34E29" w:rsidRDefault="00BB391E" w:rsidP="00B64C7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B64C7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B64C7A">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64C7A">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64C7A">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B64C7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B64C7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lastRenderedPageBreak/>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B64C7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lastRenderedPageBreak/>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lastRenderedPageBreak/>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pPr>
        <w:spacing w:line="360" w:lineRule="auto"/>
        <w:jc w:val="center"/>
        <w:rPr>
          <w:rFonts w:ascii="宋体" w:hAnsi="宋体" w:cs="Arial"/>
          <w:color w:val="000000"/>
          <w:kern w:val="0"/>
          <w:szCs w:val="21"/>
        </w:rPr>
      </w:pPr>
      <w:r>
        <w:rPr>
          <w:rFonts w:ascii="宋体" w:hAnsi="宋体" w:cs="Arial" w:hint="eastAsia"/>
          <w:color w:val="000000"/>
          <w:kern w:val="0"/>
          <w:szCs w:val="21"/>
        </w:rPr>
        <w:lastRenderedPageBreak/>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 w:rsidR="00B34E29" w:rsidRDefault="00B34E29"/>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759" w:rsidRDefault="00632759" w:rsidP="00B34E29">
      <w:r>
        <w:separator/>
      </w:r>
    </w:p>
  </w:endnote>
  <w:endnote w:type="continuationSeparator" w:id="0">
    <w:p w:rsidR="00632759" w:rsidRDefault="00632759"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B8" w:rsidRDefault="004738B8">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4738B8" w:rsidRDefault="004738B8">
                <w:pPr>
                  <w:pStyle w:val="ab"/>
                </w:pPr>
                <w:fldSimple w:instr=" PAGE  \* MERGEFORMAT ">
                  <w:r w:rsidR="009E6D58">
                    <w:rPr>
                      <w:noProof/>
                    </w:rPr>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759" w:rsidRDefault="00632759" w:rsidP="00B34E29">
      <w:r>
        <w:separator/>
      </w:r>
    </w:p>
  </w:footnote>
  <w:footnote w:type="continuationSeparator" w:id="0">
    <w:p w:rsidR="00632759" w:rsidRDefault="00632759"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4"/>
  </w:num>
  <w:num w:numId="8">
    <w:abstractNumId w:val="18"/>
  </w:num>
  <w:num w:numId="9">
    <w:abstractNumId w:val="25"/>
  </w:num>
  <w:num w:numId="10">
    <w:abstractNumId w:val="16"/>
  </w:num>
  <w:num w:numId="11">
    <w:abstractNumId w:val="11"/>
  </w:num>
  <w:num w:numId="12">
    <w:abstractNumId w:val="17"/>
  </w:num>
  <w:num w:numId="13">
    <w:abstractNumId w:val="19"/>
  </w:num>
  <w:num w:numId="14">
    <w:abstractNumId w:val="28"/>
  </w:num>
  <w:num w:numId="15">
    <w:abstractNumId w:val="15"/>
  </w:num>
  <w:num w:numId="16">
    <w:abstractNumId w:val="12"/>
  </w:num>
  <w:num w:numId="17">
    <w:abstractNumId w:val="26"/>
  </w:num>
  <w:num w:numId="18">
    <w:abstractNumId w:val="10"/>
  </w:num>
  <w:num w:numId="19">
    <w:abstractNumId w:val="21"/>
  </w:num>
  <w:num w:numId="20">
    <w:abstractNumId w:val="14"/>
  </w:num>
  <w:num w:numId="21">
    <w:abstractNumId w:val="27"/>
  </w:num>
  <w:num w:numId="22">
    <w:abstractNumId w:val="29"/>
  </w:num>
  <w:num w:numId="23">
    <w:abstractNumId w:val="0"/>
  </w:num>
  <w:num w:numId="24">
    <w:abstractNumId w:val="4"/>
  </w:num>
  <w:num w:numId="25">
    <w:abstractNumId w:val="8"/>
  </w:num>
  <w:num w:numId="26">
    <w:abstractNumId w:val="5"/>
  </w:num>
  <w:num w:numId="27">
    <w:abstractNumId w:val="7"/>
  </w:num>
  <w:num w:numId="28">
    <w:abstractNumId w:val="3"/>
  </w:num>
  <w:num w:numId="29">
    <w:abstractNumId w:val="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F00B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9F875-C6DA-4949-ACF9-0A18C8D4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70</Pages>
  <Words>6268</Words>
  <Characters>35730</Characters>
  <Application>Microsoft Office Word</Application>
  <DocSecurity>0</DocSecurity>
  <Lines>297</Lines>
  <Paragraphs>83</Paragraphs>
  <ScaleCrop>false</ScaleCrop>
  <Company>Sky123.Org</Company>
  <LinksUpToDate>false</LinksUpToDate>
  <CharactersWithSpaces>41915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564</cp:revision>
  <cp:lastPrinted>2018-03-20T03:26:00Z</cp:lastPrinted>
  <dcterms:created xsi:type="dcterms:W3CDTF">2018-08-06T02:30:00Z</dcterms:created>
  <dcterms:modified xsi:type="dcterms:W3CDTF">2019-10-08T07:02:00Z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