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adjustRightInd w:val="0"/>
        <w:snapToGrid w:val="0"/>
        <w:jc w:val="center"/>
        <w:rPr>
          <w:rFonts w:ascii="宋体" w:hAnsi="宋体"/>
          <w:b/>
          <w:bCs/>
          <w:sz w:val="72"/>
          <w:szCs w:val="72"/>
        </w:rPr>
      </w:pPr>
      <w:r>
        <w:rPr>
          <w:rFonts w:hint="eastAsia" w:ascii="宋体" w:hAnsi="宋体"/>
          <w:b/>
          <w:bCs/>
          <w:sz w:val="56"/>
          <w:szCs w:val="56"/>
        </w:rPr>
        <w:t>长葛市政府采购项目</w:t>
      </w:r>
    </w:p>
    <w:p>
      <w:pPr>
        <w:adjustRightInd w:val="0"/>
        <w:snapToGrid w:val="0"/>
        <w:jc w:val="center"/>
        <w:rPr>
          <w:rFonts w:ascii="宋体" w:hAnsi="宋体"/>
          <w:b/>
          <w:sz w:val="52"/>
          <w:szCs w:val="52"/>
        </w:rPr>
      </w:pPr>
    </w:p>
    <w:p>
      <w:pPr>
        <w:adjustRightInd w:val="0"/>
        <w:snapToGrid w:val="0"/>
        <w:rPr>
          <w:rFonts w:ascii="方正小标宋简体" w:hAnsi="方正小标宋简体" w:eastAsia="方正小标宋简体" w:cs="方正小标宋简体"/>
          <w:b/>
          <w:sz w:val="96"/>
          <w:szCs w:val="96"/>
        </w:rPr>
      </w:pPr>
    </w:p>
    <w:p>
      <w:pPr>
        <w:adjustRightInd w:val="0"/>
        <w:snapToGrid w:val="0"/>
        <w:jc w:val="center"/>
        <w:rPr>
          <w:rFonts w:ascii="宋体" w:hAnsi="宋体"/>
          <w:b/>
          <w:bCs/>
          <w:sz w:val="72"/>
          <w:szCs w:val="72"/>
        </w:rPr>
      </w:pPr>
      <w:r>
        <w:rPr>
          <w:rFonts w:hint="eastAsia" w:ascii="方正小标宋简体" w:hAnsi="方正小标宋简体" w:eastAsia="方正小标宋简体" w:cs="方正小标宋简体"/>
          <w:b/>
          <w:sz w:val="96"/>
          <w:szCs w:val="96"/>
        </w:rPr>
        <w:t>竞争性</w:t>
      </w:r>
      <w:r>
        <w:rPr>
          <w:rFonts w:hint="eastAsia" w:ascii="方正小标宋简体" w:hAnsi="方正小标宋简体" w:eastAsia="方正小标宋简体" w:cs="方正小标宋简体"/>
          <w:b/>
          <w:bCs/>
          <w:sz w:val="96"/>
          <w:szCs w:val="96"/>
        </w:rPr>
        <w:t>谈判文件</w:t>
      </w: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jc w:val="center"/>
        <w:rPr>
          <w:rFonts w:ascii="宋体" w:hAnsi="宋体"/>
          <w:b/>
          <w:bCs/>
          <w:sz w:val="28"/>
        </w:rPr>
      </w:pPr>
    </w:p>
    <w:p>
      <w:pPr>
        <w:adjustRightInd w:val="0"/>
        <w:snapToGrid w:val="0"/>
        <w:spacing w:line="300" w:lineRule="auto"/>
        <w:rPr>
          <w:rFonts w:ascii="宋体" w:hAnsi="宋体"/>
          <w:b/>
          <w:bCs/>
          <w:sz w:val="28"/>
        </w:rPr>
      </w:pPr>
    </w:p>
    <w:p>
      <w:pPr>
        <w:adjustRightInd w:val="0"/>
        <w:snapToGrid w:val="0"/>
        <w:spacing w:line="300" w:lineRule="auto"/>
        <w:rPr>
          <w:rFonts w:ascii="宋体" w:hAnsi="宋体"/>
          <w:b/>
          <w:bCs/>
          <w:sz w:val="28"/>
        </w:rPr>
      </w:pPr>
    </w:p>
    <w:p>
      <w:pPr>
        <w:autoSpaceDN w:val="0"/>
        <w:spacing w:line="360" w:lineRule="auto"/>
        <w:rPr>
          <w:rFonts w:ascii="新宋体" w:hAnsi="新宋体" w:eastAsia="新宋体" w:cs="新宋体"/>
          <w:b/>
          <w:bCs/>
          <w:sz w:val="30"/>
          <w:szCs w:val="30"/>
        </w:rPr>
      </w:pPr>
    </w:p>
    <w:p>
      <w:pPr>
        <w:autoSpaceDN w:val="0"/>
        <w:spacing w:line="360" w:lineRule="auto"/>
        <w:rPr>
          <w:rFonts w:ascii="新宋体" w:hAnsi="新宋体" w:eastAsia="新宋体" w:cs="新宋体"/>
          <w:b/>
          <w:bCs/>
          <w:sz w:val="30"/>
          <w:szCs w:val="30"/>
        </w:rPr>
      </w:pP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项目名称：</w:t>
      </w:r>
      <w:r>
        <w:rPr>
          <w:rFonts w:hint="eastAsia" w:ascii="宋体" w:hAnsi="宋体" w:cs="宋体"/>
          <w:b/>
          <w:bCs/>
          <w:sz w:val="30"/>
          <w:szCs w:val="30"/>
          <w:lang w:eastAsia="zh-CN"/>
        </w:rPr>
        <w:t>长葛市机关事务管理局</w:t>
      </w:r>
      <w:r>
        <w:rPr>
          <w:rFonts w:hint="eastAsia" w:ascii="宋体" w:hAnsi="宋体" w:cs="宋体"/>
          <w:b/>
          <w:bCs/>
          <w:sz w:val="30"/>
          <w:szCs w:val="30"/>
          <w:lang w:val="en-US" w:eastAsia="zh-CN"/>
        </w:rPr>
        <w:t>党校双电源</w:t>
      </w:r>
      <w:r>
        <w:rPr>
          <w:rFonts w:hint="eastAsia" w:ascii="宋体" w:hAnsi="宋体" w:cs="宋体"/>
          <w:b/>
          <w:bCs/>
          <w:sz w:val="30"/>
          <w:szCs w:val="30"/>
          <w:lang w:eastAsia="zh-CN"/>
        </w:rPr>
        <w:t>改造工程（二次）</w:t>
      </w:r>
    </w:p>
    <w:p>
      <w:pPr>
        <w:adjustRightInd w:val="0"/>
        <w:snapToGrid w:val="0"/>
        <w:spacing w:line="360" w:lineRule="auto"/>
        <w:rPr>
          <w:rFonts w:hint="eastAsia" w:ascii="宋体" w:hAnsi="宋体" w:cs="宋体"/>
          <w:b w:val="0"/>
          <w:bCs w:val="0"/>
          <w:sz w:val="30"/>
          <w:szCs w:val="30"/>
        </w:rPr>
      </w:pPr>
      <w:r>
        <w:rPr>
          <w:rFonts w:hint="eastAsia" w:ascii="宋体" w:hAnsi="宋体" w:cs="宋体"/>
          <w:b/>
          <w:bCs/>
          <w:sz w:val="30"/>
          <w:szCs w:val="30"/>
        </w:rPr>
        <w:t>项目编号：长招采竞字【2019】0</w:t>
      </w:r>
      <w:r>
        <w:rPr>
          <w:rFonts w:hint="eastAsia" w:ascii="宋体" w:hAnsi="宋体" w:cs="宋体"/>
          <w:b/>
          <w:bCs/>
          <w:sz w:val="30"/>
          <w:szCs w:val="30"/>
          <w:lang w:val="en-US" w:eastAsia="zh-CN"/>
        </w:rPr>
        <w:t>54</w:t>
      </w:r>
      <w:r>
        <w:rPr>
          <w:rFonts w:hint="eastAsia" w:ascii="宋体" w:hAnsi="宋体" w:cs="宋体"/>
          <w:b/>
          <w:bCs/>
          <w:sz w:val="30"/>
          <w:szCs w:val="30"/>
        </w:rPr>
        <w:t>号</w:t>
      </w:r>
    </w:p>
    <w:p>
      <w:pPr>
        <w:adjustRightInd w:val="0"/>
        <w:snapToGrid w:val="0"/>
        <w:spacing w:line="360" w:lineRule="auto"/>
        <w:rPr>
          <w:rFonts w:hint="eastAsia" w:ascii="宋体" w:hAnsi="宋体" w:cs="宋体"/>
          <w:b/>
          <w:bCs/>
          <w:sz w:val="30"/>
          <w:szCs w:val="30"/>
          <w:lang w:eastAsia="zh-CN"/>
        </w:rPr>
      </w:pPr>
      <w:r>
        <w:rPr>
          <w:rFonts w:hint="eastAsia" w:ascii="宋体" w:hAnsi="宋体" w:cs="宋体"/>
          <w:b/>
          <w:bCs/>
          <w:sz w:val="30"/>
          <w:szCs w:val="30"/>
        </w:rPr>
        <w:t>采 购 人：</w:t>
      </w:r>
      <w:r>
        <w:rPr>
          <w:rFonts w:hint="eastAsia" w:ascii="宋体" w:hAnsi="宋体" w:cs="宋体"/>
          <w:b/>
          <w:bCs/>
          <w:sz w:val="30"/>
          <w:szCs w:val="30"/>
          <w:lang w:eastAsia="zh-CN"/>
        </w:rPr>
        <w:t>长葛市机关事务管理局</w:t>
      </w:r>
    </w:p>
    <w:p>
      <w:pPr>
        <w:adjustRightInd w:val="0"/>
        <w:snapToGrid w:val="0"/>
        <w:spacing w:line="360" w:lineRule="auto"/>
        <w:rPr>
          <w:rFonts w:hint="eastAsia" w:ascii="宋体" w:hAnsi="宋体" w:cs="宋体"/>
          <w:b/>
          <w:bCs/>
          <w:sz w:val="30"/>
          <w:szCs w:val="30"/>
        </w:rPr>
      </w:pPr>
      <w:r>
        <w:rPr>
          <w:rFonts w:hint="eastAsia" w:ascii="宋体" w:hAnsi="宋体" w:cs="宋体"/>
          <w:b/>
          <w:bCs/>
          <w:sz w:val="30"/>
          <w:szCs w:val="30"/>
        </w:rPr>
        <w:t>集采机构：长葛市公共资源交易中心</w:t>
      </w:r>
    </w:p>
    <w:p>
      <w:pPr>
        <w:adjustRightInd w:val="0"/>
        <w:snapToGrid w:val="0"/>
        <w:spacing w:line="360" w:lineRule="auto"/>
        <w:rPr>
          <w:rFonts w:hint="eastAsia" w:ascii="宋体" w:hAnsi="宋体" w:cs="宋体"/>
          <w:b/>
          <w:bCs/>
          <w:sz w:val="30"/>
          <w:szCs w:val="30"/>
        </w:rPr>
      </w:pPr>
    </w:p>
    <w:p>
      <w:pPr>
        <w:adjustRightInd w:val="0"/>
        <w:snapToGrid w:val="0"/>
        <w:spacing w:line="360" w:lineRule="auto"/>
        <w:rPr>
          <w:rFonts w:ascii="新宋体" w:hAnsi="新宋体" w:eastAsia="新宋体" w:cs="新宋体"/>
          <w:b/>
          <w:bCs/>
          <w:sz w:val="32"/>
          <w:szCs w:val="32"/>
        </w:rPr>
      </w:pPr>
    </w:p>
    <w:p>
      <w:pPr>
        <w:adjustRightInd w:val="0"/>
        <w:snapToGrid w:val="0"/>
        <w:spacing w:line="360" w:lineRule="auto"/>
        <w:ind w:firstLine="3213" w:firstLineChars="1000"/>
        <w:rPr>
          <w:rFonts w:ascii="宋体" w:hAnsi="宋体" w:eastAsia="新宋体"/>
          <w:b/>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0" w:h="16838"/>
          <w:pgMar w:top="1587" w:right="1440" w:bottom="1587" w:left="1440" w:header="567" w:footer="850" w:gutter="0"/>
          <w:cols w:space="720" w:num="1"/>
          <w:titlePg/>
          <w:docGrid w:linePitch="360" w:charSpace="0"/>
        </w:sectPr>
      </w:pPr>
      <w:r>
        <w:rPr>
          <w:rFonts w:hint="eastAsia" w:ascii="新宋体" w:hAnsi="新宋体" w:eastAsia="新宋体" w:cs="新宋体"/>
          <w:b/>
          <w:bCs/>
          <w:sz w:val="32"/>
          <w:szCs w:val="32"/>
        </w:rPr>
        <w:t>二○一九年</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lang w:eastAsia="zh-CN"/>
        </w:rPr>
        <w:t>九</w:t>
      </w:r>
      <w:r>
        <w:rPr>
          <w:rFonts w:hint="eastAsia" w:ascii="新宋体" w:hAnsi="新宋体" w:eastAsia="新宋体" w:cs="新宋体"/>
          <w:b/>
          <w:bCs/>
          <w:sz w:val="32"/>
          <w:szCs w:val="32"/>
          <w:lang w:val="en-US" w:eastAsia="zh-CN"/>
        </w:rPr>
        <w:t xml:space="preserve"> </w:t>
      </w:r>
      <w:r>
        <w:rPr>
          <w:rFonts w:hint="eastAsia" w:ascii="新宋体" w:hAnsi="新宋体" w:eastAsia="新宋体" w:cs="新宋体"/>
          <w:b/>
          <w:bCs/>
          <w:sz w:val="32"/>
          <w:szCs w:val="32"/>
        </w:rPr>
        <w:t>月</w:t>
      </w: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spacing w:line="360" w:lineRule="auto"/>
        <w:ind w:firstLine="540" w:firstLineChars="225"/>
        <w:rPr>
          <w:rFonts w:ascii="宋体" w:hAnsi="宋体" w:cs="宋体"/>
          <w:kern w:val="0"/>
          <w:sz w:val="24"/>
          <w:szCs w:val="24"/>
        </w:rPr>
      </w:pPr>
      <w:r>
        <w:rPr>
          <w:rFonts w:hint="eastAsia" w:ascii="宋体" w:hAnsi="宋体" w:cs="宋体"/>
          <w:kern w:val="0"/>
          <w:sz w:val="24"/>
          <w:szCs w:val="24"/>
        </w:rPr>
        <w:t>长葛市公共资源交易中心</w:t>
      </w:r>
      <w:r>
        <w:rPr>
          <w:rFonts w:hint="eastAsia" w:ascii="宋体" w:hAnsi="宋体" w:cs="宋体"/>
          <w:kern w:val="0"/>
          <w:sz w:val="24"/>
          <w:szCs w:val="24"/>
          <w:lang w:val="en-US" w:eastAsia="zh-CN"/>
        </w:rPr>
        <w:t xml:space="preserve"> </w:t>
      </w:r>
      <w:r>
        <w:rPr>
          <w:rFonts w:hint="eastAsia" w:ascii="宋体" w:hAnsi="宋体" w:cs="宋体"/>
          <w:kern w:val="0"/>
          <w:sz w:val="24"/>
          <w:szCs w:val="24"/>
        </w:rPr>
        <w:t>受</w:t>
      </w:r>
      <w:r>
        <w:rPr>
          <w:rFonts w:hint="eastAsia" w:ascii="宋体" w:hAnsi="宋体" w:cs="宋体"/>
          <w:kern w:val="0"/>
          <w:sz w:val="24"/>
          <w:szCs w:val="24"/>
          <w:u w:val="none"/>
          <w:shd w:val="clear" w:color="auto" w:fill="auto"/>
        </w:rPr>
        <w:t>长葛市</w:t>
      </w:r>
      <w:r>
        <w:rPr>
          <w:rFonts w:hint="eastAsia" w:ascii="宋体" w:hAnsi="宋体" w:cs="宋体"/>
          <w:kern w:val="0"/>
          <w:sz w:val="24"/>
          <w:szCs w:val="24"/>
          <w:u w:val="none"/>
          <w:shd w:val="clear" w:color="auto" w:fill="auto"/>
          <w:lang w:val="en-US" w:eastAsia="zh-CN"/>
        </w:rPr>
        <w:t>机关事务管理局</w:t>
      </w:r>
      <w:r>
        <w:rPr>
          <w:rFonts w:hint="eastAsia" w:ascii="宋体" w:hAnsi="宋体" w:cs="宋体"/>
          <w:kern w:val="0"/>
          <w:sz w:val="24"/>
          <w:szCs w:val="24"/>
        </w:rPr>
        <w:t>的委托，根据委托协议委托的事项，就“长葛市</w:t>
      </w:r>
      <w:r>
        <w:rPr>
          <w:rFonts w:hint="eastAsia" w:ascii="宋体" w:hAnsi="宋体" w:cs="宋体"/>
          <w:kern w:val="0"/>
          <w:sz w:val="24"/>
          <w:szCs w:val="24"/>
          <w:lang w:val="en-US" w:eastAsia="zh-CN"/>
        </w:rPr>
        <w:t>机关事务管理局党校双电源</w:t>
      </w:r>
      <w:r>
        <w:rPr>
          <w:rFonts w:hint="eastAsia" w:ascii="宋体" w:hAnsi="宋体" w:cs="宋体"/>
          <w:kern w:val="0"/>
          <w:sz w:val="24"/>
          <w:szCs w:val="24"/>
          <w:lang w:eastAsia="zh-CN"/>
        </w:rPr>
        <w:t>改造</w:t>
      </w:r>
      <w:r>
        <w:rPr>
          <w:rFonts w:hint="eastAsia" w:ascii="宋体" w:hAnsi="宋体" w:cs="宋体"/>
          <w:kern w:val="0"/>
          <w:sz w:val="24"/>
          <w:szCs w:val="24"/>
        </w:rPr>
        <w:t>工程</w:t>
      </w:r>
      <w:r>
        <w:rPr>
          <w:rFonts w:hint="eastAsia" w:ascii="宋体" w:hAnsi="宋体" w:cs="宋体"/>
          <w:kern w:val="0"/>
          <w:sz w:val="24"/>
          <w:szCs w:val="24"/>
          <w:lang w:eastAsia="zh-CN"/>
        </w:rPr>
        <w:t>（二次）</w:t>
      </w:r>
      <w:r>
        <w:rPr>
          <w:rFonts w:hint="eastAsia" w:ascii="宋体" w:hAnsi="宋体" w:cs="宋体"/>
          <w:kern w:val="0"/>
          <w:sz w:val="24"/>
          <w:szCs w:val="24"/>
        </w:rPr>
        <w:t>”进行竞争性谈判采购，欢迎合格的供应商参加谈判。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29"/>
        <w:shd w:val="clear" w:color="auto" w:fill="FFFFFF"/>
        <w:spacing w:before="0" w:beforeAutospacing="0" w:after="0" w:afterAutospacing="0" w:line="360" w:lineRule="auto"/>
        <w:ind w:firstLine="556"/>
        <w:rPr>
          <w:rFonts w:hint="eastAsia" w:ascii="宋体" w:hAnsi="宋体" w:cs="宋体"/>
          <w:kern w:val="0"/>
          <w:sz w:val="24"/>
          <w:szCs w:val="24"/>
          <w:lang w:eastAsia="zh-CN"/>
        </w:rPr>
      </w:pPr>
      <w:r>
        <w:rPr>
          <w:rFonts w:hint="eastAsia"/>
          <w:shd w:val="clear" w:color="auto" w:fill="FFFFFF"/>
        </w:rPr>
        <w:t>（一）项目名称：</w:t>
      </w:r>
      <w:r>
        <w:rPr>
          <w:rFonts w:hint="eastAsia" w:ascii="宋体" w:hAnsi="宋体" w:cs="宋体"/>
          <w:kern w:val="0"/>
          <w:sz w:val="24"/>
          <w:szCs w:val="24"/>
        </w:rPr>
        <w:t>长葛市</w:t>
      </w:r>
      <w:r>
        <w:rPr>
          <w:rFonts w:hint="eastAsia" w:ascii="宋体" w:hAnsi="宋体" w:cs="宋体"/>
          <w:kern w:val="0"/>
          <w:sz w:val="24"/>
          <w:szCs w:val="24"/>
          <w:lang w:val="en-US" w:eastAsia="zh-CN"/>
        </w:rPr>
        <w:t>机关事务管理局党校双电源</w:t>
      </w:r>
      <w:r>
        <w:rPr>
          <w:rFonts w:hint="eastAsia" w:ascii="宋体" w:hAnsi="宋体" w:cs="宋体"/>
          <w:kern w:val="0"/>
          <w:sz w:val="24"/>
          <w:szCs w:val="24"/>
          <w:lang w:eastAsia="zh-CN"/>
        </w:rPr>
        <w:t>改造</w:t>
      </w:r>
      <w:r>
        <w:rPr>
          <w:rFonts w:hint="eastAsia" w:ascii="宋体" w:hAnsi="宋体" w:cs="宋体"/>
          <w:kern w:val="0"/>
          <w:sz w:val="24"/>
          <w:szCs w:val="24"/>
        </w:rPr>
        <w:t>工程</w:t>
      </w:r>
      <w:r>
        <w:rPr>
          <w:rFonts w:hint="eastAsia" w:ascii="宋体" w:hAnsi="宋体" w:cs="宋体"/>
          <w:kern w:val="0"/>
          <w:sz w:val="24"/>
          <w:szCs w:val="24"/>
          <w:lang w:eastAsia="zh-CN"/>
        </w:rPr>
        <w:t>（二次）</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054</w:t>
      </w:r>
      <w:r>
        <w:rPr>
          <w:rFonts w:hint="eastAsia"/>
          <w:shd w:val="clear" w:color="auto" w:fill="FFFFFF"/>
        </w:rPr>
        <w:t>号</w:t>
      </w:r>
    </w:p>
    <w:p>
      <w:pPr>
        <w:pStyle w:val="29"/>
        <w:shd w:val="clear" w:color="auto" w:fill="FFFFFF"/>
        <w:spacing w:before="0" w:beforeAutospacing="0" w:after="0" w:afterAutospacing="0" w:line="360" w:lineRule="auto"/>
        <w:ind w:firstLine="556"/>
        <w:rPr>
          <w:rFonts w:hint="default"/>
          <w:b/>
          <w:bCs/>
          <w:shd w:val="clear" w:color="auto" w:fill="FFFFFF"/>
          <w:lang w:val="en-US" w:eastAsia="zh-CN"/>
        </w:rPr>
      </w:pPr>
      <w:r>
        <w:rPr>
          <w:rFonts w:hint="eastAsia"/>
          <w:shd w:val="clear" w:color="auto" w:fill="FFFFFF"/>
        </w:rPr>
        <w:t>（三）本项目采购预算：</w:t>
      </w:r>
      <w:r>
        <w:rPr>
          <w:rFonts w:hint="eastAsia"/>
          <w:b/>
          <w:bCs/>
          <w:shd w:val="clear" w:color="auto" w:fill="FFFFFF"/>
          <w:lang w:val="en-US" w:eastAsia="zh-CN"/>
        </w:rPr>
        <w:t>37.842254万元</w:t>
      </w:r>
    </w:p>
    <w:p>
      <w:pPr>
        <w:pStyle w:val="29"/>
        <w:shd w:val="clear" w:color="auto" w:fill="FFFFFF"/>
        <w:spacing w:before="0" w:beforeAutospacing="0" w:after="0" w:afterAutospacing="0" w:line="360" w:lineRule="auto"/>
        <w:ind w:firstLine="602" w:firstLineChars="250"/>
        <w:rPr>
          <w:b/>
          <w:bCs/>
          <w:shd w:val="clear" w:color="auto" w:fill="FFFFFF"/>
        </w:rPr>
      </w:pPr>
      <w:r>
        <w:rPr>
          <w:rFonts w:hint="eastAsia"/>
          <w:b/>
          <w:bCs/>
          <w:shd w:val="clear" w:color="auto" w:fill="FFFFFF"/>
        </w:rPr>
        <w:t>（</w:t>
      </w:r>
      <w:r>
        <w:rPr>
          <w:rFonts w:hint="eastAsia"/>
          <w:b/>
          <w:bCs/>
          <w:shd w:val="clear" w:color="auto" w:fill="FFFFFF"/>
          <w:lang w:eastAsia="zh-CN"/>
        </w:rPr>
        <w:t>此</w:t>
      </w:r>
      <w:r>
        <w:rPr>
          <w:rFonts w:hint="eastAsia"/>
          <w:b/>
          <w:bCs/>
          <w:shd w:val="clear" w:color="auto" w:fill="FFFFFF"/>
        </w:rPr>
        <w:t>金额为预算上限，超过此预算报价为无效报价）</w:t>
      </w:r>
    </w:p>
    <w:p>
      <w:pPr>
        <w:pStyle w:val="29"/>
        <w:shd w:val="clear" w:color="auto" w:fill="FFFFFF"/>
        <w:spacing w:before="0" w:beforeAutospacing="0" w:after="0" w:afterAutospacing="0" w:line="360" w:lineRule="auto"/>
        <w:ind w:firstLine="556"/>
      </w:pPr>
      <w:r>
        <w:rPr>
          <w:rFonts w:hint="eastAsia"/>
        </w:rPr>
        <w:t>（四）项目采购内容：</w:t>
      </w:r>
    </w:p>
    <w:p>
      <w:pPr>
        <w:spacing w:line="360" w:lineRule="auto"/>
        <w:ind w:firstLine="1020" w:firstLineChars="425"/>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本工程拆除原有10KV混凝土杆及杆上设备、电缆及电缆附件、新增开闭所一座、开闭所基础一座、新增电缆40米。</w:t>
      </w:r>
    </w:p>
    <w:p>
      <w:pPr>
        <w:pStyle w:val="29"/>
        <w:shd w:val="clear" w:color="auto" w:fill="FFFFFF"/>
        <w:spacing w:before="0" w:beforeAutospacing="0" w:after="0" w:afterAutospacing="0" w:line="360" w:lineRule="auto"/>
        <w:ind w:firstLine="556"/>
        <w:rPr>
          <w:rFonts w:hint="eastAsia"/>
          <w:shd w:val="clear" w:color="auto" w:fill="FFFFFF"/>
          <w:lang w:val="en-US" w:eastAsia="zh-CN"/>
        </w:rPr>
      </w:pPr>
      <w:r>
        <w:rPr>
          <w:rFonts w:hint="eastAsia"/>
          <w:shd w:val="clear" w:color="auto" w:fill="FFFFFF"/>
        </w:rPr>
        <w:t>（五）工期：</w:t>
      </w:r>
      <w:r>
        <w:rPr>
          <w:rFonts w:hint="eastAsia"/>
          <w:color w:val="000000" w:themeColor="text1"/>
          <w:shd w:val="clear" w:color="auto" w:fill="FFFFFF"/>
          <w:lang w:val="en-US" w:eastAsia="zh-CN"/>
          <w14:textFill>
            <w14:solidFill>
              <w14:schemeClr w14:val="tx1"/>
            </w14:solidFill>
          </w14:textFill>
        </w:rPr>
        <w:t>为合同签订后15日历天。</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29"/>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29"/>
        <w:shd w:val="clear" w:color="auto" w:fill="FFFFFF"/>
        <w:spacing w:before="0" w:beforeAutospacing="0" w:after="0" w:afterAutospacing="0" w:line="360" w:lineRule="auto"/>
        <w:ind w:firstLine="562"/>
        <w:rPr>
          <w:b/>
          <w:bCs/>
        </w:rPr>
      </w:pPr>
      <w:r>
        <w:rPr>
          <w:rFonts w:hint="eastAsia"/>
          <w:b/>
          <w:bCs/>
        </w:rPr>
        <w:t>二、需要落实的政府采购政策</w:t>
      </w:r>
    </w:p>
    <w:p>
      <w:pPr>
        <w:pStyle w:val="29"/>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29"/>
        <w:shd w:val="clear" w:color="auto" w:fill="FFFFFF"/>
        <w:spacing w:before="0" w:beforeAutospacing="0" w:after="0" w:afterAutospacing="0" w:line="360" w:lineRule="auto"/>
        <w:ind w:firstLine="562"/>
        <w:rPr>
          <w:rFonts w:hint="eastAsia"/>
        </w:rPr>
      </w:pPr>
      <w:r>
        <w:rPr>
          <w:rFonts w:hint="eastAsia"/>
        </w:rPr>
        <w:t>（一）符合《中华人民共和国政府采购法》第二十二条之规定；</w:t>
      </w:r>
    </w:p>
    <w:p>
      <w:pPr>
        <w:pStyle w:val="29"/>
        <w:shd w:val="clear" w:color="auto" w:fill="FFFFFF"/>
        <w:spacing w:before="0" w:beforeAutospacing="0" w:after="0" w:afterAutospacing="0" w:line="360" w:lineRule="auto"/>
        <w:ind w:firstLine="562"/>
        <w:rPr>
          <w:rFonts w:hint="eastAsia"/>
        </w:rPr>
      </w:pPr>
      <w:r>
        <w:rPr>
          <w:rFonts w:hint="eastAsia"/>
          <w:lang w:val="en-US" w:eastAsia="zh-CN"/>
        </w:rPr>
        <w:t>（二）</w:t>
      </w:r>
      <w:r>
        <w:rPr>
          <w:rFonts w:hint="eastAsia"/>
        </w:rPr>
        <w:t>供应商具有主管部门颁发的电力工程施工总承包三级及以上资质或输变电工程专业承包叁级以上资质，具有有效的安全生产许可证的独立法人企业。拟派项目</w:t>
      </w:r>
      <w:r>
        <w:rPr>
          <w:rFonts w:hint="eastAsia"/>
          <w:lang w:eastAsia="zh-CN"/>
        </w:rPr>
        <w:t>经理</w:t>
      </w:r>
      <w:r>
        <w:rPr>
          <w:rFonts w:hint="eastAsia"/>
        </w:rPr>
        <w:t>具有机电工程专业贰级及以上注册建造师执业资格证和有效的安全生产考核合格证，且未承担其他在施建设工程。</w:t>
      </w:r>
    </w:p>
    <w:p>
      <w:pPr>
        <w:pStyle w:val="29"/>
        <w:shd w:val="clear" w:color="auto" w:fill="FFFFFF"/>
        <w:spacing w:before="0" w:beforeAutospacing="0" w:after="0" w:afterAutospacing="0" w:line="360" w:lineRule="auto"/>
        <w:ind w:firstLine="480" w:firstLineChars="200"/>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29"/>
        <w:shd w:val="clear" w:color="auto" w:fill="FFFFFF"/>
        <w:spacing w:before="0" w:beforeAutospacing="0" w:after="0" w:afterAutospacing="0" w:line="360" w:lineRule="auto"/>
        <w:ind w:firstLine="562"/>
      </w:pPr>
      <w:r>
        <w:rPr>
          <w:rFonts w:hint="eastAsia"/>
        </w:rPr>
        <w:t>（四）本项目不接受联合体参加谈判。</w:t>
      </w:r>
    </w:p>
    <w:p>
      <w:pPr>
        <w:pStyle w:val="29"/>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29"/>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29"/>
        <w:shd w:val="clear" w:color="auto" w:fill="FFFFFF"/>
        <w:spacing w:before="0" w:beforeAutospacing="0" w:after="0" w:afterAutospacing="0" w:line="360" w:lineRule="auto"/>
        <w:ind w:firstLine="562"/>
        <w:rPr>
          <w:rFonts w:hint="eastAsia"/>
        </w:rPr>
      </w:pPr>
      <w:r>
        <w:rPr>
          <w:rFonts w:hint="eastAsia"/>
          <w:shd w:val="clear" w:color="auto" w:fill="FFFFFF"/>
        </w:rPr>
        <w:t>（</w:t>
      </w:r>
      <w:r>
        <w:rPr>
          <w:rFonts w:hint="eastAsia"/>
        </w:rPr>
        <w:t>一）谈判文件接收截止及谈判时间：2019年</w:t>
      </w:r>
      <w:r>
        <w:rPr>
          <w:rFonts w:hint="eastAsia"/>
          <w:lang w:val="en-US" w:eastAsia="zh-CN"/>
        </w:rPr>
        <w:t xml:space="preserve"> 10 </w:t>
      </w:r>
      <w:r>
        <w:rPr>
          <w:rFonts w:hint="eastAsia"/>
        </w:rPr>
        <w:t>月</w:t>
      </w:r>
      <w:r>
        <w:rPr>
          <w:rFonts w:hint="eastAsia"/>
          <w:lang w:val="en-US" w:eastAsia="zh-CN"/>
        </w:rPr>
        <w:t xml:space="preserve"> 14 </w:t>
      </w:r>
      <w:r>
        <w:rPr>
          <w:rFonts w:hint="eastAsia"/>
        </w:rPr>
        <w:t>日</w:t>
      </w:r>
      <w:r>
        <w:rPr>
          <w:rFonts w:hint="eastAsia"/>
          <w:lang w:val="en-US" w:eastAsia="zh-CN"/>
        </w:rPr>
        <w:t xml:space="preserve">9 </w:t>
      </w:r>
      <w:r>
        <w:rPr>
          <w:rFonts w:hint="eastAsia"/>
        </w:rPr>
        <w:t>时</w:t>
      </w:r>
      <w:r>
        <w:rPr>
          <w:rFonts w:hint="eastAsia"/>
          <w:lang w:val="en-US" w:eastAsia="zh-CN"/>
        </w:rPr>
        <w:t xml:space="preserve"> 00 </w:t>
      </w:r>
      <w:r>
        <w:rPr>
          <w:rFonts w:hint="eastAsia"/>
        </w:rPr>
        <w:t>分（北京时间），逾期送达或不符合规定的响应文件不予接受。</w:t>
      </w:r>
    </w:p>
    <w:p>
      <w:pPr>
        <w:pStyle w:val="29"/>
        <w:shd w:val="clear" w:color="auto" w:fill="FFFFFF"/>
        <w:spacing w:before="0" w:beforeAutospacing="0" w:after="0" w:afterAutospacing="0" w:line="360" w:lineRule="auto"/>
        <w:ind w:firstLine="562"/>
        <w:rPr>
          <w:rFonts w:hint="eastAsia"/>
        </w:rPr>
      </w:pPr>
      <w:r>
        <w:rPr>
          <w:rFonts w:hint="eastAsia"/>
        </w:rPr>
        <w:t xml:space="preserve">    （二）谈判响应文件递交地点：长葛市公共资源交易中心楼</w:t>
      </w:r>
      <w:r>
        <w:rPr>
          <w:rFonts w:hint="eastAsia"/>
          <w:lang w:val="en-US" w:eastAsia="zh-CN"/>
        </w:rPr>
        <w:t xml:space="preserve"> 4 </w:t>
      </w:r>
      <w:r>
        <w:rPr>
          <w:rFonts w:hint="eastAsia"/>
        </w:rPr>
        <w:t>楼开标</w:t>
      </w:r>
      <w:r>
        <w:rPr>
          <w:rFonts w:hint="eastAsia"/>
          <w:lang w:val="en-US" w:eastAsia="zh-CN"/>
        </w:rPr>
        <w:t xml:space="preserve">  409</w:t>
      </w:r>
      <w:r>
        <w:rPr>
          <w:rFonts w:hint="eastAsia"/>
        </w:rPr>
        <w:t>室。</w:t>
      </w:r>
    </w:p>
    <w:p>
      <w:pPr>
        <w:pStyle w:val="29"/>
        <w:shd w:val="clear" w:color="auto" w:fill="FFFFFF"/>
        <w:spacing w:before="0" w:beforeAutospacing="0" w:after="0" w:afterAutospacing="0" w:line="360" w:lineRule="auto"/>
        <w:ind w:firstLine="562"/>
        <w:rPr>
          <w:rFonts w:hint="eastAsia"/>
        </w:rPr>
      </w:pPr>
      <w:r>
        <w:rPr>
          <w:rFonts w:hint="eastAsia"/>
        </w:rPr>
        <w:t>（三）谈判地点：长葛市公共资源交易中心</w:t>
      </w:r>
      <w:r>
        <w:rPr>
          <w:rFonts w:hint="eastAsia"/>
          <w:lang w:val="en-US" w:eastAsia="zh-CN"/>
        </w:rPr>
        <w:t>6#</w:t>
      </w:r>
      <w:r>
        <w:rPr>
          <w:rFonts w:hint="eastAsia"/>
        </w:rPr>
        <w:t>楼</w:t>
      </w:r>
      <w:r>
        <w:rPr>
          <w:rFonts w:hint="eastAsia"/>
          <w:lang w:val="en-US" w:eastAsia="zh-CN"/>
        </w:rPr>
        <w:t xml:space="preserve"> 5 </w:t>
      </w:r>
      <w:r>
        <w:rPr>
          <w:rFonts w:hint="eastAsia"/>
        </w:rPr>
        <w:t>楼评标</w:t>
      </w:r>
      <w:r>
        <w:rPr>
          <w:rFonts w:hint="eastAsia"/>
          <w:lang w:val="en-US" w:eastAsia="zh-CN"/>
        </w:rPr>
        <w:t xml:space="preserve">  三</w:t>
      </w:r>
      <w:r>
        <w:rPr>
          <w:rFonts w:hint="eastAsia"/>
        </w:rPr>
        <w:t>室。</w:t>
      </w:r>
    </w:p>
    <w:p>
      <w:pPr>
        <w:pStyle w:val="29"/>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29"/>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29"/>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29"/>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29"/>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招 标 人：长葛市机关事务管理局  </w:t>
      </w:r>
    </w:p>
    <w:p>
      <w:pPr>
        <w:pStyle w:val="29"/>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 xml:space="preserve">地    址：河南省长葛市葛天大道  </w:t>
      </w:r>
    </w:p>
    <w:p>
      <w:pPr>
        <w:pStyle w:val="29"/>
        <w:shd w:val="clear" w:color="auto" w:fill="FFFFFF"/>
        <w:spacing w:before="0" w:beforeAutospacing="0" w:after="0" w:afterAutospacing="0" w:line="360" w:lineRule="auto"/>
        <w:ind w:firstLine="480" w:firstLineChars="200"/>
        <w:rPr>
          <w:rFonts w:hint="default" w:ascii="宋体" w:hAnsi="宋体" w:cs="宋体"/>
          <w:kern w:val="0"/>
          <w:sz w:val="24"/>
          <w:szCs w:val="24"/>
          <w:lang w:val="en-US" w:eastAsia="zh-CN"/>
        </w:rPr>
      </w:pPr>
      <w:r>
        <w:rPr>
          <w:rFonts w:hint="eastAsia" w:ascii="宋体" w:hAnsi="宋体" w:cs="宋体"/>
          <w:kern w:val="0"/>
          <w:sz w:val="24"/>
          <w:szCs w:val="24"/>
          <w:lang w:val="en-US" w:eastAsia="zh-CN"/>
        </w:rPr>
        <w:t>联 系 人：刘先生     联系电话：0374-6189056</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集中采购机构：长葛市公共资源交易中心</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地  址：长葛市葛天大道商务区6号楼</w:t>
      </w:r>
    </w:p>
    <w:p>
      <w:pPr>
        <w:pStyle w:val="29"/>
        <w:shd w:val="clear" w:color="auto" w:fill="FFFFFF"/>
        <w:spacing w:before="0" w:beforeAutospacing="0" w:after="0" w:afterAutospacing="0"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联系人：政府采购</w:t>
      </w:r>
      <w:r>
        <w:rPr>
          <w:rFonts w:hint="eastAsia" w:cs="宋体"/>
          <w:kern w:val="0"/>
          <w:sz w:val="24"/>
          <w:szCs w:val="24"/>
          <w:lang w:val="en-US" w:eastAsia="zh-CN"/>
        </w:rPr>
        <w:t>二</w:t>
      </w:r>
      <w:r>
        <w:rPr>
          <w:rFonts w:hint="eastAsia" w:ascii="宋体" w:hAnsi="宋体" w:cs="宋体"/>
          <w:kern w:val="0"/>
          <w:sz w:val="24"/>
          <w:szCs w:val="24"/>
          <w:lang w:val="en-US" w:eastAsia="zh-CN"/>
        </w:rPr>
        <w:t>部    联系电话：0374-6189</w:t>
      </w:r>
      <w:r>
        <w:rPr>
          <w:rFonts w:hint="eastAsia" w:cs="宋体"/>
          <w:kern w:val="0"/>
          <w:sz w:val="24"/>
          <w:szCs w:val="24"/>
          <w:lang w:val="en-US" w:eastAsia="zh-CN"/>
        </w:rPr>
        <w:t>667</w:t>
      </w:r>
      <w:r>
        <w:rPr>
          <w:rFonts w:hint="eastAsia" w:ascii="宋体" w:hAnsi="宋体" w:cs="宋体"/>
          <w:kern w:val="0"/>
          <w:sz w:val="24"/>
          <w:szCs w:val="24"/>
          <w:lang w:val="en-US" w:eastAsia="zh-CN"/>
        </w:rPr>
        <w:t xml:space="preserve"> </w:t>
      </w:r>
    </w:p>
    <w:p>
      <w:pPr>
        <w:pStyle w:val="29"/>
        <w:shd w:val="clear" w:color="auto" w:fill="FFFFFF"/>
        <w:spacing w:before="0" w:beforeAutospacing="0" w:after="0" w:afterAutospacing="0" w:line="360" w:lineRule="auto"/>
        <w:ind w:firstLine="482" w:firstLineChars="200"/>
        <w:rPr>
          <w:rFonts w:hint="eastAsia"/>
          <w:b/>
          <w:shd w:val="clear" w:color="auto" w:fill="FFFFFF"/>
        </w:rPr>
      </w:pPr>
    </w:p>
    <w:p>
      <w:pPr>
        <w:pStyle w:val="29"/>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29"/>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29"/>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29"/>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29"/>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29"/>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29"/>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29"/>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29"/>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29"/>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29"/>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29"/>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29"/>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29"/>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29"/>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 xml:space="preserve">长葛市机关事务管理局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val="en-US" w:eastAsia="zh-CN"/>
              </w:rPr>
            </w:pPr>
            <w:r>
              <w:rPr>
                <w:rFonts w:hint="eastAsia" w:ascii="宋体" w:hAnsi="宋体" w:cs="宋体"/>
                <w:bCs/>
                <w:szCs w:val="21"/>
                <w:lang w:val="en-US" w:eastAsia="zh-CN"/>
              </w:rPr>
              <w:t>长葛市机关事务管理局党校双电源改造工程（二次）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054</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00" w:lineRule="auto"/>
              <w:rPr>
                <w:rFonts w:ascii="宋体" w:hAnsi="宋体" w:cs="宋体"/>
                <w:bCs/>
                <w:color w:val="C00000"/>
                <w:szCs w:val="21"/>
              </w:rPr>
            </w:pPr>
            <w:r>
              <w:rPr>
                <w:rFonts w:hint="eastAsia" w:ascii="宋体" w:hAnsi="宋体" w:cs="宋体"/>
                <w:bCs/>
                <w:szCs w:val="21"/>
              </w:rPr>
              <w:t>2. 供应商具有主管部门颁发的电力工程施工总承包三级及以上资质或输变电工程专业承包叁级以上资质，具有有效的安全生产许可证的独立法人企业。拟派项目</w:t>
            </w:r>
            <w:r>
              <w:rPr>
                <w:rFonts w:hint="eastAsia" w:ascii="宋体" w:hAnsi="宋体" w:cs="宋体"/>
                <w:bCs/>
                <w:szCs w:val="21"/>
                <w:lang w:eastAsia="zh-CN"/>
              </w:rPr>
              <w:t>经理</w:t>
            </w:r>
            <w:r>
              <w:rPr>
                <w:rFonts w:hint="eastAsia" w:ascii="宋体" w:hAnsi="宋体" w:cs="宋体"/>
                <w:bCs/>
                <w:szCs w:val="21"/>
              </w:rPr>
              <w:t>具有机电工程专业贰级及以上注册建造师执业资格证和有效的安全生产考核合格证，且未承担其他在施建设工程。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
                <w:bCs w:val="0"/>
                <w:szCs w:val="21"/>
              </w:rPr>
              <w:t>采购预算：</w:t>
            </w:r>
            <w:r>
              <w:rPr>
                <w:rFonts w:hint="eastAsia" w:ascii="宋体" w:hAnsi="宋体" w:cs="宋体"/>
                <w:b/>
                <w:bCs w:val="0"/>
                <w:szCs w:val="21"/>
                <w:lang w:val="en-US" w:eastAsia="zh-CN"/>
              </w:rPr>
              <w:t>37.842254万元</w:t>
            </w:r>
            <w:r>
              <w:rPr>
                <w:rFonts w:hint="eastAsia" w:ascii="宋体" w:hAnsi="宋体" w:cs="宋体"/>
                <w:b/>
                <w:bCs w:val="0"/>
                <w:szCs w:val="21"/>
              </w:rPr>
              <w:t>（</w:t>
            </w:r>
            <w:r>
              <w:rPr>
                <w:rFonts w:hint="eastAsia" w:ascii="宋体" w:hAnsi="宋体" w:cs="宋体"/>
                <w:b/>
                <w:bCs w:val="0"/>
                <w:szCs w:val="21"/>
                <w:lang w:eastAsia="zh-CN"/>
              </w:rPr>
              <w:t>此</w:t>
            </w:r>
            <w:r>
              <w:rPr>
                <w:rFonts w:hint="eastAsia" w:ascii="宋体" w:hAnsi="宋体" w:cs="宋体"/>
                <w:b/>
                <w:bCs w:val="0"/>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spacing w:line="300" w:lineRule="auto"/>
              <w:jc w:val="center"/>
              <w:rPr>
                <w:rFonts w:ascii="宋体" w:hAnsi="宋体" w:cs="宋体"/>
                <w:szCs w:val="21"/>
              </w:rPr>
            </w:pPr>
            <w:r>
              <w:rPr>
                <w:rFonts w:hint="eastAsia" w:ascii="宋体" w:hAnsi="宋体" w:cs="宋体"/>
                <w:bCs/>
                <w:szCs w:val="21"/>
                <w:lang w:val="en-US" w:eastAsia="zh-CN"/>
              </w:rPr>
              <w:t>本工程拆除原有10KV混凝土杆及杆上设备、电缆及电缆附件、新增开闭所一座、开闭所基础一座、新增电缆40米。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pStyle w:val="29"/>
              <w:shd w:val="clear" w:color="auto" w:fill="FFFFFF"/>
              <w:spacing w:before="0" w:beforeAutospacing="0" w:after="0" w:afterAutospacing="0" w:line="360" w:lineRule="auto"/>
              <w:rPr>
                <w:rFonts w:ascii="宋体" w:hAnsi="宋体" w:cs="宋体"/>
                <w:szCs w:val="21"/>
              </w:rPr>
            </w:pPr>
            <w:r>
              <w:rPr>
                <w:rFonts w:hint="eastAsia"/>
                <w:color w:val="000000" w:themeColor="text1"/>
                <w:shd w:val="clear" w:color="auto" w:fill="FFFFFF"/>
                <w14:textFill>
                  <w14:solidFill>
                    <w14:schemeClr w14:val="tx1"/>
                  </w14:solidFill>
                </w14:textFill>
              </w:rPr>
              <w:t>均为合同签订后</w:t>
            </w:r>
            <w:r>
              <w:rPr>
                <w:rFonts w:hint="eastAsia"/>
                <w:color w:val="000000" w:themeColor="text1"/>
                <w:u w:val="single"/>
                <w:shd w:val="clear" w:color="auto" w:fill="FFFFFF"/>
                <w:lang w:val="en-US" w:eastAsia="zh-CN"/>
                <w14:textFill>
                  <w14:solidFill>
                    <w14:schemeClr w14:val="tx1"/>
                  </w14:solidFill>
                </w14:textFill>
              </w:rPr>
              <w:t>15日</w:t>
            </w:r>
            <w:r>
              <w:rPr>
                <w:rFonts w:hint="eastAsia"/>
                <w:color w:val="000000" w:themeColor="text1"/>
                <w:shd w:val="clear" w:color="auto" w:fill="FFFFFF"/>
                <w14:textFill>
                  <w14:solidFill>
                    <w14:schemeClr w14:val="tx1"/>
                  </w14:solidFill>
                </w14:textFill>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ind w:left="-199" w:leftChars="-95" w:right="-134" w:rightChars="-64"/>
              <w:jc w:val="center"/>
              <w:rPr>
                <w:rFonts w:hint="eastAsia" w:ascii="宋体" w:hAnsi="宋体"/>
                <w:bCs/>
                <w:szCs w:val="21"/>
              </w:rPr>
            </w:pPr>
            <w:r>
              <w:rPr>
                <w:rFonts w:hint="eastAsia" w:ascii="宋体" w:hAnsi="宋体"/>
                <w:bCs/>
                <w:szCs w:val="21"/>
              </w:rPr>
              <w:t>长葛市公共资源交易中心</w:t>
            </w:r>
            <w:r>
              <w:rPr>
                <w:rFonts w:hint="eastAsia" w:ascii="宋体" w:hAnsi="宋体"/>
                <w:bCs/>
                <w:szCs w:val="21"/>
                <w:lang w:val="en-US" w:eastAsia="zh-CN"/>
              </w:rPr>
              <w:t xml:space="preserve"> 4 </w:t>
            </w:r>
            <w:r>
              <w:rPr>
                <w:rFonts w:hint="eastAsia" w:ascii="宋体" w:hAnsi="宋体"/>
                <w:bCs/>
                <w:szCs w:val="21"/>
              </w:rPr>
              <w:t>楼开标</w:t>
            </w:r>
            <w:r>
              <w:rPr>
                <w:rFonts w:hint="eastAsia" w:ascii="宋体" w:hAnsi="宋体"/>
                <w:bCs/>
                <w:szCs w:val="21"/>
                <w:lang w:val="en-US" w:eastAsia="zh-CN"/>
              </w:rPr>
              <w:t xml:space="preserve"> 409 </w:t>
            </w:r>
            <w:r>
              <w:rPr>
                <w:rFonts w:hint="eastAsia" w:ascii="宋体" w:hAnsi="宋体"/>
                <w:bCs/>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ind w:left="-199" w:leftChars="-95" w:right="-134" w:rightChars="-64"/>
              <w:jc w:val="center"/>
              <w:rPr>
                <w:rFonts w:hint="eastAsia" w:ascii="宋体" w:hAnsi="宋体"/>
                <w:bCs/>
                <w:szCs w:val="21"/>
              </w:rPr>
            </w:pPr>
            <w:r>
              <w:rPr>
                <w:rFonts w:hint="eastAsia" w:ascii="宋体" w:hAnsi="宋体"/>
                <w:bCs/>
                <w:szCs w:val="21"/>
              </w:rPr>
              <w:t>谈判文件接收截止时间及谈判时间：2019年</w:t>
            </w:r>
            <w:r>
              <w:rPr>
                <w:rFonts w:hint="eastAsia" w:ascii="宋体" w:hAnsi="宋体"/>
                <w:bCs/>
                <w:szCs w:val="21"/>
                <w:lang w:val="en-US" w:eastAsia="zh-CN"/>
              </w:rPr>
              <w:t xml:space="preserve"> 10 </w:t>
            </w:r>
            <w:r>
              <w:rPr>
                <w:rFonts w:hint="eastAsia" w:ascii="宋体" w:hAnsi="宋体"/>
                <w:bCs/>
                <w:szCs w:val="21"/>
              </w:rPr>
              <w:t>月</w:t>
            </w:r>
            <w:r>
              <w:rPr>
                <w:rFonts w:hint="eastAsia" w:ascii="宋体" w:hAnsi="宋体"/>
                <w:bCs/>
                <w:szCs w:val="21"/>
                <w:lang w:val="en-US" w:eastAsia="zh-CN"/>
              </w:rPr>
              <w:t xml:space="preserve"> 14</w:t>
            </w:r>
            <w:r>
              <w:rPr>
                <w:rFonts w:hint="eastAsia" w:ascii="宋体" w:hAnsi="宋体"/>
                <w:bCs/>
                <w:szCs w:val="21"/>
              </w:rPr>
              <w:t>日</w:t>
            </w:r>
            <w:r>
              <w:rPr>
                <w:rFonts w:hint="eastAsia" w:ascii="宋体" w:hAnsi="宋体"/>
                <w:bCs/>
                <w:szCs w:val="21"/>
                <w:lang w:val="en-US" w:eastAsia="zh-CN"/>
              </w:rPr>
              <w:t xml:space="preserve"> 9</w:t>
            </w:r>
            <w:r>
              <w:rPr>
                <w:rFonts w:hint="eastAsia" w:ascii="宋体" w:hAnsi="宋体"/>
                <w:bCs/>
                <w:szCs w:val="21"/>
              </w:rPr>
              <w:t>时</w:t>
            </w:r>
            <w:r>
              <w:rPr>
                <w:rFonts w:hint="eastAsia" w:ascii="宋体" w:hAnsi="宋体"/>
                <w:bCs/>
                <w:szCs w:val="21"/>
                <w:lang w:val="en-US" w:eastAsia="zh-CN"/>
              </w:rPr>
              <w:t xml:space="preserve"> 00 </w:t>
            </w:r>
            <w:r>
              <w:rPr>
                <w:rFonts w:hint="eastAsia" w:ascii="宋体" w:hAnsi="宋体"/>
                <w:bCs/>
                <w:szCs w:val="21"/>
              </w:rPr>
              <w:t>分(北京时间)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b/>
                <w:bCs/>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eastAsia" w:ascii="宋体" w:hAnsi="宋体" w:eastAsia="宋体" w:cs="Arial"/>
                <w:szCs w:val="21"/>
                <w:lang w:val="en-US" w:eastAsia="zh-CN"/>
              </w:rPr>
            </w:pPr>
            <w:r>
              <w:rPr>
                <w:rFonts w:hint="eastAsia" w:ascii="宋体" w:hAnsi="宋体" w:cs="Arial"/>
                <w:szCs w:val="21"/>
              </w:rPr>
              <w:t>4.响应文件实质响应情况</w:t>
            </w:r>
            <w:r>
              <w:rPr>
                <w:rFonts w:hint="eastAsia" w:ascii="宋体" w:hAnsi="宋体" w:cs="Arial"/>
                <w:szCs w:val="21"/>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hint="default" w:ascii="宋体" w:hAnsi="宋体" w:eastAsia="宋体" w:cs="Arial"/>
                <w:szCs w:val="21"/>
                <w:lang w:val="en-US" w:eastAsia="zh-CN"/>
              </w:rPr>
            </w:pPr>
            <w:r>
              <w:rPr>
                <w:rFonts w:hint="eastAsia" w:ascii="宋体" w:hAnsi="宋体" w:cs="Arial"/>
                <w:szCs w:val="21"/>
                <w:lang w:val="en-US" w:eastAsia="zh-CN"/>
              </w:rPr>
              <w:t xml:space="preserve">5. </w:t>
            </w:r>
            <w:r>
              <w:rPr>
                <w:rFonts w:hint="eastAsia" w:ascii="宋体" w:hAnsi="宋体" w:cs="Arial"/>
                <w:szCs w:val="21"/>
                <w:lang w:eastAsia="zh-CN"/>
              </w:rPr>
              <w:t>已标价的工程量清单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29"/>
        <w:shd w:val="clear" w:color="auto" w:fill="FFFFFF"/>
        <w:spacing w:before="0" w:beforeAutospacing="0" w:after="0" w:afterAutospacing="0" w:line="360" w:lineRule="auto"/>
        <w:ind w:firstLine="556"/>
        <w:rPr>
          <w:shd w:val="clear" w:color="auto" w:fill="FFFFFF"/>
        </w:rPr>
      </w:pPr>
      <w:r>
        <w:rPr>
          <w:rFonts w:hint="eastAsia" w:ascii="宋体" w:hAnsi="宋体" w:cs="宋体"/>
          <w:bCs/>
          <w:szCs w:val="21"/>
          <w:lang w:val="en-US" w:eastAsia="zh-CN"/>
        </w:rPr>
        <w:t>本工程拆除原有10KV混凝土杆及杆上设备、电缆及电缆附件、新增开闭所一座、开闭所基础一座、新增电缆40米。</w:t>
      </w: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46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依据建设单位提供的施工</w:t>
      </w:r>
      <w:r>
        <w:rPr>
          <w:rFonts w:hint="eastAsia" w:ascii="宋体" w:hAnsi="宋体"/>
          <w:sz w:val="24"/>
          <w:szCs w:val="24"/>
          <w:lang w:eastAsia="zh-CN"/>
        </w:rPr>
        <w:t>图纸及答疑</w:t>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清单</w:t>
      </w:r>
      <w:r>
        <w:rPr>
          <w:rFonts w:hint="eastAsia" w:ascii="宋体" w:hAnsi="宋体"/>
          <w:sz w:val="24"/>
          <w:szCs w:val="24"/>
          <w:lang w:eastAsia="zh-CN"/>
        </w:rPr>
        <w:t>依据</w:t>
      </w:r>
      <w:r>
        <w:rPr>
          <w:rFonts w:hint="eastAsia" w:ascii="宋体" w:hAnsi="宋体"/>
          <w:sz w:val="24"/>
          <w:szCs w:val="24"/>
        </w:rPr>
        <w:t>《建设工程工程量清单计价规范》（2013）</w:t>
      </w:r>
    </w:p>
    <w:p>
      <w:pPr>
        <w:spacing w:line="460" w:lineRule="exact"/>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定额依据《河南省房屋建筑与装饰工程预算定额》（H</w:t>
      </w:r>
      <w:r>
        <w:rPr>
          <w:rFonts w:ascii="宋体" w:hAnsi="宋体"/>
          <w:sz w:val="24"/>
          <w:szCs w:val="24"/>
        </w:rPr>
        <w:t>A01-31-2016</w:t>
      </w:r>
      <w:r>
        <w:rPr>
          <w:rFonts w:hint="eastAsia" w:ascii="宋体" w:hAnsi="宋体"/>
          <w:sz w:val="24"/>
          <w:szCs w:val="24"/>
        </w:rPr>
        <w:t>）、《河南省通用安装工程预算定额》（H</w:t>
      </w:r>
      <w:r>
        <w:rPr>
          <w:rFonts w:ascii="宋体" w:hAnsi="宋体"/>
          <w:sz w:val="24"/>
          <w:szCs w:val="24"/>
        </w:rPr>
        <w:t>A0</w:t>
      </w:r>
      <w:r>
        <w:rPr>
          <w:rFonts w:hint="eastAsia" w:ascii="宋体" w:hAnsi="宋体"/>
          <w:sz w:val="24"/>
          <w:szCs w:val="24"/>
        </w:rPr>
        <w:t>2</w:t>
      </w:r>
      <w:r>
        <w:rPr>
          <w:rFonts w:ascii="宋体" w:hAnsi="宋体"/>
          <w:sz w:val="24"/>
          <w:szCs w:val="24"/>
        </w:rPr>
        <w:t>-31-2016</w:t>
      </w:r>
      <w:r>
        <w:rPr>
          <w:rFonts w:hint="eastAsia" w:ascii="宋体" w:hAnsi="宋体"/>
          <w:sz w:val="24"/>
          <w:szCs w:val="24"/>
        </w:rPr>
        <w:t>）</w:t>
      </w:r>
      <w:r>
        <w:rPr>
          <w:rFonts w:hint="eastAsia" w:ascii="宋体" w:hAnsi="宋体"/>
          <w:sz w:val="24"/>
          <w:szCs w:val="24"/>
          <w:lang w:eastAsia="zh-CN"/>
        </w:rPr>
        <w:t>及</w:t>
      </w:r>
      <w:r>
        <w:rPr>
          <w:rFonts w:hint="eastAsia" w:ascii="宋体" w:hAnsi="宋体"/>
          <w:sz w:val="24"/>
          <w:szCs w:val="24"/>
        </w:rPr>
        <w:t>相关配套文件的规定。</w:t>
      </w:r>
    </w:p>
    <w:p>
      <w:pPr>
        <w:spacing w:line="460" w:lineRule="exact"/>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材料价格依据201</w:t>
      </w:r>
      <w:r>
        <w:rPr>
          <w:rFonts w:hint="eastAsia" w:ascii="宋体" w:hAnsi="宋体"/>
          <w:sz w:val="24"/>
          <w:szCs w:val="24"/>
          <w:lang w:val="en-US" w:eastAsia="zh-CN"/>
        </w:rPr>
        <w:t>9</w:t>
      </w:r>
      <w:r>
        <w:rPr>
          <w:rFonts w:hint="eastAsia" w:ascii="宋体" w:hAnsi="宋体"/>
          <w:sz w:val="24"/>
          <w:szCs w:val="24"/>
        </w:rPr>
        <w:t>年第</w:t>
      </w:r>
      <w:r>
        <w:rPr>
          <w:rFonts w:hint="eastAsia" w:ascii="宋体" w:hAnsi="宋体"/>
          <w:sz w:val="24"/>
          <w:szCs w:val="24"/>
          <w:lang w:val="en-US" w:eastAsia="zh-CN"/>
        </w:rPr>
        <w:t>1</w:t>
      </w:r>
      <w:r>
        <w:rPr>
          <w:rFonts w:hint="eastAsia" w:ascii="宋体" w:hAnsi="宋体"/>
          <w:sz w:val="24"/>
          <w:szCs w:val="24"/>
        </w:rPr>
        <w:t>期《许昌工程造价信息》，未包含的材料价格参考市场价；</w:t>
      </w:r>
    </w:p>
    <w:p>
      <w:pPr>
        <w:spacing w:line="460" w:lineRule="exact"/>
        <w:ind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税金调整依据</w:t>
      </w:r>
      <w:r>
        <w:rPr>
          <w:rFonts w:hint="eastAsia" w:ascii="宋体" w:hAnsi="宋体"/>
          <w:sz w:val="24"/>
          <w:szCs w:val="24"/>
          <w:lang w:val="en-US" w:eastAsia="zh-CN"/>
        </w:rPr>
        <w:t>建办标函</w:t>
      </w:r>
      <w:r>
        <w:rPr>
          <w:rFonts w:hint="eastAsia" w:ascii="宋体" w:hAnsi="宋体"/>
          <w:sz w:val="24"/>
          <w:szCs w:val="24"/>
        </w:rPr>
        <w:t>【201</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193</w:t>
      </w:r>
      <w:r>
        <w:rPr>
          <w:rFonts w:hint="eastAsia" w:ascii="宋体" w:hAnsi="宋体"/>
          <w:sz w:val="24"/>
          <w:szCs w:val="24"/>
        </w:rPr>
        <w:t>号文件，按</w:t>
      </w:r>
      <w:r>
        <w:rPr>
          <w:rFonts w:hint="eastAsia" w:ascii="宋体" w:hAnsi="宋体"/>
          <w:sz w:val="24"/>
          <w:szCs w:val="24"/>
          <w:lang w:val="en-US" w:eastAsia="zh-CN"/>
        </w:rPr>
        <w:t>9</w:t>
      </w:r>
      <w:r>
        <w:rPr>
          <w:rFonts w:hint="eastAsia" w:ascii="宋体" w:hAnsi="宋体"/>
          <w:sz w:val="24"/>
          <w:szCs w:val="24"/>
        </w:rPr>
        <w:t>%计入；</w:t>
      </w:r>
    </w:p>
    <w:p>
      <w:pPr>
        <w:spacing w:line="460" w:lineRule="exact"/>
        <w:ind w:firstLine="480" w:firstLineChars="200"/>
        <w:rPr>
          <w:rFonts w:hint="eastAsia"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人工费依据豫建标定【2018】</w:t>
      </w:r>
      <w:r>
        <w:rPr>
          <w:rFonts w:hint="eastAsia" w:ascii="宋体" w:hAnsi="宋体"/>
          <w:sz w:val="24"/>
          <w:szCs w:val="24"/>
          <w:lang w:val="en-US" w:eastAsia="zh-CN"/>
        </w:rPr>
        <w:t>40</w:t>
      </w:r>
      <w:r>
        <w:rPr>
          <w:rFonts w:hint="eastAsia" w:ascii="宋体" w:hAnsi="宋体"/>
          <w:sz w:val="24"/>
          <w:szCs w:val="24"/>
        </w:rPr>
        <w:t>号文发布的人工费指数进行调整。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3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32"/>
        <w:ind w:left="360" w:leftChars="0" w:firstLine="0" w:firstLineChars="0"/>
        <w:rPr>
          <w:rFonts w:hAnsi="宋体" w:cs="宋体"/>
          <w:szCs w:val="24"/>
        </w:rPr>
      </w:pPr>
      <w:r>
        <w:rPr>
          <w:rFonts w:hint="eastAsia" w:hAnsi="宋体" w:cs="宋体"/>
          <w:szCs w:val="24"/>
        </w:rPr>
        <w:t>2、按照招标文件要求、投标文件响应和承诺验收。</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14:textFill>
            <w14:solidFill>
              <w14:schemeClr w14:val="tx1"/>
            </w14:solidFill>
          </w14:textFill>
        </w:rPr>
        <w:t>五、其他要求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1、支付方式：银行转账</w:t>
      </w:r>
      <w:bookmarkStart w:id="22" w:name="_GoBack"/>
      <w:bookmarkEnd w:id="22"/>
    </w:p>
    <w:p>
      <w:pPr>
        <w:widowControl/>
        <w:shd w:val="clear" w:color="auto" w:fill="FFFFFF"/>
        <w:spacing w:line="360" w:lineRule="auto"/>
        <w:ind w:firstLine="480" w:firstLineChars="200"/>
        <w:contextualSpacing/>
        <w:jc w:val="left"/>
        <w:rPr>
          <w:rFonts w:hint="default" w:ascii="宋体" w:hAnsi="宋体" w:cs="宋体"/>
          <w:b w:val="0"/>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sz w:val="24"/>
          <w:szCs w:val="24"/>
          <w:lang w:val="zh-CN"/>
          <w14:textFill>
            <w14:solidFill>
              <w14:schemeClr w14:val="tx1"/>
            </w14:solidFill>
          </w14:textFill>
        </w:rPr>
        <w:t>2、支付时间及条件：按合同要求</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3</w:t>
      </w:r>
      <w:r>
        <w:rPr>
          <w:rFonts w:hint="eastAsia" w:ascii="宋体" w:hAnsi="宋体" w:cs="宋体"/>
          <w:b w:val="0"/>
          <w:bCs/>
          <w:color w:val="000000" w:themeColor="text1"/>
          <w:sz w:val="24"/>
          <w:szCs w:val="24"/>
          <w:lang w:val="zh-CN"/>
          <w14:textFill>
            <w14:solidFill>
              <w14:schemeClr w14:val="tx1"/>
            </w14:solidFill>
          </w14:textFill>
        </w:rPr>
        <w:t>、投标人应就该项目完整投标，否则为无效投标。</w:t>
      </w:r>
    </w:p>
    <w:p>
      <w:pPr>
        <w:widowControl/>
        <w:shd w:val="clear" w:color="auto" w:fill="FFFFFF"/>
        <w:spacing w:line="360" w:lineRule="auto"/>
        <w:ind w:firstLine="480" w:firstLineChars="200"/>
        <w:contextualSpacing/>
        <w:jc w:val="left"/>
        <w:rPr>
          <w:rFonts w:hint="eastAsia" w:ascii="宋体" w:hAnsi="宋体" w:cs="宋体"/>
          <w:b w:val="0"/>
          <w:bCs/>
          <w:color w:val="000000" w:themeColor="text1"/>
          <w:sz w:val="24"/>
          <w:szCs w:val="24"/>
          <w:lang w:val="zh-CN"/>
          <w14:textFill>
            <w14:solidFill>
              <w14:schemeClr w14:val="tx1"/>
            </w14:solidFill>
          </w14:textFill>
        </w:rPr>
      </w:pPr>
      <w:r>
        <w:rPr>
          <w:rFonts w:hint="eastAsia" w:ascii="宋体" w:hAnsi="宋体" w:cs="宋体"/>
          <w:b w:val="0"/>
          <w:bCs/>
          <w:color w:val="000000" w:themeColor="text1"/>
          <w:sz w:val="24"/>
          <w:szCs w:val="24"/>
          <w:lang w:val="en-US" w:eastAsia="zh-CN"/>
          <w14:textFill>
            <w14:solidFill>
              <w14:schemeClr w14:val="tx1"/>
            </w14:solidFill>
          </w14:textFill>
        </w:rPr>
        <w:t>4</w:t>
      </w:r>
      <w:r>
        <w:rPr>
          <w:rFonts w:hint="eastAsia" w:ascii="宋体" w:hAnsi="宋体" w:cs="宋体"/>
          <w:b w:val="0"/>
          <w:bCs/>
          <w:color w:val="000000" w:themeColor="text1"/>
          <w:sz w:val="24"/>
          <w:szCs w:val="24"/>
          <w:lang w:val="zh-CN"/>
          <w14:textFill>
            <w14:solidFill>
              <w14:schemeClr w14:val="tx1"/>
            </w14:solidFill>
          </w14:textFill>
        </w:rPr>
        <w:t>、本项目为交钥匙工程。</w:t>
      </w:r>
    </w:p>
    <w:p>
      <w:pPr>
        <w:spacing w:line="360" w:lineRule="auto"/>
        <w:ind w:firstLine="480" w:firstLineChars="200"/>
        <w:outlineLvl w:val="0"/>
        <w:rPr>
          <w:rFonts w:ascii="宋体" w:hAnsi="宋体" w:cs="宋体"/>
          <w:b w:val="0"/>
          <w:bCs/>
          <w:color w:val="000000" w:themeColor="text1"/>
          <w:sz w:val="24"/>
          <w:szCs w:val="24"/>
          <w14:textFill>
            <w14:solidFill>
              <w14:schemeClr w14:val="tx1"/>
            </w14:solidFill>
          </w14:textFill>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1"/>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pStyle w:val="127"/>
        <w:numPr>
          <w:ilvl w:val="0"/>
          <w:numId w:val="0"/>
        </w:numPr>
        <w:autoSpaceDE w:val="0"/>
        <w:autoSpaceDN w:val="0"/>
        <w:spacing w:line="360" w:lineRule="auto"/>
        <w:ind w:left="420" w:leftChars="0"/>
        <w:contextualSpacing/>
        <w:rPr>
          <w:rFonts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t>使用电子介质存储的响应文件单独密封包装。将以上密封包装的纸质响应文件和使用电子介质存储的响应文件一并提交。</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3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32"/>
        <w:ind w:firstLine="480"/>
        <w:rPr>
          <w:rFonts w:cs="宋体" w:asciiTheme="minorEastAsia" w:hAnsiTheme="minorEastAsia"/>
          <w:kern w:val="0"/>
          <w:szCs w:val="21"/>
        </w:rPr>
      </w:pPr>
    </w:p>
    <w:p>
      <w:pPr>
        <w:pStyle w:val="32"/>
        <w:ind w:firstLine="480"/>
      </w:pPr>
    </w:p>
    <w:p>
      <w:pPr>
        <w:pStyle w:val="3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2"/>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2"/>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458943"/>
      <w:bookmarkStart w:id="8" w:name="_Toc80502600"/>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502601"/>
      <w:bookmarkStart w:id="10" w:name="_Toc80458944"/>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502602"/>
      <w:bookmarkStart w:id="12" w:name="_Toc80458945"/>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0"/>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0"/>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0"/>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0"/>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0"/>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0"/>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0"/>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0"/>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0"/>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0"/>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6"/>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0"/>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0"/>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32"/>
        <w:ind w:firstLine="482"/>
        <w:rPr>
          <w:rFonts w:hAnsi="宋体"/>
          <w:b/>
          <w:bCs/>
          <w:szCs w:val="24"/>
        </w:rPr>
      </w:pPr>
    </w:p>
    <w:p>
      <w:pPr>
        <w:pStyle w:val="32"/>
        <w:ind w:firstLine="482"/>
        <w:rPr>
          <w:rFonts w:hAnsi="宋体"/>
          <w:b/>
          <w:bCs/>
          <w:szCs w:val="24"/>
        </w:rPr>
      </w:pPr>
    </w:p>
    <w:p>
      <w:pPr>
        <w:pStyle w:val="3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2"/>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2"/>
              <w:spacing w:line="360" w:lineRule="auto"/>
              <w:rPr>
                <w:rFonts w:ascii="宋体" w:hAnsi="宋体" w:eastAsia="宋体" w:cs="Times New Roman"/>
                <w:sz w:val="24"/>
                <w:szCs w:val="24"/>
              </w:rPr>
            </w:pPr>
          </w:p>
        </w:tc>
        <w:tc>
          <w:tcPr>
            <w:tcW w:w="3579" w:type="dxa"/>
            <w:vAlign w:val="center"/>
          </w:tcPr>
          <w:p>
            <w:pPr>
              <w:pStyle w:val="12"/>
              <w:spacing w:line="360" w:lineRule="auto"/>
              <w:rPr>
                <w:rFonts w:ascii="宋体" w:hAnsi="宋体" w:eastAsia="宋体" w:cs="Times New Roman"/>
                <w:sz w:val="24"/>
                <w:szCs w:val="24"/>
              </w:rPr>
            </w:pPr>
          </w:p>
        </w:tc>
        <w:tc>
          <w:tcPr>
            <w:tcW w:w="1440" w:type="dxa"/>
            <w:vAlign w:val="center"/>
          </w:tcPr>
          <w:p>
            <w:pPr>
              <w:pStyle w:val="12"/>
              <w:spacing w:line="360" w:lineRule="auto"/>
              <w:rPr>
                <w:rFonts w:ascii="宋体" w:hAnsi="宋体" w:eastAsia="宋体" w:cs="Times New Roman"/>
                <w:sz w:val="24"/>
                <w:szCs w:val="24"/>
              </w:rPr>
            </w:pPr>
          </w:p>
        </w:tc>
        <w:tc>
          <w:tcPr>
            <w:tcW w:w="1706" w:type="dxa"/>
            <w:vAlign w:val="center"/>
          </w:tcPr>
          <w:p>
            <w:pPr>
              <w:pStyle w:val="12"/>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2"/>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6"/>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17"/>
        <w:spacing w:line="480" w:lineRule="exact"/>
        <w:ind w:firstLine="0" w:firstLineChars="0"/>
        <w:rPr>
          <w:rFonts w:hAnsi="宋体"/>
          <w:b/>
          <w:bCs/>
          <w:position w:val="6"/>
          <w:szCs w:val="24"/>
        </w:rPr>
      </w:pPr>
    </w:p>
    <w:p>
      <w:pPr>
        <w:pStyle w:val="16"/>
      </w:pPr>
    </w:p>
    <w:sectPr>
      <w:headerReference r:id="rId10" w:type="first"/>
      <w:footerReference r:id="rId13" w:type="first"/>
      <w:headerReference r:id="rId9" w:type="default"/>
      <w:footerReference r:id="rId11" w:type="default"/>
      <w:footerReference r:id="rId12"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宋体" w:hAnsi="宋体"/>
        <w:szCs w:val="21"/>
        <w:u w:val="single"/>
      </w:rPr>
    </w:pPr>
  </w:p>
  <w:p>
    <w:pPr>
      <w:pStyle w:val="24"/>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4"/>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tLeast"/>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p>
    <w:pPr>
      <w:pStyle w:val="25"/>
    </w:pPr>
  </w:p>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165DE3"/>
    <w:rsid w:val="032F2F41"/>
    <w:rsid w:val="0351778C"/>
    <w:rsid w:val="03597BB0"/>
    <w:rsid w:val="03697175"/>
    <w:rsid w:val="03960C45"/>
    <w:rsid w:val="03CD01C1"/>
    <w:rsid w:val="03F35D05"/>
    <w:rsid w:val="03FB46A9"/>
    <w:rsid w:val="04403BCF"/>
    <w:rsid w:val="05046BDC"/>
    <w:rsid w:val="0509798A"/>
    <w:rsid w:val="053B264C"/>
    <w:rsid w:val="05493F08"/>
    <w:rsid w:val="054B6A7E"/>
    <w:rsid w:val="05650C0A"/>
    <w:rsid w:val="056D5FCF"/>
    <w:rsid w:val="058063FE"/>
    <w:rsid w:val="05C843C9"/>
    <w:rsid w:val="0612312C"/>
    <w:rsid w:val="063211C1"/>
    <w:rsid w:val="067C3307"/>
    <w:rsid w:val="06881572"/>
    <w:rsid w:val="073D0B13"/>
    <w:rsid w:val="07543619"/>
    <w:rsid w:val="07A45B36"/>
    <w:rsid w:val="07CA3A37"/>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827BFF"/>
    <w:rsid w:val="0BAE7727"/>
    <w:rsid w:val="0BB15C6E"/>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77A9C"/>
    <w:rsid w:val="120C7431"/>
    <w:rsid w:val="123D37EC"/>
    <w:rsid w:val="126B7B62"/>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4572E42"/>
    <w:rsid w:val="15267F9C"/>
    <w:rsid w:val="15305982"/>
    <w:rsid w:val="153F65E8"/>
    <w:rsid w:val="15591C45"/>
    <w:rsid w:val="15864884"/>
    <w:rsid w:val="15964577"/>
    <w:rsid w:val="159B7FB3"/>
    <w:rsid w:val="15BD1DD2"/>
    <w:rsid w:val="160B3E63"/>
    <w:rsid w:val="16417467"/>
    <w:rsid w:val="1653056C"/>
    <w:rsid w:val="1667328A"/>
    <w:rsid w:val="16A526EF"/>
    <w:rsid w:val="16A9086D"/>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D92164F"/>
    <w:rsid w:val="1E1E191D"/>
    <w:rsid w:val="1E9761E8"/>
    <w:rsid w:val="1EBA5ED6"/>
    <w:rsid w:val="1EBD273E"/>
    <w:rsid w:val="1EFF2FCF"/>
    <w:rsid w:val="1F294332"/>
    <w:rsid w:val="1F3E54F1"/>
    <w:rsid w:val="1F8F306A"/>
    <w:rsid w:val="1FB766D1"/>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936BB0"/>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014BB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CA2CBE"/>
    <w:rsid w:val="2CD67175"/>
    <w:rsid w:val="2D417888"/>
    <w:rsid w:val="2D6362D3"/>
    <w:rsid w:val="2D937FF8"/>
    <w:rsid w:val="2E4F24A0"/>
    <w:rsid w:val="2EFC4487"/>
    <w:rsid w:val="2F4F1DE1"/>
    <w:rsid w:val="2FB35F57"/>
    <w:rsid w:val="304013FC"/>
    <w:rsid w:val="30482DAE"/>
    <w:rsid w:val="30943B23"/>
    <w:rsid w:val="30EB3D78"/>
    <w:rsid w:val="30EE28D0"/>
    <w:rsid w:val="31017C6F"/>
    <w:rsid w:val="31405B68"/>
    <w:rsid w:val="31AA22DA"/>
    <w:rsid w:val="31FB7DDB"/>
    <w:rsid w:val="321B56DB"/>
    <w:rsid w:val="32436CE6"/>
    <w:rsid w:val="329B2BF7"/>
    <w:rsid w:val="32C21237"/>
    <w:rsid w:val="32CB11A8"/>
    <w:rsid w:val="33732267"/>
    <w:rsid w:val="33C1433C"/>
    <w:rsid w:val="33CC19CE"/>
    <w:rsid w:val="33FA3703"/>
    <w:rsid w:val="340705DB"/>
    <w:rsid w:val="348914E4"/>
    <w:rsid w:val="348D5FF7"/>
    <w:rsid w:val="34C53782"/>
    <w:rsid w:val="35035D55"/>
    <w:rsid w:val="35341B14"/>
    <w:rsid w:val="35494F7D"/>
    <w:rsid w:val="35D30274"/>
    <w:rsid w:val="35FA5C85"/>
    <w:rsid w:val="366A5C4C"/>
    <w:rsid w:val="36F44449"/>
    <w:rsid w:val="37826D6C"/>
    <w:rsid w:val="37C416F7"/>
    <w:rsid w:val="37D903CC"/>
    <w:rsid w:val="3855531C"/>
    <w:rsid w:val="39302552"/>
    <w:rsid w:val="39CF104F"/>
    <w:rsid w:val="39FA5B2B"/>
    <w:rsid w:val="3A1851E3"/>
    <w:rsid w:val="3AC661A0"/>
    <w:rsid w:val="3BBD3196"/>
    <w:rsid w:val="3BDE69AF"/>
    <w:rsid w:val="3C20303D"/>
    <w:rsid w:val="3C372864"/>
    <w:rsid w:val="3C5B5E1C"/>
    <w:rsid w:val="3C837E1D"/>
    <w:rsid w:val="3C8662DA"/>
    <w:rsid w:val="3CB66F48"/>
    <w:rsid w:val="3CC0212C"/>
    <w:rsid w:val="3DA76EFE"/>
    <w:rsid w:val="3DCD75E3"/>
    <w:rsid w:val="3DF63399"/>
    <w:rsid w:val="3E5F19E9"/>
    <w:rsid w:val="3E7C7F4D"/>
    <w:rsid w:val="3E9B2C01"/>
    <w:rsid w:val="3F140E9A"/>
    <w:rsid w:val="3F3E07C6"/>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22379A"/>
    <w:rsid w:val="43420C0E"/>
    <w:rsid w:val="43717460"/>
    <w:rsid w:val="43EA4668"/>
    <w:rsid w:val="43FC54AB"/>
    <w:rsid w:val="440304BA"/>
    <w:rsid w:val="4456107B"/>
    <w:rsid w:val="450D3E1C"/>
    <w:rsid w:val="45132963"/>
    <w:rsid w:val="455970FD"/>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196D20"/>
    <w:rsid w:val="4A2D0812"/>
    <w:rsid w:val="4A6B74F9"/>
    <w:rsid w:val="4A6D24FF"/>
    <w:rsid w:val="4B1A5880"/>
    <w:rsid w:val="4B71793A"/>
    <w:rsid w:val="4B923520"/>
    <w:rsid w:val="4BE05207"/>
    <w:rsid w:val="4C083B05"/>
    <w:rsid w:val="4C396E72"/>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EE7356A"/>
    <w:rsid w:val="4F004713"/>
    <w:rsid w:val="4F411E86"/>
    <w:rsid w:val="4F5C4B3F"/>
    <w:rsid w:val="4F84505F"/>
    <w:rsid w:val="4FD1347A"/>
    <w:rsid w:val="500E6070"/>
    <w:rsid w:val="504317A7"/>
    <w:rsid w:val="50A908CA"/>
    <w:rsid w:val="50F55889"/>
    <w:rsid w:val="514A5ED5"/>
    <w:rsid w:val="51E45484"/>
    <w:rsid w:val="52127757"/>
    <w:rsid w:val="52791422"/>
    <w:rsid w:val="529F4F80"/>
    <w:rsid w:val="53651314"/>
    <w:rsid w:val="536875F6"/>
    <w:rsid w:val="53B71302"/>
    <w:rsid w:val="53BE0B3F"/>
    <w:rsid w:val="541D7038"/>
    <w:rsid w:val="54440277"/>
    <w:rsid w:val="544717E3"/>
    <w:rsid w:val="5451299D"/>
    <w:rsid w:val="546A6786"/>
    <w:rsid w:val="555722B0"/>
    <w:rsid w:val="559823B8"/>
    <w:rsid w:val="55A2228B"/>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5B16FF"/>
    <w:rsid w:val="5B8F6B0D"/>
    <w:rsid w:val="5BA42C23"/>
    <w:rsid w:val="5C611FE0"/>
    <w:rsid w:val="5C825881"/>
    <w:rsid w:val="5CB36E60"/>
    <w:rsid w:val="5CCC2F80"/>
    <w:rsid w:val="5D324280"/>
    <w:rsid w:val="5D7C7178"/>
    <w:rsid w:val="5DA5352D"/>
    <w:rsid w:val="5DC72542"/>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638B"/>
    <w:rsid w:val="63387204"/>
    <w:rsid w:val="63634AA9"/>
    <w:rsid w:val="63911B91"/>
    <w:rsid w:val="63D55D55"/>
    <w:rsid w:val="63E85DBB"/>
    <w:rsid w:val="64052471"/>
    <w:rsid w:val="642F3463"/>
    <w:rsid w:val="644957BC"/>
    <w:rsid w:val="644A79A7"/>
    <w:rsid w:val="64EB39B8"/>
    <w:rsid w:val="654736FD"/>
    <w:rsid w:val="66495E90"/>
    <w:rsid w:val="665B21E1"/>
    <w:rsid w:val="666B659C"/>
    <w:rsid w:val="667D7C35"/>
    <w:rsid w:val="66B137E9"/>
    <w:rsid w:val="66B540ED"/>
    <w:rsid w:val="66CB7A49"/>
    <w:rsid w:val="66D519C9"/>
    <w:rsid w:val="66DF69C2"/>
    <w:rsid w:val="675B3DD3"/>
    <w:rsid w:val="67AF2518"/>
    <w:rsid w:val="67C245FA"/>
    <w:rsid w:val="67E858EB"/>
    <w:rsid w:val="68075FA1"/>
    <w:rsid w:val="681A4E23"/>
    <w:rsid w:val="69077E9F"/>
    <w:rsid w:val="693D28E3"/>
    <w:rsid w:val="697C2B1F"/>
    <w:rsid w:val="69C27B82"/>
    <w:rsid w:val="6A0C5FCC"/>
    <w:rsid w:val="6A0E6A75"/>
    <w:rsid w:val="6A1C17E5"/>
    <w:rsid w:val="6ABA08C1"/>
    <w:rsid w:val="6AE9324E"/>
    <w:rsid w:val="6B5E4527"/>
    <w:rsid w:val="6BBB51C4"/>
    <w:rsid w:val="6C0A1C09"/>
    <w:rsid w:val="6C4B0F58"/>
    <w:rsid w:val="6C511995"/>
    <w:rsid w:val="6C71644E"/>
    <w:rsid w:val="6CDA5121"/>
    <w:rsid w:val="6D04469C"/>
    <w:rsid w:val="6D0B07B6"/>
    <w:rsid w:val="6D773602"/>
    <w:rsid w:val="6D970663"/>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113A3F"/>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155815"/>
    <w:rsid w:val="7D3E5F0B"/>
    <w:rsid w:val="7D910386"/>
    <w:rsid w:val="7DB027D0"/>
    <w:rsid w:val="7EC34349"/>
    <w:rsid w:val="7F0036DC"/>
    <w:rsid w:val="7F0F7C4D"/>
    <w:rsid w:val="7F7B3253"/>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1"/>
    <w:qFormat/>
    <w:uiPriority w:val="9"/>
    <w:pPr>
      <w:keepNext/>
      <w:keepLines/>
      <w:spacing w:before="340" w:after="330" w:line="576" w:lineRule="auto"/>
      <w:outlineLvl w:val="0"/>
    </w:pPr>
    <w:rPr>
      <w:b/>
      <w:kern w:val="44"/>
      <w:sz w:val="44"/>
      <w:szCs w:val="20"/>
    </w:rPr>
  </w:style>
  <w:style w:type="paragraph" w:styleId="3">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8"/>
    <w:qFormat/>
    <w:uiPriority w:val="0"/>
    <w:pPr>
      <w:keepNext/>
      <w:keepLines/>
      <w:spacing w:before="260" w:after="260" w:line="415" w:lineRule="auto"/>
      <w:outlineLvl w:val="2"/>
    </w:pPr>
    <w:rPr>
      <w:b/>
      <w:sz w:val="32"/>
      <w:szCs w:val="20"/>
    </w:rPr>
  </w:style>
  <w:style w:type="paragraph" w:styleId="5">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2">
    <w:name w:val="caption"/>
    <w:basedOn w:val="1"/>
    <w:next w:val="1"/>
    <w:qFormat/>
    <w:uiPriority w:val="0"/>
    <w:rPr>
      <w:rFonts w:ascii="Arial" w:hAnsi="Arial" w:eastAsia="黑体" w:cs="Arial"/>
      <w:sz w:val="20"/>
      <w:szCs w:val="20"/>
    </w:rPr>
  </w:style>
  <w:style w:type="paragraph" w:styleId="13">
    <w:name w:val="Document Map"/>
    <w:basedOn w:val="1"/>
    <w:link w:val="69"/>
    <w:qFormat/>
    <w:uiPriority w:val="0"/>
    <w:rPr>
      <w:rFonts w:ascii="宋体"/>
      <w:kern w:val="0"/>
      <w:sz w:val="18"/>
      <w:szCs w:val="18"/>
    </w:rPr>
  </w:style>
  <w:style w:type="paragraph" w:styleId="14">
    <w:name w:val="annotation text"/>
    <w:basedOn w:val="1"/>
    <w:link w:val="60"/>
    <w:qFormat/>
    <w:uiPriority w:val="0"/>
    <w:pPr>
      <w:jc w:val="left"/>
    </w:pPr>
  </w:style>
  <w:style w:type="paragraph" w:styleId="15">
    <w:name w:val="Body Text 3"/>
    <w:basedOn w:val="1"/>
    <w:link w:val="49"/>
    <w:qFormat/>
    <w:uiPriority w:val="0"/>
    <w:pPr>
      <w:spacing w:after="120"/>
    </w:pPr>
    <w:rPr>
      <w:sz w:val="16"/>
      <w:szCs w:val="20"/>
    </w:rPr>
  </w:style>
  <w:style w:type="paragraph" w:styleId="16">
    <w:name w:val="Body Text"/>
    <w:basedOn w:val="1"/>
    <w:link w:val="65"/>
    <w:qFormat/>
    <w:uiPriority w:val="0"/>
    <w:pPr>
      <w:adjustRightInd w:val="0"/>
      <w:spacing w:after="120" w:line="360" w:lineRule="atLeast"/>
      <w:jc w:val="left"/>
      <w:textAlignment w:val="baseline"/>
    </w:pPr>
    <w:rPr>
      <w:kern w:val="0"/>
      <w:sz w:val="24"/>
      <w:szCs w:val="20"/>
    </w:rPr>
  </w:style>
  <w:style w:type="paragraph" w:styleId="17">
    <w:name w:val="Body Text Indent"/>
    <w:basedOn w:val="1"/>
    <w:link w:val="74"/>
    <w:qFormat/>
    <w:uiPriority w:val="0"/>
    <w:pPr>
      <w:spacing w:line="360" w:lineRule="auto"/>
      <w:ind w:firstLine="480" w:firstLineChars="200"/>
    </w:pPr>
    <w:rPr>
      <w:rFonts w:ascii="宋体"/>
      <w:sz w:val="24"/>
      <w:szCs w:val="20"/>
    </w:rPr>
  </w:style>
  <w:style w:type="paragraph" w:styleId="18">
    <w:name w:val="Block Text"/>
    <w:basedOn w:val="1"/>
    <w:qFormat/>
    <w:uiPriority w:val="0"/>
    <w:pPr>
      <w:spacing w:line="360" w:lineRule="auto"/>
      <w:ind w:left="1155" w:right="3840" w:firstLine="420"/>
    </w:pPr>
    <w:rPr>
      <w:sz w:val="24"/>
      <w:szCs w:val="20"/>
    </w:rPr>
  </w:style>
  <w:style w:type="paragraph" w:styleId="19">
    <w:name w:val="toc 3"/>
    <w:basedOn w:val="1"/>
    <w:next w:val="1"/>
    <w:qFormat/>
    <w:uiPriority w:val="0"/>
    <w:pPr>
      <w:spacing w:line="360" w:lineRule="auto"/>
      <w:jc w:val="center"/>
    </w:pPr>
    <w:rPr>
      <w:rFonts w:ascii="宋体" w:hAnsi="宋体"/>
      <w:iCs/>
      <w:sz w:val="32"/>
      <w:szCs w:val="24"/>
    </w:rPr>
  </w:style>
  <w:style w:type="paragraph" w:styleId="20">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1">
    <w:name w:val="Date"/>
    <w:basedOn w:val="1"/>
    <w:next w:val="1"/>
    <w:link w:val="62"/>
    <w:qFormat/>
    <w:uiPriority w:val="0"/>
    <w:rPr>
      <w:sz w:val="24"/>
      <w:szCs w:val="20"/>
    </w:rPr>
  </w:style>
  <w:style w:type="paragraph" w:styleId="22">
    <w:name w:val="Body Text Indent 2"/>
    <w:basedOn w:val="1"/>
    <w:link w:val="87"/>
    <w:qFormat/>
    <w:uiPriority w:val="99"/>
    <w:pPr>
      <w:spacing w:after="120" w:line="480" w:lineRule="auto"/>
      <w:ind w:left="420" w:leftChars="200"/>
    </w:pPr>
    <w:rPr>
      <w:szCs w:val="20"/>
    </w:rPr>
  </w:style>
  <w:style w:type="paragraph" w:styleId="23">
    <w:name w:val="Balloon Text"/>
    <w:basedOn w:val="1"/>
    <w:link w:val="50"/>
    <w:qFormat/>
    <w:uiPriority w:val="0"/>
    <w:rPr>
      <w:kern w:val="0"/>
      <w:sz w:val="18"/>
      <w:szCs w:val="18"/>
    </w:rPr>
  </w:style>
  <w:style w:type="paragraph" w:styleId="24">
    <w:name w:val="footer"/>
    <w:basedOn w:val="1"/>
    <w:link w:val="86"/>
    <w:qFormat/>
    <w:uiPriority w:val="0"/>
    <w:pPr>
      <w:tabs>
        <w:tab w:val="center" w:pos="4153"/>
        <w:tab w:val="right" w:pos="8306"/>
      </w:tabs>
      <w:snapToGrid w:val="0"/>
      <w:jc w:val="left"/>
    </w:pPr>
    <w:rPr>
      <w:kern w:val="0"/>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List"/>
    <w:basedOn w:val="1"/>
    <w:qFormat/>
    <w:uiPriority w:val="0"/>
    <w:pPr>
      <w:ind w:left="420" w:hanging="420"/>
    </w:pPr>
    <w:rPr>
      <w:rFonts w:eastAsia="楷体_GB2312"/>
      <w:sz w:val="32"/>
      <w:szCs w:val="20"/>
    </w:rPr>
  </w:style>
  <w:style w:type="paragraph" w:styleId="27">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8">
    <w:name w:val="Body Text 2"/>
    <w:basedOn w:val="1"/>
    <w:link w:val="43"/>
    <w:qFormat/>
    <w:uiPriority w:val="0"/>
    <w:pPr>
      <w:adjustRightInd w:val="0"/>
      <w:spacing w:after="120" w:line="480" w:lineRule="auto"/>
      <w:jc w:val="left"/>
      <w:textAlignment w:val="baseline"/>
    </w:pPr>
    <w:rPr>
      <w:kern w:val="0"/>
      <w:sz w:val="24"/>
      <w:szCs w:val="20"/>
    </w:rPr>
  </w:style>
  <w:style w:type="paragraph" w:styleId="2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0">
    <w:name w:val="annotation subject"/>
    <w:basedOn w:val="14"/>
    <w:next w:val="14"/>
    <w:link w:val="57"/>
    <w:qFormat/>
    <w:uiPriority w:val="0"/>
    <w:rPr>
      <w:b/>
      <w:bCs/>
    </w:rPr>
  </w:style>
  <w:style w:type="paragraph" w:styleId="31">
    <w:name w:val="Body Text First Indent"/>
    <w:basedOn w:val="16"/>
    <w:link w:val="53"/>
    <w:qFormat/>
    <w:uiPriority w:val="0"/>
    <w:pPr>
      <w:ind w:firstLine="420" w:firstLineChars="100"/>
    </w:pPr>
  </w:style>
  <w:style w:type="paragraph" w:styleId="32">
    <w:name w:val="Body Text First Indent 2"/>
    <w:basedOn w:val="17"/>
    <w:qFormat/>
    <w:uiPriority w:val="99"/>
    <w:pPr>
      <w:tabs>
        <w:tab w:val="left" w:pos="945"/>
        <w:tab w:val="left" w:pos="1155"/>
      </w:tabs>
      <w:spacing w:after="120"/>
      <w:ind w:left="420" w:leftChars="200" w:firstLine="42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8"/>
    <w:qFormat/>
    <w:uiPriority w:val="0"/>
    <w:rPr>
      <w:rFonts w:ascii="Times New Roman" w:hAnsi="Times New Roman"/>
      <w:b/>
      <w:bCs/>
      <w:sz w:val="24"/>
      <w:szCs w:val="24"/>
    </w:rPr>
  </w:style>
  <w:style w:type="character" w:customStyle="1" w:styleId="43">
    <w:name w:val="正文文本 2 Char"/>
    <w:link w:val="28"/>
    <w:qFormat/>
    <w:uiPriority w:val="0"/>
    <w:rPr>
      <w:rFonts w:ascii="Times New Roman" w:hAnsi="Times New Roman"/>
      <w:sz w:val="24"/>
    </w:rPr>
  </w:style>
  <w:style w:type="character" w:customStyle="1" w:styleId="44">
    <w:name w:val="标题 9 Char"/>
    <w:link w:val="10"/>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7"/>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5"/>
    <w:qFormat/>
    <w:uiPriority w:val="0"/>
    <w:rPr>
      <w:rFonts w:ascii="Times New Roman" w:hAnsi="Times New Roman"/>
      <w:kern w:val="2"/>
      <w:sz w:val="16"/>
    </w:rPr>
  </w:style>
  <w:style w:type="character" w:customStyle="1" w:styleId="50">
    <w:name w:val="批注框文本 Char"/>
    <w:link w:val="23"/>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1"/>
    <w:qFormat/>
    <w:uiPriority w:val="0"/>
    <w:rPr>
      <w:sz w:val="24"/>
    </w:rPr>
  </w:style>
  <w:style w:type="character" w:customStyle="1" w:styleId="54">
    <w:name w:val="标题 4 Char"/>
    <w:link w:val="5"/>
    <w:qFormat/>
    <w:uiPriority w:val="0"/>
    <w:rPr>
      <w:rFonts w:ascii="Arial" w:hAnsi="Arial" w:eastAsia="黑体"/>
      <w:b/>
      <w:bCs/>
      <w:sz w:val="28"/>
      <w:szCs w:val="28"/>
    </w:rPr>
  </w:style>
  <w:style w:type="character" w:customStyle="1" w:styleId="55">
    <w:name w:val="纯文本 Char"/>
    <w:link w:val="20"/>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0"/>
    <w:qFormat/>
    <w:uiPriority w:val="0"/>
    <w:rPr>
      <w:b/>
      <w:bCs/>
      <w:kern w:val="2"/>
      <w:sz w:val="21"/>
      <w:szCs w:val="22"/>
    </w:rPr>
  </w:style>
  <w:style w:type="character" w:customStyle="1" w:styleId="58">
    <w:name w:val="标题 3 Char"/>
    <w:link w:val="4"/>
    <w:qFormat/>
    <w:uiPriority w:val="0"/>
    <w:rPr>
      <w:rFonts w:ascii="Times New Roman" w:hAnsi="Times New Roman"/>
      <w:b/>
      <w:kern w:val="2"/>
      <w:sz w:val="32"/>
    </w:rPr>
  </w:style>
  <w:style w:type="character" w:customStyle="1" w:styleId="59">
    <w:name w:val="标题 5 Char"/>
    <w:link w:val="6"/>
    <w:qFormat/>
    <w:uiPriority w:val="0"/>
    <w:rPr>
      <w:rFonts w:ascii="Times New Roman" w:hAnsi="Times New Roman"/>
      <w:b/>
      <w:bCs/>
      <w:sz w:val="28"/>
      <w:szCs w:val="28"/>
    </w:rPr>
  </w:style>
  <w:style w:type="character" w:customStyle="1" w:styleId="60">
    <w:name w:val="批注文字 Char"/>
    <w:link w:val="14"/>
    <w:qFormat/>
    <w:uiPriority w:val="0"/>
    <w:rPr>
      <w:kern w:val="2"/>
      <w:sz w:val="21"/>
      <w:szCs w:val="22"/>
    </w:rPr>
  </w:style>
  <w:style w:type="character" w:customStyle="1" w:styleId="61">
    <w:name w:val="标题 1 Char"/>
    <w:link w:val="2"/>
    <w:qFormat/>
    <w:uiPriority w:val="9"/>
    <w:rPr>
      <w:rFonts w:ascii="Times New Roman" w:hAnsi="Times New Roman"/>
      <w:b/>
      <w:kern w:val="44"/>
      <w:sz w:val="44"/>
    </w:rPr>
  </w:style>
  <w:style w:type="character" w:customStyle="1" w:styleId="62">
    <w:name w:val="日期 Char"/>
    <w:link w:val="21"/>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6"/>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3"/>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7"/>
    <w:qFormat/>
    <w:uiPriority w:val="0"/>
    <w:rPr>
      <w:rFonts w:ascii="Arial" w:hAnsi="Arial" w:eastAsia="黑体"/>
      <w:b/>
      <w:bCs/>
      <w:sz w:val="24"/>
      <w:szCs w:val="24"/>
    </w:rPr>
  </w:style>
  <w:style w:type="character" w:customStyle="1" w:styleId="73">
    <w:name w:val="页眉 Char"/>
    <w:link w:val="25"/>
    <w:qFormat/>
    <w:uiPriority w:val="0"/>
    <w:rPr>
      <w:sz w:val="18"/>
      <w:szCs w:val="18"/>
    </w:rPr>
  </w:style>
  <w:style w:type="character" w:customStyle="1" w:styleId="74">
    <w:name w:val="正文文本缩进 Char"/>
    <w:link w:val="17"/>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3"/>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9"/>
    <w:qFormat/>
    <w:uiPriority w:val="0"/>
    <w:rPr>
      <w:rFonts w:ascii="Arial" w:hAnsi="Arial" w:eastAsia="黑体"/>
      <w:sz w:val="24"/>
      <w:szCs w:val="24"/>
    </w:rPr>
  </w:style>
  <w:style w:type="character" w:customStyle="1" w:styleId="86">
    <w:name w:val="页脚 Char"/>
    <w:link w:val="24"/>
    <w:qFormat/>
    <w:uiPriority w:val="0"/>
    <w:rPr>
      <w:sz w:val="18"/>
      <w:szCs w:val="18"/>
    </w:rPr>
  </w:style>
  <w:style w:type="character" w:customStyle="1" w:styleId="87">
    <w:name w:val="正文文本缩进 2 Char"/>
    <w:link w:val="22"/>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3"/>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2"/>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9</TotalTime>
  <ScaleCrop>false</ScaleCrop>
  <LinksUpToDate>false</LinksUpToDate>
  <CharactersWithSpaces>31078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一帆风顺</cp:lastModifiedBy>
  <cp:lastPrinted>2019-08-14T05:16:00Z</cp:lastPrinted>
  <dcterms:modified xsi:type="dcterms:W3CDTF">2019-09-30T02:11:54Z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