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仿宋" w:hAnsi="仿宋" w:eastAsia="仿宋"/>
          <w:b/>
          <w:bCs/>
          <w:sz w:val="40"/>
          <w:szCs w:val="36"/>
          <w:lang w:val="en-US" w:eastAsia="zh-CN"/>
        </w:rPr>
      </w:pPr>
      <w:r>
        <w:rPr>
          <w:rFonts w:hint="eastAsia" w:ascii="仿宋" w:hAnsi="仿宋" w:eastAsia="仿宋"/>
          <w:b/>
          <w:bCs/>
          <w:sz w:val="40"/>
          <w:szCs w:val="36"/>
          <w:lang w:val="en-US" w:eastAsia="zh-CN"/>
        </w:rPr>
        <w:t>禹州市公安消防大队信息化建设项目</w:t>
      </w:r>
    </w:p>
    <w:p>
      <w:pPr>
        <w:spacing w:line="60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spacing w:line="600" w:lineRule="exact"/>
        <w:ind w:firstLine="640" w:firstLineChars="200"/>
        <w:jc w:val="both"/>
        <w:rPr>
          <w:rFonts w:hint="default" w:ascii="仿宋" w:hAnsi="仿宋" w:eastAsia="仿宋"/>
          <w:b/>
          <w:sz w:val="44"/>
          <w:lang w:val="en-US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/>
          <w:sz w:val="30"/>
          <w:lang w:val="en-US" w:eastAsia="zh-CN"/>
        </w:rPr>
        <w:t>禹州市公安消防大队信息化建设项目</w:t>
      </w:r>
    </w:p>
    <w:p>
      <w:pPr>
        <w:spacing w:line="600" w:lineRule="exact"/>
        <w:ind w:firstLine="640" w:firstLineChars="200"/>
        <w:jc w:val="both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G2019223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（六）采购方式：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公开招标     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117.62万元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综合评分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采购人（采购代理机构）依法对投标人资格进行审查。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right="0" w:firstLine="640" w:firstLineChars="200"/>
        <w:jc w:val="left"/>
        <w:textAlignment w:val="auto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十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）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 xml:space="preserve"> 招标公告刊登的媒体：中国政府采购网、河南省政府采购网、许昌市政府采购网、全国公共资源交易平台（河南省·许昌市）。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600" w:lineRule="exact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tbl>
      <w:tblPr>
        <w:tblStyle w:val="5"/>
        <w:tblpPr w:leftFromText="180" w:rightFromText="180" w:vertAnchor="text" w:horzAnchor="page" w:tblpX="1923" w:tblpY="708"/>
        <w:tblOverlap w:val="never"/>
        <w:tblW w:w="8423" w:type="dxa"/>
        <w:tblCellSpacing w:w="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1962"/>
        <w:gridCol w:w="174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投标报价（元）</w:t>
            </w:r>
          </w:p>
        </w:tc>
        <w:tc>
          <w:tcPr>
            <w:tcW w:w="1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交付期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河南江翰电子科技有限公司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1166980.00</w:t>
            </w:r>
          </w:p>
        </w:tc>
        <w:tc>
          <w:tcPr>
            <w:tcW w:w="1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合同签订后29日历天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许昌市镐鸣科技有限公司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1153790.00</w:t>
            </w:r>
          </w:p>
        </w:tc>
        <w:tc>
          <w:tcPr>
            <w:tcW w:w="1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合同签订后25日历天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郑州同丰网络科技有限公司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1094805.00</w:t>
            </w:r>
          </w:p>
        </w:tc>
        <w:tc>
          <w:tcPr>
            <w:tcW w:w="1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合同签订后30日历天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河南东方久瑞系统工程技术有限公司</w:t>
            </w:r>
          </w:p>
        </w:tc>
        <w:tc>
          <w:tcPr>
            <w:tcW w:w="19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1159530.00</w:t>
            </w:r>
          </w:p>
        </w:tc>
        <w:tc>
          <w:tcPr>
            <w:tcW w:w="174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合同签订后30日历天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00" w:lineRule="exact"/>
        <w:ind w:left="324" w:right="0" w:firstLine="301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tbl>
      <w:tblPr>
        <w:tblStyle w:val="5"/>
        <w:tblpPr w:leftFromText="180" w:rightFromText="180" w:vertAnchor="text" w:horzAnchor="page" w:tblpX="2111" w:tblpY="555"/>
        <w:tblOverlap w:val="never"/>
        <w:tblW w:w="7864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6931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693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693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河南江翰电子科技有限公司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2</w:t>
            </w:r>
          </w:p>
        </w:tc>
        <w:tc>
          <w:tcPr>
            <w:tcW w:w="693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许昌市镐鸣科技有限公司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3</w:t>
            </w:r>
          </w:p>
        </w:tc>
        <w:tc>
          <w:tcPr>
            <w:tcW w:w="693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河南东方久瑞系统工程技术有限公司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tblCellSpacing w:w="0" w:type="dxa"/>
        </w:trPr>
        <w:tc>
          <w:tcPr>
            <w:tcW w:w="7864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未通过资格审查的投标人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1</w:t>
            </w:r>
          </w:p>
        </w:tc>
        <w:tc>
          <w:tcPr>
            <w:tcW w:w="6931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郑州同丰网络科技有限公司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tblCellSpacing w:w="0" w:type="dxa"/>
        </w:trPr>
        <w:tc>
          <w:tcPr>
            <w:tcW w:w="7864" w:type="dxa"/>
            <w:gridSpan w:val="2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560" w:lineRule="exact"/>
              <w:ind w:right="0" w:firstLine="560" w:firstLineChars="200"/>
              <w:jc w:val="left"/>
              <w:textAlignment w:val="auto"/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在资格审查中，郑州同丰网络科技有限公司未提供法人身份证明、财务状况报告、依法纳税材料、社保证明、信用记录等材料，未通过资格审查。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1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0" w:firstLine="640" w:firstLineChars="20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eastAsia="仿宋"/>
          <w:b w:val="0"/>
          <w:i w:val="0"/>
          <w:color w:val="auto"/>
          <w:lang w:eastAsia="zh-CN"/>
        </w:rPr>
      </w:pP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通过资格审查的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val="en-US" w:eastAsia="zh-CN"/>
        </w:rPr>
        <w:t>三家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</w:rPr>
        <w:t>投标人均通过符合性审查</w:t>
      </w:r>
      <w:r>
        <w:rPr>
          <w:rFonts w:hint="eastAsia" w:ascii="仿宋" w:hAnsi="仿宋" w:eastAsia="仿宋" w:cs="仿宋"/>
          <w:b w:val="0"/>
          <w:i w:val="0"/>
          <w:color w:val="auto"/>
          <w:sz w:val="32"/>
          <w:szCs w:val="32"/>
          <w:u w:val="none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27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tbl>
      <w:tblPr>
        <w:tblStyle w:val="5"/>
        <w:tblW w:w="8815" w:type="dxa"/>
        <w:tblInd w:w="-4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"/>
        <w:gridCol w:w="2150"/>
        <w:gridCol w:w="2237"/>
        <w:gridCol w:w="2086"/>
        <w:gridCol w:w="778"/>
        <w:gridCol w:w="240"/>
        <w:gridCol w:w="90"/>
        <w:gridCol w:w="240"/>
        <w:gridCol w:w="9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  <w:t>河南江翰电子科技有限公司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68.43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68.43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</w:t>
            </w: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.43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</w:t>
            </w:r>
            <w:r>
              <w:rPr>
                <w:rFonts w:hint="eastAsia"/>
                <w:b w:val="0"/>
                <w:i w:val="0"/>
                <w:lang w:val="en-US" w:eastAsia="zh-CN"/>
              </w:rPr>
              <w:t>9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.43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49.43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sum(B3:D3)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</w:t>
            </w:r>
            <w:r>
              <w:rPr>
                <w:rFonts w:hint="eastAsia"/>
                <w:b w:val="0"/>
                <w:i w:val="0"/>
                <w:lang w:val="en-US" w:eastAsia="zh-CN"/>
              </w:rPr>
              <w:t>7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.43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  <w:t> 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b w:val="0"/>
                <w:i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67.83</w:t>
            </w:r>
          </w:p>
        </w:tc>
        <w:tc>
          <w:tcPr>
            <w:tcW w:w="24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" w:hAnsi="仿宋" w:eastAsia="仿宋" w:cs="仿宋"/>
                <w:b w:val="0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400" w:firstLineChars="1000"/>
              <w:jc w:val="both"/>
              <w:rPr>
                <w:b w:val="0"/>
                <w:i w:val="0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811" w:firstLineChars="10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  <w:t>许昌市镐鸣科技有限公司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08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100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/>
                <w:b w:val="0"/>
                <w:i w:val="0"/>
                <w:lang w:val="en-US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50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24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99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b w:val="0"/>
                <w:i w:val="0"/>
                <w:lang w:val="en-US" w:eastAsia="zh-CN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690" w:hRule="atLeast"/>
        </w:trPr>
        <w:tc>
          <w:tcPr>
            <w:tcW w:w="81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  <w:t>河南东方久瑞系统工程技术有限公司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731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因素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报价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50分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技术部分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25分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  计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  <w:lang w:val="en-US"/>
              </w:rPr>
              <w:t>100</w:t>
            </w:r>
            <w:r>
              <w:rPr>
                <w:rFonts w:hint="eastAsia" w:ascii="仿宋" w:hAnsi="仿宋" w:eastAsia="仿宋" w:cs="仿宋"/>
                <w:b/>
                <w:i w:val="0"/>
                <w:color w:val="000000"/>
                <w:sz w:val="24"/>
                <w:szCs w:val="24"/>
                <w:u w:val="none"/>
              </w:rPr>
              <w:t>分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评委1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12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begin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instrText xml:space="preserve"> = sum(B21:D21) \* MERGEFORMAT </w:instrTex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separate"/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t>66.75</w:t>
            </w:r>
            <w:r>
              <w:rPr>
                <w:rFonts w:hint="default" w:eastAsiaTheme="minorEastAsia"/>
                <w:b w:val="0"/>
                <w:i w:val="0"/>
                <w:lang w:val="en-US" w:eastAsia="zh-CN"/>
              </w:rPr>
              <w:fldChar w:fldCharType="end"/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评委2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评委3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10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64.75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评委4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13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67.75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b w:val="0"/>
                <w:i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评委5</w:t>
            </w:r>
          </w:p>
        </w:tc>
        <w:tc>
          <w:tcPr>
            <w:tcW w:w="2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b w:val="0"/>
                <w:i w:val="0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49.75</w:t>
            </w:r>
          </w:p>
        </w:tc>
        <w:tc>
          <w:tcPr>
            <w:tcW w:w="2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5</w:t>
            </w:r>
          </w:p>
        </w:tc>
        <w:tc>
          <w:tcPr>
            <w:tcW w:w="2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11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eastAsiaTheme="minorEastAsia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65.75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4"/>
          <w:wAfter w:w="660" w:type="dxa"/>
          <w:trHeight w:val="510" w:hRule="atLeast"/>
        </w:trPr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平均分</w:t>
            </w:r>
          </w:p>
        </w:tc>
        <w:tc>
          <w:tcPr>
            <w:tcW w:w="7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/>
                <w:b w:val="0"/>
                <w:i w:val="0"/>
                <w:lang w:val="en-US" w:eastAsia="zh-CN"/>
              </w:rPr>
            </w:pPr>
            <w:r>
              <w:rPr>
                <w:rFonts w:hint="eastAsia"/>
                <w:b w:val="0"/>
                <w:i w:val="0"/>
                <w:lang w:val="en-US" w:eastAsia="zh-CN"/>
              </w:rPr>
              <w:t>66.15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备注：投标报价政策性加分（政策性加分是指对中小企业、监狱企业、残疾人福利性单位的价格扣除；对节能环保产品的加分等）：</w:t>
      </w:r>
      <w:r>
        <w:rPr>
          <w:rFonts w:hint="eastAsia"/>
          <w:sz w:val="28"/>
          <w:szCs w:val="36"/>
          <w:lang w:val="en-US" w:eastAsia="zh-CN"/>
        </w:rPr>
        <w:t>无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最终得分及排名</w:t>
      </w:r>
    </w:p>
    <w:tbl>
      <w:tblPr>
        <w:tblStyle w:val="5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4752"/>
        <w:gridCol w:w="1248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4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得分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许昌市镐鸣科技有限公司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99.00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4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河南江翰电子科技有限公司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67.83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47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theme="minorBidi"/>
                <w:kern w:val="2"/>
                <w:sz w:val="28"/>
                <w:szCs w:val="28"/>
                <w:lang w:val="en-US" w:eastAsia="zh-CN" w:bidi="ar-SA"/>
              </w:rPr>
              <w:t>河南东方久瑞系统工程技术有限公司</w:t>
            </w:r>
          </w:p>
        </w:tc>
        <w:tc>
          <w:tcPr>
            <w:tcW w:w="12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/>
              <w:jc w:val="center"/>
              <w:textAlignment w:val="auto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66.15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eastAsia"/>
                <w:color w:val="auto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color w:val="auto"/>
                <w:sz w:val="28"/>
                <w:szCs w:val="36"/>
                <w:lang w:val="en-US" w:eastAsia="zh-CN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324" w:leftChars="0" w:right="0" w:firstLine="301" w:firstLineChars="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评标委员会推荐中标候选人（或采购人授权确定中标人）情况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第一中标候选人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许昌市镐鸣科技有限公司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2560" w:leftChars="305" w:right="0" w:rightChars="0" w:hanging="1920" w:hangingChars="600"/>
        <w:jc w:val="left"/>
        <w:textAlignment w:val="auto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许昌市东城区许都路南侧、智慧大道西侧汇通商务苑号 F6 栋 8 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臧鹏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0374-2629875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600" w:firstLineChars="50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大写：壹佰壹拾伍万叁仟柒佰玖拾圆整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600" w:firstLineChars="500"/>
        <w:jc w:val="left"/>
        <w:textAlignment w:val="auto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小写：￥1,153,790.00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eastAsia" w:eastAsiaTheme="minor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河南江翰电子科技有限公司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  <w:lang w:val="en-US" w:eastAsia="zh-CN"/>
        </w:rPr>
        <w:t>郑州市金水区跃进路 6 号 204 室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荆焕锦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0371-58553168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800" w:firstLineChars="6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大写：壹佰壹拾陆万陆仟玖佰捌拾元整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800" w:firstLineChars="6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小写：￥1,166,980.00元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800" w:firstLineChars="600"/>
        <w:jc w:val="left"/>
        <w:textAlignment w:val="auto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b/>
          <w:bCs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u w:val="none"/>
          <w:shd w:val="clear" w:fill="FFFFFF"/>
        </w:rPr>
        <w:t>第三中标候选人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eastAsia"/>
          <w:spacing w:val="-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spacing w:val="-20"/>
          <w:sz w:val="32"/>
          <w:szCs w:val="32"/>
          <w:u w:val="none"/>
          <w:shd w:val="clear" w:fill="FFFFFF"/>
        </w:rPr>
        <w:t>中标候选人（中标人）名称：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 w:bidi="ar-SA"/>
        </w:rPr>
        <w:t>河南东方久瑞系统工程技术有限公司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641" w:leftChars="0" w:right="0" w:rightChars="0"/>
        <w:jc w:val="left"/>
        <w:textAlignment w:val="auto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郑州市金水区文博东路东、东风路南世玺中心 5 层 501 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李云飞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    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0371-55925186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（四）中标金额：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515" w:firstLineChars="505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大写：壹佰壹拾伍万玖仟伍佰叁拾圆整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00" w:lineRule="exact"/>
        <w:ind w:left="0" w:right="0" w:firstLine="1515" w:firstLineChars="505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小写：￥1,159,530.00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/>
        <w:jc w:val="left"/>
        <w:textAlignment w:val="auto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>     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1280" w:firstLineChars="40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        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440" w:firstLineChars="1700"/>
        <w:jc w:val="left"/>
        <w:textAlignment w:val="auto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 xml:space="preserve"> 2019年9月30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日</w:t>
      </w:r>
    </w:p>
    <w:sectPr>
      <w:footerReference r:id="rId3" w:type="default"/>
      <w:pgSz w:w="11906" w:h="16838"/>
      <w:pgMar w:top="1134" w:right="1800" w:bottom="1134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6B01"/>
    <w:multiLevelType w:val="singleLevel"/>
    <w:tmpl w:val="8F286B0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D910D5A"/>
    <w:multiLevelType w:val="singleLevel"/>
    <w:tmpl w:val="AD910D5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55112"/>
    <w:rsid w:val="01117D64"/>
    <w:rsid w:val="041849A8"/>
    <w:rsid w:val="04671CFA"/>
    <w:rsid w:val="05540414"/>
    <w:rsid w:val="084D7982"/>
    <w:rsid w:val="090E1295"/>
    <w:rsid w:val="0D9349B6"/>
    <w:rsid w:val="0E3D02A4"/>
    <w:rsid w:val="110856A5"/>
    <w:rsid w:val="11365DD9"/>
    <w:rsid w:val="129E6A56"/>
    <w:rsid w:val="153D6FE9"/>
    <w:rsid w:val="17421FCA"/>
    <w:rsid w:val="17941A50"/>
    <w:rsid w:val="17D926FA"/>
    <w:rsid w:val="17DA3E2E"/>
    <w:rsid w:val="190A5A3C"/>
    <w:rsid w:val="19B11F01"/>
    <w:rsid w:val="1C411794"/>
    <w:rsid w:val="1CB22FC8"/>
    <w:rsid w:val="1F2255FF"/>
    <w:rsid w:val="241B0D7E"/>
    <w:rsid w:val="25A7039F"/>
    <w:rsid w:val="27E979DF"/>
    <w:rsid w:val="2C2048EF"/>
    <w:rsid w:val="2ED67925"/>
    <w:rsid w:val="2F4729AA"/>
    <w:rsid w:val="372D2E7D"/>
    <w:rsid w:val="393E4828"/>
    <w:rsid w:val="399B24AE"/>
    <w:rsid w:val="3AB63016"/>
    <w:rsid w:val="3DE177DD"/>
    <w:rsid w:val="42282E52"/>
    <w:rsid w:val="42A668D7"/>
    <w:rsid w:val="43157E87"/>
    <w:rsid w:val="463B1FB6"/>
    <w:rsid w:val="48B2260A"/>
    <w:rsid w:val="4C19568A"/>
    <w:rsid w:val="4CEE4856"/>
    <w:rsid w:val="4E333D93"/>
    <w:rsid w:val="50032E47"/>
    <w:rsid w:val="51BB53AF"/>
    <w:rsid w:val="53D270CB"/>
    <w:rsid w:val="549433D5"/>
    <w:rsid w:val="54FD6E01"/>
    <w:rsid w:val="5530500D"/>
    <w:rsid w:val="55D96954"/>
    <w:rsid w:val="58835CFD"/>
    <w:rsid w:val="593461A4"/>
    <w:rsid w:val="5A1C57AD"/>
    <w:rsid w:val="5D3E6B5A"/>
    <w:rsid w:val="5DA23E33"/>
    <w:rsid w:val="5DD6025C"/>
    <w:rsid w:val="5DE74906"/>
    <w:rsid w:val="612E06FB"/>
    <w:rsid w:val="61B341FB"/>
    <w:rsid w:val="65FA23FF"/>
    <w:rsid w:val="6BD73F5E"/>
    <w:rsid w:val="710B5C5B"/>
    <w:rsid w:val="72702DD6"/>
    <w:rsid w:val="73FC251A"/>
    <w:rsid w:val="75F8518C"/>
    <w:rsid w:val="77885C7D"/>
    <w:rsid w:val="797803F6"/>
    <w:rsid w:val="7F39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qFormat/>
    <w:uiPriority w:val="0"/>
    <w:rPr>
      <w:color w:val="000000"/>
      <w:u w:val="none"/>
    </w:rPr>
  </w:style>
  <w:style w:type="character" w:customStyle="1" w:styleId="10">
    <w:name w:val="red"/>
    <w:basedOn w:val="6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6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6"/>
    <w:qFormat/>
    <w:uiPriority w:val="0"/>
    <w:rPr>
      <w:color w:val="CC0000"/>
    </w:rPr>
  </w:style>
  <w:style w:type="character" w:customStyle="1" w:styleId="13">
    <w:name w:val="red3"/>
    <w:basedOn w:val="6"/>
    <w:qFormat/>
    <w:uiPriority w:val="0"/>
    <w:rPr>
      <w:color w:val="FF0000"/>
    </w:rPr>
  </w:style>
  <w:style w:type="character" w:customStyle="1" w:styleId="14">
    <w:name w:val="green"/>
    <w:basedOn w:val="6"/>
    <w:qFormat/>
    <w:uiPriority w:val="0"/>
    <w:rPr>
      <w:color w:val="66AE00"/>
      <w:sz w:val="18"/>
      <w:szCs w:val="18"/>
    </w:rPr>
  </w:style>
  <w:style w:type="character" w:customStyle="1" w:styleId="15">
    <w:name w:val="green1"/>
    <w:basedOn w:val="6"/>
    <w:qFormat/>
    <w:uiPriority w:val="0"/>
    <w:rPr>
      <w:color w:val="66AE00"/>
      <w:sz w:val="18"/>
      <w:szCs w:val="18"/>
    </w:rPr>
  </w:style>
  <w:style w:type="character" w:customStyle="1" w:styleId="16">
    <w:name w:val="hover25"/>
    <w:basedOn w:val="6"/>
    <w:qFormat/>
    <w:uiPriority w:val="0"/>
  </w:style>
  <w:style w:type="character" w:customStyle="1" w:styleId="17">
    <w:name w:val="gb-jt"/>
    <w:basedOn w:val="6"/>
    <w:qFormat/>
    <w:uiPriority w:val="0"/>
  </w:style>
  <w:style w:type="character" w:customStyle="1" w:styleId="18">
    <w:name w:val="blue"/>
    <w:basedOn w:val="6"/>
    <w:qFormat/>
    <w:uiPriority w:val="0"/>
    <w:rPr>
      <w:color w:val="0371C6"/>
      <w:sz w:val="21"/>
      <w:szCs w:val="21"/>
    </w:rPr>
  </w:style>
  <w:style w:type="character" w:customStyle="1" w:styleId="19">
    <w:name w:val="right"/>
    <w:basedOn w:val="6"/>
    <w:qFormat/>
    <w:uiPriority w:val="0"/>
    <w:rPr>
      <w:color w:val="999999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2019-09-29T05:39:00Z</cp:lastPrinted>
  <dcterms:modified xsi:type="dcterms:W3CDTF">2019-09-30T01:32:58Z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