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rPr>
        <w:t>禹州市山货乡权店村等三个村空心村土地复耕项目</w:t>
      </w:r>
    </w:p>
    <w:p>
      <w:pPr>
        <w:spacing w:line="440" w:lineRule="exact"/>
        <w:jc w:val="center"/>
        <w:rPr>
          <w:rFonts w:hint="eastAsia"/>
          <w:b/>
          <w:sz w:val="32"/>
          <w:szCs w:val="32"/>
          <w:lang w:eastAsia="zh-CN"/>
        </w:rPr>
      </w:pPr>
      <w:r>
        <w:rPr>
          <w:rFonts w:hint="eastAsia"/>
          <w:b/>
          <w:sz w:val="32"/>
          <w:szCs w:val="32"/>
          <w:lang w:eastAsia="zh-CN"/>
        </w:rPr>
        <w:t>中标公示结果</w:t>
      </w:r>
    </w:p>
    <w:p>
      <w:pPr>
        <w:keepNext w:val="0"/>
        <w:keepLines w:val="0"/>
        <w:pageBreakBefore w:val="0"/>
        <w:widowControl w:val="0"/>
        <w:kinsoku/>
        <w:wordWrap/>
        <w:overflowPunct/>
        <w:topLinePunct w:val="0"/>
        <w:autoSpaceDE/>
        <w:autoSpaceDN/>
        <w:bidi w:val="0"/>
        <w:adjustRightInd/>
        <w:snapToGrid/>
        <w:spacing w:line="340" w:lineRule="exact"/>
        <w:textAlignment w:val="auto"/>
        <w:rPr>
          <w:b/>
          <w:bCs/>
        </w:rPr>
      </w:pPr>
      <w:r>
        <w:rPr>
          <w:rFonts w:hint="eastAsia"/>
          <w:b/>
          <w:bCs/>
        </w:rPr>
        <w:t>一、基本情况和数据表</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(一) 项目概况</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项目名称：禹州市山货乡权店村等三个村空心村土地复耕项目</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项目编号：JSGC-SZ-2019184</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招标控制价：1125547.97元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lang w:eastAsia="zh-CN"/>
        </w:rPr>
      </w:pPr>
      <w:r>
        <w:rPr>
          <w:rFonts w:hint="eastAsia"/>
        </w:rPr>
        <w:t>质量要求：</w:t>
      </w:r>
      <w:r>
        <w:rPr>
          <w:rFonts w:hint="eastAsia" w:ascii="宋体" w:hAnsi="宋体" w:eastAsia="宋体" w:cs="宋体"/>
          <w:color w:val="000000"/>
          <w:kern w:val="0"/>
          <w:sz w:val="18"/>
          <w:szCs w:val="18"/>
        </w:rPr>
        <w:t>必须符合现行国家施工验收统一标准和相关专业验收规范的规定，工程质量达到合格标准</w:t>
      </w:r>
      <w:r>
        <w:rPr>
          <w:rFonts w:hint="eastAsia" w:ascii="宋体" w:hAnsi="宋体" w:eastAsia="宋体" w:cs="宋体"/>
          <w:color w:val="000000"/>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计划工期：60日历天</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评标办法：合理低价中标法</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资格审查方式：资格后审</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（二）招标过程</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    本工程招标采用公开招标方式进行，按照法定公开招标程序和要求，2019年9月5日至2019年9月27日8时30分在《全国公共资源交易平台（河南省•许昌市）》、《河南省电子招标投标公共服务平台》上公开发布招标信息，于投标截止时间递交投标文件及投标保证金的投标单位有 </w:t>
      </w:r>
      <w:r>
        <w:rPr>
          <w:rFonts w:hint="eastAsia"/>
          <w:u w:val="single"/>
        </w:rPr>
        <w:t xml:space="preserve">   3  </w:t>
      </w:r>
      <w:r>
        <w:rPr>
          <w:rFonts w:hint="eastAsia"/>
        </w:rPr>
        <w:t xml:space="preserve"> 家。</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rPr>
        <w:t>（三）项目开标数据表</w:t>
      </w:r>
    </w:p>
    <w:tbl>
      <w:tblPr>
        <w:tblStyle w:val="5"/>
        <w:tblW w:w="9350" w:type="dxa"/>
        <w:tblInd w:w="-481" w:type="dxa"/>
        <w:tblLayout w:type="fixed"/>
        <w:tblCellMar>
          <w:top w:w="0" w:type="dxa"/>
          <w:left w:w="0" w:type="dxa"/>
          <w:bottom w:w="0" w:type="dxa"/>
          <w:right w:w="0" w:type="dxa"/>
        </w:tblCellMar>
      </w:tblPr>
      <w:tblGrid>
        <w:gridCol w:w="1350"/>
        <w:gridCol w:w="3084"/>
        <w:gridCol w:w="1216"/>
        <w:gridCol w:w="3700"/>
      </w:tblGrid>
      <w:tr>
        <w:tblPrEx>
          <w:tblLayout w:type="fixed"/>
          <w:tblCellMar>
            <w:top w:w="0" w:type="dxa"/>
            <w:left w:w="0" w:type="dxa"/>
            <w:bottom w:w="0" w:type="dxa"/>
            <w:right w:w="0" w:type="dxa"/>
          </w:tblCellMar>
        </w:tblPrEx>
        <w:trPr>
          <w:trHeight w:val="463" w:hRule="atLeast"/>
        </w:trPr>
        <w:tc>
          <w:tcPr>
            <w:tcW w:w="13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招标人名称</w:t>
            </w:r>
          </w:p>
        </w:tc>
        <w:tc>
          <w:tcPr>
            <w:tcW w:w="800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color w:val="000000"/>
              </w:rPr>
              <w:t>禹州市山货回族乡人民政府</w:t>
            </w:r>
          </w:p>
        </w:tc>
      </w:tr>
      <w:tr>
        <w:tblPrEx>
          <w:tblLayout w:type="fixed"/>
          <w:tblCellMar>
            <w:top w:w="0" w:type="dxa"/>
            <w:left w:w="0" w:type="dxa"/>
            <w:bottom w:w="0" w:type="dxa"/>
            <w:right w:w="0" w:type="dxa"/>
          </w:tblCellMar>
        </w:tblPrEx>
        <w:trPr>
          <w:trHeight w:val="491"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w:t>
            </w:r>
          </w:p>
          <w:p>
            <w:pPr>
              <w:widowControl/>
              <w:jc w:val="center"/>
              <w:rPr>
                <w:szCs w:val="21"/>
              </w:rPr>
            </w:pPr>
            <w:r>
              <w:rPr>
                <w:rFonts w:hint="eastAsia" w:ascii="宋体" w:hAnsi="宋体" w:eastAsia="宋体" w:cs="宋体"/>
                <w:color w:val="000000"/>
                <w:kern w:val="0"/>
                <w:szCs w:val="21"/>
              </w:rPr>
              <w:t>机构名称</w:t>
            </w:r>
          </w:p>
        </w:tc>
        <w:tc>
          <w:tcPr>
            <w:tcW w:w="800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华夏城投项目管理有限公司</w:t>
            </w:r>
          </w:p>
        </w:tc>
      </w:tr>
      <w:tr>
        <w:tblPrEx>
          <w:tblLayout w:type="fixed"/>
          <w:tblCellMar>
            <w:top w:w="0" w:type="dxa"/>
            <w:left w:w="0" w:type="dxa"/>
            <w:bottom w:w="0" w:type="dxa"/>
            <w:right w:w="0" w:type="dxa"/>
          </w:tblCellMar>
        </w:tblPrEx>
        <w:trPr>
          <w:trHeight w:val="494"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工程名称</w:t>
            </w:r>
          </w:p>
        </w:tc>
        <w:tc>
          <w:tcPr>
            <w:tcW w:w="800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jc w:val="center"/>
            </w:pPr>
            <w:r>
              <w:rPr>
                <w:rFonts w:hint="eastAsia"/>
              </w:rPr>
              <w:t>禹州市山货乡权店村等三个村空心村土地复耕项目</w:t>
            </w:r>
          </w:p>
        </w:tc>
      </w:tr>
      <w:tr>
        <w:tblPrEx>
          <w:tblLayout w:type="fixed"/>
          <w:tblCellMar>
            <w:top w:w="0" w:type="dxa"/>
            <w:left w:w="0" w:type="dxa"/>
            <w:bottom w:w="0" w:type="dxa"/>
            <w:right w:w="0" w:type="dxa"/>
          </w:tblCellMar>
        </w:tblPrEx>
        <w:trPr>
          <w:trHeight w:val="400"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开标时间</w:t>
            </w:r>
          </w:p>
        </w:tc>
        <w:tc>
          <w:tcPr>
            <w:tcW w:w="30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2019年9月27日 8时 30分</w:t>
            </w:r>
          </w:p>
        </w:tc>
        <w:tc>
          <w:tcPr>
            <w:tcW w:w="12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开标地点</w:t>
            </w:r>
          </w:p>
        </w:tc>
        <w:tc>
          <w:tcPr>
            <w:tcW w:w="37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禹州市公共资源交易中心第一开标室</w:t>
            </w:r>
          </w:p>
        </w:tc>
      </w:tr>
      <w:tr>
        <w:tblPrEx>
          <w:tblLayout w:type="fixed"/>
          <w:tblCellMar>
            <w:top w:w="0" w:type="dxa"/>
            <w:left w:w="0" w:type="dxa"/>
            <w:bottom w:w="0" w:type="dxa"/>
            <w:right w:w="0" w:type="dxa"/>
          </w:tblCellMar>
        </w:tblPrEx>
        <w:trPr>
          <w:trHeight w:val="487" w:hRule="atLeast"/>
        </w:trPr>
        <w:tc>
          <w:tcPr>
            <w:tcW w:w="13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评标时间</w:t>
            </w:r>
          </w:p>
        </w:tc>
        <w:tc>
          <w:tcPr>
            <w:tcW w:w="30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2019年9月27日 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xml:space="preserve">时 </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0分</w:t>
            </w:r>
            <w:r>
              <w:rPr>
                <w:rFonts w:hint="eastAsia" w:ascii="宋体" w:hAnsi="宋体" w:eastAsia="宋体" w:cs="宋体"/>
                <w:color w:val="FF0000"/>
                <w:kern w:val="0"/>
                <w:szCs w:val="21"/>
              </w:rPr>
              <w:t xml:space="preserve"> </w:t>
            </w:r>
          </w:p>
        </w:tc>
        <w:tc>
          <w:tcPr>
            <w:tcW w:w="12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评标地点</w:t>
            </w:r>
          </w:p>
        </w:tc>
        <w:tc>
          <w:tcPr>
            <w:tcW w:w="37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禹州市公共资源交易中心第一评标室</w:t>
            </w:r>
          </w:p>
        </w:tc>
      </w:tr>
    </w:tbl>
    <w:p>
      <w:pPr>
        <w:widowControl/>
        <w:spacing w:before="226" w:line="360" w:lineRule="auto"/>
        <w:jc w:val="left"/>
        <w:rPr>
          <w:rFonts w:hint="eastAsia" w:ascii="宋体" w:hAnsi="宋体" w:eastAsia="宋体" w:cs="宋体"/>
          <w:b/>
          <w:color w:val="000000"/>
          <w:kern w:val="0"/>
          <w:sz w:val="24"/>
          <w:shd w:val="clear" w:color="auto" w:fill="FFFFFF"/>
          <w:lang w:eastAsia="zh-CN"/>
        </w:rPr>
      </w:pPr>
      <w:r>
        <w:rPr>
          <w:rFonts w:hint="eastAsia" w:ascii="宋体" w:hAnsi="宋体" w:eastAsia="宋体" w:cs="宋体"/>
          <w:b/>
          <w:color w:val="000000"/>
          <w:kern w:val="0"/>
          <w:sz w:val="24"/>
          <w:shd w:val="clear" w:color="auto" w:fill="FFFFFF"/>
          <w:lang w:eastAsia="zh-CN"/>
        </w:rPr>
        <w:t>二、</w:t>
      </w:r>
      <w:r>
        <w:rPr>
          <w:rFonts w:hint="eastAsia" w:ascii="宋体" w:hAnsi="宋体" w:eastAsia="宋体" w:cs="宋体"/>
          <w:b/>
          <w:color w:val="000000"/>
          <w:kern w:val="0"/>
          <w:sz w:val="24"/>
          <w:shd w:val="clear" w:color="auto" w:fill="FFFFFF"/>
        </w:rPr>
        <w:t>开标记录</w:t>
      </w:r>
    </w:p>
    <w:tbl>
      <w:tblPr>
        <w:tblStyle w:val="5"/>
        <w:tblW w:w="9609" w:type="dxa"/>
        <w:jc w:val="center"/>
        <w:tblInd w:w="-698" w:type="dxa"/>
        <w:tblLayout w:type="fixed"/>
        <w:tblCellMar>
          <w:top w:w="0" w:type="dxa"/>
          <w:left w:w="0" w:type="dxa"/>
          <w:bottom w:w="0" w:type="dxa"/>
          <w:right w:w="0" w:type="dxa"/>
        </w:tblCellMar>
      </w:tblPr>
      <w:tblGrid>
        <w:gridCol w:w="423"/>
        <w:gridCol w:w="1620"/>
        <w:gridCol w:w="1375"/>
        <w:gridCol w:w="1150"/>
        <w:gridCol w:w="2029"/>
        <w:gridCol w:w="1044"/>
        <w:gridCol w:w="750"/>
        <w:gridCol w:w="1218"/>
      </w:tblGrid>
      <w:tr>
        <w:tblPrEx>
          <w:tblLayout w:type="fixed"/>
          <w:tblCellMar>
            <w:top w:w="0" w:type="dxa"/>
            <w:left w:w="0" w:type="dxa"/>
            <w:bottom w:w="0" w:type="dxa"/>
            <w:right w:w="0" w:type="dxa"/>
          </w:tblCellMar>
        </w:tblPrEx>
        <w:trPr>
          <w:trHeight w:val="603" w:hRule="atLeast"/>
          <w:jc w:val="center"/>
        </w:trPr>
        <w:tc>
          <w:tcPr>
            <w:tcW w:w="204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sz w:val="18"/>
                <w:szCs w:val="18"/>
              </w:rPr>
            </w:pPr>
            <w:r>
              <w:rPr>
                <w:rFonts w:hint="eastAsia" w:ascii="宋体" w:hAnsi="宋体" w:eastAsia="宋体" w:cs="宋体"/>
                <w:color w:val="000000"/>
                <w:kern w:val="0"/>
                <w:sz w:val="18"/>
                <w:szCs w:val="18"/>
              </w:rPr>
              <w:t>投标单位</w:t>
            </w:r>
          </w:p>
        </w:tc>
        <w:tc>
          <w:tcPr>
            <w:tcW w:w="13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sz w:val="18"/>
                <w:szCs w:val="18"/>
              </w:rPr>
            </w:pPr>
            <w:r>
              <w:rPr>
                <w:rFonts w:hint="eastAsia" w:ascii="宋体" w:hAnsi="宋体" w:eastAsia="宋体" w:cs="宋体"/>
                <w:color w:val="000000"/>
                <w:kern w:val="0"/>
                <w:sz w:val="18"/>
                <w:szCs w:val="18"/>
              </w:rPr>
              <w:t>投标报价(元)</w:t>
            </w:r>
          </w:p>
        </w:tc>
        <w:tc>
          <w:tcPr>
            <w:tcW w:w="11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sz w:val="18"/>
                <w:szCs w:val="18"/>
              </w:rPr>
            </w:pPr>
            <w:r>
              <w:rPr>
                <w:rFonts w:hint="eastAsia" w:ascii="宋体" w:hAnsi="宋体" w:eastAsia="宋体" w:cs="宋体"/>
                <w:color w:val="000000"/>
                <w:kern w:val="0"/>
                <w:sz w:val="18"/>
                <w:szCs w:val="18"/>
              </w:rPr>
              <w:t>工期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（日历天）</w:t>
            </w:r>
          </w:p>
        </w:tc>
        <w:tc>
          <w:tcPr>
            <w:tcW w:w="20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jc w:val="center"/>
            </w:pPr>
            <w:r>
              <w:rPr>
                <w:rFonts w:hint="eastAsia"/>
                <w:sz w:val="18"/>
                <w:szCs w:val="18"/>
              </w:rPr>
              <w:t>质量要求</w:t>
            </w:r>
          </w:p>
        </w:tc>
        <w:tc>
          <w:tcPr>
            <w:tcW w:w="10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sz w:val="18"/>
                <w:szCs w:val="18"/>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经理</w:t>
            </w:r>
          </w:p>
        </w:tc>
        <w:tc>
          <w:tcPr>
            <w:tcW w:w="7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sz w:val="18"/>
                <w:szCs w:val="18"/>
              </w:rPr>
            </w:pPr>
            <w:r>
              <w:rPr>
                <w:rFonts w:hint="eastAsia" w:ascii="宋体" w:hAnsi="宋体" w:eastAsia="宋体" w:cs="宋体"/>
                <w:color w:val="000000"/>
                <w:kern w:val="0"/>
                <w:sz w:val="18"/>
                <w:szCs w:val="18"/>
              </w:rPr>
              <w:t>密封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情况</w:t>
            </w:r>
          </w:p>
        </w:tc>
        <w:tc>
          <w:tcPr>
            <w:tcW w:w="12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sz w:val="18"/>
                <w:szCs w:val="18"/>
              </w:rPr>
            </w:pPr>
            <w:r>
              <w:rPr>
                <w:rFonts w:hint="eastAsia" w:ascii="宋体" w:hAnsi="宋体" w:eastAsia="宋体" w:cs="宋体"/>
                <w:color w:val="000000"/>
                <w:kern w:val="0"/>
                <w:sz w:val="18"/>
                <w:szCs w:val="18"/>
              </w:rPr>
              <w:t>对开标过程是否有异议</w:t>
            </w:r>
          </w:p>
        </w:tc>
      </w:tr>
      <w:tr>
        <w:tblPrEx>
          <w:tblLayout w:type="fixed"/>
          <w:tblCellMar>
            <w:top w:w="0" w:type="dxa"/>
            <w:left w:w="0" w:type="dxa"/>
            <w:bottom w:w="0" w:type="dxa"/>
            <w:right w:w="0" w:type="dxa"/>
          </w:tblCellMar>
        </w:tblPrEx>
        <w:trPr>
          <w:trHeight w:val="675" w:hRule="atLeast"/>
          <w:jc w:val="center"/>
        </w:trPr>
        <w:tc>
          <w:tcPr>
            <w:tcW w:w="423"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jc w:val="center"/>
              <w:textAlignment w:val="center"/>
              <w:rPr>
                <w:sz w:val="18"/>
                <w:szCs w:val="18"/>
              </w:rPr>
            </w:pPr>
            <w:r>
              <w:rPr>
                <w:rFonts w:hint="eastAsia"/>
                <w:sz w:val="18"/>
                <w:szCs w:val="18"/>
              </w:rPr>
              <w:t>1</w:t>
            </w:r>
          </w:p>
        </w:tc>
        <w:tc>
          <w:tcPr>
            <w:tcW w:w="1620"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河南正天建筑工程有限公司</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1118777.96</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20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3"/>
                <w:szCs w:val="13"/>
              </w:rPr>
              <w:t>必须符合现行国家施工验收统一标准和相关专业验收规范的规定，工程质量达到合格标准</w:t>
            </w:r>
          </w:p>
        </w:tc>
        <w:tc>
          <w:tcPr>
            <w:tcW w:w="104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金保怎</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完好</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0" w:type="dxa"/>
            <w:bottom w:w="0" w:type="dxa"/>
            <w:right w:w="0" w:type="dxa"/>
          </w:tblCellMar>
        </w:tblPrEx>
        <w:trPr>
          <w:trHeight w:val="493" w:hRule="atLeast"/>
          <w:jc w:val="center"/>
        </w:trPr>
        <w:tc>
          <w:tcPr>
            <w:tcW w:w="423"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jc w:val="center"/>
              <w:textAlignment w:val="center"/>
              <w:rPr>
                <w:sz w:val="18"/>
                <w:szCs w:val="18"/>
              </w:rPr>
            </w:pPr>
            <w:r>
              <w:rPr>
                <w:rFonts w:hint="eastAsia"/>
                <w:sz w:val="18"/>
                <w:szCs w:val="18"/>
              </w:rPr>
              <w:t>2</w:t>
            </w:r>
          </w:p>
        </w:tc>
        <w:tc>
          <w:tcPr>
            <w:tcW w:w="1620"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中创市政建设发展有限公司</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1122736.95</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20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000000"/>
                <w:kern w:val="0"/>
                <w:sz w:val="13"/>
                <w:szCs w:val="13"/>
              </w:rPr>
            </w:pPr>
            <w:r>
              <w:rPr>
                <w:rFonts w:hint="eastAsia" w:ascii="宋体" w:hAnsi="宋体" w:eastAsia="宋体" w:cs="宋体"/>
                <w:color w:val="000000"/>
                <w:kern w:val="0"/>
                <w:sz w:val="13"/>
                <w:szCs w:val="13"/>
              </w:rPr>
              <w:t>必须符合现行国家施工验收统一标准和相关专业验收规范的规定，工程质量达到合格标准</w:t>
            </w:r>
          </w:p>
        </w:tc>
        <w:tc>
          <w:tcPr>
            <w:tcW w:w="104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黄建勋</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完好</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0" w:type="dxa"/>
            <w:bottom w:w="0" w:type="dxa"/>
            <w:right w:w="0" w:type="dxa"/>
          </w:tblCellMar>
        </w:tblPrEx>
        <w:trPr>
          <w:trHeight w:val="592" w:hRule="atLeast"/>
          <w:jc w:val="center"/>
        </w:trPr>
        <w:tc>
          <w:tcPr>
            <w:tcW w:w="423"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widowControl/>
              <w:jc w:val="center"/>
              <w:textAlignment w:val="center"/>
              <w:rPr>
                <w:sz w:val="18"/>
                <w:szCs w:val="18"/>
              </w:rPr>
            </w:pPr>
            <w:r>
              <w:rPr>
                <w:rFonts w:hint="eastAsia"/>
                <w:sz w:val="18"/>
                <w:szCs w:val="18"/>
              </w:rPr>
              <w:t>3</w:t>
            </w:r>
          </w:p>
        </w:tc>
        <w:tc>
          <w:tcPr>
            <w:tcW w:w="1620"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河南易事建设工程有限公司</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1115286.98</w:t>
            </w:r>
          </w:p>
        </w:tc>
        <w:tc>
          <w:tcPr>
            <w:tcW w:w="11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20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000000"/>
                <w:kern w:val="0"/>
                <w:sz w:val="13"/>
                <w:szCs w:val="13"/>
              </w:rPr>
            </w:pPr>
            <w:r>
              <w:rPr>
                <w:rFonts w:hint="eastAsia" w:ascii="宋体" w:hAnsi="宋体" w:eastAsia="宋体" w:cs="宋体"/>
                <w:color w:val="000000"/>
                <w:kern w:val="0"/>
                <w:sz w:val="13"/>
                <w:szCs w:val="13"/>
              </w:rPr>
              <w:t>必须符合现行国家施工验收统一标准和相关专业验收规范的规定，工程质量达到合格标准</w:t>
            </w:r>
          </w:p>
        </w:tc>
        <w:tc>
          <w:tcPr>
            <w:tcW w:w="104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崔海晴</w:t>
            </w:r>
          </w:p>
        </w:tc>
        <w:tc>
          <w:tcPr>
            <w:tcW w:w="7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完好</w:t>
            </w:r>
          </w:p>
        </w:tc>
        <w:tc>
          <w:tcPr>
            <w:tcW w:w="12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Layout w:type="fixed"/>
          <w:tblCellMar>
            <w:top w:w="0" w:type="dxa"/>
            <w:left w:w="0" w:type="dxa"/>
            <w:bottom w:w="0" w:type="dxa"/>
            <w:right w:w="0" w:type="dxa"/>
          </w:tblCellMar>
        </w:tblPrEx>
        <w:trPr>
          <w:trHeight w:val="458" w:hRule="atLeast"/>
          <w:jc w:val="center"/>
        </w:trPr>
        <w:tc>
          <w:tcPr>
            <w:tcW w:w="34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α最终值（%）：3.43</w:t>
            </w:r>
          </w:p>
        </w:tc>
        <w:tc>
          <w:tcPr>
            <w:tcW w:w="619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β最终值（%）：4.67</w:t>
            </w:r>
          </w:p>
        </w:tc>
      </w:tr>
      <w:tr>
        <w:tblPrEx>
          <w:tblLayout w:type="fixed"/>
          <w:tblCellMar>
            <w:top w:w="0" w:type="dxa"/>
            <w:left w:w="0" w:type="dxa"/>
            <w:bottom w:w="0" w:type="dxa"/>
            <w:right w:w="0" w:type="dxa"/>
          </w:tblCellMar>
        </w:tblPrEx>
        <w:trPr>
          <w:trHeight w:val="375" w:hRule="atLeast"/>
          <w:jc w:val="center"/>
        </w:trPr>
        <w:tc>
          <w:tcPr>
            <w:tcW w:w="34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招标控制价</w:t>
            </w:r>
          </w:p>
        </w:tc>
        <w:tc>
          <w:tcPr>
            <w:tcW w:w="6191"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1125547.97元</w:t>
            </w:r>
          </w:p>
        </w:tc>
      </w:tr>
      <w:tr>
        <w:tblPrEx>
          <w:tblLayout w:type="fixed"/>
          <w:tblCellMar>
            <w:top w:w="0" w:type="dxa"/>
            <w:left w:w="0" w:type="dxa"/>
            <w:bottom w:w="0" w:type="dxa"/>
            <w:right w:w="0" w:type="dxa"/>
          </w:tblCellMar>
        </w:tblPrEx>
        <w:trPr>
          <w:trHeight w:val="443" w:hRule="atLeast"/>
          <w:jc w:val="center"/>
        </w:trPr>
        <w:tc>
          <w:tcPr>
            <w:tcW w:w="2043" w:type="dxa"/>
            <w:gridSpan w:val="2"/>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质量要求</w:t>
            </w:r>
          </w:p>
        </w:tc>
        <w:tc>
          <w:tcPr>
            <w:tcW w:w="4554" w:type="dxa"/>
            <w:gridSpan w:val="3"/>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必须符合现行国家施工验收统一标准和相关专业验收规范的规定，工程质量达到合格标准</w:t>
            </w:r>
          </w:p>
        </w:tc>
        <w:tc>
          <w:tcPr>
            <w:tcW w:w="3012" w:type="dxa"/>
            <w:gridSpan w:val="3"/>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目标工期：60日历天</w:t>
            </w:r>
          </w:p>
        </w:tc>
      </w:tr>
      <w:tr>
        <w:tblPrEx>
          <w:tblLayout w:type="fixed"/>
          <w:tblCellMar>
            <w:top w:w="0" w:type="dxa"/>
            <w:left w:w="0" w:type="dxa"/>
            <w:bottom w:w="0" w:type="dxa"/>
            <w:right w:w="0" w:type="dxa"/>
          </w:tblCellMar>
        </w:tblPrEx>
        <w:trPr>
          <w:trHeight w:val="500" w:hRule="atLeast"/>
          <w:jc w:val="center"/>
        </w:trPr>
        <w:tc>
          <w:tcPr>
            <w:tcW w:w="204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投标报价修正情况</w:t>
            </w:r>
          </w:p>
        </w:tc>
        <w:tc>
          <w:tcPr>
            <w:tcW w:w="7566"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widowControl/>
        <w:spacing w:before="226"/>
        <w:jc w:val="left"/>
      </w:pPr>
      <w:r>
        <w:rPr>
          <w:rFonts w:hint="eastAsia" w:ascii="宋体" w:hAnsi="宋体" w:eastAsia="宋体" w:cs="宋体"/>
          <w:b/>
          <w:color w:val="000000"/>
          <w:kern w:val="0"/>
          <w:sz w:val="24"/>
          <w:shd w:val="clear" w:color="auto" w:fill="FFFFFF"/>
          <w:lang w:eastAsia="zh-CN"/>
        </w:rPr>
        <w:t>三</w:t>
      </w:r>
      <w:r>
        <w:rPr>
          <w:rFonts w:hint="eastAsia" w:ascii="宋体" w:hAnsi="宋体" w:eastAsia="宋体" w:cs="宋体"/>
          <w:b/>
          <w:color w:val="000000"/>
          <w:kern w:val="0"/>
          <w:sz w:val="24"/>
          <w:shd w:val="clear" w:color="auto" w:fill="FFFFFF"/>
        </w:rPr>
        <w:t>、评标标准、评标办法或者评标因素一览表</w:t>
      </w:r>
    </w:p>
    <w:p>
      <w:pPr>
        <w:pStyle w:val="2"/>
        <w:ind w:left="0" w:leftChars="0" w:firstLine="0" w:firstLineChars="0"/>
      </w:pPr>
    </w:p>
    <w:tbl>
      <w:tblPr>
        <w:tblStyle w:val="5"/>
        <w:tblpPr w:leftFromText="180" w:rightFromText="180" w:vertAnchor="text" w:horzAnchor="page" w:tblpX="1397" w:tblpY="-104"/>
        <w:tblOverlap w:val="never"/>
        <w:tblW w:w="896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08"/>
        <w:gridCol w:w="64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25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rPr>
              <w:t>评标办法</w:t>
            </w:r>
          </w:p>
        </w:tc>
        <w:tc>
          <w:tcPr>
            <w:tcW w:w="64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rPr>
              <w:t>采用合理低价中标法，详见招标文件。</w:t>
            </w:r>
          </w:p>
        </w:tc>
      </w:tr>
    </w:tbl>
    <w:p>
      <w:pPr>
        <w:rPr>
          <w:rFonts w:hint="eastAsia"/>
          <w:b/>
          <w:bCs/>
        </w:rPr>
      </w:pPr>
    </w:p>
    <w:p>
      <w:pPr>
        <w:rPr>
          <w:b/>
          <w:bCs/>
        </w:rPr>
      </w:pPr>
      <w:r>
        <w:rPr>
          <w:rFonts w:hint="eastAsia"/>
          <w:b/>
          <w:bCs/>
        </w:rPr>
        <w:t>四、评审情况</w:t>
      </w:r>
    </w:p>
    <w:p>
      <w:r>
        <w:rPr>
          <w:rFonts w:hint="eastAsia"/>
        </w:rPr>
        <w:t>（一）初步评审标准</w:t>
      </w:r>
    </w:p>
    <w:tbl>
      <w:tblPr>
        <w:tblStyle w:val="5"/>
        <w:tblW w:w="8986" w:type="dxa"/>
        <w:jc w:val="center"/>
        <w:tblInd w:w="0" w:type="dxa"/>
        <w:tblLayout w:type="fixed"/>
        <w:tblCellMar>
          <w:top w:w="0" w:type="dxa"/>
          <w:left w:w="0" w:type="dxa"/>
          <w:bottom w:w="0" w:type="dxa"/>
          <w:right w:w="0" w:type="dxa"/>
        </w:tblCellMar>
      </w:tblPr>
      <w:tblGrid>
        <w:gridCol w:w="1519"/>
        <w:gridCol w:w="7467"/>
      </w:tblGrid>
      <w:tr>
        <w:tblPrEx>
          <w:tblLayout w:type="fixed"/>
          <w:tblCellMar>
            <w:top w:w="0" w:type="dxa"/>
            <w:left w:w="0" w:type="dxa"/>
            <w:bottom w:w="0" w:type="dxa"/>
            <w:right w:w="0" w:type="dxa"/>
          </w:tblCellMar>
        </w:tblPrEx>
        <w:trPr>
          <w:trHeight w:val="486" w:hRule="atLeast"/>
          <w:jc w:val="center"/>
        </w:trPr>
        <w:tc>
          <w:tcPr>
            <w:tcW w:w="15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序号</w:t>
            </w:r>
          </w:p>
        </w:tc>
        <w:tc>
          <w:tcPr>
            <w:tcW w:w="74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通过初步评审的投标人名称</w:t>
            </w:r>
          </w:p>
        </w:tc>
      </w:tr>
      <w:tr>
        <w:tblPrEx>
          <w:tblLayout w:type="fixed"/>
          <w:tblCellMar>
            <w:top w:w="0" w:type="dxa"/>
            <w:left w:w="0" w:type="dxa"/>
            <w:bottom w:w="0" w:type="dxa"/>
            <w:right w:w="0" w:type="dxa"/>
          </w:tblCellMar>
        </w:tblPrEx>
        <w:trPr>
          <w:trHeight w:val="444" w:hRule="atLeast"/>
          <w:jc w:val="center"/>
        </w:trPr>
        <w:tc>
          <w:tcPr>
            <w:tcW w:w="15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Theme="minorEastAsia"/>
                <w:szCs w:val="21"/>
                <w:lang w:eastAsia="zh-CN"/>
              </w:rPr>
            </w:pPr>
            <w:r>
              <w:rPr>
                <w:rFonts w:hint="eastAsia" w:ascii="宋体" w:hAnsi="宋体" w:eastAsia="宋体" w:cs="宋体"/>
                <w:color w:val="000000"/>
                <w:kern w:val="0"/>
                <w:szCs w:val="21"/>
                <w:lang w:val="en-US" w:eastAsia="zh-CN"/>
              </w:rPr>
              <w:t>1</w:t>
            </w:r>
          </w:p>
        </w:tc>
        <w:tc>
          <w:tcPr>
            <w:tcW w:w="74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szCs w:val="21"/>
              </w:rPr>
            </w:pPr>
            <w:r>
              <w:rPr>
                <w:rFonts w:hint="eastAsia" w:ascii="宋体" w:hAnsi="宋体" w:eastAsia="宋体" w:cs="宋体"/>
                <w:color w:val="000000"/>
                <w:kern w:val="0"/>
                <w:sz w:val="21"/>
                <w:szCs w:val="21"/>
              </w:rPr>
              <w:t>河南易事建设工程有限公司</w:t>
            </w:r>
          </w:p>
        </w:tc>
      </w:tr>
      <w:tr>
        <w:tblPrEx>
          <w:tblLayout w:type="fixed"/>
          <w:tblCellMar>
            <w:top w:w="0" w:type="dxa"/>
            <w:left w:w="0" w:type="dxa"/>
            <w:bottom w:w="0" w:type="dxa"/>
            <w:right w:w="0" w:type="dxa"/>
          </w:tblCellMar>
        </w:tblPrEx>
        <w:trPr>
          <w:trHeight w:val="443" w:hRule="atLeast"/>
          <w:jc w:val="center"/>
        </w:trPr>
        <w:tc>
          <w:tcPr>
            <w:tcW w:w="15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序号</w:t>
            </w:r>
          </w:p>
        </w:tc>
        <w:tc>
          <w:tcPr>
            <w:tcW w:w="74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未通过初步评审的投标人名称及原因</w:t>
            </w:r>
          </w:p>
        </w:tc>
      </w:tr>
      <w:tr>
        <w:tblPrEx>
          <w:tblLayout w:type="fixed"/>
          <w:tblCellMar>
            <w:top w:w="0" w:type="dxa"/>
            <w:left w:w="0" w:type="dxa"/>
            <w:bottom w:w="0" w:type="dxa"/>
            <w:right w:w="0" w:type="dxa"/>
          </w:tblCellMar>
        </w:tblPrEx>
        <w:trPr>
          <w:trHeight w:val="720" w:hRule="atLeast"/>
          <w:jc w:val="center"/>
        </w:trPr>
        <w:tc>
          <w:tcPr>
            <w:tcW w:w="1519"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1</w:t>
            </w:r>
          </w:p>
        </w:tc>
        <w:tc>
          <w:tcPr>
            <w:tcW w:w="7467"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eastAsia="宋体"/>
                <w:szCs w:val="21"/>
                <w:lang w:val="en-US" w:eastAsia="zh-CN"/>
              </w:rPr>
            </w:pPr>
            <w:r>
              <w:rPr>
                <w:rFonts w:hint="eastAsia" w:ascii="宋体" w:hAnsi="宋体" w:eastAsia="宋体" w:cs="宋体"/>
                <w:color w:val="000000"/>
                <w:kern w:val="0"/>
                <w:sz w:val="18"/>
                <w:szCs w:val="18"/>
              </w:rPr>
              <w:t>河南正天建筑工程有限公司</w:t>
            </w:r>
            <w:r>
              <w:rPr>
                <w:rFonts w:hint="eastAsia" w:ascii="宋体" w:hAnsi="宋体" w:eastAsia="宋体" w:cs="宋体"/>
                <w:color w:val="000000"/>
                <w:kern w:val="0"/>
                <w:sz w:val="18"/>
                <w:szCs w:val="18"/>
                <w:lang w:val="en-US" w:eastAsia="zh-CN"/>
              </w:rPr>
              <w:t xml:space="preserve"> 原因：不符合招标文件第五章1.8条规定：已标价工程量清单的封面投标报价总表上加盖本单位公章并由两名造价人员签字并加盖执业专用章。</w:t>
            </w:r>
          </w:p>
        </w:tc>
      </w:tr>
      <w:tr>
        <w:tblPrEx>
          <w:tblLayout w:type="fixed"/>
          <w:tblCellMar>
            <w:top w:w="0" w:type="dxa"/>
            <w:left w:w="0" w:type="dxa"/>
            <w:bottom w:w="0" w:type="dxa"/>
            <w:right w:w="0" w:type="dxa"/>
          </w:tblCellMar>
        </w:tblPrEx>
        <w:trPr>
          <w:trHeight w:val="793" w:hRule="atLeast"/>
          <w:jc w:val="center"/>
        </w:trPr>
        <w:tc>
          <w:tcPr>
            <w:tcW w:w="15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74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中创市政建设发展有限公司</w:t>
            </w:r>
            <w:r>
              <w:rPr>
                <w:rFonts w:hint="eastAsia" w:ascii="宋体" w:hAnsi="宋体" w:eastAsia="宋体" w:cs="宋体"/>
                <w:color w:val="000000"/>
                <w:kern w:val="0"/>
                <w:sz w:val="18"/>
                <w:szCs w:val="18"/>
                <w:lang w:val="en-US" w:eastAsia="zh-CN"/>
              </w:rPr>
              <w:t xml:space="preserve"> 原因：不符合招标文件第五章1.8条规定：已标价工程量清单的封面投标报价总表上加盖本单位公章并由两名造价人员签字并加盖执业专用章。</w:t>
            </w:r>
          </w:p>
        </w:tc>
      </w:tr>
    </w:tbl>
    <w:p>
      <w:pPr>
        <w:rPr>
          <w:rFonts w:hint="eastAsia"/>
        </w:rPr>
      </w:pPr>
    </w:p>
    <w:p>
      <w:pPr>
        <w:rPr>
          <w:rFonts w:hint="eastAsia"/>
        </w:rPr>
      </w:pPr>
    </w:p>
    <w:p>
      <w:r>
        <w:rPr>
          <w:rFonts w:hint="eastAsia"/>
        </w:rPr>
        <w:t>（二）合理性评审</w:t>
      </w:r>
    </w:p>
    <w:p>
      <w:r>
        <w:rPr>
          <w:rFonts w:hint="eastAsia"/>
        </w:rPr>
        <w:t>根据招标文件的规定，评标委员会通过合理性评审投标企业得分如下：</w:t>
      </w:r>
    </w:p>
    <w:tbl>
      <w:tblPr>
        <w:tblStyle w:val="5"/>
        <w:tblW w:w="8742" w:type="dxa"/>
        <w:jc w:val="center"/>
        <w:tblInd w:w="0" w:type="dxa"/>
        <w:tblLayout w:type="fixed"/>
        <w:tblCellMar>
          <w:top w:w="0" w:type="dxa"/>
          <w:left w:w="0" w:type="dxa"/>
          <w:bottom w:w="0" w:type="dxa"/>
          <w:right w:w="0" w:type="dxa"/>
        </w:tblCellMar>
      </w:tblPr>
      <w:tblGrid>
        <w:gridCol w:w="622"/>
        <w:gridCol w:w="3564"/>
        <w:gridCol w:w="1185"/>
        <w:gridCol w:w="1107"/>
        <w:gridCol w:w="999"/>
        <w:gridCol w:w="1265"/>
      </w:tblGrid>
      <w:tr>
        <w:tblPrEx>
          <w:tblLayout w:type="fixed"/>
          <w:tblCellMar>
            <w:top w:w="0" w:type="dxa"/>
            <w:left w:w="0" w:type="dxa"/>
            <w:bottom w:w="0" w:type="dxa"/>
            <w:right w:w="0" w:type="dxa"/>
          </w:tblCellMar>
        </w:tblPrEx>
        <w:trPr>
          <w:trHeight w:val="90" w:hRule="atLeast"/>
          <w:jc w:val="center"/>
        </w:trPr>
        <w:tc>
          <w:tcPr>
            <w:tcW w:w="62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宋体" w:hAnsi="宋体" w:eastAsia="宋体" w:cs="宋体"/>
                <w:b/>
                <w:color w:val="000000"/>
                <w:kern w:val="0"/>
                <w:szCs w:val="21"/>
              </w:rPr>
              <w:t>序号</w:t>
            </w:r>
          </w:p>
        </w:tc>
        <w:tc>
          <w:tcPr>
            <w:tcW w:w="3564"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宋体" w:hAnsi="宋体" w:eastAsia="宋体" w:cs="宋体"/>
                <w:b/>
                <w:color w:val="000000"/>
                <w:kern w:val="0"/>
                <w:szCs w:val="21"/>
              </w:rPr>
              <w:t>投标单位名称</w:t>
            </w:r>
          </w:p>
        </w:tc>
        <w:tc>
          <w:tcPr>
            <w:tcW w:w="1185"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宋体" w:hAnsi="宋体" w:eastAsia="宋体" w:cs="宋体"/>
                <w:b/>
                <w:color w:val="000000"/>
                <w:kern w:val="0"/>
                <w:szCs w:val="21"/>
              </w:rPr>
              <w:t>技术得分</w:t>
            </w:r>
          </w:p>
        </w:tc>
        <w:tc>
          <w:tcPr>
            <w:tcW w:w="1107"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宋体" w:hAnsi="宋体" w:eastAsia="宋体" w:cs="宋体"/>
                <w:b/>
                <w:color w:val="000000"/>
                <w:kern w:val="0"/>
                <w:szCs w:val="21"/>
              </w:rPr>
              <w:t>商务得分</w:t>
            </w:r>
          </w:p>
        </w:tc>
        <w:tc>
          <w:tcPr>
            <w:tcW w:w="999"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宋体" w:hAnsi="宋体" w:eastAsia="宋体" w:cs="宋体"/>
                <w:b/>
                <w:color w:val="000000"/>
                <w:kern w:val="0"/>
                <w:szCs w:val="21"/>
              </w:rPr>
              <w:t>总得分</w:t>
            </w:r>
          </w:p>
        </w:tc>
        <w:tc>
          <w:tcPr>
            <w:tcW w:w="1265"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宋体" w:hAnsi="宋体" w:eastAsia="宋体" w:cs="宋体"/>
                <w:b/>
                <w:color w:val="000000"/>
                <w:kern w:val="0"/>
                <w:szCs w:val="21"/>
              </w:rPr>
              <w:t>评审结论</w:t>
            </w:r>
          </w:p>
        </w:tc>
      </w:tr>
      <w:tr>
        <w:tblPrEx>
          <w:tblLayout w:type="fixed"/>
          <w:tblCellMar>
            <w:top w:w="0" w:type="dxa"/>
            <w:left w:w="0" w:type="dxa"/>
            <w:bottom w:w="0" w:type="dxa"/>
            <w:right w:w="0" w:type="dxa"/>
          </w:tblCellMar>
        </w:tblPrEx>
        <w:trPr>
          <w:trHeight w:val="559" w:hRule="atLeast"/>
          <w:jc w:val="center"/>
        </w:trPr>
        <w:tc>
          <w:tcPr>
            <w:tcW w:w="622"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w:t>
            </w:r>
          </w:p>
        </w:tc>
        <w:tc>
          <w:tcPr>
            <w:tcW w:w="35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21"/>
                <w:szCs w:val="21"/>
              </w:rPr>
            </w:pPr>
            <w:r>
              <w:rPr>
                <w:rFonts w:hint="eastAsia" w:ascii="宋体" w:hAnsi="宋体" w:eastAsia="宋体" w:cs="宋体"/>
                <w:color w:val="000000"/>
                <w:kern w:val="0"/>
                <w:sz w:val="21"/>
                <w:szCs w:val="21"/>
              </w:rPr>
              <w:t>河南易事建设工程有限公司</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default" w:eastAsiaTheme="minorEastAsia"/>
                <w:sz w:val="21"/>
                <w:szCs w:val="21"/>
                <w:lang w:val="en-US" w:eastAsia="zh-CN"/>
              </w:rPr>
            </w:pPr>
            <w:r>
              <w:rPr>
                <w:rFonts w:hint="eastAsia"/>
                <w:sz w:val="21"/>
                <w:szCs w:val="21"/>
                <w:lang w:val="en-US" w:eastAsia="zh-CN"/>
              </w:rPr>
              <w:t>46.4</w:t>
            </w:r>
          </w:p>
        </w:tc>
        <w:tc>
          <w:tcPr>
            <w:tcW w:w="110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default" w:eastAsiaTheme="minorEastAsia"/>
                <w:sz w:val="21"/>
                <w:szCs w:val="21"/>
                <w:lang w:val="en-US" w:eastAsia="zh-CN"/>
              </w:rPr>
            </w:pPr>
            <w:r>
              <w:rPr>
                <w:rFonts w:hint="eastAsia"/>
                <w:sz w:val="21"/>
                <w:szCs w:val="21"/>
                <w:lang w:val="en-US" w:eastAsia="zh-CN"/>
              </w:rPr>
              <w:t>33</w:t>
            </w:r>
          </w:p>
        </w:tc>
        <w:tc>
          <w:tcPr>
            <w:tcW w:w="99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default" w:eastAsiaTheme="minorEastAsia"/>
                <w:sz w:val="21"/>
                <w:szCs w:val="21"/>
                <w:lang w:val="en-US" w:eastAsia="zh-CN"/>
              </w:rPr>
            </w:pPr>
            <w:r>
              <w:rPr>
                <w:rFonts w:hint="eastAsia"/>
                <w:sz w:val="21"/>
                <w:szCs w:val="21"/>
                <w:lang w:val="en-US" w:eastAsia="zh-CN"/>
              </w:rPr>
              <w:t>79.4</w:t>
            </w:r>
          </w:p>
        </w:tc>
        <w:tc>
          <w:tcPr>
            <w:tcW w:w="12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21"/>
                <w:szCs w:val="21"/>
                <w:lang w:val="en-US" w:eastAsia="zh-CN"/>
              </w:rPr>
            </w:pPr>
            <w:r>
              <w:rPr>
                <w:rFonts w:hint="eastAsia"/>
                <w:sz w:val="21"/>
                <w:szCs w:val="21"/>
                <w:lang w:val="en-US" w:eastAsia="zh-CN"/>
              </w:rPr>
              <w:t>通过</w:t>
            </w:r>
          </w:p>
        </w:tc>
      </w:tr>
    </w:tbl>
    <w:p>
      <w:pPr>
        <w:widowControl/>
        <w:spacing w:before="226" w:line="360" w:lineRule="auto"/>
        <w:rPr>
          <w:rFonts w:hint="eastAsia" w:ascii="宋体" w:hAnsi="宋体" w:eastAsia="宋体" w:cs="宋体"/>
          <w:b/>
          <w:bCs/>
          <w:color w:val="000000"/>
          <w:kern w:val="0"/>
          <w:szCs w:val="21"/>
          <w:shd w:val="clear" w:color="auto" w:fill="FFFFFF"/>
        </w:rPr>
      </w:pPr>
    </w:p>
    <w:p>
      <w:pPr>
        <w:widowControl/>
        <w:spacing w:before="226" w:line="360" w:lineRule="auto"/>
        <w:rPr>
          <w:b/>
          <w:bCs/>
          <w:szCs w:val="21"/>
        </w:rPr>
      </w:pPr>
      <w:r>
        <w:rPr>
          <w:rFonts w:hint="eastAsia" w:ascii="宋体" w:hAnsi="宋体" w:eastAsia="宋体" w:cs="宋体"/>
          <w:b/>
          <w:bCs/>
          <w:color w:val="000000"/>
          <w:kern w:val="0"/>
          <w:szCs w:val="21"/>
          <w:shd w:val="clear" w:color="auto" w:fill="FFFFFF"/>
        </w:rPr>
        <w:t>评标基准价计算表</w:t>
      </w:r>
    </w:p>
    <w:tbl>
      <w:tblPr>
        <w:tblStyle w:val="5"/>
        <w:tblW w:w="9683" w:type="dxa"/>
        <w:jc w:val="center"/>
        <w:tblInd w:w="-774" w:type="dxa"/>
        <w:tblLayout w:type="fixed"/>
        <w:tblCellMar>
          <w:top w:w="0" w:type="dxa"/>
          <w:left w:w="0" w:type="dxa"/>
          <w:bottom w:w="0" w:type="dxa"/>
          <w:right w:w="0" w:type="dxa"/>
        </w:tblCellMar>
      </w:tblPr>
      <w:tblGrid>
        <w:gridCol w:w="363"/>
        <w:gridCol w:w="1345"/>
        <w:gridCol w:w="1331"/>
        <w:gridCol w:w="694"/>
        <w:gridCol w:w="634"/>
        <w:gridCol w:w="800"/>
        <w:gridCol w:w="783"/>
        <w:gridCol w:w="567"/>
        <w:gridCol w:w="466"/>
        <w:gridCol w:w="832"/>
        <w:gridCol w:w="997"/>
        <w:gridCol w:w="871"/>
      </w:tblGrid>
      <w:tr>
        <w:tblPrEx>
          <w:tblLayout w:type="fixed"/>
          <w:tblCellMar>
            <w:top w:w="0" w:type="dxa"/>
            <w:left w:w="0" w:type="dxa"/>
            <w:bottom w:w="0" w:type="dxa"/>
            <w:right w:w="0" w:type="dxa"/>
          </w:tblCellMar>
        </w:tblPrEx>
        <w:trPr>
          <w:trHeight w:val="90" w:hRule="atLeast"/>
          <w:jc w:val="center"/>
        </w:trPr>
        <w:tc>
          <w:tcPr>
            <w:tcW w:w="363"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sz w:val="18"/>
                <w:szCs w:val="18"/>
              </w:rPr>
              <w:t>序号</w:t>
            </w:r>
          </w:p>
        </w:tc>
        <w:tc>
          <w:tcPr>
            <w:tcW w:w="1345"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投标人</w:t>
            </w:r>
          </w:p>
        </w:tc>
        <w:tc>
          <w:tcPr>
            <w:tcW w:w="1331"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投标报价(元）</w:t>
            </w:r>
          </w:p>
        </w:tc>
        <w:tc>
          <w:tcPr>
            <w:tcW w:w="694"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A值</w:t>
            </w:r>
          </w:p>
        </w:tc>
        <w:tc>
          <w:tcPr>
            <w:tcW w:w="634"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B值</w:t>
            </w:r>
          </w:p>
        </w:tc>
        <w:tc>
          <w:tcPr>
            <w:tcW w:w="800"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α值(%)</w:t>
            </w:r>
          </w:p>
        </w:tc>
        <w:tc>
          <w:tcPr>
            <w:tcW w:w="783"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ascii="Arial" w:hAnsi="Arial" w:eastAsia="微软雅黑" w:cs="Arial"/>
                <w:color w:val="000000"/>
                <w:kern w:val="0"/>
                <w:sz w:val="18"/>
                <w:szCs w:val="18"/>
              </w:rPr>
              <w:t>β</w:t>
            </w:r>
            <w:r>
              <w:rPr>
                <w:rFonts w:hint="eastAsia" w:ascii="微软雅黑" w:hAnsi="微软雅黑" w:eastAsia="微软雅黑" w:cs="微软雅黑"/>
                <w:color w:val="000000"/>
                <w:kern w:val="0"/>
                <w:sz w:val="18"/>
                <w:szCs w:val="18"/>
              </w:rPr>
              <w:t>值(%)</w:t>
            </w:r>
          </w:p>
        </w:tc>
        <w:tc>
          <w:tcPr>
            <w:tcW w:w="567"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γ值</w:t>
            </w:r>
          </w:p>
        </w:tc>
        <w:tc>
          <w:tcPr>
            <w:tcW w:w="466"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δ值</w:t>
            </w:r>
          </w:p>
        </w:tc>
        <w:tc>
          <w:tcPr>
            <w:tcW w:w="832"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评标标底 </w:t>
            </w:r>
          </w:p>
          <w:p>
            <w:pPr>
              <w:widowControl/>
              <w:spacing w:line="240" w:lineRule="exact"/>
              <w:jc w:val="center"/>
              <w:textAlignment w:val="center"/>
              <w:rPr>
                <w:sz w:val="18"/>
                <w:szCs w:val="18"/>
              </w:rPr>
            </w:pPr>
            <w:r>
              <w:rPr>
                <w:rFonts w:hint="eastAsia" w:ascii="宋体" w:hAnsi="宋体" w:eastAsia="宋体" w:cs="宋体"/>
                <w:color w:val="000000"/>
                <w:kern w:val="0"/>
                <w:sz w:val="18"/>
                <w:szCs w:val="18"/>
              </w:rPr>
              <w:t>C值</w:t>
            </w:r>
          </w:p>
        </w:tc>
        <w:tc>
          <w:tcPr>
            <w:tcW w:w="997"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企业报价与C值差的绝对值</w:t>
            </w:r>
          </w:p>
        </w:tc>
        <w:tc>
          <w:tcPr>
            <w:tcW w:w="871" w:type="dxa"/>
            <w:tcBorders>
              <w:top w:val="single" w:color="auto" w:sz="8" w:space="0"/>
              <w:left w:val="nil"/>
              <w:bottom w:val="nil"/>
              <w:right w:val="single" w:color="auto" w:sz="8" w:space="0"/>
            </w:tcBorders>
            <w:shd w:val="clear" w:color="auto" w:fill="auto"/>
            <w:tcMar>
              <w:top w:w="15" w:type="dxa"/>
              <w:left w:w="15" w:type="dxa"/>
              <w:bottom w:w="15" w:type="dxa"/>
              <w:right w:w="15" w:type="dxa"/>
            </w:tcMar>
            <w:vAlign w:val="center"/>
          </w:tcPr>
          <w:p>
            <w:pPr>
              <w:widowControl/>
              <w:spacing w:line="240" w:lineRule="exact"/>
              <w:jc w:val="center"/>
              <w:textAlignment w:val="center"/>
              <w:rPr>
                <w:sz w:val="18"/>
                <w:szCs w:val="18"/>
              </w:rPr>
            </w:pPr>
            <w:r>
              <w:rPr>
                <w:rFonts w:hint="eastAsia" w:ascii="宋体" w:hAnsi="宋体" w:eastAsia="宋体" w:cs="宋体"/>
                <w:color w:val="000000"/>
                <w:kern w:val="0"/>
                <w:sz w:val="18"/>
                <w:szCs w:val="18"/>
              </w:rPr>
              <w:t>排序</w:t>
            </w:r>
          </w:p>
        </w:tc>
      </w:tr>
      <w:tr>
        <w:tblPrEx>
          <w:tblLayout w:type="fixed"/>
          <w:tblCellMar>
            <w:top w:w="0" w:type="dxa"/>
            <w:left w:w="0" w:type="dxa"/>
            <w:bottom w:w="0" w:type="dxa"/>
            <w:right w:w="0" w:type="dxa"/>
          </w:tblCellMar>
        </w:tblPrEx>
        <w:trPr>
          <w:trHeight w:val="546" w:hRule="atLeast"/>
          <w:jc w:val="center"/>
        </w:trPr>
        <w:tc>
          <w:tcPr>
            <w:tcW w:w="363" w:type="dxa"/>
            <w:tcBorders>
              <w:top w:val="nil"/>
              <w:left w:val="single" w:color="auto" w:sz="8" w:space="0"/>
              <w:bottom w:val="single" w:color="auto" w:sz="8"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r>
              <w:rPr>
                <w:rFonts w:hint="eastAsia"/>
                <w:sz w:val="18"/>
                <w:szCs w:val="18"/>
              </w:rPr>
              <w:t>1</w:t>
            </w:r>
          </w:p>
        </w:tc>
        <w:tc>
          <w:tcPr>
            <w:tcW w:w="1345" w:type="dxa"/>
            <w:tcBorders>
              <w:top w:val="nil"/>
              <w:left w:val="single" w:color="auto" w:sz="4"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河南正天建筑工程有限公司</w:t>
            </w:r>
          </w:p>
        </w:tc>
        <w:tc>
          <w:tcPr>
            <w:tcW w:w="133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1118777.96</w:t>
            </w:r>
          </w:p>
        </w:tc>
        <w:tc>
          <w:tcPr>
            <w:tcW w:w="694"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634"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800"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r>
              <w:rPr>
                <w:rFonts w:hint="eastAsia"/>
                <w:sz w:val="18"/>
                <w:szCs w:val="18"/>
              </w:rPr>
              <w:t>3.43</w:t>
            </w:r>
          </w:p>
        </w:tc>
        <w:tc>
          <w:tcPr>
            <w:tcW w:w="783"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r>
              <w:rPr>
                <w:rFonts w:hint="eastAsia"/>
                <w:sz w:val="18"/>
                <w:szCs w:val="18"/>
              </w:rPr>
              <w:t>4.67</w:t>
            </w:r>
          </w:p>
        </w:tc>
        <w:tc>
          <w:tcPr>
            <w:tcW w:w="567"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466"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832" w:type="dxa"/>
            <w:vMerge w:val="restart"/>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997"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871"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r>
      <w:tr>
        <w:tblPrEx>
          <w:tblLayout w:type="fixed"/>
          <w:tblCellMar>
            <w:top w:w="0" w:type="dxa"/>
            <w:left w:w="0" w:type="dxa"/>
            <w:bottom w:w="0" w:type="dxa"/>
            <w:right w:w="0" w:type="dxa"/>
          </w:tblCellMar>
        </w:tblPrEx>
        <w:trPr>
          <w:trHeight w:val="560" w:hRule="atLeast"/>
          <w:jc w:val="center"/>
        </w:trPr>
        <w:tc>
          <w:tcPr>
            <w:tcW w:w="363" w:type="dxa"/>
            <w:tcBorders>
              <w:top w:val="nil"/>
              <w:left w:val="single" w:color="auto" w:sz="8" w:space="0"/>
              <w:bottom w:val="single" w:color="auto" w:sz="8"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r>
              <w:rPr>
                <w:rFonts w:hint="eastAsia"/>
                <w:sz w:val="18"/>
                <w:szCs w:val="18"/>
              </w:rPr>
              <w:t>2</w:t>
            </w:r>
          </w:p>
        </w:tc>
        <w:tc>
          <w:tcPr>
            <w:tcW w:w="1345" w:type="dxa"/>
            <w:tcBorders>
              <w:top w:val="nil"/>
              <w:left w:val="single" w:color="auto" w:sz="4"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中创市政建设发展有限公司</w:t>
            </w:r>
          </w:p>
        </w:tc>
        <w:tc>
          <w:tcPr>
            <w:tcW w:w="133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1122736.95</w:t>
            </w:r>
          </w:p>
        </w:tc>
        <w:tc>
          <w:tcPr>
            <w:tcW w:w="694"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634"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800"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783"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567"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466"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832" w:type="dxa"/>
            <w:vMerge w:val="continue"/>
            <w:tcBorders>
              <w:left w:val="nil"/>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p>
        </w:tc>
        <w:tc>
          <w:tcPr>
            <w:tcW w:w="997"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871"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r>
      <w:tr>
        <w:tblPrEx>
          <w:tblLayout w:type="fixed"/>
          <w:tblCellMar>
            <w:top w:w="0" w:type="dxa"/>
            <w:left w:w="0" w:type="dxa"/>
            <w:bottom w:w="0" w:type="dxa"/>
            <w:right w:w="0" w:type="dxa"/>
          </w:tblCellMar>
        </w:tblPrEx>
        <w:trPr>
          <w:trHeight w:val="497" w:hRule="atLeast"/>
          <w:jc w:val="center"/>
        </w:trPr>
        <w:tc>
          <w:tcPr>
            <w:tcW w:w="363" w:type="dxa"/>
            <w:tcBorders>
              <w:top w:val="nil"/>
              <w:left w:val="single" w:color="auto" w:sz="8" w:space="0"/>
              <w:bottom w:val="single" w:color="auto" w:sz="8"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 w:val="18"/>
                <w:szCs w:val="18"/>
              </w:rPr>
            </w:pPr>
            <w:r>
              <w:rPr>
                <w:rFonts w:hint="eastAsia"/>
                <w:sz w:val="18"/>
                <w:szCs w:val="18"/>
              </w:rPr>
              <w:t>3</w:t>
            </w:r>
          </w:p>
        </w:tc>
        <w:tc>
          <w:tcPr>
            <w:tcW w:w="1345" w:type="dxa"/>
            <w:tcBorders>
              <w:top w:val="nil"/>
              <w:left w:val="single" w:color="auto" w:sz="4"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河南易事建设工程有限公司</w:t>
            </w:r>
          </w:p>
        </w:tc>
        <w:tc>
          <w:tcPr>
            <w:tcW w:w="133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1115286.98</w:t>
            </w:r>
          </w:p>
        </w:tc>
        <w:tc>
          <w:tcPr>
            <w:tcW w:w="694"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634"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800"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783"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567"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466"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832" w:type="dxa"/>
            <w:vMerge w:val="continue"/>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ascii="微软雅黑" w:hAnsi="微软雅黑" w:eastAsia="微软雅黑" w:cs="微软雅黑"/>
                <w:color w:val="000000"/>
                <w:sz w:val="18"/>
                <w:szCs w:val="18"/>
              </w:rPr>
            </w:pPr>
          </w:p>
        </w:tc>
        <w:tc>
          <w:tcPr>
            <w:tcW w:w="99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w:t>
            </w:r>
          </w:p>
        </w:tc>
        <w:tc>
          <w:tcPr>
            <w:tcW w:w="87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center"/>
              <w:textAlignment w:val="center"/>
              <w:rPr>
                <w:rFonts w:hint="eastAsia" w:eastAsiaTheme="minorEastAsia"/>
                <w:sz w:val="18"/>
                <w:szCs w:val="18"/>
                <w:lang w:val="en-US" w:eastAsia="zh-CN"/>
              </w:rPr>
            </w:pPr>
            <w:r>
              <w:rPr>
                <w:rFonts w:hint="eastAsia"/>
                <w:sz w:val="18"/>
                <w:szCs w:val="18"/>
                <w:lang w:val="en-US" w:eastAsia="zh-CN"/>
              </w:rPr>
              <w:t>1</w:t>
            </w:r>
          </w:p>
        </w:tc>
      </w:tr>
      <w:tr>
        <w:tblPrEx>
          <w:tblLayout w:type="fixed"/>
          <w:tblCellMar>
            <w:top w:w="0" w:type="dxa"/>
            <w:left w:w="0" w:type="dxa"/>
            <w:bottom w:w="0" w:type="dxa"/>
            <w:right w:w="0" w:type="dxa"/>
          </w:tblCellMar>
        </w:tblPrEx>
        <w:trPr>
          <w:trHeight w:val="544" w:hRule="atLeast"/>
          <w:jc w:val="center"/>
        </w:trPr>
        <w:tc>
          <w:tcPr>
            <w:tcW w:w="9683" w:type="dxa"/>
            <w:gridSpan w:val="12"/>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widowControl/>
              <w:jc w:val="left"/>
              <w:textAlignment w:val="center"/>
              <w:rPr>
                <w:sz w:val="18"/>
                <w:szCs w:val="18"/>
              </w:rPr>
            </w:pPr>
            <w:r>
              <w:rPr>
                <w:rFonts w:hint="eastAsia" w:ascii="宋体" w:hAnsi="宋体" w:eastAsia="宋体" w:cs="宋体"/>
                <w:color w:val="000000"/>
                <w:kern w:val="0"/>
                <w:sz w:val="20"/>
                <w:szCs w:val="20"/>
              </w:rPr>
              <w:t>注</w:t>
            </w:r>
            <w:r>
              <w:rPr>
                <w:rFonts w:hint="eastAsia" w:ascii="宋体" w:hAnsi="宋体" w:eastAsia="宋体" w:cs="宋体"/>
                <w:color w:val="000000"/>
                <w:kern w:val="0"/>
                <w:sz w:val="18"/>
                <w:szCs w:val="18"/>
              </w:rPr>
              <w:t xml:space="preserve">：评标基准价计算方法：C＝（A×γ+B×δ）    A=招标控制价×（1－α）（1－β）        </w:t>
            </w:r>
          </w:p>
          <w:p>
            <w:pPr>
              <w:widowControl/>
              <w:ind w:firstLine="360" w:firstLineChars="200"/>
              <w:jc w:val="left"/>
              <w:textAlignment w:val="center"/>
              <w:rPr>
                <w:sz w:val="18"/>
                <w:szCs w:val="18"/>
              </w:rPr>
            </w:pPr>
            <w:r>
              <w:rPr>
                <w:rFonts w:hint="eastAsia" w:ascii="Arial" w:hAnsi="Arial" w:eastAsia="宋体" w:cs="Arial"/>
                <w:color w:val="000000"/>
                <w:kern w:val="0"/>
                <w:sz w:val="18"/>
                <w:szCs w:val="18"/>
              </w:rPr>
              <w:t>B</w:t>
            </w:r>
            <w:r>
              <w:rPr>
                <w:rFonts w:hint="eastAsia" w:ascii="宋体" w:hAnsi="宋体" w:eastAsia="宋体" w:cs="宋体"/>
                <w:color w:val="000000"/>
                <w:kern w:val="0"/>
                <w:sz w:val="18"/>
                <w:szCs w:val="18"/>
              </w:rPr>
              <w:t xml:space="preserve">=在招标控制价100%～93%（含100%、93%）范围内的有效投标人报价的算术平均值 </w:t>
            </w:r>
          </w:p>
          <w:p>
            <w:pPr>
              <w:widowControl/>
              <w:jc w:val="left"/>
              <w:textAlignment w:val="center"/>
              <w:rPr>
                <w:sz w:val="18"/>
                <w:szCs w:val="18"/>
              </w:rPr>
            </w:pPr>
            <w:r>
              <w:rPr>
                <w:rFonts w:hint="eastAsia" w:ascii="宋体" w:hAnsi="宋体" w:eastAsia="宋体" w:cs="宋体"/>
                <w:color w:val="000000"/>
                <w:kern w:val="0"/>
                <w:sz w:val="18"/>
                <w:szCs w:val="18"/>
              </w:rPr>
              <w:t>γ-为A值的权重系数，γ的取值范围为0.4、0.5、0.6共3个数，当有效投标人在5家以下（含5家）时，取γ=0.6；当有效投标人在6—9家时，取γ=0.5；当有效投标人在10家以上（含10家）时，取γ=0.4。</w:t>
            </w:r>
          </w:p>
          <w:p>
            <w:pPr>
              <w:widowControl/>
              <w:jc w:val="left"/>
              <w:textAlignment w:val="center"/>
            </w:pPr>
            <w:r>
              <w:rPr>
                <w:rFonts w:hint="eastAsia" w:ascii="宋体" w:hAnsi="宋体" w:eastAsia="宋体" w:cs="宋体"/>
                <w:color w:val="000000"/>
                <w:kern w:val="0"/>
                <w:sz w:val="18"/>
                <w:szCs w:val="18"/>
              </w:rPr>
              <w:t>δ-为B值的权重系数，δ=1-γ。若有效投标人的投标报价均不在招标控制价的100%—93%范围内，则C=A。</w:t>
            </w:r>
          </w:p>
        </w:tc>
      </w:tr>
    </w:tbl>
    <w:p>
      <w:pPr>
        <w:widowControl/>
        <w:spacing w:before="226" w:line="360" w:lineRule="auto"/>
        <w:jc w:val="left"/>
        <w:rPr>
          <w:rFonts w:hint="eastAsia" w:ascii="宋体" w:hAnsi="宋体" w:eastAsia="宋体" w:cs="宋体"/>
          <w:b/>
          <w:color w:val="000000"/>
          <w:kern w:val="0"/>
          <w:szCs w:val="21"/>
          <w:shd w:val="clear" w:color="auto" w:fill="FFFFFF"/>
        </w:rPr>
      </w:pPr>
    </w:p>
    <w:p>
      <w:pPr>
        <w:widowControl/>
        <w:spacing w:before="226" w:line="360" w:lineRule="auto"/>
        <w:jc w:val="left"/>
        <w:rPr>
          <w:szCs w:val="21"/>
        </w:rPr>
      </w:pPr>
      <w:r>
        <w:rPr>
          <w:rFonts w:hint="eastAsia" w:ascii="宋体" w:hAnsi="宋体" w:eastAsia="宋体" w:cs="宋体"/>
          <w:b/>
          <w:color w:val="000000"/>
          <w:kern w:val="0"/>
          <w:szCs w:val="21"/>
          <w:shd w:val="clear" w:color="auto" w:fill="FFFFFF"/>
        </w:rPr>
        <w:t>五、推荐中标候选人排序如下：</w:t>
      </w:r>
    </w:p>
    <w:tbl>
      <w:tblPr>
        <w:tblStyle w:val="5"/>
        <w:tblW w:w="9150" w:type="dxa"/>
        <w:tblInd w:w="-347" w:type="dxa"/>
        <w:tblLayout w:type="fixed"/>
        <w:tblCellMar>
          <w:top w:w="0" w:type="dxa"/>
          <w:left w:w="0" w:type="dxa"/>
          <w:bottom w:w="0" w:type="dxa"/>
          <w:right w:w="0" w:type="dxa"/>
        </w:tblCellMar>
      </w:tblPr>
      <w:tblGrid>
        <w:gridCol w:w="4250"/>
        <w:gridCol w:w="3283"/>
        <w:gridCol w:w="1617"/>
      </w:tblGrid>
      <w:tr>
        <w:tblPrEx>
          <w:tblLayout w:type="fixed"/>
          <w:tblCellMar>
            <w:top w:w="0" w:type="dxa"/>
            <w:left w:w="0" w:type="dxa"/>
            <w:bottom w:w="0" w:type="dxa"/>
            <w:right w:w="0" w:type="dxa"/>
          </w:tblCellMar>
        </w:tblPrEx>
        <w:trPr>
          <w:trHeight w:val="466" w:hRule="atLeast"/>
        </w:trPr>
        <w:tc>
          <w:tcPr>
            <w:tcW w:w="42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Cs w:val="21"/>
              </w:rPr>
            </w:pPr>
            <w:r>
              <w:rPr>
                <w:rFonts w:hint="eastAsia" w:ascii="宋体" w:hAnsi="宋体" w:eastAsia="宋体" w:cs="宋体"/>
                <w:color w:val="000000"/>
                <w:kern w:val="0"/>
                <w:szCs w:val="21"/>
              </w:rPr>
              <w:t>企业名称</w:t>
            </w:r>
          </w:p>
        </w:tc>
        <w:tc>
          <w:tcPr>
            <w:tcW w:w="32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szCs w:val="21"/>
              </w:rPr>
            </w:pPr>
            <w:r>
              <w:rPr>
                <w:rFonts w:hint="eastAsia" w:ascii="宋体" w:hAnsi="宋体" w:eastAsia="宋体" w:cs="宋体"/>
                <w:color w:val="000000"/>
                <w:kern w:val="0"/>
                <w:szCs w:val="21"/>
              </w:rPr>
              <w:t>企业报价与C值差的绝对值</w:t>
            </w:r>
          </w:p>
        </w:tc>
        <w:tc>
          <w:tcPr>
            <w:tcW w:w="16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pPr>
            <w:r>
              <w:rPr>
                <w:rFonts w:hint="eastAsia"/>
              </w:rPr>
              <w:t>排序</w:t>
            </w:r>
          </w:p>
        </w:tc>
      </w:tr>
      <w:tr>
        <w:tblPrEx>
          <w:tblLayout w:type="fixed"/>
          <w:tblCellMar>
            <w:top w:w="0" w:type="dxa"/>
            <w:left w:w="0" w:type="dxa"/>
            <w:bottom w:w="0" w:type="dxa"/>
            <w:right w:w="0" w:type="dxa"/>
          </w:tblCellMar>
        </w:tblPrEx>
        <w:trPr>
          <w:trHeight w:val="456" w:hRule="atLeast"/>
        </w:trPr>
        <w:tc>
          <w:tcPr>
            <w:tcW w:w="42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sz w:val="21"/>
                <w:szCs w:val="21"/>
              </w:rPr>
            </w:pPr>
            <w:r>
              <w:rPr>
                <w:rFonts w:hint="eastAsia" w:ascii="宋体" w:hAnsi="宋体" w:eastAsia="宋体" w:cs="宋体"/>
                <w:color w:val="000000"/>
                <w:kern w:val="0"/>
                <w:sz w:val="21"/>
                <w:szCs w:val="21"/>
              </w:rPr>
              <w:t>河南易事建设工程有限公司</w:t>
            </w:r>
          </w:p>
        </w:tc>
        <w:tc>
          <w:tcPr>
            <w:tcW w:w="328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eastAsiaTheme="minorEastAsia"/>
                <w:sz w:val="21"/>
                <w:szCs w:val="21"/>
                <w:lang w:val="en-US" w:eastAsia="zh-CN"/>
              </w:rPr>
            </w:pPr>
            <w:r>
              <w:rPr>
                <w:rFonts w:hint="eastAsia"/>
                <w:sz w:val="21"/>
                <w:szCs w:val="21"/>
                <w:lang w:val="en-US" w:eastAsia="zh-CN"/>
              </w:rPr>
              <w:t>/</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lang w:val="en-US" w:eastAsia="zh-CN"/>
              </w:rPr>
            </w:pPr>
            <w:r>
              <w:rPr>
                <w:rFonts w:hint="eastAsia" w:ascii="宋体" w:hAnsi="宋体" w:eastAsia="宋体" w:cs="宋体"/>
                <w:color w:val="000000"/>
                <w:kern w:val="0"/>
                <w:sz w:val="21"/>
                <w:szCs w:val="21"/>
                <w:lang w:val="en-US" w:eastAsia="zh-CN"/>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hint="eastAsia" w:ascii="宋体" w:hAnsi="宋体" w:eastAsia="宋体" w:cs="宋体"/>
          <w:b/>
          <w:i w:val="0"/>
          <w:color w:val="000000"/>
          <w:kern w:val="0"/>
          <w:sz w:val="21"/>
          <w:szCs w:val="21"/>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b w:val="0"/>
          <w:i w:val="0"/>
          <w:sz w:val="21"/>
          <w:szCs w:val="21"/>
        </w:rPr>
      </w:pPr>
      <w:r>
        <w:rPr>
          <w:rFonts w:hint="eastAsia" w:ascii="宋体" w:hAnsi="宋体" w:eastAsia="宋体" w:cs="宋体"/>
          <w:b/>
          <w:i w:val="0"/>
          <w:color w:val="000000"/>
          <w:kern w:val="0"/>
          <w:sz w:val="21"/>
          <w:szCs w:val="21"/>
          <w:u w:val="none"/>
          <w:shd w:val="clear" w:fill="FFFFFF"/>
          <w:lang w:val="en-US" w:eastAsia="zh-CN" w:bidi="ar"/>
        </w:rPr>
        <w:t>六、推荐的中标候选人详细评审得分</w:t>
      </w:r>
    </w:p>
    <w:tbl>
      <w:tblPr>
        <w:tblStyle w:val="5"/>
        <w:tblW w:w="9584" w:type="dxa"/>
        <w:tblInd w:w="-581" w:type="dxa"/>
        <w:shd w:val="clear" w:color="auto" w:fill="auto"/>
        <w:tblLayout w:type="fixed"/>
        <w:tblCellMar>
          <w:top w:w="0" w:type="dxa"/>
          <w:left w:w="0" w:type="dxa"/>
          <w:bottom w:w="0" w:type="dxa"/>
          <w:right w:w="0" w:type="dxa"/>
        </w:tblCellMar>
      </w:tblPr>
      <w:tblGrid>
        <w:gridCol w:w="484"/>
        <w:gridCol w:w="3516"/>
        <w:gridCol w:w="1116"/>
        <w:gridCol w:w="1116"/>
        <w:gridCol w:w="1116"/>
        <w:gridCol w:w="1116"/>
        <w:gridCol w:w="1120"/>
      </w:tblGrid>
      <w:tr>
        <w:tblPrEx>
          <w:tblLayout w:type="fixed"/>
          <w:tblCellMar>
            <w:top w:w="0" w:type="dxa"/>
            <w:left w:w="0" w:type="dxa"/>
            <w:bottom w:w="0" w:type="dxa"/>
            <w:right w:w="0" w:type="dxa"/>
          </w:tblCellMar>
        </w:tblPrEx>
        <w:trPr>
          <w:trHeight w:val="357" w:hRule="atLeast"/>
        </w:trPr>
        <w:tc>
          <w:tcPr>
            <w:tcW w:w="4000" w:type="dxa"/>
            <w:gridSpan w:val="2"/>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第一中标候选人</w:t>
            </w:r>
          </w:p>
        </w:tc>
        <w:tc>
          <w:tcPr>
            <w:tcW w:w="558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r>
              <w:rPr>
                <w:rFonts w:hint="eastAsia"/>
              </w:rPr>
              <w:t>河南易事建设工程有限公司</w:t>
            </w:r>
          </w:p>
        </w:tc>
      </w:tr>
      <w:tr>
        <w:tblPrEx>
          <w:shd w:val="clear" w:color="auto" w:fill="auto"/>
          <w:tblLayout w:type="fixed"/>
          <w:tblCellMar>
            <w:top w:w="0" w:type="dxa"/>
            <w:left w:w="0" w:type="dxa"/>
            <w:bottom w:w="0" w:type="dxa"/>
            <w:right w:w="0" w:type="dxa"/>
          </w:tblCellMar>
        </w:tblPrEx>
        <w:trPr>
          <w:trHeight w:val="458" w:hRule="atLeast"/>
        </w:trPr>
        <w:tc>
          <w:tcPr>
            <w:tcW w:w="400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84" w:right="0" w:hanging="1084"/>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评标委员会成员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评审内容</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评委1</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评委2</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评委3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val="0"/>
                <w:i w:val="0"/>
                <w:color w:val="000000"/>
                <w:kern w:val="0"/>
                <w:sz w:val="21"/>
                <w:szCs w:val="21"/>
                <w:u w:val="none"/>
                <w:lang w:val="en-US" w:eastAsia="zh-CN" w:bidi="ar"/>
              </w:rPr>
              <w:t>评委4</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b w:val="0"/>
                <w:i w:val="0"/>
                <w:color w:val="000000"/>
                <w:kern w:val="0"/>
                <w:sz w:val="21"/>
                <w:szCs w:val="21"/>
                <w:u w:val="none"/>
                <w:lang w:val="en-US" w:eastAsia="zh-CN" w:bidi="ar"/>
              </w:rPr>
            </w:pPr>
            <w:r>
              <w:rPr>
                <w:rFonts w:hint="eastAsia" w:ascii="宋体" w:hAnsi="宋体" w:eastAsia="宋体" w:cs="宋体"/>
                <w:b w:val="0"/>
                <w:i w:val="0"/>
                <w:color w:val="000000"/>
                <w:kern w:val="0"/>
                <w:sz w:val="21"/>
                <w:szCs w:val="21"/>
                <w:u w:val="none"/>
                <w:lang w:val="en-US" w:eastAsia="zh-CN" w:bidi="ar"/>
              </w:rPr>
              <w:t>评委5</w:t>
            </w:r>
          </w:p>
        </w:tc>
      </w:tr>
      <w:tr>
        <w:tblPrEx>
          <w:tblLayout w:type="fixed"/>
          <w:tblCellMar>
            <w:top w:w="0" w:type="dxa"/>
            <w:left w:w="0" w:type="dxa"/>
            <w:bottom w:w="0" w:type="dxa"/>
            <w:right w:w="0" w:type="dxa"/>
          </w:tblCellMar>
        </w:tblPrEx>
        <w:trPr>
          <w:trHeight w:val="433" w:hRule="atLeast"/>
        </w:trPr>
        <w:tc>
          <w:tcPr>
            <w:tcW w:w="484"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i w:val="0"/>
                <w:color w:val="000000"/>
                <w:kern w:val="0"/>
                <w:sz w:val="21"/>
                <w:szCs w:val="21"/>
                <w:u w:val="none"/>
                <w:lang w:val="en-US" w:eastAsia="zh-CN" w:bidi="ar"/>
              </w:rPr>
              <w:t>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i w:val="0"/>
                <w:color w:val="000000"/>
                <w:kern w:val="0"/>
                <w:sz w:val="21"/>
                <w:szCs w:val="21"/>
                <w:u w:val="none"/>
                <w:lang w:val="en-US" w:eastAsia="zh-CN" w:bidi="ar"/>
              </w:rPr>
              <w:t>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rPr>
            </w:pPr>
            <w:r>
              <w:rPr>
                <w:rFonts w:hint="eastAsia" w:ascii="宋体" w:hAnsi="宋体" w:eastAsia="宋体" w:cs="宋体"/>
                <w:b/>
                <w:i w:val="0"/>
                <w:color w:val="000000"/>
                <w:kern w:val="0"/>
                <w:sz w:val="21"/>
                <w:szCs w:val="21"/>
                <w:u w:val="none"/>
                <w:lang w:val="en-US" w:eastAsia="zh-CN" w:bidi="ar"/>
              </w:rPr>
              <w:t>标</w:t>
            </w: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施工方案与技术措施（0-10分）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9</w:t>
            </w:r>
          </w:p>
        </w:tc>
      </w:tr>
      <w:tr>
        <w:tblPrEx>
          <w:tblLayout w:type="fixed"/>
          <w:tblCellMar>
            <w:top w:w="0" w:type="dxa"/>
            <w:left w:w="0" w:type="dxa"/>
            <w:bottom w:w="0" w:type="dxa"/>
            <w:right w:w="0" w:type="dxa"/>
          </w:tblCellMar>
        </w:tblPrEx>
        <w:trPr>
          <w:trHeight w:val="432"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质量管理体系与措施（0-8分）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r>
      <w:tr>
        <w:tblPrEx>
          <w:shd w:val="clear" w:color="auto" w:fill="auto"/>
          <w:tblLayout w:type="fixed"/>
          <w:tblCellMar>
            <w:top w:w="0" w:type="dxa"/>
            <w:left w:w="0" w:type="dxa"/>
            <w:bottom w:w="0" w:type="dxa"/>
            <w:right w:w="0" w:type="dxa"/>
          </w:tblCellMar>
        </w:tblPrEx>
        <w:trPr>
          <w:trHeight w:val="440"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工程进度计划与措施及网络图（0-5分）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r>
      <w:tr>
        <w:tblPrEx>
          <w:shd w:val="clear" w:color="auto" w:fill="auto"/>
          <w:tblLayout w:type="fixed"/>
          <w:tblCellMar>
            <w:top w:w="0" w:type="dxa"/>
            <w:left w:w="0" w:type="dxa"/>
            <w:bottom w:w="0" w:type="dxa"/>
            <w:right w:w="0" w:type="dxa"/>
          </w:tblCellMar>
        </w:tblPrEx>
        <w:trPr>
          <w:trHeight w:val="544"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sz w:val="18"/>
                <w:szCs w:val="18"/>
                <w:lang w:val="en-US" w:eastAsia="zh-CN"/>
              </w:rPr>
            </w:pPr>
            <w:r>
              <w:rPr>
                <w:rFonts w:hint="eastAsia"/>
                <w:sz w:val="18"/>
                <w:szCs w:val="18"/>
                <w:lang w:val="en-US" w:eastAsia="zh-CN"/>
              </w:rPr>
              <w:t>安全管理、文明、环境保护体系与措施</w:t>
            </w:r>
          </w:p>
          <w:p>
            <w:pPr>
              <w:rPr>
                <w:sz w:val="18"/>
                <w:szCs w:val="18"/>
              </w:rPr>
            </w:pPr>
            <w:r>
              <w:rPr>
                <w:rFonts w:hint="eastAsia"/>
                <w:sz w:val="18"/>
                <w:szCs w:val="18"/>
                <w:lang w:val="en-US" w:eastAsia="zh-CN"/>
              </w:rPr>
              <w:t>（0-10分）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8</w:t>
            </w:r>
          </w:p>
        </w:tc>
      </w:tr>
      <w:tr>
        <w:tblPrEx>
          <w:shd w:val="clear" w:color="auto" w:fill="auto"/>
          <w:tblLayout w:type="fixed"/>
          <w:tblCellMar>
            <w:top w:w="0" w:type="dxa"/>
            <w:left w:w="0" w:type="dxa"/>
            <w:bottom w:w="0" w:type="dxa"/>
            <w:right w:w="0" w:type="dxa"/>
          </w:tblCellMar>
        </w:tblPrEx>
        <w:trPr>
          <w:trHeight w:val="374"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成本控制措施（0-5分）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r>
      <w:tr>
        <w:tblPrEx>
          <w:tblLayout w:type="fixed"/>
          <w:tblCellMar>
            <w:top w:w="0" w:type="dxa"/>
            <w:left w:w="0" w:type="dxa"/>
            <w:bottom w:w="0" w:type="dxa"/>
            <w:right w:w="0" w:type="dxa"/>
          </w:tblCellMar>
        </w:tblPrEx>
        <w:trPr>
          <w:trHeight w:val="419"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组织机构及人力资源配备计划（0-7分）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6</w:t>
            </w:r>
          </w:p>
        </w:tc>
      </w:tr>
      <w:tr>
        <w:tblPrEx>
          <w:tblLayout w:type="fixed"/>
          <w:tblCellMar>
            <w:top w:w="0" w:type="dxa"/>
            <w:left w:w="0" w:type="dxa"/>
            <w:bottom w:w="0" w:type="dxa"/>
            <w:right w:w="0" w:type="dxa"/>
          </w:tblCellMar>
        </w:tblPrEx>
        <w:trPr>
          <w:trHeight w:val="450"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施工设备及试验、检测仪器配备（0-5分）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r>
      <w:tr>
        <w:tblPrEx>
          <w:tblLayout w:type="fixed"/>
          <w:tblCellMar>
            <w:top w:w="0" w:type="dxa"/>
            <w:left w:w="0" w:type="dxa"/>
            <w:bottom w:w="0" w:type="dxa"/>
            <w:right w:w="0" w:type="dxa"/>
          </w:tblCellMar>
        </w:tblPrEx>
        <w:trPr>
          <w:trHeight w:val="355"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施工环境协调及其他措施（0-5分）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r>
      <w:tr>
        <w:tblPrEx>
          <w:tblLayout w:type="fixed"/>
          <w:tblCellMar>
            <w:top w:w="0" w:type="dxa"/>
            <w:left w:w="0" w:type="dxa"/>
            <w:bottom w:w="0" w:type="dxa"/>
            <w:right w:w="0" w:type="dxa"/>
          </w:tblCellMar>
        </w:tblPrEx>
        <w:trPr>
          <w:trHeight w:val="377"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rPr>
                <w:sz w:val="18"/>
                <w:szCs w:val="18"/>
              </w:rPr>
            </w:pPr>
            <w:r>
              <w:rPr>
                <w:rFonts w:hint="eastAsia"/>
                <w:sz w:val="18"/>
                <w:szCs w:val="18"/>
                <w:lang w:val="en-US" w:eastAsia="zh-CN"/>
              </w:rPr>
              <w:t>施工总平面图（0-5分）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w:t>
            </w:r>
          </w:p>
        </w:tc>
      </w:tr>
      <w:tr>
        <w:tblPrEx>
          <w:tblLayout w:type="fixed"/>
          <w:tblCellMar>
            <w:top w:w="0" w:type="dxa"/>
            <w:left w:w="0" w:type="dxa"/>
            <w:bottom w:w="0" w:type="dxa"/>
            <w:right w:w="0" w:type="dxa"/>
          </w:tblCellMar>
        </w:tblPrEx>
        <w:trPr>
          <w:trHeight w:val="445" w:hRule="atLeast"/>
        </w:trPr>
        <w:tc>
          <w:tcPr>
            <w:tcW w:w="4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宋体" w:hAnsi="宋体" w:eastAsia="宋体" w:cs="宋体"/>
                <w:b w:val="0"/>
                <w:i w:val="0"/>
                <w:color w:val="000000"/>
                <w:kern w:val="0"/>
                <w:sz w:val="24"/>
                <w:szCs w:val="24"/>
                <w:u w:val="none"/>
                <w:lang w:val="en-US" w:eastAsia="zh-CN" w:bidi="ar"/>
              </w:rPr>
              <w:t> </w:t>
            </w: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b/>
                <w:bCs/>
                <w:sz w:val="18"/>
                <w:szCs w:val="18"/>
              </w:rPr>
            </w:pPr>
            <w:r>
              <w:rPr>
                <w:rFonts w:hint="eastAsia"/>
                <w:b/>
                <w:bCs/>
                <w:sz w:val="18"/>
                <w:szCs w:val="18"/>
                <w:lang w:val="en-US" w:eastAsia="zh-CN"/>
              </w:rPr>
              <w:t>小计</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50</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46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46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41</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49</w:t>
            </w:r>
          </w:p>
        </w:tc>
      </w:tr>
      <w:tr>
        <w:tblPrEx>
          <w:tblLayout w:type="fixed"/>
          <w:tblCellMar>
            <w:top w:w="0" w:type="dxa"/>
            <w:left w:w="0" w:type="dxa"/>
            <w:bottom w:w="0" w:type="dxa"/>
            <w:right w:w="0" w:type="dxa"/>
          </w:tblCellMar>
        </w:tblPrEx>
        <w:trPr>
          <w:trHeight w:val="464" w:hRule="atLeast"/>
        </w:trPr>
        <w:tc>
          <w:tcPr>
            <w:tcW w:w="4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宋体" w:hAnsi="宋体" w:eastAsia="宋体" w:cs="宋体"/>
                <w:b w:val="0"/>
                <w:i w:val="0"/>
                <w:color w:val="000000"/>
                <w:kern w:val="0"/>
                <w:sz w:val="24"/>
                <w:szCs w:val="24"/>
                <w:u w:val="none"/>
                <w:lang w:val="en-US" w:eastAsia="zh-CN" w:bidi="ar"/>
              </w:rPr>
              <w:t> </w:t>
            </w: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b/>
                <w:bCs/>
                <w:sz w:val="18"/>
                <w:szCs w:val="18"/>
              </w:rPr>
            </w:pPr>
            <w:r>
              <w:rPr>
                <w:rFonts w:hint="eastAsia"/>
                <w:b/>
                <w:bCs/>
                <w:sz w:val="18"/>
                <w:szCs w:val="18"/>
                <w:lang w:val="en-US" w:eastAsia="zh-CN"/>
              </w:rPr>
              <w:t>平均得分</w:t>
            </w:r>
          </w:p>
        </w:tc>
        <w:tc>
          <w:tcPr>
            <w:tcW w:w="558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sz w:val="21"/>
                <w:szCs w:val="21"/>
                <w:lang w:val="en-US" w:eastAsia="zh-CN"/>
              </w:rPr>
            </w:pPr>
            <w:r>
              <w:rPr>
                <w:rFonts w:hint="eastAsia" w:ascii="新宋体" w:hAnsi="新宋体" w:eastAsia="新宋体" w:cs="新宋体"/>
                <w:b/>
                <w:bCs/>
                <w:sz w:val="21"/>
                <w:szCs w:val="21"/>
                <w:lang w:val="en-US" w:eastAsia="zh-CN"/>
              </w:rPr>
              <w:t>46.40</w:t>
            </w:r>
          </w:p>
        </w:tc>
      </w:tr>
      <w:tr>
        <w:tblPrEx>
          <w:shd w:val="clear" w:color="auto" w:fill="auto"/>
          <w:tblLayout w:type="fixed"/>
          <w:tblCellMar>
            <w:top w:w="0" w:type="dxa"/>
            <w:left w:w="0" w:type="dxa"/>
            <w:bottom w:w="0" w:type="dxa"/>
            <w:right w:w="0" w:type="dxa"/>
          </w:tblCellMar>
        </w:tblPrEx>
        <w:trPr>
          <w:trHeight w:val="408" w:hRule="atLeast"/>
        </w:trPr>
        <w:tc>
          <w:tcPr>
            <w:tcW w:w="484"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i w:val="0"/>
                <w:color w:val="000000"/>
                <w:kern w:val="0"/>
                <w:sz w:val="21"/>
                <w:szCs w:val="21"/>
                <w:u w:val="none"/>
                <w:lang w:val="en-US" w:eastAsia="zh-CN" w:bidi="ar"/>
              </w:rPr>
              <w:t>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i w:val="0"/>
                <w:color w:val="000000"/>
                <w:kern w:val="0"/>
                <w:sz w:val="21"/>
                <w:szCs w:val="21"/>
                <w:u w:val="none"/>
                <w:lang w:val="en-US" w:eastAsia="zh-CN" w:bidi="ar"/>
              </w:rPr>
              <w:t>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i w:val="0"/>
                <w:color w:val="000000"/>
                <w:kern w:val="0"/>
                <w:sz w:val="21"/>
                <w:szCs w:val="21"/>
                <w:u w:val="none"/>
                <w:lang w:val="en-US" w:eastAsia="zh-CN" w:bidi="ar"/>
              </w:rPr>
              <w:t>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宋体" w:hAnsi="宋体" w:eastAsia="宋体" w:cs="宋体"/>
                <w:b/>
                <w:i w:val="0"/>
                <w:color w:val="000000"/>
                <w:kern w:val="0"/>
                <w:sz w:val="24"/>
                <w:szCs w:val="24"/>
                <w:u w:val="none"/>
                <w:lang w:val="en-US" w:eastAsia="zh-CN" w:bidi="ar"/>
              </w:rPr>
              <w:t> </w:t>
            </w: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投标人业绩（6分）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6</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6</w:t>
            </w:r>
          </w:p>
        </w:tc>
      </w:tr>
      <w:tr>
        <w:tblPrEx>
          <w:tblLayout w:type="fixed"/>
          <w:tblCellMar>
            <w:top w:w="0" w:type="dxa"/>
            <w:left w:w="0" w:type="dxa"/>
            <w:bottom w:w="0" w:type="dxa"/>
            <w:right w:w="0" w:type="dxa"/>
          </w:tblCellMar>
        </w:tblPrEx>
        <w:trPr>
          <w:trHeight w:val="391"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项目经理业绩（4分）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0</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0</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0</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0</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0</w:t>
            </w:r>
          </w:p>
        </w:tc>
      </w:tr>
      <w:tr>
        <w:tblPrEx>
          <w:shd w:val="clear" w:color="auto" w:fill="auto"/>
          <w:tblLayout w:type="fixed"/>
          <w:tblCellMar>
            <w:top w:w="0" w:type="dxa"/>
            <w:left w:w="0" w:type="dxa"/>
            <w:bottom w:w="0" w:type="dxa"/>
            <w:right w:w="0" w:type="dxa"/>
          </w:tblCellMar>
        </w:tblPrEx>
        <w:trPr>
          <w:trHeight w:val="408"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项目技术负责人（4分）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3</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3</w:t>
            </w:r>
          </w:p>
        </w:tc>
      </w:tr>
      <w:tr>
        <w:tblPrEx>
          <w:tblLayout w:type="fixed"/>
          <w:tblCellMar>
            <w:top w:w="0" w:type="dxa"/>
            <w:left w:w="0" w:type="dxa"/>
            <w:bottom w:w="0" w:type="dxa"/>
            <w:right w:w="0" w:type="dxa"/>
          </w:tblCellMar>
        </w:tblPrEx>
        <w:trPr>
          <w:trHeight w:val="404"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其他主要人员（12分）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12</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12</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12</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12</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12</w:t>
            </w:r>
          </w:p>
        </w:tc>
      </w:tr>
      <w:tr>
        <w:tblPrEx>
          <w:shd w:val="clear" w:color="auto" w:fill="auto"/>
          <w:tblLayout w:type="fixed"/>
          <w:tblCellMar>
            <w:top w:w="0" w:type="dxa"/>
            <w:left w:w="0" w:type="dxa"/>
            <w:bottom w:w="0" w:type="dxa"/>
            <w:right w:w="0" w:type="dxa"/>
          </w:tblCellMar>
        </w:tblPrEx>
        <w:trPr>
          <w:trHeight w:val="422"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center"/>
          </w:tcPr>
          <w:p>
            <w:r>
              <w:rPr>
                <w:rFonts w:hint="eastAsia"/>
                <w:lang w:val="en-US" w:eastAsia="zh-CN"/>
              </w:rPr>
              <w:t>服务承诺（6分）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6</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5</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5</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4</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5</w:t>
            </w:r>
          </w:p>
        </w:tc>
      </w:tr>
      <w:tr>
        <w:tblPrEx>
          <w:tblLayout w:type="fixed"/>
          <w:tblCellMar>
            <w:top w:w="0" w:type="dxa"/>
            <w:left w:w="0" w:type="dxa"/>
            <w:bottom w:w="0" w:type="dxa"/>
            <w:right w:w="0" w:type="dxa"/>
          </w:tblCellMar>
        </w:tblPrEx>
        <w:trPr>
          <w:trHeight w:val="355" w:hRule="atLeast"/>
        </w:trPr>
        <w:tc>
          <w:tcPr>
            <w:tcW w:w="484"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4"/>
                <w:szCs w:val="24"/>
              </w:rPr>
            </w:pPr>
          </w:p>
        </w:tc>
        <w:tc>
          <w:tcPr>
            <w:tcW w:w="3516" w:type="dxa"/>
            <w:tcBorders>
              <w:top w:val="nil"/>
              <w:left w:val="nil"/>
              <w:bottom w:val="single" w:color="auto" w:sz="8" w:space="0"/>
              <w:right w:val="single" w:color="auto" w:sz="8" w:space="0"/>
            </w:tcBorders>
            <w:shd w:val="clear" w:color="auto" w:fill="auto"/>
            <w:tcMar>
              <w:left w:w="108" w:type="dxa"/>
              <w:right w:w="108" w:type="dxa"/>
            </w:tcMar>
            <w:vAlign w:val="top"/>
          </w:tcPr>
          <w:p>
            <w:r>
              <w:rPr>
                <w:rFonts w:hint="eastAsia"/>
                <w:lang w:val="en-US" w:eastAsia="zh-CN"/>
              </w:rPr>
              <w:t>主要单价分析合理性（8分）</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7</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7</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lang w:val="en-US" w:eastAsia="zh-CN"/>
              </w:rPr>
            </w:pPr>
            <w:r>
              <w:rPr>
                <w:rFonts w:hint="eastAsia" w:ascii="新宋体" w:hAnsi="新宋体" w:eastAsia="新宋体" w:cs="新宋体"/>
                <w:lang w:val="en-US" w:eastAsia="zh-CN"/>
              </w:rPr>
              <w:t>7</w:t>
            </w:r>
          </w:p>
        </w:tc>
      </w:tr>
      <w:tr>
        <w:tblPrEx>
          <w:tblLayout w:type="fixed"/>
          <w:tblCellMar>
            <w:top w:w="0" w:type="dxa"/>
            <w:left w:w="0" w:type="dxa"/>
            <w:bottom w:w="0" w:type="dxa"/>
            <w:right w:w="0" w:type="dxa"/>
          </w:tblCellMar>
        </w:tblPrEx>
        <w:trPr>
          <w:trHeight w:val="380" w:hRule="atLeast"/>
        </w:trPr>
        <w:tc>
          <w:tcPr>
            <w:tcW w:w="400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b/>
                <w:bCs/>
              </w:rPr>
            </w:pPr>
            <w:r>
              <w:rPr>
                <w:rFonts w:hint="eastAsia"/>
                <w:b/>
                <w:bCs/>
                <w:lang w:val="en-US" w:eastAsia="zh-CN"/>
              </w:rPr>
              <w:t>小计</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34</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33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33</w:t>
            </w:r>
          </w:p>
        </w:tc>
        <w:tc>
          <w:tcPr>
            <w:tcW w:w="111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32</w:t>
            </w:r>
          </w:p>
        </w:tc>
        <w:tc>
          <w:tcPr>
            <w:tcW w:w="11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33</w:t>
            </w:r>
          </w:p>
        </w:tc>
      </w:tr>
      <w:tr>
        <w:tblPrEx>
          <w:tblLayout w:type="fixed"/>
          <w:tblCellMar>
            <w:top w:w="0" w:type="dxa"/>
            <w:left w:w="0" w:type="dxa"/>
            <w:bottom w:w="0" w:type="dxa"/>
            <w:right w:w="0" w:type="dxa"/>
          </w:tblCellMar>
        </w:tblPrEx>
        <w:trPr>
          <w:trHeight w:val="396" w:hRule="atLeast"/>
        </w:trPr>
        <w:tc>
          <w:tcPr>
            <w:tcW w:w="400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b/>
                <w:bCs/>
              </w:rPr>
            </w:pPr>
            <w:r>
              <w:rPr>
                <w:rFonts w:hint="eastAsia"/>
                <w:b/>
                <w:bCs/>
                <w:lang w:val="en-US" w:eastAsia="zh-CN"/>
              </w:rPr>
              <w:t>平均得分</w:t>
            </w:r>
          </w:p>
        </w:tc>
        <w:tc>
          <w:tcPr>
            <w:tcW w:w="558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33</w:t>
            </w:r>
          </w:p>
        </w:tc>
      </w:tr>
      <w:tr>
        <w:tblPrEx>
          <w:tblLayout w:type="fixed"/>
          <w:tblCellMar>
            <w:top w:w="0" w:type="dxa"/>
            <w:left w:w="0" w:type="dxa"/>
            <w:bottom w:w="0" w:type="dxa"/>
            <w:right w:w="0" w:type="dxa"/>
          </w:tblCellMar>
        </w:tblPrEx>
        <w:trPr>
          <w:trHeight w:val="462" w:hRule="atLeast"/>
        </w:trPr>
        <w:tc>
          <w:tcPr>
            <w:tcW w:w="400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i w:val="0"/>
                <w:sz w:val="21"/>
                <w:szCs w:val="21"/>
              </w:rPr>
            </w:pPr>
            <w:r>
              <w:rPr>
                <w:rFonts w:hint="eastAsia" w:ascii="宋体" w:hAnsi="宋体" w:eastAsia="宋体" w:cs="宋体"/>
                <w:b/>
                <w:i w:val="0"/>
                <w:color w:val="000000"/>
                <w:kern w:val="0"/>
                <w:sz w:val="21"/>
                <w:szCs w:val="21"/>
                <w:u w:val="none"/>
                <w:lang w:val="en-US" w:eastAsia="zh-CN" w:bidi="ar"/>
              </w:rPr>
              <w:t>最终得分</w:t>
            </w:r>
          </w:p>
        </w:tc>
        <w:tc>
          <w:tcPr>
            <w:tcW w:w="558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新宋体" w:hAnsi="新宋体" w:eastAsia="新宋体" w:cs="新宋体"/>
                <w:b/>
                <w:bCs/>
                <w:lang w:val="en-US" w:eastAsia="zh-CN"/>
              </w:rPr>
            </w:pPr>
            <w:r>
              <w:rPr>
                <w:rFonts w:hint="eastAsia" w:ascii="新宋体" w:hAnsi="新宋体" w:eastAsia="新宋体" w:cs="新宋体"/>
                <w:b/>
                <w:bCs/>
                <w:lang w:val="en-US" w:eastAsia="zh-CN"/>
              </w:rPr>
              <w:t>79.40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rPr>
          <w:rFonts w:hint="eastAsia" w:ascii="新宋体" w:hAnsi="新宋体" w:eastAsia="新宋体" w:cs="新宋体"/>
          <w:b/>
          <w:bCs/>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rPr>
          <w:rFonts w:hint="eastAsia" w:ascii="新宋体" w:hAnsi="新宋体" w:eastAsia="新宋体" w:cs="新宋体"/>
          <w:b/>
          <w:bCs/>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right="0"/>
        <w:rPr>
          <w:rFonts w:hint="eastAsia" w:ascii="新宋体" w:hAnsi="新宋体" w:eastAsia="新宋体" w:cs="新宋体"/>
          <w:b/>
          <w:bCs/>
          <w:sz w:val="21"/>
          <w:szCs w:val="21"/>
        </w:rPr>
      </w:pPr>
      <w:r>
        <w:rPr>
          <w:rFonts w:hint="eastAsia" w:ascii="新宋体" w:hAnsi="新宋体" w:eastAsia="新宋体" w:cs="新宋体"/>
          <w:b/>
          <w:bCs/>
          <w:sz w:val="21"/>
          <w:szCs w:val="21"/>
          <w:lang w:val="en-US" w:eastAsia="zh-CN"/>
        </w:rPr>
        <w:t>七、推荐的中标候选人情况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b/>
          <w:bCs/>
          <w:lang w:val="en-US" w:eastAsia="zh-CN"/>
        </w:rPr>
      </w:pPr>
      <w:r>
        <w:rPr>
          <w:rFonts w:hint="eastAsia" w:ascii="新宋体" w:hAnsi="新宋体" w:eastAsia="新宋体" w:cs="新宋体"/>
          <w:b/>
          <w:bCs/>
          <w:lang w:val="en-US" w:eastAsia="zh-CN"/>
        </w:rPr>
        <w:t>第一中标候选人：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投标报价</w:t>
      </w:r>
      <w:r>
        <w:rPr>
          <w:rFonts w:hint="eastAsia" w:ascii="新宋体" w:hAnsi="新宋体" w:eastAsia="新宋体" w:cs="新宋体"/>
          <w:sz w:val="21"/>
          <w:szCs w:val="21"/>
          <w:lang w:val="en-US" w:eastAsia="zh-CN"/>
        </w:rPr>
        <w:t>：</w:t>
      </w:r>
      <w:r>
        <w:rPr>
          <w:rFonts w:hint="eastAsia" w:ascii="宋体" w:hAnsi="宋体" w:eastAsia="宋体" w:cs="宋体"/>
          <w:color w:val="000000"/>
          <w:kern w:val="0"/>
          <w:sz w:val="21"/>
          <w:szCs w:val="21"/>
        </w:rPr>
        <w:t>1115286.98</w:t>
      </w:r>
      <w:r>
        <w:rPr>
          <w:rFonts w:hint="eastAsia" w:ascii="新宋体" w:hAnsi="新宋体" w:eastAsia="新宋体" w:cs="新宋体"/>
          <w:lang w:val="en-US" w:eastAsia="zh-CN"/>
        </w:rPr>
        <w:t xml:space="preserve">元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rPr>
      </w:pPr>
      <w:r>
        <w:rPr>
          <w:rFonts w:hint="eastAsia" w:ascii="新宋体" w:hAnsi="新宋体" w:eastAsia="新宋体" w:cs="新宋体"/>
          <w:lang w:val="en-US" w:eastAsia="zh-CN"/>
        </w:rPr>
        <w:t>大写：壹佰壹拾壹万伍仟贰佰捌拾陆元玖角捌分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 xml:space="preserve">工    期：60日历天     </w:t>
      </w:r>
    </w:p>
    <w:p>
      <w:pPr>
        <w:keepNext w:val="0"/>
        <w:keepLines w:val="0"/>
        <w:pageBreakBefore w:val="0"/>
        <w:widowControl w:val="0"/>
        <w:kinsoku/>
        <w:wordWrap/>
        <w:overflowPunct/>
        <w:topLinePunct w:val="0"/>
        <w:autoSpaceDE/>
        <w:autoSpaceDN/>
        <w:bidi w:val="0"/>
        <w:adjustRightInd/>
        <w:snapToGrid/>
        <w:spacing w:line="360" w:lineRule="exact"/>
        <w:ind w:left="1050" w:hanging="1050" w:hangingChars="500"/>
        <w:textAlignment w:val="auto"/>
        <w:rPr>
          <w:rFonts w:hint="eastAsia" w:ascii="新宋体" w:hAnsi="新宋体" w:eastAsia="新宋体" w:cs="新宋体"/>
        </w:rPr>
      </w:pPr>
      <w:r>
        <w:rPr>
          <w:rFonts w:hint="eastAsia" w:ascii="新宋体" w:hAnsi="新宋体" w:eastAsia="新宋体" w:cs="新宋体"/>
          <w:lang w:val="en-US" w:eastAsia="zh-CN"/>
        </w:rPr>
        <w:t xml:space="preserve">质量标准：必须符合现行国家施工验收统一标准和相关专业验收规范的规定，工程质量达到合格标准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项目经理：</w:t>
      </w:r>
      <w:r>
        <w:rPr>
          <w:rFonts w:hint="eastAsia" w:ascii="宋体" w:hAnsi="宋体" w:eastAsia="宋体" w:cs="宋体"/>
          <w:color w:val="000000"/>
          <w:kern w:val="0"/>
          <w:sz w:val="21"/>
          <w:szCs w:val="21"/>
        </w:rPr>
        <w:t>崔海晴</w:t>
      </w:r>
      <w:r>
        <w:rPr>
          <w:rFonts w:hint="eastAsia" w:ascii="宋体" w:hAnsi="宋体" w:eastAsia="宋体" w:cs="宋体"/>
          <w:color w:val="000000"/>
          <w:kern w:val="0"/>
          <w:sz w:val="21"/>
          <w:szCs w:val="21"/>
          <w:lang w:val="en-US" w:eastAsia="zh-CN"/>
        </w:rPr>
        <w:t xml:space="preserve">     </w:t>
      </w:r>
      <w:r>
        <w:rPr>
          <w:rFonts w:hint="eastAsia" w:ascii="新宋体" w:hAnsi="新宋体" w:eastAsia="新宋体" w:cs="新宋体"/>
          <w:lang w:val="en-US" w:eastAsia="zh-CN"/>
        </w:rPr>
        <w:t xml:space="preserve">证书名称：二级注册建造师  编号：豫241141455808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投标文件中填报的项目负责人业绩名称：</w:t>
      </w:r>
    </w:p>
    <w:p>
      <w:pPr>
        <w:pStyle w:val="2"/>
        <w:numPr>
          <w:ilvl w:val="0"/>
          <w:numId w:val="1"/>
        </w:numPr>
        <w:ind w:left="0" w:leftChars="0" w:firstLine="0" w:firstLineChars="0"/>
        <w:rPr>
          <w:rFonts w:hint="eastAsia"/>
          <w:lang w:val="en-US" w:eastAsia="zh-CN"/>
        </w:rPr>
      </w:pPr>
      <w:r>
        <w:rPr>
          <w:rFonts w:hint="eastAsia"/>
          <w:lang w:val="en-US" w:eastAsia="zh-CN"/>
        </w:rPr>
        <w:t>项城市2018年第一批补充耕地储备项目二标段</w:t>
      </w:r>
    </w:p>
    <w:p>
      <w:pPr>
        <w:pStyle w:val="2"/>
        <w:numPr>
          <w:ilvl w:val="0"/>
          <w:numId w:val="1"/>
        </w:numPr>
        <w:ind w:left="0" w:leftChars="0" w:firstLine="0" w:firstLineChars="0"/>
        <w:rPr>
          <w:rFonts w:hint="default"/>
          <w:lang w:val="en-US" w:eastAsia="zh-CN"/>
        </w:rPr>
      </w:pPr>
      <w:r>
        <w:rPr>
          <w:rFonts w:hint="eastAsia"/>
          <w:lang w:val="en-US" w:eastAsia="zh-CN"/>
        </w:rPr>
        <w:t>驿城区2017年胡庙乡胡庙村等9个村补充耕地储备项目新增道路工程</w:t>
      </w:r>
    </w:p>
    <w:p>
      <w:pPr>
        <w:pStyle w:val="2"/>
        <w:numPr>
          <w:ilvl w:val="0"/>
          <w:numId w:val="1"/>
        </w:numPr>
        <w:ind w:left="0" w:leftChars="0" w:firstLine="0" w:firstLineChars="0"/>
        <w:rPr>
          <w:rFonts w:hint="default"/>
          <w:lang w:val="en-US" w:eastAsia="zh-CN"/>
        </w:rPr>
      </w:pPr>
      <w:r>
        <w:rPr>
          <w:rFonts w:hint="eastAsia"/>
          <w:lang w:val="en-US" w:eastAsia="zh-CN"/>
        </w:rPr>
        <w:t>卢氏县沙河果角环境整治及人居环境整治项目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 xml:space="preserve">投标文件中填报的单位项目业绩名称： </w:t>
      </w:r>
    </w:p>
    <w:p>
      <w:pPr>
        <w:pStyle w:val="2"/>
        <w:rPr>
          <w:rFonts w:hint="eastAsia"/>
          <w:lang w:val="en-US" w:eastAsia="zh-CN"/>
        </w:rPr>
      </w:pPr>
      <w:r>
        <w:rPr>
          <w:rFonts w:hint="eastAsia" w:ascii="新宋体" w:hAnsi="新宋体" w:eastAsia="新宋体" w:cs="新宋体"/>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b/>
          <w:bCs/>
          <w:lang w:val="en-US" w:eastAsia="zh-CN"/>
        </w:rPr>
      </w:pPr>
      <w:r>
        <w:rPr>
          <w:rFonts w:hint="eastAsia" w:ascii="新宋体" w:hAnsi="新宋体" w:eastAsia="新宋体" w:cs="新宋体"/>
          <w:b/>
          <w:bCs/>
          <w:lang w:val="zh-CN"/>
        </w:rPr>
        <w:t>八、澄清、说明、补正事项纪要</w:t>
      </w:r>
      <w:r>
        <w:rPr>
          <w:rFonts w:hint="eastAsia" w:ascii="新宋体" w:hAnsi="新宋体" w:eastAsia="新宋体" w:cs="新宋体"/>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cs="宋体"/>
          <w:sz w:val="24"/>
          <w:szCs w:val="24"/>
          <w:lang w:val="zh-CN"/>
        </w:rPr>
      </w:pPr>
      <w:r>
        <w:rPr>
          <w:rFonts w:hint="eastAsia" w:ascii="新宋体" w:hAnsi="新宋体" w:eastAsia="新宋体" w:cs="新宋体"/>
          <w:lang w:val="zh-CN"/>
        </w:rPr>
        <w:t>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b/>
          <w:bCs/>
        </w:rPr>
      </w:pPr>
      <w:r>
        <w:rPr>
          <w:rFonts w:hint="eastAsia" w:ascii="新宋体" w:hAnsi="新宋体" w:eastAsia="新宋体" w:cs="新宋体"/>
          <w:b/>
          <w:bCs/>
          <w:lang w:val="en-US" w:eastAsia="zh-CN"/>
        </w:rPr>
        <w:t>九、公示期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rPr>
      </w:pPr>
      <w:r>
        <w:rPr>
          <w:rFonts w:hint="eastAsia" w:ascii="新宋体" w:hAnsi="新宋体" w:eastAsia="新宋体" w:cs="新宋体"/>
          <w:lang w:val="en-US"/>
        </w:rPr>
        <w:t>201</w:t>
      </w:r>
      <w:r>
        <w:rPr>
          <w:rFonts w:hint="eastAsia" w:ascii="新宋体" w:hAnsi="新宋体" w:eastAsia="新宋体" w:cs="新宋体"/>
          <w:lang w:val="en-US" w:eastAsia="zh-CN"/>
        </w:rPr>
        <w:t>9</w:t>
      </w:r>
      <w:r>
        <w:rPr>
          <w:rFonts w:hint="eastAsia" w:ascii="新宋体" w:hAnsi="新宋体" w:eastAsia="新宋体" w:cs="新宋体"/>
        </w:rPr>
        <w:t>年</w:t>
      </w:r>
      <w:r>
        <w:rPr>
          <w:rFonts w:hint="eastAsia" w:ascii="新宋体" w:hAnsi="新宋体" w:eastAsia="新宋体" w:cs="新宋体"/>
          <w:lang w:val="en-US" w:eastAsia="zh-CN"/>
        </w:rPr>
        <w:t>9</w:t>
      </w:r>
      <w:r>
        <w:rPr>
          <w:rFonts w:hint="eastAsia" w:ascii="新宋体" w:hAnsi="新宋体" w:eastAsia="新宋体" w:cs="新宋体"/>
        </w:rPr>
        <w:t>月</w:t>
      </w:r>
      <w:r>
        <w:rPr>
          <w:rFonts w:hint="eastAsia" w:ascii="新宋体" w:hAnsi="新宋体" w:eastAsia="新宋体" w:cs="新宋体"/>
          <w:lang w:val="en-US" w:eastAsia="zh-CN"/>
        </w:rPr>
        <w:t>29</w:t>
      </w:r>
      <w:r>
        <w:rPr>
          <w:rFonts w:hint="eastAsia" w:ascii="新宋体" w:hAnsi="新宋体" w:eastAsia="新宋体" w:cs="新宋体"/>
        </w:rPr>
        <w:t>日</w:t>
      </w:r>
      <w:r>
        <w:rPr>
          <w:rFonts w:hint="eastAsia" w:ascii="新宋体" w:hAnsi="新宋体" w:eastAsia="新宋体" w:cs="新宋体"/>
          <w:lang w:val="en-US"/>
        </w:rPr>
        <w:t>-201</w:t>
      </w:r>
      <w:r>
        <w:rPr>
          <w:rFonts w:hint="eastAsia" w:ascii="新宋体" w:hAnsi="新宋体" w:eastAsia="新宋体" w:cs="新宋体"/>
          <w:lang w:val="en-US" w:eastAsia="zh-CN"/>
        </w:rPr>
        <w:t>9</w:t>
      </w:r>
      <w:r>
        <w:rPr>
          <w:rFonts w:hint="eastAsia" w:ascii="新宋体" w:hAnsi="新宋体" w:eastAsia="新宋体" w:cs="新宋体"/>
        </w:rPr>
        <w:t>年</w:t>
      </w:r>
      <w:r>
        <w:rPr>
          <w:rFonts w:hint="eastAsia" w:ascii="新宋体" w:hAnsi="新宋体" w:eastAsia="新宋体" w:cs="新宋体"/>
          <w:lang w:val="en-US" w:eastAsia="zh-CN"/>
        </w:rPr>
        <w:t>10</w:t>
      </w:r>
      <w:r>
        <w:rPr>
          <w:rFonts w:hint="eastAsia" w:ascii="新宋体" w:hAnsi="新宋体" w:eastAsia="新宋体" w:cs="新宋体"/>
        </w:rPr>
        <w:t>月</w:t>
      </w:r>
      <w:r>
        <w:rPr>
          <w:rFonts w:hint="eastAsia" w:ascii="新宋体" w:hAnsi="新宋体" w:eastAsia="新宋体" w:cs="新宋体"/>
          <w:lang w:val="en-US" w:eastAsia="zh-CN"/>
        </w:rPr>
        <w:t>2</w:t>
      </w:r>
      <w:r>
        <w:rPr>
          <w:rFonts w:hint="eastAsia" w:ascii="新宋体" w:hAnsi="新宋体" w:eastAsia="新宋体" w:cs="新宋体"/>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b/>
          <w:bCs/>
        </w:rPr>
      </w:pPr>
      <w:r>
        <w:rPr>
          <w:rFonts w:hint="eastAsia" w:ascii="新宋体" w:hAnsi="新宋体" w:eastAsia="新宋体" w:cs="新宋体"/>
          <w:b/>
          <w:bCs/>
          <w:lang w:val="en-US" w:eastAsia="zh-CN"/>
        </w:rPr>
        <w:t>十、联系方式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招标人：禹州市山货回族乡人民政府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rPr>
      </w:pPr>
      <w:r>
        <w:rPr>
          <w:rFonts w:hint="eastAsia" w:ascii="新宋体" w:hAnsi="新宋体" w:eastAsia="新宋体" w:cs="新宋体"/>
          <w:lang w:val="en-US" w:eastAsia="zh-CN"/>
        </w:rPr>
        <w:t>联系人：陈先生</w:t>
      </w:r>
    </w:p>
    <w:p>
      <w:pPr>
        <w:keepNext w:val="0"/>
        <w:keepLines w:val="0"/>
        <w:pageBreakBefore w:val="0"/>
        <w:widowControl/>
        <w:kinsoku/>
        <w:wordWrap/>
        <w:overflowPunct/>
        <w:topLinePunct w:val="0"/>
        <w:bidi w:val="0"/>
        <w:spacing w:line="380" w:lineRule="exact"/>
        <w:ind w:right="-153"/>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联系电话：</w:t>
      </w:r>
      <w:r>
        <w:rPr>
          <w:rFonts w:hint="eastAsia" w:ascii="宋体" w:cs="宋体"/>
          <w:color w:val="000000"/>
          <w:kern w:val="0"/>
          <w:lang w:val="en-US" w:eastAsia="zh-CN"/>
        </w:rPr>
        <w:t>0374-8731008</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rPr>
      </w:pPr>
      <w:r>
        <w:rPr>
          <w:rFonts w:hint="eastAsia" w:ascii="新宋体" w:hAnsi="新宋体" w:eastAsia="新宋体" w:cs="新宋体"/>
          <w:lang w:val="en-US" w:eastAsia="zh-CN"/>
        </w:rPr>
        <w:t>招标代理机构：华夏城投项目管理有限公司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联系人：姚先生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val="en-US"/>
        </w:rPr>
      </w:pPr>
      <w:r>
        <w:rPr>
          <w:rFonts w:hint="eastAsia" w:ascii="新宋体" w:hAnsi="新宋体" w:eastAsia="新宋体" w:cs="新宋体"/>
          <w:lang w:val="en-US" w:eastAsia="zh-CN"/>
        </w:rPr>
        <w:t>联系电话：0374-8258988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新宋体" w:hAnsi="新宋体" w:eastAsia="新宋体" w:cs="新宋体"/>
          <w:lang w:eastAsia="zh-CN"/>
        </w:rPr>
      </w:pPr>
      <w:r>
        <w:rPr>
          <w:rFonts w:hint="eastAsia" w:ascii="新宋体" w:hAnsi="新宋体" w:eastAsia="新宋体" w:cs="新宋体"/>
          <w:lang w:eastAsia="zh-CN"/>
        </w:rPr>
        <w:t>监督单位：禹州市土地开发整治中心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B314E"/>
    <w:multiLevelType w:val="singleLevel"/>
    <w:tmpl w:val="E0BB31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17043"/>
    <w:rsid w:val="04A97372"/>
    <w:rsid w:val="051C1694"/>
    <w:rsid w:val="07CF2DE3"/>
    <w:rsid w:val="0A747988"/>
    <w:rsid w:val="0BE343B3"/>
    <w:rsid w:val="0C9A3677"/>
    <w:rsid w:val="106B538B"/>
    <w:rsid w:val="12C03DE1"/>
    <w:rsid w:val="12F34206"/>
    <w:rsid w:val="13706D41"/>
    <w:rsid w:val="159D0C95"/>
    <w:rsid w:val="17E311EC"/>
    <w:rsid w:val="183B74A1"/>
    <w:rsid w:val="1873355D"/>
    <w:rsid w:val="191E759C"/>
    <w:rsid w:val="1C9D076E"/>
    <w:rsid w:val="1D883C8E"/>
    <w:rsid w:val="1E9A6746"/>
    <w:rsid w:val="20373C9E"/>
    <w:rsid w:val="23B34A5F"/>
    <w:rsid w:val="25F22019"/>
    <w:rsid w:val="274A356B"/>
    <w:rsid w:val="29163B59"/>
    <w:rsid w:val="29924334"/>
    <w:rsid w:val="2AF9407E"/>
    <w:rsid w:val="2C3D58FC"/>
    <w:rsid w:val="2F892E88"/>
    <w:rsid w:val="2FDD5D1F"/>
    <w:rsid w:val="37824597"/>
    <w:rsid w:val="39FC15D6"/>
    <w:rsid w:val="41E42F0F"/>
    <w:rsid w:val="42292A52"/>
    <w:rsid w:val="44B35B14"/>
    <w:rsid w:val="485D574F"/>
    <w:rsid w:val="4D2132B3"/>
    <w:rsid w:val="4EBC2CD5"/>
    <w:rsid w:val="4F3B1CE7"/>
    <w:rsid w:val="516657D7"/>
    <w:rsid w:val="52EC21AC"/>
    <w:rsid w:val="5554047B"/>
    <w:rsid w:val="5A304815"/>
    <w:rsid w:val="5AA133CD"/>
    <w:rsid w:val="5B8D77E6"/>
    <w:rsid w:val="5E6D3CED"/>
    <w:rsid w:val="5FA15239"/>
    <w:rsid w:val="62D07F16"/>
    <w:rsid w:val="63666E53"/>
    <w:rsid w:val="63F01BB0"/>
    <w:rsid w:val="67DB314C"/>
    <w:rsid w:val="6B607F29"/>
    <w:rsid w:val="6B8363D7"/>
    <w:rsid w:val="6BB476B7"/>
    <w:rsid w:val="73A62F90"/>
    <w:rsid w:val="748A1B01"/>
    <w:rsid w:val="77272F61"/>
    <w:rsid w:val="783B0EA3"/>
    <w:rsid w:val="7AAE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spacing w:after="0"/>
      <w:ind w:firstLine="420" w:firstLineChars="100"/>
    </w:pPr>
  </w:style>
  <w:style w:type="paragraph" w:styleId="3">
    <w:name w:val="Body Text"/>
    <w:basedOn w:val="1"/>
    <w:semiHidden/>
    <w:qFormat/>
    <w:uiPriority w:val="99"/>
    <w:pPr>
      <w:spacing w:after="120"/>
    </w:p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1">
    <w:name w:val="green"/>
    <w:basedOn w:val="7"/>
    <w:qFormat/>
    <w:uiPriority w:val="0"/>
    <w:rPr>
      <w:color w:val="66AE00"/>
      <w:sz w:val="18"/>
      <w:szCs w:val="18"/>
    </w:rPr>
  </w:style>
  <w:style w:type="character" w:customStyle="1" w:styleId="12">
    <w:name w:val="green1"/>
    <w:basedOn w:val="7"/>
    <w:qFormat/>
    <w:uiPriority w:val="0"/>
    <w:rPr>
      <w:color w:val="66AE00"/>
      <w:sz w:val="18"/>
      <w:szCs w:val="18"/>
    </w:rPr>
  </w:style>
  <w:style w:type="character" w:customStyle="1" w:styleId="13">
    <w:name w:val="red"/>
    <w:basedOn w:val="7"/>
    <w:qFormat/>
    <w:uiPriority w:val="0"/>
    <w:rPr>
      <w:color w:val="FF0000"/>
      <w:sz w:val="18"/>
      <w:szCs w:val="18"/>
    </w:rPr>
  </w:style>
  <w:style w:type="character" w:customStyle="1" w:styleId="14">
    <w:name w:val="red1"/>
    <w:basedOn w:val="7"/>
    <w:qFormat/>
    <w:uiPriority w:val="0"/>
    <w:rPr>
      <w:color w:val="FF0000"/>
      <w:sz w:val="18"/>
      <w:szCs w:val="18"/>
    </w:rPr>
  </w:style>
  <w:style w:type="character" w:customStyle="1" w:styleId="15">
    <w:name w:val="red2"/>
    <w:basedOn w:val="7"/>
    <w:qFormat/>
    <w:uiPriority w:val="0"/>
    <w:rPr>
      <w:color w:val="CC0000"/>
    </w:rPr>
  </w:style>
  <w:style w:type="character" w:customStyle="1" w:styleId="16">
    <w:name w:val="red3"/>
    <w:basedOn w:val="7"/>
    <w:qFormat/>
    <w:uiPriority w:val="0"/>
    <w:rPr>
      <w:color w:val="FF0000"/>
    </w:rPr>
  </w:style>
  <w:style w:type="character" w:customStyle="1" w:styleId="17">
    <w:name w:val="hover25"/>
    <w:basedOn w:val="7"/>
    <w:qFormat/>
    <w:uiPriority w:val="0"/>
  </w:style>
  <w:style w:type="character" w:customStyle="1" w:styleId="18">
    <w:name w:val="blue"/>
    <w:basedOn w:val="7"/>
    <w:qFormat/>
    <w:uiPriority w:val="0"/>
    <w:rPr>
      <w:color w:val="0371C6"/>
      <w:sz w:val="21"/>
      <w:szCs w:val="21"/>
    </w:rPr>
  </w:style>
  <w:style w:type="character" w:customStyle="1" w:styleId="19">
    <w:name w:val="gb-jt"/>
    <w:basedOn w:val="7"/>
    <w:qFormat/>
    <w:uiPriority w:val="0"/>
  </w:style>
  <w:style w:type="character" w:customStyle="1" w:styleId="20">
    <w:name w:val="right"/>
    <w:basedOn w:val="7"/>
    <w:qFormat/>
    <w:uiPriority w:val="0"/>
    <w:rPr>
      <w:color w:val="999999"/>
      <w:sz w:val="18"/>
      <w:szCs w:val="18"/>
    </w:rPr>
  </w:style>
  <w:style w:type="character" w:customStyle="1" w:styleId="21">
    <w:name w:val="hover2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华夏城投项目管理有限公司:姚太伦</cp:lastModifiedBy>
  <dcterms:modified xsi:type="dcterms:W3CDTF">2019-09-29T03:57:37Z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