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rPr>
          <w:rFonts w:hint="eastAsia" w:ascii="宋体" w:hAnsi="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val="en-US" w:eastAsia="zh-CN"/>
        </w:rPr>
        <w:t>2020年庭审直播服务</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项目编号：长招采竞字【2019】</w:t>
      </w:r>
      <w:r>
        <w:rPr>
          <w:rFonts w:hint="eastAsia" w:ascii="宋体" w:hAnsi="宋体" w:cs="宋体"/>
          <w:b/>
          <w:bCs/>
          <w:sz w:val="30"/>
          <w:szCs w:val="30"/>
          <w:lang w:val="en-US" w:eastAsia="zh-CN"/>
        </w:rPr>
        <w:t>114</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eastAsia="zh-CN"/>
        </w:rPr>
      </w:pPr>
      <w:r>
        <w:rPr>
          <w:rFonts w:hint="eastAsia" w:ascii="宋体" w:hAnsi="宋体" w:cs="宋体"/>
          <w:b/>
          <w:bCs/>
          <w:sz w:val="30"/>
          <w:szCs w:val="30"/>
        </w:rPr>
        <w:t>采 购 人：长葛市</w:t>
      </w:r>
      <w:r>
        <w:rPr>
          <w:rFonts w:hint="eastAsia" w:ascii="宋体" w:hAnsi="宋体" w:cs="宋体"/>
          <w:b/>
          <w:bCs/>
          <w:sz w:val="30"/>
          <w:szCs w:val="30"/>
          <w:lang w:eastAsia="zh-CN"/>
        </w:rPr>
        <w:t>人民法院</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rPr>
          <w:rFonts w:ascii="新宋体" w:hAnsi="新宋体" w:eastAsia="新宋体" w:cs="新宋体"/>
          <w:b/>
          <w:bCs/>
          <w:sz w:val="32"/>
          <w:szCs w:val="32"/>
        </w:rPr>
      </w:pPr>
    </w:p>
    <w:p>
      <w:pPr>
        <w:adjustRightInd w:val="0"/>
        <w:snapToGrid w:val="0"/>
        <w:spacing w:line="360" w:lineRule="auto"/>
        <w:ind w:firstLine="3213" w:firstLineChars="1000"/>
        <w:rPr>
          <w:rFonts w:ascii="宋体" w:hAnsi="宋体" w:eastAsia="新宋体"/>
          <w:b/>
          <w:kern w:val="36"/>
          <w:sz w:val="44"/>
          <w:szCs w:val="44"/>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val="en-US" w:eastAsia="zh-CN"/>
        </w:rPr>
        <w:t xml:space="preserve"> </w:t>
      </w:r>
      <w:r>
        <w:rPr>
          <w:rFonts w:hint="eastAsia" w:ascii="新宋体" w:hAnsi="新宋体" w:eastAsia="新宋体" w:cs="新宋体"/>
          <w:b/>
          <w:bCs/>
          <w:sz w:val="32"/>
          <w:szCs w:val="32"/>
          <w:lang w:eastAsia="zh-CN"/>
        </w:rPr>
        <w:t>九</w:t>
      </w:r>
      <w:r>
        <w:rPr>
          <w:rFonts w:hint="eastAsia" w:ascii="新宋体" w:hAnsi="新宋体" w:eastAsia="新宋体" w:cs="新宋体"/>
          <w:b/>
          <w:bCs/>
          <w:sz w:val="32"/>
          <w:szCs w:val="32"/>
          <w:lang w:val="en-US" w:eastAsia="zh-CN"/>
        </w:rPr>
        <w:t xml:space="preserve"> </w:t>
      </w:r>
      <w:r>
        <w:rPr>
          <w:rFonts w:hint="eastAsia" w:ascii="新宋体" w:hAnsi="新宋体" w:eastAsia="新宋体" w:cs="新宋体"/>
          <w:b/>
          <w:bCs/>
          <w:sz w:val="32"/>
          <w:szCs w:val="32"/>
        </w:rPr>
        <w:t>月</w:t>
      </w:r>
    </w:p>
    <w:p>
      <w:pPr>
        <w:widowControl/>
        <w:ind w:firstLine="3092" w:firstLineChars="700"/>
        <w:jc w:val="left"/>
        <w:rPr>
          <w:rFonts w:ascii="宋体" w:hAnsi="宋体"/>
          <w:b/>
          <w:bCs/>
          <w:sz w:val="44"/>
          <w:szCs w:val="44"/>
          <w:lang w:val="zh-CN"/>
        </w:rPr>
      </w:pPr>
      <w:r>
        <w:rPr>
          <w:rFonts w:hint="eastAsia" w:ascii="宋体" w:hAnsi="宋体"/>
          <w:b/>
          <w:bCs/>
          <w:sz w:val="44"/>
          <w:szCs w:val="44"/>
          <w:lang w:val="zh-CN"/>
        </w:rPr>
        <w:t>采购文件目录</w:t>
      </w:r>
    </w:p>
    <w:p>
      <w:pPr>
        <w:autoSpaceDE w:val="0"/>
        <w:autoSpaceDN w:val="0"/>
        <w:adjustRightInd w:val="0"/>
        <w:spacing w:line="700" w:lineRule="exact"/>
        <w:ind w:firstLine="643" w:firstLineChars="200"/>
        <w:rPr>
          <w:rFonts w:ascii="宋体" w:hAnsi="宋体" w:cs="宋体"/>
          <w:b/>
          <w:bCs/>
          <w:sz w:val="32"/>
          <w:szCs w:val="32"/>
          <w:lang w:val="zh-CN"/>
        </w:rPr>
      </w:pPr>
    </w:p>
    <w:p>
      <w:pPr>
        <w:autoSpaceDE w:val="0"/>
        <w:autoSpaceDN w:val="0"/>
        <w:adjustRightInd w:val="0"/>
        <w:spacing w:line="700" w:lineRule="exact"/>
        <w:ind w:firstLine="643" w:firstLineChars="200"/>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二、采购文件说明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cs="宋体"/>
          <w:b/>
          <w:kern w:val="0"/>
          <w:sz w:val="32"/>
          <w:szCs w:val="32"/>
        </w:rPr>
      </w:pPr>
    </w:p>
    <w:p>
      <w:pPr>
        <w:autoSpaceDE w:val="0"/>
        <w:autoSpaceDN w:val="0"/>
        <w:adjustRightInd w:val="0"/>
        <w:spacing w:line="700" w:lineRule="exact"/>
        <w:ind w:firstLine="723" w:firstLineChars="200"/>
        <w:jc w:val="center"/>
        <w:rPr>
          <w:rFonts w:ascii="宋体" w:hAnsi="宋体" w:cs="宋体"/>
          <w:b/>
          <w:bCs/>
          <w:sz w:val="32"/>
          <w:szCs w:val="32"/>
          <w:lang w:val="zh-CN"/>
        </w:rPr>
      </w:pPr>
      <w:r>
        <w:rPr>
          <w:rFonts w:ascii="宋体" w:hAnsi="宋体" w:cs="宋体"/>
          <w:b/>
          <w:sz w:val="36"/>
          <w:szCs w:val="36"/>
          <w:shd w:val="clear" w:color="auto" w:fill="FFFFFF"/>
        </w:rPr>
        <w:br w:type="page"/>
      </w:r>
      <w:r>
        <w:rPr>
          <w:rFonts w:hint="eastAsia" w:ascii="宋体" w:hAnsi="宋体" w:cs="宋体"/>
          <w:b/>
          <w:bCs/>
          <w:sz w:val="32"/>
          <w:szCs w:val="32"/>
          <w:lang w:val="zh-CN"/>
        </w:rPr>
        <w:t>第一章 投标邀请</w:t>
      </w:r>
    </w:p>
    <w:p>
      <w:pPr>
        <w:pStyle w:val="19"/>
        <w:widowControl/>
        <w:shd w:val="clear" w:color="auto" w:fill="FFFFFF"/>
        <w:spacing w:line="360" w:lineRule="auto"/>
        <w:ind w:firstLine="960" w:firstLineChars="400"/>
        <w:contextualSpacing/>
        <w:jc w:val="left"/>
        <w:rPr>
          <w:rFonts w:ascii="宋体" w:hAnsi="宋体" w:cs="仿宋_GB2312"/>
          <w:shd w:val="clear" w:color="auto" w:fill="FFFFFF"/>
        </w:rPr>
      </w:pPr>
      <w:r>
        <w:rPr>
          <w:rFonts w:hint="eastAsia" w:ascii="宋体" w:hAnsi="宋体" w:cs="仿宋_GB2312"/>
          <w:shd w:val="clear" w:color="auto" w:fill="FFFFFF"/>
        </w:rPr>
        <w:t>受“</w:t>
      </w:r>
      <w:r>
        <w:rPr>
          <w:rFonts w:hint="eastAsia" w:ascii="宋体" w:hAnsi="宋体" w:cs="仿宋_GB2312"/>
        </w:rPr>
        <w:t>长葛市</w:t>
      </w:r>
      <w:r>
        <w:rPr>
          <w:rFonts w:hint="eastAsia" w:ascii="宋体" w:hAnsi="宋体" w:cs="仿宋_GB2312"/>
          <w:lang w:eastAsia="zh-CN"/>
        </w:rPr>
        <w:t>人民法院</w:t>
      </w:r>
      <w:r>
        <w:rPr>
          <w:rFonts w:hint="eastAsia" w:ascii="宋体" w:hAnsi="宋体" w:cs="仿宋_GB2312"/>
          <w:shd w:val="clear" w:color="auto" w:fill="FFFFFF"/>
        </w:rPr>
        <w:t xml:space="preserve">”的委托，长葛市公共资源交易中心就“ </w:t>
      </w:r>
      <w:r>
        <w:rPr>
          <w:rFonts w:hint="eastAsia" w:ascii="宋体" w:hAnsi="宋体" w:cs="仿宋_GB2312"/>
          <w:shd w:val="clear" w:color="auto" w:fill="FFFFFF"/>
          <w:lang w:val="en-US" w:eastAsia="zh-CN"/>
        </w:rPr>
        <w:t>2020年庭审直播服务</w:t>
      </w:r>
      <w:r>
        <w:rPr>
          <w:rFonts w:hint="eastAsia" w:ascii="宋体" w:hAnsi="宋体" w:cs="仿宋_GB2312"/>
          <w:shd w:val="clear" w:color="auto" w:fill="FFFFFF"/>
        </w:rPr>
        <w:t>”进行竞争性谈判，欢迎合格的投标人前来投标。</w:t>
      </w:r>
    </w:p>
    <w:p>
      <w:pPr>
        <w:pStyle w:val="19"/>
        <w:widowControl/>
        <w:shd w:val="clear" w:color="auto" w:fill="FFFFFF"/>
        <w:spacing w:line="360" w:lineRule="auto"/>
        <w:ind w:firstLine="482" w:firstLineChars="200"/>
        <w:contextualSpacing/>
        <w:jc w:val="left"/>
        <w:rPr>
          <w:rFonts w:ascii="宋体" w:hAnsi="宋体" w:cs="黑体"/>
          <w:b/>
          <w:bCs/>
        </w:rPr>
      </w:pPr>
      <w:r>
        <w:rPr>
          <w:rFonts w:hint="eastAsia" w:ascii="宋体" w:hAnsi="宋体" w:cs="黑体"/>
          <w:b/>
          <w:bCs/>
          <w:shd w:val="clear" w:color="auto" w:fill="FFFFFF"/>
        </w:rPr>
        <w:t>一、项目基本情况</w:t>
      </w:r>
    </w:p>
    <w:p>
      <w:pPr>
        <w:widowControl/>
        <w:shd w:val="clear" w:color="auto" w:fill="FFFFFF"/>
        <w:spacing w:line="360" w:lineRule="auto"/>
        <w:ind w:firstLine="480" w:firstLineChars="200"/>
        <w:rPr>
          <w:rFonts w:hint="eastAsia" w:ascii="宋体" w:hAnsi="宋体" w:cs="仿宋_GB2312"/>
          <w:shd w:val="clear" w:color="auto" w:fill="FFFFFF"/>
          <w:lang w:val="en-US" w:eastAsia="zh-CN"/>
        </w:rPr>
      </w:pPr>
      <w:r>
        <w:rPr>
          <w:rFonts w:hint="eastAsia" w:ascii="宋体" w:hAnsi="宋体" w:cs="仿宋_GB2312"/>
          <w:sz w:val="24"/>
          <w:szCs w:val="24"/>
          <w:shd w:val="clear" w:color="auto" w:fill="FFFFFF"/>
        </w:rPr>
        <w:t xml:space="preserve">（一）项目名称： </w:t>
      </w:r>
      <w:r>
        <w:rPr>
          <w:rFonts w:hint="eastAsia" w:ascii="宋体" w:hAnsi="宋体" w:cs="仿宋_GB2312"/>
          <w:shd w:val="clear" w:color="auto" w:fill="FFFFFF"/>
          <w:lang w:val="en-US" w:eastAsia="zh-CN"/>
        </w:rPr>
        <w:t>2020年庭审直播服务</w:t>
      </w:r>
    </w:p>
    <w:p>
      <w:pPr>
        <w:widowControl/>
        <w:shd w:val="clear" w:color="auto" w:fill="FFFFFF"/>
        <w:spacing w:line="360" w:lineRule="auto"/>
        <w:ind w:firstLine="480" w:firstLineChars="200"/>
        <w:rPr>
          <w:rFonts w:ascii="宋体" w:hAnsi="宋体" w:cs="仿宋_GB2312"/>
          <w:sz w:val="24"/>
          <w:szCs w:val="24"/>
          <w:shd w:val="clear" w:color="auto" w:fill="FFFFFF"/>
        </w:rPr>
      </w:pPr>
      <w:r>
        <w:rPr>
          <w:rFonts w:hint="eastAsia" w:ascii="宋体" w:hAnsi="宋体" w:cs="仿宋_GB2312"/>
          <w:sz w:val="24"/>
          <w:szCs w:val="24"/>
          <w:shd w:val="clear" w:color="auto" w:fill="FFFFFF"/>
        </w:rPr>
        <w:t>（二）项目编号：长招采竞字【2019】</w:t>
      </w:r>
      <w:r>
        <w:rPr>
          <w:rFonts w:hint="eastAsia" w:ascii="宋体" w:hAnsi="宋体" w:cs="仿宋_GB2312"/>
          <w:sz w:val="24"/>
          <w:szCs w:val="24"/>
          <w:shd w:val="clear" w:color="auto" w:fill="FFFFFF"/>
          <w:lang w:val="en-US" w:eastAsia="zh-CN"/>
        </w:rPr>
        <w:t>114</w:t>
      </w:r>
      <w:r>
        <w:rPr>
          <w:rFonts w:hint="eastAsia" w:ascii="宋体" w:hAnsi="宋体" w:cs="仿宋_GB2312"/>
          <w:sz w:val="24"/>
          <w:szCs w:val="24"/>
          <w:shd w:val="clear" w:color="auto" w:fill="FFFFFF"/>
        </w:rPr>
        <w:t>号</w:t>
      </w:r>
    </w:p>
    <w:p>
      <w:pPr>
        <w:pStyle w:val="19"/>
        <w:widowControl/>
        <w:shd w:val="clear" w:color="auto" w:fill="FFFFFF"/>
        <w:spacing w:line="360" w:lineRule="auto"/>
        <w:ind w:firstLine="480" w:firstLineChars="200"/>
        <w:contextualSpacing/>
        <w:rPr>
          <w:rFonts w:ascii="宋体" w:hAnsi="宋体" w:cs="仿宋_GB2312"/>
          <w:shd w:val="clear" w:color="auto" w:fill="FFFFFF"/>
        </w:rPr>
      </w:pPr>
      <w:r>
        <w:rPr>
          <w:rFonts w:hint="eastAsia" w:ascii="宋体" w:hAnsi="宋体" w:cs="仿宋_GB2312"/>
          <w:shd w:val="clear" w:color="auto" w:fill="FFFFFF"/>
        </w:rPr>
        <w:t>（三）采购方式：竞争性谈判</w:t>
      </w:r>
    </w:p>
    <w:p>
      <w:pPr>
        <w:widowControl/>
        <w:shd w:val="clear" w:color="auto" w:fill="FFFFFF"/>
        <w:spacing w:line="360" w:lineRule="auto"/>
        <w:ind w:firstLine="480" w:firstLineChars="200"/>
        <w:rPr>
          <w:rFonts w:hint="eastAsia" w:ascii="宋体" w:hAnsi="宋体" w:eastAsia="宋体" w:cs="仿宋_GB2312"/>
          <w:color w:val="FF0000"/>
          <w:sz w:val="24"/>
          <w:szCs w:val="24"/>
          <w:shd w:val="clear" w:color="auto" w:fill="FFFFFF"/>
          <w:lang w:eastAsia="zh-CN"/>
        </w:rPr>
      </w:pPr>
      <w:r>
        <w:rPr>
          <w:rFonts w:hint="eastAsia" w:ascii="宋体" w:hAnsi="宋体" w:cs="仿宋_GB2312"/>
          <w:sz w:val="24"/>
          <w:szCs w:val="24"/>
          <w:shd w:val="clear" w:color="auto" w:fill="FFFFFF"/>
        </w:rPr>
        <w:t>（四）项目主要内容</w:t>
      </w:r>
      <w:r>
        <w:rPr>
          <w:rFonts w:hint="eastAsia" w:ascii="宋体" w:hAnsi="宋体" w:cs="仿宋_GB2312"/>
          <w:sz w:val="24"/>
          <w:szCs w:val="24"/>
          <w:shd w:val="clear" w:color="auto" w:fill="FFFFFF"/>
          <w:lang w:eastAsia="zh-CN"/>
        </w:rPr>
        <w:t>：</w:t>
      </w:r>
      <w:r>
        <w:rPr>
          <w:rFonts w:hint="eastAsia" w:ascii="宋体" w:hAnsi="宋体" w:eastAsia="宋体" w:cs="仿宋_GB2312"/>
          <w:sz w:val="24"/>
          <w:szCs w:val="24"/>
          <w:shd w:val="clear" w:color="auto" w:fill="FFFFFF"/>
          <w:lang w:val="en-US" w:eastAsia="zh-CN"/>
        </w:rPr>
        <w:t>长葛市人民法院2020年庭审直播服务，详见谈判文件。</w:t>
      </w:r>
    </w:p>
    <w:p>
      <w:pPr>
        <w:pStyle w:val="19"/>
        <w:widowControl/>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（五）预算金额：</w:t>
      </w:r>
      <w:r>
        <w:rPr>
          <w:rFonts w:hint="eastAsia" w:ascii="宋体" w:hAnsi="宋体" w:cs="仿宋_GB2312"/>
          <w:shd w:val="clear" w:color="auto" w:fill="FFFFFF"/>
          <w:lang w:val="en-US" w:eastAsia="zh-CN"/>
        </w:rPr>
        <w:t>15</w:t>
      </w:r>
      <w:r>
        <w:rPr>
          <w:rFonts w:hint="eastAsia" w:ascii="宋体" w:hAnsi="宋体" w:cs="仿宋_GB2312"/>
          <w:shd w:val="clear" w:color="auto" w:fill="FFFFFF"/>
        </w:rPr>
        <w:t>0000元；</w:t>
      </w:r>
      <w:r>
        <w:rPr>
          <w:rFonts w:hint="eastAsia" w:ascii="宋体" w:hAnsi="宋体" w:cs="仿宋"/>
        </w:rPr>
        <w:t>（超过此预算价为无效报价）</w:t>
      </w:r>
    </w:p>
    <w:p>
      <w:pPr>
        <w:pStyle w:val="19"/>
        <w:widowControl/>
        <w:shd w:val="clear" w:color="auto" w:fill="FFFFFF"/>
        <w:spacing w:line="360" w:lineRule="auto"/>
        <w:ind w:firstLine="420"/>
        <w:contextualSpacing/>
        <w:jc w:val="left"/>
        <w:rPr>
          <w:rFonts w:hint="eastAsia" w:ascii="宋体" w:hAnsi="宋体" w:eastAsia="宋体" w:cs="仿宋_GB2312"/>
          <w:shd w:val="clear" w:color="auto" w:fill="FFFFFF"/>
          <w:lang w:val="en-US" w:eastAsia="zh-CN"/>
        </w:rPr>
      </w:pPr>
      <w:r>
        <w:rPr>
          <w:rFonts w:hint="eastAsia" w:ascii="宋体" w:hAnsi="宋体" w:cs="仿宋_GB2312"/>
          <w:shd w:val="clear" w:color="auto" w:fill="FFFFFF"/>
        </w:rPr>
        <w:t>（六）交付（服务、完工）时间 ：</w:t>
      </w:r>
      <w:r>
        <w:rPr>
          <w:rFonts w:hint="eastAsia" w:ascii="宋体" w:hAnsi="宋体" w:cs="仿宋_GB2312"/>
          <w:shd w:val="clear" w:color="auto" w:fill="FFFFFF"/>
          <w:lang w:val="en-US" w:eastAsia="zh-CN"/>
        </w:rPr>
        <w:t>1个月。</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（七）交付（服务、完工）地点：采购人指定地点</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（八）分包：不允许。</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二、需要落实的政府采购政策</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本项目落实</w:t>
      </w:r>
      <w:r>
        <w:rPr>
          <w:rFonts w:hint="eastAsia" w:ascii="宋体" w:hAnsi="宋体" w:cs="仿宋_GB2312"/>
          <w:u w:val="single"/>
          <w:shd w:val="clear" w:color="auto" w:fill="FFFFFF"/>
        </w:rPr>
        <w:t>中小微型企业</w:t>
      </w:r>
      <w:r>
        <w:rPr>
          <w:rFonts w:hint="eastAsia" w:ascii="宋体" w:hAnsi="宋体" w:cs="仿宋_GB2312"/>
          <w:shd w:val="clear" w:color="auto" w:fill="FFFFFF"/>
        </w:rPr>
        <w:t>、支持</w:t>
      </w:r>
      <w:r>
        <w:rPr>
          <w:rFonts w:hint="eastAsia" w:ascii="宋体" w:hAnsi="宋体" w:cs="仿宋_GB2312"/>
          <w:u w:val="single"/>
          <w:shd w:val="clear" w:color="auto" w:fill="FFFFFF"/>
        </w:rPr>
        <w:t>监狱企业</w:t>
      </w:r>
      <w:r>
        <w:rPr>
          <w:rFonts w:hint="eastAsia" w:ascii="宋体" w:hAnsi="宋体" w:cs="仿宋_GB2312"/>
          <w:shd w:val="clear" w:color="auto" w:fill="FFFFFF"/>
        </w:rPr>
        <w:t>、</w:t>
      </w:r>
      <w:r>
        <w:rPr>
          <w:rFonts w:hint="eastAsia" w:ascii="宋体" w:hAnsi="宋体" w:cs="仿宋_GB2312"/>
          <w:u w:val="single"/>
          <w:shd w:val="clear" w:color="auto" w:fill="FFFFFF"/>
        </w:rPr>
        <w:t>残疾人福利性单位</w:t>
      </w:r>
      <w:r>
        <w:rPr>
          <w:rFonts w:hint="eastAsia" w:ascii="宋体" w:hAnsi="宋体" w:cs="仿宋_GB2312"/>
          <w:shd w:val="clear" w:color="auto" w:fill="FFFFFF"/>
        </w:rPr>
        <w:t>扶持等相关政府采购政策。</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三、投标人资格要求</w:t>
      </w:r>
    </w:p>
    <w:p>
      <w:pPr>
        <w:pStyle w:val="19"/>
        <w:widowControl/>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cs="仿宋_GB2312"/>
          <w:shd w:val="clear" w:color="auto" w:fill="FFFFFF"/>
        </w:rPr>
        <w:t>未被列入“信用中国”网站</w:t>
      </w:r>
      <w:r>
        <w:rPr>
          <w:rFonts w:ascii="宋体" w:hAnsi="宋体" w:cs="仿宋_GB2312"/>
          <w:shd w:val="clear" w:color="auto" w:fill="FFFFFF"/>
        </w:rPr>
        <w:t>(www.creditchina.gov.cn)</w:t>
      </w:r>
      <w:r>
        <w:rPr>
          <w:rFonts w:hint="eastAsia" w:ascii="宋体" w:hAnsi="宋体" w:cs="仿宋_GB2312"/>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 xml:space="preserve"> (www.ccgp.gov.cn)</w:t>
      </w:r>
      <w:r>
        <w:rPr>
          <w:rFonts w:hint="eastAsia" w:ascii="宋体" w:hAnsi="宋体" w:cs="仿宋_GB2312"/>
          <w:shd w:val="clear" w:color="auto" w:fill="FFFFFF"/>
        </w:rPr>
        <w:t>政府采购严重违法失信行为记录名单的投标人。</w:t>
      </w:r>
    </w:p>
    <w:p>
      <w:pPr>
        <w:pStyle w:val="19"/>
        <w:widowControl/>
        <w:shd w:val="clear" w:color="auto" w:fill="FFFFFF"/>
        <w:spacing w:line="360" w:lineRule="auto"/>
        <w:ind w:firstLine="420"/>
        <w:contextualSpacing/>
        <w:jc w:val="left"/>
        <w:rPr>
          <w:rFonts w:ascii="宋体" w:hAnsi="宋体" w:cs="宋体"/>
          <w:kern w:val="0"/>
          <w:lang w:val="zh-CN"/>
        </w:rPr>
      </w:pPr>
      <w:r>
        <w:rPr>
          <w:rFonts w:hint="eastAsia" w:ascii="宋体" w:hAnsi="宋体" w:cs="宋体"/>
          <w:kern w:val="0"/>
          <w:lang w:val="zh-CN"/>
        </w:rPr>
        <w:t>（三）本次招标不接受联合体投标。</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宋体"/>
          <w:kern w:val="0"/>
          <w:lang w:val="zh-CN"/>
        </w:rPr>
        <w:t>（四）投标人须在中华人民共和国境内注册，具有独立法人资格，业务范围有规范、标准制定，研究等相关业务。</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四、采购文件的获取</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（一）网上下载采购文件</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2、在投标截止时间前均可登录【全国公共资源交易平台（河南省·许昌市）】“投标人/供应商登录”入口（http://221.14.6.70:8088/ggzy/）自行免费下载采购文件（详见“常见问题解答-交易系统操作手册”）。</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五、投标截止时间、开标时间及地点</w:t>
      </w:r>
    </w:p>
    <w:p>
      <w:pPr>
        <w:pStyle w:val="19"/>
        <w:widowControl/>
        <w:shd w:val="clear" w:color="auto" w:fill="FFFFFF"/>
        <w:spacing w:line="360" w:lineRule="auto"/>
        <w:ind w:firstLine="420"/>
        <w:contextualSpacing/>
        <w:jc w:val="left"/>
        <w:rPr>
          <w:rFonts w:ascii="宋体" w:hAnsi="宋体" w:cs="仿宋_GB2312"/>
          <w:color w:val="000000" w:themeColor="text1"/>
        </w:rPr>
      </w:pPr>
      <w:r>
        <w:rPr>
          <w:rFonts w:hint="eastAsia" w:ascii="宋体" w:hAnsi="宋体" w:cs="仿宋_GB2312"/>
          <w:color w:val="000000" w:themeColor="text1"/>
        </w:rPr>
        <w:t>（一）投标截止及开标时间：2019年</w:t>
      </w:r>
      <w:r>
        <w:rPr>
          <w:rFonts w:hint="eastAsia" w:ascii="宋体" w:hAnsi="宋体" w:cs="仿宋_GB2312"/>
          <w:color w:val="000000" w:themeColor="text1"/>
          <w:lang w:val="en-US" w:eastAsia="zh-CN"/>
        </w:rPr>
        <w:t>10</w:t>
      </w:r>
      <w:r>
        <w:rPr>
          <w:rFonts w:hint="eastAsia" w:ascii="宋体" w:hAnsi="宋体" w:cs="仿宋_GB2312"/>
          <w:color w:val="000000" w:themeColor="text1"/>
        </w:rPr>
        <w:t>月</w:t>
      </w:r>
      <w:r>
        <w:rPr>
          <w:rFonts w:hint="eastAsia" w:ascii="宋体" w:hAnsi="宋体" w:cs="仿宋_GB2312"/>
          <w:color w:val="000000" w:themeColor="text1"/>
          <w:lang w:val="en-US" w:eastAsia="zh-CN"/>
        </w:rPr>
        <w:t>15</w:t>
      </w:r>
      <w:r>
        <w:rPr>
          <w:rFonts w:hint="eastAsia" w:ascii="宋体" w:hAnsi="宋体" w:cs="仿宋_GB2312"/>
          <w:color w:val="000000" w:themeColor="text1"/>
        </w:rPr>
        <w:t>日</w:t>
      </w:r>
      <w:r>
        <w:rPr>
          <w:rFonts w:hint="eastAsia" w:ascii="宋体" w:hAnsi="宋体" w:cs="仿宋_GB2312"/>
          <w:color w:val="000000" w:themeColor="text1"/>
          <w:lang w:val="en-US" w:eastAsia="zh-CN"/>
        </w:rPr>
        <w:t xml:space="preserve">  10 </w:t>
      </w:r>
      <w:r>
        <w:rPr>
          <w:rFonts w:hint="eastAsia" w:ascii="宋体" w:hAnsi="宋体" w:cs="仿宋_GB2312"/>
          <w:color w:val="000000" w:themeColor="text1"/>
        </w:rPr>
        <w:t>时</w:t>
      </w:r>
      <w:r>
        <w:rPr>
          <w:rFonts w:hint="eastAsia" w:ascii="宋体" w:hAnsi="宋体" w:cs="仿宋_GB2312"/>
          <w:color w:val="000000" w:themeColor="text1"/>
          <w:lang w:val="en-US" w:eastAsia="zh-CN"/>
        </w:rPr>
        <w:t xml:space="preserve"> 30  </w:t>
      </w:r>
      <w:r>
        <w:rPr>
          <w:rFonts w:hint="eastAsia" w:ascii="宋体" w:hAnsi="宋体" w:cs="仿宋_GB2312"/>
          <w:color w:val="000000" w:themeColor="text1"/>
        </w:rPr>
        <w:t>分（北京时间），逾期提交或不符合规定的投标文件不予接受。</w:t>
      </w:r>
    </w:p>
    <w:p>
      <w:pPr>
        <w:pStyle w:val="19"/>
        <w:widowControl/>
        <w:shd w:val="clear" w:color="auto" w:fill="FFFFFF"/>
        <w:spacing w:line="360" w:lineRule="auto"/>
        <w:ind w:firstLine="420"/>
        <w:contextualSpacing/>
        <w:jc w:val="left"/>
        <w:rPr>
          <w:rFonts w:ascii="宋体" w:hAnsi="宋体" w:cs="仿宋_GB2312"/>
          <w:color w:val="000000" w:themeColor="text1"/>
        </w:rPr>
      </w:pPr>
      <w:r>
        <w:rPr>
          <w:rFonts w:hint="eastAsia" w:ascii="宋体" w:hAnsi="宋体" w:cs="仿宋_GB2312"/>
          <w:color w:val="000000" w:themeColor="text1"/>
        </w:rPr>
        <w:t>（二）开标地点：长葛市公共资源交易中心开标</w:t>
      </w:r>
      <w:r>
        <w:rPr>
          <w:rFonts w:hint="eastAsia" w:ascii="宋体" w:hAnsi="宋体" w:cs="仿宋_GB2312"/>
          <w:color w:val="000000" w:themeColor="text1"/>
          <w:lang w:val="en-US" w:eastAsia="zh-CN"/>
        </w:rPr>
        <w:t xml:space="preserve">  507 </w:t>
      </w:r>
      <w:r>
        <w:rPr>
          <w:rFonts w:hint="eastAsia" w:ascii="宋体" w:hAnsi="宋体" w:cs="仿宋_GB2312"/>
          <w:color w:val="000000" w:themeColor="text1"/>
        </w:rPr>
        <w:t>室（长葛市葛天大道东段商务区6#楼</w:t>
      </w:r>
      <w:r>
        <w:rPr>
          <w:rFonts w:hint="eastAsia" w:ascii="宋体" w:hAnsi="宋体" w:cs="仿宋_GB2312"/>
          <w:color w:val="000000" w:themeColor="text1"/>
          <w:lang w:val="en-US" w:eastAsia="zh-CN"/>
        </w:rPr>
        <w:t xml:space="preserve"> 5 </w:t>
      </w:r>
      <w:r>
        <w:rPr>
          <w:rFonts w:hint="eastAsia" w:ascii="宋体" w:hAnsi="宋体" w:cs="仿宋_GB2312"/>
          <w:color w:val="000000" w:themeColor="text1"/>
        </w:rPr>
        <w:t xml:space="preserve">楼 </w:t>
      </w:r>
      <w:r>
        <w:rPr>
          <w:rFonts w:hint="eastAsia" w:ascii="宋体" w:hAnsi="宋体" w:cs="仿宋_GB2312"/>
          <w:color w:val="000000" w:themeColor="text1"/>
          <w:lang w:val="en-US" w:eastAsia="zh-CN"/>
        </w:rPr>
        <w:t xml:space="preserve"> 四</w:t>
      </w:r>
      <w:r>
        <w:rPr>
          <w:rFonts w:hint="eastAsia" w:ascii="宋体" w:hAnsi="宋体" w:cs="仿宋_GB2312"/>
          <w:color w:val="000000" w:themeColor="text1"/>
        </w:rPr>
        <w:t>室）</w:t>
      </w:r>
    </w:p>
    <w:p>
      <w:pPr>
        <w:pStyle w:val="19"/>
        <w:widowControl/>
        <w:shd w:val="clear" w:color="auto" w:fill="FFFFFF"/>
        <w:spacing w:line="360" w:lineRule="auto"/>
        <w:ind w:firstLine="420"/>
        <w:contextualSpacing/>
        <w:jc w:val="left"/>
        <w:rPr>
          <w:rFonts w:ascii="宋体" w:hAnsi="宋体" w:cs="仿宋_GB2312"/>
          <w:color w:val="000000" w:themeColor="text1"/>
        </w:rPr>
      </w:pPr>
      <w:r>
        <w:rPr>
          <w:rFonts w:hint="eastAsia" w:ascii="宋体" w:hAnsi="宋体" w:cs="仿宋_GB2312"/>
          <w:color w:val="000000" w:themeColor="text1"/>
        </w:rPr>
        <w:t>（三）谈判响应文件开启及谈判地点：长葛市公共资源交易中心评标</w:t>
      </w:r>
      <w:r>
        <w:rPr>
          <w:rFonts w:hint="eastAsia" w:ascii="宋体" w:hAnsi="宋体" w:cs="仿宋_GB2312"/>
          <w:color w:val="000000" w:themeColor="text1"/>
          <w:lang w:val="en-US" w:eastAsia="zh-CN"/>
        </w:rPr>
        <w:t xml:space="preserve">  二  </w:t>
      </w:r>
      <w:r>
        <w:rPr>
          <w:rFonts w:hint="eastAsia" w:ascii="宋体" w:hAnsi="宋体" w:cs="仿宋_GB2312"/>
          <w:color w:val="000000" w:themeColor="text1"/>
        </w:rPr>
        <w:t>室。</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（四）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2、纸质投标文件（正本1份、副本1份）和备份文件1份（使用电子介质存储）在投标截止时间（开标时间）前递交至本项目开标地点。</w:t>
      </w:r>
    </w:p>
    <w:p>
      <w:pPr>
        <w:pStyle w:val="4"/>
        <w:shd w:val="clear" w:color="auto" w:fill="FFFFFF"/>
        <w:spacing w:after="156"/>
        <w:ind w:left="-6" w:firstLine="482" w:firstLineChars="200"/>
        <w:jc w:val="both"/>
        <w:rPr>
          <w:rFonts w:cs="黑体"/>
          <w:b w:val="0"/>
          <w:bCs/>
          <w:shd w:val="clear" w:color="auto" w:fill="FFFFFF"/>
        </w:rPr>
      </w:pPr>
      <w:r>
        <w:rPr>
          <w:rFonts w:hint="eastAsia" w:cs="黑体"/>
          <w:bCs/>
          <w:color w:val="auto"/>
          <w:shd w:val="clear" w:color="auto" w:fill="FFFFFF"/>
        </w:rPr>
        <w:t>六、本次采购公告同时在</w:t>
      </w:r>
      <w:r>
        <w:rPr>
          <w:rFonts w:hint="eastAsia" w:cs="黑体"/>
          <w:bCs/>
          <w:shd w:val="clear" w:color="auto" w:fill="FFFFFF"/>
        </w:rPr>
        <w:t>《河南省政府采购网》、《许昌市政府采购网》、《全国公共资源交易平台（河南省·许昌市）》发布。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七、公告期限</w:t>
      </w:r>
    </w:p>
    <w:p>
      <w:pPr>
        <w:pStyle w:val="19"/>
        <w:widowControl/>
        <w:shd w:val="clear" w:color="auto" w:fill="FFFFFF"/>
        <w:spacing w:line="360" w:lineRule="auto"/>
        <w:ind w:firstLine="420"/>
        <w:contextualSpacing/>
        <w:jc w:val="left"/>
        <w:rPr>
          <w:rFonts w:ascii="宋体" w:hAnsi="宋体" w:cs="仿宋_GB2312"/>
          <w:b/>
          <w:bCs/>
          <w:color w:val="000000"/>
        </w:rPr>
      </w:pPr>
      <w:r>
        <w:rPr>
          <w:rFonts w:hint="eastAsia" w:ascii="宋体" w:hAnsi="宋体" w:cs="仿宋_GB2312"/>
          <w:b/>
          <w:bCs/>
          <w:color w:val="000000"/>
        </w:rPr>
        <w:t>自本公告发布之日起3个工作日。</w:t>
      </w:r>
    </w:p>
    <w:p>
      <w:pPr>
        <w:pStyle w:val="19"/>
        <w:widowControl/>
        <w:shd w:val="clear" w:color="auto" w:fill="FFFFFF"/>
        <w:spacing w:line="360" w:lineRule="auto"/>
        <w:ind w:firstLine="420"/>
        <w:contextualSpacing/>
        <w:jc w:val="left"/>
        <w:rPr>
          <w:rFonts w:ascii="宋体" w:hAnsi="宋体" w:cs="黑体"/>
          <w:b/>
          <w:bCs/>
        </w:rPr>
      </w:pPr>
      <w:r>
        <w:rPr>
          <w:rFonts w:hint="eastAsia" w:ascii="宋体" w:hAnsi="宋体" w:cs="黑体"/>
          <w:b/>
          <w:bCs/>
        </w:rPr>
        <w:t>八、联系方式</w:t>
      </w:r>
    </w:p>
    <w:p>
      <w:pPr>
        <w:pStyle w:val="19"/>
        <w:widowControl/>
        <w:shd w:val="clear" w:color="auto" w:fill="FFFFFF"/>
        <w:spacing w:line="360" w:lineRule="auto"/>
        <w:ind w:firstLine="420"/>
        <w:contextualSpacing/>
        <w:jc w:val="left"/>
        <w:rPr>
          <w:rFonts w:hint="eastAsia" w:ascii="宋体" w:hAnsi="宋体" w:eastAsia="宋体" w:cs="仿宋_GB2312"/>
          <w:lang w:eastAsia="zh-CN"/>
        </w:rPr>
      </w:pPr>
      <w:r>
        <w:rPr>
          <w:rFonts w:hint="eastAsia" w:ascii="宋体" w:hAnsi="宋体" w:cs="仿宋_GB2312"/>
        </w:rPr>
        <w:t>采购人：长葛市</w:t>
      </w:r>
      <w:r>
        <w:rPr>
          <w:rFonts w:hint="eastAsia" w:ascii="宋体" w:hAnsi="宋体" w:cs="仿宋_GB2312"/>
          <w:lang w:eastAsia="zh-CN"/>
        </w:rPr>
        <w:t>人民法院</w:t>
      </w:r>
    </w:p>
    <w:p>
      <w:pPr>
        <w:pStyle w:val="19"/>
        <w:widowControl/>
        <w:shd w:val="clear" w:color="auto" w:fill="FFFFFF"/>
        <w:spacing w:line="360" w:lineRule="auto"/>
        <w:ind w:firstLine="420"/>
        <w:contextualSpacing/>
        <w:jc w:val="left"/>
        <w:rPr>
          <w:rFonts w:hint="eastAsia" w:ascii="宋体" w:hAnsi="宋体" w:eastAsia="宋体" w:cs="仿宋_GB2312"/>
          <w:lang w:eastAsia="zh-CN"/>
        </w:rPr>
      </w:pPr>
      <w:r>
        <w:rPr>
          <w:rFonts w:hint="eastAsia" w:ascii="宋体" w:hAnsi="宋体" w:cs="仿宋_GB2312"/>
        </w:rPr>
        <w:t>地 址：长葛市</w:t>
      </w:r>
      <w:r>
        <w:rPr>
          <w:rFonts w:hint="eastAsia" w:ascii="宋体" w:hAnsi="宋体" w:cs="仿宋_GB2312"/>
          <w:lang w:eastAsia="zh-CN"/>
        </w:rPr>
        <w:t>葛天大道中段</w:t>
      </w:r>
    </w:p>
    <w:p>
      <w:pPr>
        <w:pStyle w:val="19"/>
        <w:widowControl/>
        <w:shd w:val="clear" w:color="auto" w:fill="FFFFFF"/>
        <w:spacing w:line="360" w:lineRule="auto"/>
        <w:ind w:firstLine="420"/>
        <w:contextualSpacing/>
        <w:jc w:val="left"/>
        <w:rPr>
          <w:rFonts w:hint="default" w:ascii="宋体" w:hAnsi="宋体" w:cs="仿宋_GB2312"/>
          <w:lang w:val="en-US" w:eastAsia="zh-CN"/>
        </w:rPr>
      </w:pPr>
      <w:r>
        <w:rPr>
          <w:rFonts w:hint="eastAsia" w:ascii="宋体" w:hAnsi="宋体" w:cs="仿宋_GB2312"/>
          <w:lang w:eastAsia="zh-CN"/>
        </w:rPr>
        <w:t>联系人： 段先生                 联系电话：</w:t>
      </w:r>
      <w:r>
        <w:rPr>
          <w:rFonts w:hint="eastAsia" w:ascii="宋体" w:hAnsi="宋体" w:cs="仿宋_GB2312"/>
          <w:lang w:val="en-US" w:eastAsia="zh-CN"/>
        </w:rPr>
        <w:t>15603866109</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集中采购机构：长葛市公共资源交易中心</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地址：长葛市葛天大道东段商务区6#楼4楼</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联系人：政府采购二部                    联系电话：0374-6189667</w:t>
      </w:r>
    </w:p>
    <w:p>
      <w:pPr>
        <w:widowControl/>
        <w:jc w:val="left"/>
        <w:rPr>
          <w:rFonts w:hAnsi="宋体"/>
          <w:b/>
          <w:sz w:val="32"/>
          <w:szCs w:val="32"/>
        </w:rPr>
      </w:pPr>
    </w:p>
    <w:p>
      <w:pPr>
        <w:widowControl/>
        <w:ind w:firstLine="643" w:firstLineChars="200"/>
        <w:jc w:val="left"/>
        <w:rPr>
          <w:rFonts w:hAnsi="宋体"/>
          <w:b/>
          <w:sz w:val="32"/>
          <w:szCs w:val="32"/>
        </w:rPr>
      </w:pPr>
    </w:p>
    <w:p>
      <w:pPr>
        <w:widowControl/>
        <w:ind w:firstLine="643" w:firstLineChars="200"/>
        <w:jc w:val="left"/>
        <w:rPr>
          <w:rFonts w:hAnsi="宋体"/>
          <w:b/>
          <w:sz w:val="32"/>
          <w:szCs w:val="32"/>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本项目为全流程电子化交易项目，请认真阅读采购文件，并注意以下事项。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HYPERLINK "http://221.14.6.70:8088/ggzy/"</w:instrText>
      </w:r>
      <w:r>
        <w:fldChar w:fldCharType="separate"/>
      </w:r>
      <w:r>
        <w:rPr>
          <w:rStyle w:val="26"/>
          <w:rFonts w:hAnsi="宋体"/>
          <w:color w:val="auto"/>
          <w:sz w:val="24"/>
          <w:szCs w:val="24"/>
        </w:rPr>
        <w:t>http://221.14.6.70:8088/ggzy/</w:t>
      </w:r>
      <w: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color w:val="000000"/>
          <w:sz w:val="24"/>
          <w:szCs w:val="24"/>
        </w:rPr>
      </w:pP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rPr>
          <w:rFonts w:hint="eastAsia" w:hAnsi="宋体"/>
          <w:color w:val="000000"/>
          <w:sz w:val="24"/>
          <w:szCs w:val="24"/>
        </w:rPr>
        <w:t>（</w:t>
      </w:r>
      <w:r>
        <w:fldChar w:fldCharType="begin"/>
      </w:r>
      <w:r>
        <w:instrText xml:space="preserve"> HYPERLINK "http://221.14.6.70:8088/ggzy/" </w:instrText>
      </w:r>
      <w:r>
        <w:fldChar w:fldCharType="separate"/>
      </w:r>
      <w:r>
        <w:rPr>
          <w:rStyle w:val="26"/>
          <w:rFonts w:hAnsi="宋体"/>
          <w:color w:val="000000"/>
          <w:sz w:val="24"/>
          <w:szCs w:val="24"/>
        </w:rPr>
        <w:t>http://221.14.6.70:8088/ggzy/</w:t>
      </w:r>
      <w:r>
        <w:rPr>
          <w:rStyle w:val="26"/>
          <w:rFonts w:hAnsi="宋体"/>
          <w:color w:val="000000"/>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5.1</w:t>
      </w:r>
      <w:r>
        <w:rPr>
          <w:rFonts w:hint="eastAsia" w:hAnsi="宋体"/>
          <w:sz w:val="24"/>
          <w:szCs w:val="24"/>
        </w:rPr>
        <w:t>采用全流程电子化交易评标时，谈判小组以电子投标文件为依据评标。</w:t>
      </w: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widowControl/>
        <w:jc w:val="left"/>
        <w:rPr>
          <w:rFonts w:ascii="宋体" w:hAnsi="宋体" w:cs="宋体"/>
          <w:b/>
          <w:kern w:val="0"/>
          <w:sz w:val="36"/>
          <w:szCs w:val="36"/>
        </w:rPr>
      </w:pPr>
      <w:r>
        <w:rPr>
          <w:rFonts w:ascii="宋体" w:hAnsi="宋体" w:cs="宋体"/>
          <w:b/>
          <w:kern w:val="0"/>
          <w:sz w:val="36"/>
          <w:szCs w:val="36"/>
        </w:rPr>
        <w:br w:type="page"/>
      </w:r>
    </w:p>
    <w:p>
      <w:pPr>
        <w:numPr>
          <w:ilvl w:val="0"/>
          <w:numId w:val="4"/>
        </w:numPr>
        <w:jc w:val="center"/>
        <w:rPr>
          <w:rFonts w:ascii="宋体" w:hAnsi="宋体" w:cs="宋体"/>
          <w:b/>
          <w:kern w:val="0"/>
          <w:sz w:val="36"/>
          <w:szCs w:val="36"/>
        </w:rPr>
      </w:pPr>
      <w:r>
        <w:rPr>
          <w:rFonts w:hint="eastAsia" w:ascii="宋体" w:hAnsi="宋体" w:cs="宋体"/>
          <w:b/>
          <w:kern w:val="0"/>
          <w:sz w:val="36"/>
          <w:szCs w:val="36"/>
        </w:rPr>
        <w:t>项目需求</w:t>
      </w:r>
    </w:p>
    <w:p>
      <w:pPr>
        <w:rPr>
          <w:rFonts w:ascii="宋体" w:hAnsi="宋体" w:cs="宋体"/>
          <w:b/>
          <w:kern w:val="0"/>
          <w:sz w:val="32"/>
          <w:szCs w:val="32"/>
        </w:rPr>
      </w:pPr>
    </w:p>
    <w:p>
      <w:pPr>
        <w:pStyle w:val="2"/>
        <w:numPr>
          <w:ilvl w:val="0"/>
          <w:numId w:val="5"/>
        </w:numPr>
      </w:pPr>
      <w:r>
        <w:rPr>
          <w:rFonts w:hint="eastAsia"/>
        </w:rPr>
        <w:t>技术参数</w:t>
      </w:r>
    </w:p>
    <w:p>
      <w:pPr>
        <w:pStyle w:val="52"/>
        <w:numPr>
          <w:ilvl w:val="0"/>
          <w:numId w:val="6"/>
        </w:numPr>
        <w:spacing w:after="240"/>
        <w:ind w:firstLineChars="0"/>
        <w:rPr>
          <w:sz w:val="24"/>
          <w:szCs w:val="32"/>
        </w:rPr>
      </w:pPr>
      <w:r>
        <w:rPr>
          <w:rFonts w:hint="eastAsia" w:ascii="宋体"/>
          <w:b/>
          <w:sz w:val="24"/>
          <w:szCs w:val="32"/>
        </w:rPr>
        <w:t>项目名称：长葛市人民法院庭审直播服务项目</w:t>
      </w:r>
    </w:p>
    <w:p>
      <w:pPr>
        <w:pStyle w:val="52"/>
        <w:numPr>
          <w:ilvl w:val="0"/>
          <w:numId w:val="6"/>
        </w:numPr>
        <w:spacing w:after="240"/>
        <w:ind w:firstLineChars="0"/>
        <w:rPr>
          <w:rFonts w:ascii="宋体"/>
          <w:b/>
          <w:sz w:val="24"/>
          <w:szCs w:val="32"/>
        </w:rPr>
      </w:pPr>
      <w:r>
        <w:rPr>
          <w:rFonts w:hint="eastAsia" w:ascii="宋体"/>
          <w:b/>
          <w:sz w:val="24"/>
          <w:szCs w:val="32"/>
        </w:rPr>
        <w:t>技术性能</w:t>
      </w:r>
    </w:p>
    <w:p>
      <w:pPr>
        <w:rPr>
          <w:rFonts w:ascii="宋体" w:cs="宋体"/>
          <w:kern w:val="0"/>
          <w:sz w:val="18"/>
          <w:szCs w:val="18"/>
        </w:rPr>
      </w:pPr>
      <w:r>
        <w:rPr>
          <w:rFonts w:ascii="宋体" w:cs="宋体"/>
          <w:kern w:val="0"/>
          <w:sz w:val="18"/>
          <w:szCs w:val="18"/>
        </w:rPr>
        <w:t>  </w:t>
      </w:r>
      <w:r>
        <w:rPr>
          <w:rFonts w:hint="eastAsia" w:ascii="宋体" w:hAnsi="宋体" w:cs="宋体"/>
          <w:kern w:val="0"/>
          <w:sz w:val="18"/>
          <w:szCs w:val="18"/>
        </w:rPr>
        <w:t>法院互联网庭审直播平台将依托法院科技法庭的各类音视频系统，通过配备音视频编解码系统、流媒体分发系统、网络观看平台，将庭审现场的音视频信号在法院互联网官方网站面向公众进行直播，充分体现审理过程的信息公开。</w:t>
      </w:r>
    </w:p>
    <w:p>
      <w:pPr>
        <w:ind w:firstLine="270" w:firstLineChars="150"/>
        <w:rPr>
          <w:rFonts w:ascii="宋体" w:cs="宋体"/>
          <w:kern w:val="0"/>
          <w:sz w:val="18"/>
          <w:szCs w:val="18"/>
        </w:rPr>
      </w:pPr>
      <w:r>
        <w:rPr>
          <w:rFonts w:hint="eastAsia" w:ascii="宋体" w:hAnsi="宋体" w:cs="宋体"/>
          <w:kern w:val="0"/>
          <w:sz w:val="18"/>
          <w:szCs w:val="18"/>
        </w:rPr>
        <w:t>庭审直播平台的技术实现目标包括以下内容：</w:t>
      </w:r>
    </w:p>
    <w:p>
      <w:pP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）根据法院内法庭数量，支持</w:t>
      </w:r>
      <w:r>
        <w:rPr>
          <w:rFonts w:ascii="宋体" w:hAnsi="宋体" w:cs="宋体"/>
          <w:kern w:val="0"/>
          <w:sz w:val="18"/>
          <w:szCs w:val="18"/>
        </w:rPr>
        <w:t>15</w:t>
      </w:r>
      <w:r>
        <w:rPr>
          <w:rFonts w:hint="eastAsia" w:ascii="宋体" w:hAnsi="宋体" w:cs="宋体"/>
          <w:kern w:val="0"/>
          <w:sz w:val="18"/>
          <w:szCs w:val="18"/>
        </w:rPr>
        <w:t>间法庭同步直播</w:t>
      </w:r>
      <w:r>
        <w:rPr>
          <w:rFonts w:ascii="宋体" w:hAnsi="宋体" w:cs="宋体"/>
          <w:kern w:val="0"/>
          <w:sz w:val="18"/>
          <w:szCs w:val="18"/>
        </w:rPr>
        <w:t>;</w:t>
      </w:r>
    </w:p>
    <w:p>
      <w:pPr>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）支持</w:t>
      </w:r>
      <w:r>
        <w:rPr>
          <w:rFonts w:ascii="宋体" w:hAnsi="宋体" w:cs="宋体"/>
          <w:kern w:val="0"/>
          <w:sz w:val="18"/>
          <w:szCs w:val="18"/>
        </w:rPr>
        <w:t>1000</w:t>
      </w:r>
      <w:r>
        <w:rPr>
          <w:rFonts w:hint="eastAsia" w:ascii="宋体" w:hAnsi="宋体" w:cs="宋体"/>
          <w:kern w:val="0"/>
          <w:sz w:val="18"/>
          <w:szCs w:val="18"/>
        </w:rPr>
        <w:t>人同时通过互联网观看庭审直播及录像回顾；</w:t>
      </w:r>
    </w:p>
    <w:p>
      <w:pPr>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）对每次庭审直播过程进行自动录像，庭审结束后可以随时回顾观看；</w:t>
      </w:r>
    </w:p>
    <w:p>
      <w:pPr>
        <w:rPr>
          <w:rFonts w:ascii="宋体" w:cs="宋体"/>
          <w:kern w:val="0"/>
          <w:sz w:val="18"/>
          <w:szCs w:val="18"/>
        </w:rPr>
      </w:pPr>
      <w:r>
        <w:rPr>
          <w:rFonts w:ascii="宋体" w:hAnsi="宋体" w:cs="宋体"/>
          <w:kern w:val="0"/>
          <w:sz w:val="18"/>
          <w:szCs w:val="18"/>
        </w:rPr>
        <w:t>4</w:t>
      </w:r>
      <w:r>
        <w:rPr>
          <w:rFonts w:hint="eastAsia" w:ascii="宋体" w:hAnsi="宋体" w:cs="宋体"/>
          <w:kern w:val="0"/>
          <w:sz w:val="18"/>
          <w:szCs w:val="18"/>
        </w:rPr>
        <w:t>）直播过程中可对审判长、庭审双方</w:t>
      </w:r>
      <w:r>
        <w:rPr>
          <w:rFonts w:ascii="宋体" w:hAnsi="宋体" w:cs="宋体"/>
          <w:kern w:val="0"/>
          <w:sz w:val="18"/>
          <w:szCs w:val="18"/>
        </w:rPr>
        <w:t>1—4</w:t>
      </w:r>
      <w:r>
        <w:rPr>
          <w:rFonts w:hint="eastAsia" w:ascii="宋体" w:hAnsi="宋体" w:cs="宋体"/>
          <w:kern w:val="0"/>
          <w:sz w:val="18"/>
          <w:szCs w:val="18"/>
        </w:rPr>
        <w:t>路画面组合拼接播出；</w:t>
      </w:r>
    </w:p>
    <w:p>
      <w:pPr>
        <w:rPr>
          <w:rFonts w:ascii="宋体" w:cs="宋体"/>
          <w:kern w:val="0"/>
          <w:sz w:val="18"/>
          <w:szCs w:val="18"/>
        </w:rPr>
      </w:pPr>
      <w:r>
        <w:rPr>
          <w:rFonts w:ascii="宋体" w:hAnsi="宋体" w:cs="宋体"/>
          <w:kern w:val="0"/>
          <w:sz w:val="18"/>
          <w:szCs w:val="18"/>
        </w:rPr>
        <w:t>5</w:t>
      </w:r>
      <w:r>
        <w:rPr>
          <w:rFonts w:hint="eastAsia" w:ascii="宋体" w:hAnsi="宋体" w:cs="宋体"/>
          <w:kern w:val="0"/>
          <w:sz w:val="18"/>
          <w:szCs w:val="18"/>
        </w:rPr>
        <w:t>）视频语音信号可以延时</w:t>
      </w:r>
      <w:r>
        <w:rPr>
          <w:rFonts w:ascii="宋体" w:hAnsi="宋体" w:cs="宋体"/>
          <w:kern w:val="0"/>
          <w:sz w:val="18"/>
          <w:szCs w:val="18"/>
        </w:rPr>
        <w:t>10-20</w:t>
      </w:r>
      <w:r>
        <w:rPr>
          <w:rFonts w:hint="eastAsia" w:ascii="宋体" w:hAnsi="宋体" w:cs="宋体"/>
          <w:kern w:val="0"/>
          <w:sz w:val="18"/>
          <w:szCs w:val="18"/>
        </w:rPr>
        <w:t>秒播出，应对庭审突发状况。</w:t>
      </w:r>
    </w:p>
    <w:p>
      <w:pPr>
        <w:pStyle w:val="52"/>
        <w:numPr>
          <w:ilvl w:val="0"/>
          <w:numId w:val="6"/>
        </w:numPr>
        <w:spacing w:before="240" w:after="240"/>
        <w:ind w:firstLineChars="0"/>
        <w:rPr>
          <w:rFonts w:ascii="宋体"/>
          <w:b/>
          <w:sz w:val="24"/>
          <w:szCs w:val="32"/>
        </w:rPr>
      </w:pPr>
      <w:r>
        <w:rPr>
          <w:rFonts w:hint="eastAsia" w:ascii="宋体"/>
          <w:b/>
          <w:sz w:val="24"/>
          <w:szCs w:val="32"/>
        </w:rPr>
        <w:t>功能和性能需求（详见下表）</w:t>
      </w:r>
    </w:p>
    <w:tbl>
      <w:tblPr>
        <w:tblStyle w:val="21"/>
        <w:tblW w:w="10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717"/>
        <w:gridCol w:w="567"/>
        <w:gridCol w:w="1838"/>
        <w:gridCol w:w="3407"/>
        <w:gridCol w:w="704"/>
        <w:gridCol w:w="708"/>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59" w:type="dxa"/>
            <w:noWrap/>
            <w:vAlign w:val="center"/>
          </w:tcPr>
          <w:p>
            <w:pPr>
              <w:widowControl/>
              <w:spacing w:line="240" w:lineRule="exact"/>
              <w:jc w:val="center"/>
              <w:rPr>
                <w:rFonts w:ascii="宋体" w:cs="Arial"/>
                <w:b/>
                <w:bCs/>
                <w:sz w:val="18"/>
                <w:szCs w:val="18"/>
              </w:rPr>
            </w:pPr>
            <w:r>
              <w:rPr>
                <w:rFonts w:hint="eastAsia" w:ascii="宋体" w:hAnsi="宋体" w:cs="Arial"/>
                <w:b/>
                <w:bCs/>
                <w:sz w:val="18"/>
                <w:szCs w:val="18"/>
              </w:rPr>
              <w:t>序号</w:t>
            </w:r>
          </w:p>
        </w:tc>
        <w:tc>
          <w:tcPr>
            <w:tcW w:w="717" w:type="dxa"/>
            <w:vAlign w:val="center"/>
          </w:tcPr>
          <w:p>
            <w:pPr>
              <w:widowControl/>
              <w:spacing w:line="240" w:lineRule="exact"/>
              <w:jc w:val="center"/>
              <w:rPr>
                <w:rFonts w:ascii="宋体" w:cs="Arial"/>
                <w:b/>
                <w:bCs/>
                <w:sz w:val="18"/>
                <w:szCs w:val="18"/>
              </w:rPr>
            </w:pPr>
            <w:r>
              <w:rPr>
                <w:rFonts w:hint="eastAsia" w:ascii="宋体" w:hAnsi="宋体" w:cs="Arial"/>
                <w:b/>
                <w:bCs/>
                <w:sz w:val="18"/>
                <w:szCs w:val="18"/>
              </w:rPr>
              <w:t>服务名称</w:t>
            </w:r>
          </w:p>
        </w:tc>
        <w:tc>
          <w:tcPr>
            <w:tcW w:w="567" w:type="dxa"/>
            <w:vAlign w:val="center"/>
          </w:tcPr>
          <w:p>
            <w:pPr>
              <w:spacing w:line="240" w:lineRule="exact"/>
              <w:jc w:val="center"/>
              <w:rPr>
                <w:rFonts w:ascii="宋体" w:cs="Arial"/>
                <w:b/>
                <w:bCs/>
                <w:sz w:val="18"/>
                <w:szCs w:val="18"/>
              </w:rPr>
            </w:pPr>
            <w:r>
              <w:rPr>
                <w:rFonts w:hint="eastAsia" w:ascii="宋体" w:hAnsi="宋体" w:cs="Arial"/>
                <w:b/>
                <w:bCs/>
                <w:sz w:val="18"/>
                <w:szCs w:val="18"/>
              </w:rPr>
              <w:t>数量</w:t>
            </w:r>
          </w:p>
        </w:tc>
        <w:tc>
          <w:tcPr>
            <w:tcW w:w="1838" w:type="dxa"/>
            <w:vAlign w:val="center"/>
          </w:tcPr>
          <w:p>
            <w:pPr>
              <w:spacing w:line="240" w:lineRule="exact"/>
              <w:jc w:val="center"/>
              <w:rPr>
                <w:rFonts w:ascii="宋体" w:cs="Arial"/>
                <w:b/>
                <w:bCs/>
                <w:sz w:val="18"/>
                <w:szCs w:val="18"/>
              </w:rPr>
            </w:pPr>
            <w:r>
              <w:rPr>
                <w:rFonts w:hint="eastAsia" w:ascii="宋体" w:hAnsi="宋体" w:cs="Arial"/>
                <w:b/>
                <w:bCs/>
                <w:sz w:val="18"/>
                <w:szCs w:val="18"/>
              </w:rPr>
              <w:t>功能模块</w:t>
            </w:r>
          </w:p>
        </w:tc>
        <w:tc>
          <w:tcPr>
            <w:tcW w:w="3407" w:type="dxa"/>
            <w:vAlign w:val="center"/>
          </w:tcPr>
          <w:p>
            <w:pPr>
              <w:widowControl/>
              <w:spacing w:line="240" w:lineRule="exact"/>
              <w:jc w:val="center"/>
              <w:rPr>
                <w:rFonts w:ascii="宋体" w:cs="宋体"/>
                <w:kern w:val="0"/>
                <w:sz w:val="18"/>
                <w:szCs w:val="18"/>
              </w:rPr>
            </w:pPr>
            <w:r>
              <w:rPr>
                <w:rFonts w:hint="eastAsia" w:ascii="宋体" w:hAnsi="宋体" w:cs="宋体"/>
                <w:b/>
                <w:kern w:val="0"/>
                <w:sz w:val="18"/>
                <w:szCs w:val="18"/>
              </w:rPr>
              <w:t>功能内容说明</w:t>
            </w:r>
          </w:p>
        </w:tc>
        <w:tc>
          <w:tcPr>
            <w:tcW w:w="704" w:type="dxa"/>
            <w:vAlign w:val="center"/>
          </w:tcPr>
          <w:p>
            <w:pPr>
              <w:widowControl/>
              <w:spacing w:line="240" w:lineRule="exact"/>
              <w:jc w:val="center"/>
              <w:rPr>
                <w:rFonts w:ascii="宋体" w:cs="宋体"/>
                <w:b/>
                <w:kern w:val="0"/>
                <w:sz w:val="18"/>
                <w:szCs w:val="18"/>
              </w:rPr>
            </w:pPr>
            <w:r>
              <w:rPr>
                <w:rFonts w:hint="eastAsia" w:ascii="宋体" w:hAnsi="宋体" w:cs="宋体"/>
                <w:b/>
                <w:kern w:val="0"/>
                <w:sz w:val="18"/>
                <w:szCs w:val="18"/>
              </w:rPr>
              <w:t>服务规模</w:t>
            </w:r>
          </w:p>
        </w:tc>
        <w:tc>
          <w:tcPr>
            <w:tcW w:w="708" w:type="dxa"/>
            <w:vAlign w:val="center"/>
          </w:tcPr>
          <w:p>
            <w:pPr>
              <w:widowControl/>
              <w:spacing w:line="240" w:lineRule="exact"/>
              <w:jc w:val="center"/>
              <w:rPr>
                <w:rFonts w:ascii="宋体" w:cs="宋体"/>
                <w:b/>
                <w:kern w:val="0"/>
                <w:sz w:val="18"/>
                <w:szCs w:val="18"/>
              </w:rPr>
            </w:pPr>
            <w:r>
              <w:rPr>
                <w:rFonts w:hint="eastAsia" w:ascii="宋体" w:hAnsi="宋体" w:cs="宋体"/>
                <w:b/>
                <w:kern w:val="0"/>
                <w:sz w:val="18"/>
                <w:szCs w:val="18"/>
              </w:rPr>
              <w:t>服务期限</w:t>
            </w:r>
          </w:p>
        </w:tc>
        <w:tc>
          <w:tcPr>
            <w:tcW w:w="1996" w:type="dxa"/>
            <w:vAlign w:val="center"/>
          </w:tcPr>
          <w:p>
            <w:pPr>
              <w:widowControl/>
              <w:spacing w:line="240" w:lineRule="exact"/>
              <w:jc w:val="center"/>
              <w:rPr>
                <w:rFonts w:ascii="宋体" w:cs="宋体"/>
                <w:b/>
                <w:kern w:val="0"/>
                <w:sz w:val="18"/>
                <w:szCs w:val="18"/>
              </w:rPr>
            </w:pPr>
            <w:r>
              <w:rPr>
                <w:rFonts w:hint="eastAsia"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59" w:type="dxa"/>
            <w:vMerge w:val="restart"/>
            <w:noWrap/>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w:t>
            </w:r>
          </w:p>
        </w:tc>
        <w:tc>
          <w:tcPr>
            <w:tcW w:w="717" w:type="dxa"/>
            <w:vMerge w:val="restart"/>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庭审直播服务</w:t>
            </w:r>
          </w:p>
        </w:tc>
        <w:tc>
          <w:tcPr>
            <w:tcW w:w="567" w:type="dxa"/>
            <w:vMerge w:val="restart"/>
            <w:vAlign w:val="center"/>
          </w:tcPr>
          <w:p>
            <w:pPr>
              <w:widowControl/>
              <w:spacing w:line="240" w:lineRule="exact"/>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年</w:t>
            </w:r>
          </w:p>
        </w:tc>
        <w:tc>
          <w:tcPr>
            <w:tcW w:w="1838" w:type="dxa"/>
          </w:tcPr>
          <w:p>
            <w:pPr>
              <w:widowControl/>
              <w:spacing w:line="240" w:lineRule="exact"/>
              <w:jc w:val="left"/>
              <w:rPr>
                <w:rFonts w:ascii="宋体" w:cs="宋体"/>
                <w:kern w:val="0"/>
                <w:sz w:val="18"/>
                <w:szCs w:val="18"/>
              </w:rPr>
            </w:pPr>
            <w:r>
              <w:rPr>
                <w:rFonts w:hint="eastAsia" w:ascii="宋体" w:hAnsi="宋体" w:cs="宋体"/>
                <w:kern w:val="0"/>
                <w:sz w:val="18"/>
                <w:szCs w:val="18"/>
              </w:rPr>
              <w:t>庭审直播官网服务</w:t>
            </w:r>
          </w:p>
        </w:tc>
        <w:tc>
          <w:tcPr>
            <w:tcW w:w="3407" w:type="dxa"/>
          </w:tcPr>
          <w:p>
            <w:pPr>
              <w:widowControl/>
              <w:spacing w:line="240" w:lineRule="exact"/>
              <w:jc w:val="left"/>
              <w:rPr>
                <w:rFonts w:ascii="宋体" w:cs="宋体"/>
                <w:kern w:val="0"/>
                <w:sz w:val="18"/>
                <w:szCs w:val="18"/>
              </w:rPr>
            </w:pPr>
            <w:r>
              <w:rPr>
                <w:rFonts w:hint="eastAsia" w:ascii="宋体" w:hAnsi="宋体" w:cs="宋体"/>
                <w:kern w:val="0"/>
                <w:sz w:val="18"/>
                <w:szCs w:val="18"/>
              </w:rPr>
              <w:t>提供展现庭审直播视频的互联网站页面</w:t>
            </w:r>
          </w:p>
        </w:tc>
        <w:tc>
          <w:tcPr>
            <w:tcW w:w="704" w:type="dxa"/>
            <w:vMerge w:val="restart"/>
            <w:vAlign w:val="center"/>
          </w:tcPr>
          <w:p>
            <w:pPr>
              <w:widowControl/>
              <w:spacing w:line="240" w:lineRule="exact"/>
              <w:jc w:val="center"/>
              <w:rPr>
                <w:rFonts w:ascii="宋体" w:cs="宋体"/>
                <w:sz w:val="18"/>
                <w:szCs w:val="18"/>
              </w:rPr>
            </w:pPr>
            <w:r>
              <w:rPr>
                <w:rFonts w:hint="eastAsia" w:ascii="宋体" w:hAnsi="宋体" w:cs="宋体"/>
                <w:sz w:val="18"/>
                <w:szCs w:val="18"/>
              </w:rPr>
              <w:t>支持</w:t>
            </w:r>
            <w:r>
              <w:rPr>
                <w:rFonts w:ascii="宋体" w:hAnsi="宋体" w:cs="宋体"/>
                <w:sz w:val="18"/>
                <w:szCs w:val="18"/>
              </w:rPr>
              <w:t>15</w:t>
            </w:r>
            <w:r>
              <w:rPr>
                <w:rFonts w:hint="eastAsia" w:ascii="宋体" w:hAnsi="宋体" w:cs="宋体"/>
                <w:sz w:val="18"/>
                <w:szCs w:val="18"/>
              </w:rPr>
              <w:t>间法庭直播</w:t>
            </w:r>
          </w:p>
        </w:tc>
        <w:tc>
          <w:tcPr>
            <w:tcW w:w="708" w:type="dxa"/>
            <w:vMerge w:val="restart"/>
            <w:vAlign w:val="center"/>
          </w:tcPr>
          <w:p>
            <w:pPr>
              <w:spacing w:line="240" w:lineRule="exact"/>
              <w:jc w:val="center"/>
              <w:rPr>
                <w:rFonts w:ascii="宋体" w:cs="宋体"/>
                <w:sz w:val="18"/>
                <w:szCs w:val="18"/>
              </w:rPr>
            </w:pPr>
            <w:r>
              <w:rPr>
                <w:rFonts w:ascii="宋体" w:hAnsi="宋体" w:cs="宋体"/>
                <w:sz w:val="18"/>
                <w:szCs w:val="18"/>
              </w:rPr>
              <w:t>1</w:t>
            </w:r>
            <w:r>
              <w:rPr>
                <w:rFonts w:hint="eastAsia" w:ascii="宋体" w:hAnsi="宋体" w:cs="宋体"/>
                <w:sz w:val="18"/>
                <w:szCs w:val="18"/>
              </w:rPr>
              <w:t>年</w:t>
            </w:r>
          </w:p>
        </w:tc>
        <w:tc>
          <w:tcPr>
            <w:tcW w:w="1996" w:type="dxa"/>
            <w:vMerge w:val="restart"/>
            <w:vAlign w:val="center"/>
          </w:tcPr>
          <w:p>
            <w:pPr>
              <w:spacing w:line="240" w:lineRule="exact"/>
              <w:jc w:val="center"/>
              <w:rPr>
                <w:rFonts w:ascii="宋体" w:cs="宋体"/>
                <w:sz w:val="18"/>
                <w:szCs w:val="18"/>
              </w:rPr>
            </w:pPr>
            <w:r>
              <w:rPr>
                <w:rFonts w:hint="eastAsia" w:ascii="宋体" w:hAnsi="宋体" w:cs="宋体"/>
                <w:color w:val="000000"/>
                <w:kern w:val="0"/>
                <w:sz w:val="18"/>
                <w:szCs w:val="18"/>
              </w:rPr>
              <w:t>支持庭审直播所需要的软硬件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59" w:type="dxa"/>
            <w:vMerge w:val="continue"/>
            <w:noWrap/>
            <w:vAlign w:val="center"/>
          </w:tcPr>
          <w:p>
            <w:pPr>
              <w:widowControl/>
              <w:spacing w:line="240" w:lineRule="exact"/>
              <w:jc w:val="center"/>
              <w:rPr>
                <w:rFonts w:ascii="宋体" w:cs="宋体"/>
                <w:kern w:val="0"/>
                <w:sz w:val="18"/>
                <w:szCs w:val="18"/>
              </w:rPr>
            </w:pPr>
          </w:p>
        </w:tc>
        <w:tc>
          <w:tcPr>
            <w:tcW w:w="717" w:type="dxa"/>
            <w:vMerge w:val="continue"/>
            <w:vAlign w:val="center"/>
          </w:tcPr>
          <w:p>
            <w:pPr>
              <w:widowControl/>
              <w:spacing w:line="240" w:lineRule="exact"/>
              <w:jc w:val="left"/>
              <w:rPr>
                <w:rFonts w:ascii="宋体" w:cs="宋体"/>
                <w:kern w:val="0"/>
                <w:sz w:val="18"/>
                <w:szCs w:val="18"/>
              </w:rPr>
            </w:pPr>
          </w:p>
        </w:tc>
        <w:tc>
          <w:tcPr>
            <w:tcW w:w="567" w:type="dxa"/>
            <w:vMerge w:val="continue"/>
            <w:vAlign w:val="center"/>
          </w:tcPr>
          <w:p>
            <w:pPr>
              <w:widowControl/>
              <w:spacing w:line="240" w:lineRule="exact"/>
              <w:jc w:val="left"/>
              <w:rPr>
                <w:rFonts w:ascii="宋体" w:cs="宋体"/>
                <w:kern w:val="0"/>
                <w:sz w:val="18"/>
                <w:szCs w:val="18"/>
              </w:rPr>
            </w:pPr>
          </w:p>
        </w:tc>
        <w:tc>
          <w:tcPr>
            <w:tcW w:w="1838" w:type="dxa"/>
          </w:tcPr>
          <w:p>
            <w:pPr>
              <w:widowControl/>
              <w:spacing w:line="240" w:lineRule="exact"/>
              <w:jc w:val="left"/>
              <w:rPr>
                <w:rFonts w:ascii="宋体" w:cs="宋体"/>
                <w:kern w:val="0"/>
                <w:sz w:val="18"/>
                <w:szCs w:val="18"/>
              </w:rPr>
            </w:pPr>
            <w:r>
              <w:rPr>
                <w:rFonts w:hint="eastAsia" w:ascii="宋体" w:hAnsi="宋体" w:cs="宋体"/>
                <w:kern w:val="0"/>
                <w:sz w:val="18"/>
                <w:szCs w:val="18"/>
              </w:rPr>
              <w:t>庭审直播视频分发存储</w:t>
            </w:r>
          </w:p>
        </w:tc>
        <w:tc>
          <w:tcPr>
            <w:tcW w:w="3407" w:type="dxa"/>
          </w:tcPr>
          <w:p>
            <w:pPr>
              <w:spacing w:before="156" w:line="240" w:lineRule="exact"/>
              <w:ind w:left="1"/>
              <w:rPr>
                <w:rFonts w:ascii="宋体" w:cs="宋体"/>
                <w:kern w:val="0"/>
                <w:sz w:val="18"/>
                <w:szCs w:val="18"/>
              </w:rPr>
            </w:pPr>
            <w:r>
              <w:rPr>
                <w:rFonts w:hint="eastAsia" w:ascii="宋体" w:hAnsi="宋体" w:cs="宋体"/>
                <w:kern w:val="0"/>
                <w:sz w:val="18"/>
                <w:szCs w:val="18"/>
              </w:rPr>
              <w:t>通过云计算平台提供庭审直播视频提供网络分发及录像存储</w:t>
            </w:r>
          </w:p>
        </w:tc>
        <w:tc>
          <w:tcPr>
            <w:tcW w:w="704" w:type="dxa"/>
            <w:vMerge w:val="continue"/>
            <w:vAlign w:val="center"/>
          </w:tcPr>
          <w:p>
            <w:pPr>
              <w:spacing w:before="156" w:line="240" w:lineRule="exact"/>
              <w:ind w:left="1"/>
              <w:jc w:val="center"/>
              <w:rPr>
                <w:rFonts w:ascii="宋体" w:cs="宋体"/>
                <w:sz w:val="18"/>
                <w:szCs w:val="18"/>
              </w:rPr>
            </w:pPr>
          </w:p>
        </w:tc>
        <w:tc>
          <w:tcPr>
            <w:tcW w:w="708" w:type="dxa"/>
            <w:vMerge w:val="continue"/>
            <w:vAlign w:val="center"/>
          </w:tcPr>
          <w:p>
            <w:pPr>
              <w:spacing w:line="240" w:lineRule="exact"/>
              <w:jc w:val="center"/>
              <w:rPr>
                <w:rFonts w:ascii="宋体" w:cs="宋体"/>
                <w:sz w:val="18"/>
                <w:szCs w:val="18"/>
              </w:rPr>
            </w:pPr>
          </w:p>
        </w:tc>
        <w:tc>
          <w:tcPr>
            <w:tcW w:w="1996" w:type="dxa"/>
            <w:vMerge w:val="continue"/>
          </w:tcPr>
          <w:p>
            <w:pPr>
              <w:spacing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59" w:type="dxa"/>
            <w:vMerge w:val="continue"/>
            <w:noWrap/>
            <w:vAlign w:val="center"/>
          </w:tcPr>
          <w:p>
            <w:pPr>
              <w:widowControl/>
              <w:spacing w:line="240" w:lineRule="exact"/>
              <w:jc w:val="center"/>
              <w:rPr>
                <w:rFonts w:ascii="宋体" w:cs="宋体"/>
                <w:kern w:val="0"/>
                <w:sz w:val="18"/>
                <w:szCs w:val="18"/>
              </w:rPr>
            </w:pPr>
          </w:p>
        </w:tc>
        <w:tc>
          <w:tcPr>
            <w:tcW w:w="717" w:type="dxa"/>
            <w:vMerge w:val="continue"/>
            <w:vAlign w:val="center"/>
          </w:tcPr>
          <w:p>
            <w:pPr>
              <w:widowControl/>
              <w:spacing w:line="240" w:lineRule="exact"/>
              <w:jc w:val="left"/>
              <w:rPr>
                <w:rFonts w:ascii="宋体" w:cs="宋体"/>
                <w:kern w:val="0"/>
                <w:sz w:val="18"/>
                <w:szCs w:val="18"/>
              </w:rPr>
            </w:pPr>
          </w:p>
        </w:tc>
        <w:tc>
          <w:tcPr>
            <w:tcW w:w="567" w:type="dxa"/>
            <w:vMerge w:val="continue"/>
            <w:vAlign w:val="center"/>
          </w:tcPr>
          <w:p>
            <w:pPr>
              <w:widowControl/>
              <w:spacing w:line="240" w:lineRule="exact"/>
              <w:jc w:val="left"/>
              <w:rPr>
                <w:rFonts w:ascii="宋体" w:cs="宋体"/>
                <w:kern w:val="0"/>
                <w:sz w:val="18"/>
                <w:szCs w:val="18"/>
              </w:rPr>
            </w:pPr>
          </w:p>
        </w:tc>
        <w:tc>
          <w:tcPr>
            <w:tcW w:w="1838" w:type="dxa"/>
          </w:tcPr>
          <w:p>
            <w:pPr>
              <w:widowControl/>
              <w:spacing w:line="240" w:lineRule="exact"/>
              <w:jc w:val="left"/>
              <w:rPr>
                <w:rFonts w:ascii="宋体" w:cs="宋体"/>
                <w:b/>
                <w:kern w:val="0"/>
                <w:sz w:val="18"/>
                <w:szCs w:val="18"/>
              </w:rPr>
            </w:pPr>
            <w:r>
              <w:rPr>
                <w:rFonts w:hint="eastAsia" w:ascii="宋体" w:hAnsi="宋体" w:cs="宋体"/>
                <w:b/>
                <w:bCs/>
                <w:kern w:val="0"/>
                <w:sz w:val="18"/>
                <w:szCs w:val="18"/>
              </w:rPr>
              <w:t>★</w:t>
            </w:r>
            <w:r>
              <w:rPr>
                <w:rFonts w:hint="eastAsia" w:ascii="宋体" w:hAnsi="宋体" w:cs="宋体"/>
                <w:b/>
                <w:kern w:val="0"/>
                <w:sz w:val="18"/>
                <w:szCs w:val="18"/>
              </w:rPr>
              <w:t>协助开通微博司法公开页签接入</w:t>
            </w:r>
          </w:p>
        </w:tc>
        <w:tc>
          <w:tcPr>
            <w:tcW w:w="3407" w:type="dxa"/>
          </w:tcPr>
          <w:p>
            <w:pPr>
              <w:spacing w:line="240" w:lineRule="exact"/>
              <w:jc w:val="left"/>
              <w:rPr>
                <w:rFonts w:ascii="宋体" w:cs="宋体"/>
                <w:b/>
                <w:kern w:val="0"/>
                <w:sz w:val="18"/>
                <w:szCs w:val="18"/>
              </w:rPr>
            </w:pPr>
            <w:r>
              <w:rPr>
                <w:rFonts w:hint="eastAsia" w:ascii="宋体" w:hAnsi="宋体" w:cs="宋体"/>
                <w:b/>
                <w:kern w:val="0"/>
                <w:sz w:val="18"/>
                <w:szCs w:val="18"/>
              </w:rPr>
              <w:t>微博（</w:t>
            </w:r>
            <w:r>
              <w:rPr>
                <w:rFonts w:ascii="宋体" w:hAnsi="宋体" w:cs="宋体"/>
                <w:b/>
                <w:kern w:val="0"/>
                <w:sz w:val="18"/>
                <w:szCs w:val="18"/>
              </w:rPr>
              <w:t>weibo.com</w:t>
            </w:r>
            <w:r>
              <w:rPr>
                <w:rFonts w:hint="eastAsia" w:ascii="宋体" w:hAnsi="宋体" w:cs="宋体"/>
                <w:b/>
                <w:kern w:val="0"/>
                <w:sz w:val="18"/>
                <w:szCs w:val="18"/>
              </w:rPr>
              <w:t>）平台中的甲方官方微博页面接入“司法公开”页签，展示典型案例、庭审直播、裁判文书、失信被执行人名单等司法公开信息</w:t>
            </w:r>
          </w:p>
        </w:tc>
        <w:tc>
          <w:tcPr>
            <w:tcW w:w="704" w:type="dxa"/>
            <w:vMerge w:val="continue"/>
            <w:vAlign w:val="center"/>
          </w:tcPr>
          <w:p>
            <w:pPr>
              <w:spacing w:line="240" w:lineRule="exact"/>
              <w:jc w:val="center"/>
              <w:rPr>
                <w:rFonts w:ascii="宋体" w:cs="宋体"/>
                <w:sz w:val="18"/>
                <w:szCs w:val="18"/>
              </w:rPr>
            </w:pPr>
          </w:p>
        </w:tc>
        <w:tc>
          <w:tcPr>
            <w:tcW w:w="708" w:type="dxa"/>
            <w:vMerge w:val="continue"/>
            <w:vAlign w:val="center"/>
          </w:tcPr>
          <w:p>
            <w:pPr>
              <w:spacing w:line="240" w:lineRule="exact"/>
              <w:jc w:val="center"/>
              <w:rPr>
                <w:rFonts w:ascii="宋体" w:cs="宋体"/>
                <w:sz w:val="18"/>
                <w:szCs w:val="18"/>
              </w:rPr>
            </w:pPr>
          </w:p>
        </w:tc>
        <w:tc>
          <w:tcPr>
            <w:tcW w:w="1996" w:type="dxa"/>
            <w:vMerge w:val="continue"/>
          </w:tcPr>
          <w:p>
            <w:pPr>
              <w:spacing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59" w:type="dxa"/>
            <w:vMerge w:val="continue"/>
            <w:noWrap/>
            <w:vAlign w:val="center"/>
          </w:tcPr>
          <w:p>
            <w:pPr>
              <w:widowControl/>
              <w:spacing w:line="240" w:lineRule="exact"/>
              <w:jc w:val="center"/>
              <w:rPr>
                <w:rFonts w:ascii="宋体" w:cs="宋体"/>
                <w:kern w:val="0"/>
                <w:sz w:val="18"/>
                <w:szCs w:val="18"/>
              </w:rPr>
            </w:pPr>
          </w:p>
        </w:tc>
        <w:tc>
          <w:tcPr>
            <w:tcW w:w="717" w:type="dxa"/>
            <w:vMerge w:val="continue"/>
            <w:vAlign w:val="center"/>
          </w:tcPr>
          <w:p>
            <w:pPr>
              <w:widowControl/>
              <w:spacing w:line="240" w:lineRule="exact"/>
              <w:jc w:val="left"/>
              <w:rPr>
                <w:rFonts w:ascii="宋体" w:cs="宋体"/>
                <w:kern w:val="0"/>
                <w:sz w:val="18"/>
                <w:szCs w:val="18"/>
              </w:rPr>
            </w:pPr>
          </w:p>
        </w:tc>
        <w:tc>
          <w:tcPr>
            <w:tcW w:w="567" w:type="dxa"/>
            <w:vMerge w:val="continue"/>
            <w:vAlign w:val="center"/>
          </w:tcPr>
          <w:p>
            <w:pPr>
              <w:widowControl/>
              <w:spacing w:line="240" w:lineRule="exact"/>
              <w:jc w:val="left"/>
              <w:rPr>
                <w:rFonts w:ascii="宋体" w:cs="宋体"/>
                <w:kern w:val="0"/>
                <w:sz w:val="18"/>
                <w:szCs w:val="18"/>
              </w:rPr>
            </w:pPr>
          </w:p>
        </w:tc>
        <w:tc>
          <w:tcPr>
            <w:tcW w:w="1838" w:type="dxa"/>
          </w:tcPr>
          <w:p>
            <w:pPr>
              <w:widowControl/>
              <w:spacing w:line="240" w:lineRule="exact"/>
              <w:jc w:val="left"/>
              <w:rPr>
                <w:rFonts w:ascii="宋体" w:cs="宋体"/>
                <w:kern w:val="0"/>
                <w:sz w:val="18"/>
                <w:szCs w:val="18"/>
              </w:rPr>
            </w:pPr>
            <w:r>
              <w:rPr>
                <w:rFonts w:hint="eastAsia" w:ascii="宋体" w:hAnsi="宋体" w:cs="宋体"/>
                <w:kern w:val="0"/>
                <w:sz w:val="18"/>
                <w:szCs w:val="18"/>
              </w:rPr>
              <w:t>媒体宣传报道</w:t>
            </w:r>
          </w:p>
        </w:tc>
        <w:tc>
          <w:tcPr>
            <w:tcW w:w="3407" w:type="dxa"/>
          </w:tcPr>
          <w:p>
            <w:pPr>
              <w:spacing w:line="240" w:lineRule="exact"/>
              <w:jc w:val="left"/>
              <w:rPr>
                <w:rFonts w:ascii="宋体" w:cs="宋体"/>
                <w:kern w:val="0"/>
                <w:sz w:val="18"/>
                <w:szCs w:val="18"/>
              </w:rPr>
            </w:pPr>
            <w:r>
              <w:rPr>
                <w:rFonts w:hint="eastAsia" w:ascii="宋体" w:hAnsi="宋体" w:cs="宋体"/>
                <w:kern w:val="0"/>
                <w:sz w:val="18"/>
                <w:szCs w:val="18"/>
              </w:rPr>
              <w:t>协助甲方通过新浪网法院频道对甲方重要案件的审理及司法公开信息进行宣传报道</w:t>
            </w:r>
          </w:p>
        </w:tc>
        <w:tc>
          <w:tcPr>
            <w:tcW w:w="704" w:type="dxa"/>
            <w:vMerge w:val="continue"/>
          </w:tcPr>
          <w:p>
            <w:pPr>
              <w:spacing w:line="240" w:lineRule="exact"/>
              <w:jc w:val="left"/>
              <w:rPr>
                <w:rFonts w:ascii="宋体" w:cs="宋体"/>
                <w:sz w:val="18"/>
                <w:szCs w:val="18"/>
              </w:rPr>
            </w:pPr>
          </w:p>
        </w:tc>
        <w:tc>
          <w:tcPr>
            <w:tcW w:w="708" w:type="dxa"/>
            <w:vMerge w:val="continue"/>
          </w:tcPr>
          <w:p>
            <w:pPr>
              <w:spacing w:line="240" w:lineRule="exact"/>
              <w:jc w:val="left"/>
              <w:rPr>
                <w:rFonts w:ascii="宋体" w:cs="宋体"/>
                <w:sz w:val="18"/>
                <w:szCs w:val="18"/>
              </w:rPr>
            </w:pPr>
          </w:p>
        </w:tc>
        <w:tc>
          <w:tcPr>
            <w:tcW w:w="1996" w:type="dxa"/>
            <w:vMerge w:val="continue"/>
          </w:tcPr>
          <w:p>
            <w:pPr>
              <w:spacing w:line="240" w:lineRule="exact"/>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59" w:type="dxa"/>
            <w:vMerge w:val="continue"/>
            <w:noWrap/>
            <w:vAlign w:val="center"/>
          </w:tcPr>
          <w:p>
            <w:pPr>
              <w:widowControl/>
              <w:spacing w:line="240" w:lineRule="exact"/>
              <w:jc w:val="center"/>
              <w:rPr>
                <w:rFonts w:ascii="宋体" w:cs="宋体"/>
                <w:kern w:val="0"/>
                <w:sz w:val="18"/>
                <w:szCs w:val="18"/>
              </w:rPr>
            </w:pPr>
          </w:p>
        </w:tc>
        <w:tc>
          <w:tcPr>
            <w:tcW w:w="717" w:type="dxa"/>
            <w:vMerge w:val="continue"/>
            <w:vAlign w:val="center"/>
          </w:tcPr>
          <w:p>
            <w:pPr>
              <w:widowControl/>
              <w:spacing w:line="240" w:lineRule="exact"/>
              <w:jc w:val="left"/>
              <w:rPr>
                <w:rFonts w:ascii="宋体" w:cs="宋体"/>
                <w:kern w:val="0"/>
                <w:sz w:val="18"/>
                <w:szCs w:val="18"/>
              </w:rPr>
            </w:pPr>
          </w:p>
        </w:tc>
        <w:tc>
          <w:tcPr>
            <w:tcW w:w="567" w:type="dxa"/>
            <w:vMerge w:val="continue"/>
            <w:vAlign w:val="center"/>
          </w:tcPr>
          <w:p>
            <w:pPr>
              <w:widowControl/>
              <w:spacing w:line="240" w:lineRule="exact"/>
              <w:jc w:val="left"/>
              <w:rPr>
                <w:rFonts w:ascii="宋体" w:cs="宋体"/>
                <w:kern w:val="0"/>
                <w:sz w:val="18"/>
                <w:szCs w:val="18"/>
              </w:rPr>
            </w:pPr>
          </w:p>
        </w:tc>
        <w:tc>
          <w:tcPr>
            <w:tcW w:w="1838" w:type="dxa"/>
          </w:tcPr>
          <w:p>
            <w:pPr>
              <w:widowControl/>
              <w:spacing w:line="240" w:lineRule="exact"/>
              <w:jc w:val="left"/>
              <w:rPr>
                <w:rFonts w:ascii="宋体" w:cs="宋体"/>
                <w:kern w:val="0"/>
                <w:sz w:val="18"/>
                <w:szCs w:val="18"/>
              </w:rPr>
            </w:pPr>
            <w:r>
              <w:rPr>
                <w:rFonts w:hint="eastAsia" w:ascii="宋体" w:hAnsi="宋体" w:cs="宋体"/>
                <w:kern w:val="0"/>
                <w:sz w:val="18"/>
                <w:szCs w:val="18"/>
              </w:rPr>
              <w:t>技术支持及维护</w:t>
            </w:r>
          </w:p>
        </w:tc>
        <w:tc>
          <w:tcPr>
            <w:tcW w:w="3407" w:type="dxa"/>
          </w:tcPr>
          <w:p>
            <w:pPr>
              <w:spacing w:line="240" w:lineRule="exact"/>
              <w:jc w:val="left"/>
              <w:rPr>
                <w:rFonts w:ascii="宋体" w:cs="宋体"/>
                <w:kern w:val="0"/>
                <w:sz w:val="18"/>
                <w:szCs w:val="18"/>
              </w:rPr>
            </w:pPr>
            <w:r>
              <w:rPr>
                <w:rFonts w:hint="eastAsia" w:ascii="宋体" w:hAnsi="宋体" w:cs="宋体"/>
                <w:kern w:val="0"/>
                <w:sz w:val="18"/>
                <w:szCs w:val="18"/>
              </w:rPr>
              <w:t>提供售后技术支持及平时维护</w:t>
            </w:r>
          </w:p>
        </w:tc>
        <w:tc>
          <w:tcPr>
            <w:tcW w:w="704" w:type="dxa"/>
            <w:vMerge w:val="continue"/>
          </w:tcPr>
          <w:p>
            <w:pPr>
              <w:spacing w:line="240" w:lineRule="exact"/>
              <w:jc w:val="left"/>
              <w:rPr>
                <w:rFonts w:ascii="宋体" w:cs="宋体"/>
                <w:sz w:val="18"/>
                <w:szCs w:val="18"/>
              </w:rPr>
            </w:pPr>
          </w:p>
        </w:tc>
        <w:tc>
          <w:tcPr>
            <w:tcW w:w="708" w:type="dxa"/>
            <w:vMerge w:val="continue"/>
          </w:tcPr>
          <w:p>
            <w:pPr>
              <w:spacing w:line="240" w:lineRule="exact"/>
              <w:jc w:val="left"/>
              <w:rPr>
                <w:rFonts w:ascii="宋体" w:cs="宋体"/>
                <w:sz w:val="18"/>
                <w:szCs w:val="18"/>
              </w:rPr>
            </w:pPr>
          </w:p>
        </w:tc>
        <w:tc>
          <w:tcPr>
            <w:tcW w:w="1996" w:type="dxa"/>
            <w:vMerge w:val="continue"/>
          </w:tcPr>
          <w:p>
            <w:pPr>
              <w:spacing w:line="240" w:lineRule="exact"/>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59" w:type="dxa"/>
            <w:vMerge w:val="continue"/>
            <w:noWrap/>
            <w:vAlign w:val="center"/>
          </w:tcPr>
          <w:p>
            <w:pPr>
              <w:widowControl/>
              <w:spacing w:line="240" w:lineRule="exact"/>
              <w:jc w:val="center"/>
              <w:rPr>
                <w:rFonts w:ascii="宋体" w:cs="宋体"/>
                <w:kern w:val="0"/>
                <w:sz w:val="18"/>
                <w:szCs w:val="18"/>
              </w:rPr>
            </w:pPr>
          </w:p>
        </w:tc>
        <w:tc>
          <w:tcPr>
            <w:tcW w:w="717" w:type="dxa"/>
            <w:vMerge w:val="continue"/>
            <w:vAlign w:val="center"/>
          </w:tcPr>
          <w:p>
            <w:pPr>
              <w:widowControl/>
              <w:spacing w:line="240" w:lineRule="exact"/>
              <w:jc w:val="left"/>
              <w:rPr>
                <w:rFonts w:ascii="宋体" w:cs="宋体"/>
                <w:kern w:val="0"/>
                <w:sz w:val="18"/>
                <w:szCs w:val="18"/>
              </w:rPr>
            </w:pPr>
          </w:p>
        </w:tc>
        <w:tc>
          <w:tcPr>
            <w:tcW w:w="567" w:type="dxa"/>
            <w:vMerge w:val="continue"/>
            <w:vAlign w:val="center"/>
          </w:tcPr>
          <w:p>
            <w:pPr>
              <w:widowControl/>
              <w:spacing w:line="240" w:lineRule="exact"/>
              <w:jc w:val="left"/>
              <w:rPr>
                <w:rFonts w:ascii="宋体" w:cs="宋体"/>
                <w:kern w:val="0"/>
                <w:sz w:val="18"/>
                <w:szCs w:val="18"/>
              </w:rPr>
            </w:pPr>
          </w:p>
        </w:tc>
        <w:tc>
          <w:tcPr>
            <w:tcW w:w="1838" w:type="dxa"/>
          </w:tcPr>
          <w:p>
            <w:pPr>
              <w:widowControl/>
              <w:spacing w:line="240" w:lineRule="exact"/>
              <w:jc w:val="left"/>
              <w:rPr>
                <w:rFonts w:ascii="宋体" w:cs="宋体"/>
                <w:b/>
                <w:kern w:val="0"/>
                <w:sz w:val="18"/>
                <w:szCs w:val="18"/>
              </w:rPr>
            </w:pPr>
            <w:r>
              <w:rPr>
                <w:rFonts w:hint="eastAsia" w:ascii="宋体" w:hAnsi="宋体" w:cs="宋体"/>
                <w:b/>
                <w:bCs/>
                <w:kern w:val="0"/>
                <w:sz w:val="18"/>
                <w:szCs w:val="18"/>
              </w:rPr>
              <w:t>★</w:t>
            </w:r>
            <w:r>
              <w:rPr>
                <w:rFonts w:hint="eastAsia" w:ascii="宋体" w:hAnsi="宋体" w:cs="宋体"/>
                <w:b/>
                <w:kern w:val="0"/>
                <w:sz w:val="18"/>
                <w:szCs w:val="18"/>
              </w:rPr>
              <w:t>协助中国庭审公开网接入</w:t>
            </w:r>
          </w:p>
        </w:tc>
        <w:tc>
          <w:tcPr>
            <w:tcW w:w="3407" w:type="dxa"/>
          </w:tcPr>
          <w:p>
            <w:pPr>
              <w:widowControl/>
              <w:spacing w:line="240" w:lineRule="exact"/>
              <w:jc w:val="left"/>
              <w:rPr>
                <w:rFonts w:ascii="宋体" w:cs="宋体"/>
                <w:b/>
                <w:kern w:val="0"/>
                <w:sz w:val="18"/>
                <w:szCs w:val="18"/>
              </w:rPr>
            </w:pPr>
            <w:r>
              <w:rPr>
                <w:rFonts w:hint="eastAsia" w:ascii="宋体" w:hAnsi="宋体" w:cs="宋体"/>
                <w:b/>
                <w:kern w:val="0"/>
                <w:sz w:val="18"/>
                <w:szCs w:val="18"/>
              </w:rPr>
              <w:t>接入中国庭审公开网接入服务</w:t>
            </w:r>
          </w:p>
        </w:tc>
        <w:tc>
          <w:tcPr>
            <w:tcW w:w="704" w:type="dxa"/>
            <w:vMerge w:val="continue"/>
          </w:tcPr>
          <w:p>
            <w:pPr>
              <w:widowControl/>
              <w:spacing w:line="240" w:lineRule="exact"/>
              <w:jc w:val="left"/>
              <w:rPr>
                <w:rFonts w:ascii="宋体" w:cs="宋体"/>
                <w:sz w:val="18"/>
                <w:szCs w:val="18"/>
              </w:rPr>
            </w:pPr>
          </w:p>
        </w:tc>
        <w:tc>
          <w:tcPr>
            <w:tcW w:w="708" w:type="dxa"/>
            <w:vMerge w:val="continue"/>
          </w:tcPr>
          <w:p>
            <w:pPr>
              <w:widowControl/>
              <w:spacing w:line="240" w:lineRule="exact"/>
              <w:jc w:val="left"/>
              <w:rPr>
                <w:rFonts w:ascii="宋体" w:cs="宋体"/>
                <w:sz w:val="18"/>
                <w:szCs w:val="18"/>
              </w:rPr>
            </w:pPr>
          </w:p>
        </w:tc>
        <w:tc>
          <w:tcPr>
            <w:tcW w:w="1996" w:type="dxa"/>
            <w:vMerge w:val="continue"/>
          </w:tcPr>
          <w:p>
            <w:pPr>
              <w:widowControl/>
              <w:spacing w:line="240" w:lineRule="exact"/>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496" w:type="dxa"/>
            <w:gridSpan w:val="8"/>
          </w:tcPr>
          <w:p>
            <w:pPr>
              <w:adjustRightInd w:val="0"/>
              <w:snapToGrid w:val="0"/>
              <w:spacing w:line="360" w:lineRule="auto"/>
              <w:jc w:val="left"/>
              <w:rPr>
                <w:rFonts w:ascii="宋体"/>
                <w:kern w:val="0"/>
                <w:sz w:val="18"/>
                <w:szCs w:val="18"/>
              </w:rPr>
            </w:pPr>
            <w:r>
              <w:rPr>
                <w:rFonts w:hint="eastAsia" w:ascii="宋体" w:hAnsi="宋体"/>
                <w:kern w:val="0"/>
                <w:sz w:val="18"/>
                <w:szCs w:val="18"/>
              </w:rPr>
              <w:t>完成时间：签订合同后三十个日历天内完成。</w:t>
            </w:r>
          </w:p>
          <w:p>
            <w:pPr>
              <w:adjustRightInd w:val="0"/>
              <w:snapToGrid w:val="0"/>
              <w:spacing w:line="240" w:lineRule="exact"/>
              <w:jc w:val="left"/>
              <w:rPr>
                <w:rFonts w:ascii="宋体"/>
                <w:kern w:val="0"/>
                <w:sz w:val="18"/>
                <w:szCs w:val="18"/>
              </w:rPr>
            </w:pPr>
            <w:r>
              <w:rPr>
                <w:rFonts w:hint="eastAsia" w:ascii="宋体" w:hAnsi="宋体"/>
                <w:kern w:val="0"/>
                <w:sz w:val="18"/>
                <w:szCs w:val="18"/>
              </w:rPr>
              <w:t>“</w:t>
            </w:r>
            <w:r>
              <w:rPr>
                <w:rFonts w:hint="eastAsia" w:ascii="宋体" w:hAnsi="宋体" w:cs="宋体"/>
                <w:bCs/>
                <w:kern w:val="0"/>
                <w:sz w:val="18"/>
                <w:szCs w:val="18"/>
              </w:rPr>
              <w:t>★</w:t>
            </w:r>
            <w:r>
              <w:rPr>
                <w:rFonts w:hint="eastAsia" w:ascii="宋体" w:hAnsi="宋体"/>
                <w:kern w:val="0"/>
                <w:sz w:val="18"/>
                <w:szCs w:val="18"/>
              </w:rPr>
              <w:t>”项需提供书面承诺。</w:t>
            </w:r>
          </w:p>
          <w:p>
            <w:pPr>
              <w:adjustRightInd w:val="0"/>
              <w:snapToGrid w:val="0"/>
              <w:spacing w:line="360" w:lineRule="auto"/>
              <w:jc w:val="left"/>
              <w:rPr>
                <w:rFonts w:ascii="宋体"/>
                <w:kern w:val="0"/>
                <w:sz w:val="18"/>
                <w:szCs w:val="18"/>
              </w:rPr>
            </w:pPr>
            <w:r>
              <w:rPr>
                <w:rFonts w:hint="eastAsia" w:ascii="宋体" w:hAnsi="宋体" w:cs="宋体"/>
                <w:b/>
                <w:bCs/>
                <w:kern w:val="0"/>
                <w:sz w:val="18"/>
                <w:szCs w:val="18"/>
              </w:rPr>
              <w:t>若成交供应商无法按照投标文件中承诺的内容进行履约的，根据“《中华人民共和国政府采购法》第七十七条（一）提供虚假材料谋取中标、成交的”规定，该中标、成交无效</w:t>
            </w:r>
            <w:r>
              <w:rPr>
                <w:rFonts w:hint="eastAsia" w:ascii="宋体" w:hAnsi="宋体" w:cs="宋体"/>
                <w:bCs/>
                <w:kern w:val="0"/>
                <w:sz w:val="18"/>
                <w:szCs w:val="18"/>
              </w:rPr>
              <w:t>。</w:t>
            </w:r>
          </w:p>
        </w:tc>
      </w:tr>
    </w:tbl>
    <w:p>
      <w:pPr>
        <w:pStyle w:val="52"/>
        <w:numPr>
          <w:ilvl w:val="0"/>
          <w:numId w:val="6"/>
        </w:numPr>
        <w:ind w:firstLineChars="0"/>
        <w:rPr>
          <w:rFonts w:ascii="宋体"/>
          <w:b/>
          <w:sz w:val="24"/>
          <w:szCs w:val="32"/>
        </w:rPr>
      </w:pPr>
      <w:r>
        <w:rPr>
          <w:rFonts w:hint="eastAsia" w:ascii="宋体"/>
          <w:b/>
          <w:sz w:val="24"/>
          <w:szCs w:val="32"/>
        </w:rPr>
        <w:t>售后服务要求</w:t>
      </w:r>
    </w:p>
    <w:p>
      <w:pPr>
        <w:pStyle w:val="52"/>
        <w:widowControl/>
        <w:numPr>
          <w:ilvl w:val="0"/>
          <w:numId w:val="7"/>
        </w:numPr>
        <w:adjustRightInd w:val="0"/>
        <w:ind w:firstLineChars="0"/>
        <w:jc w:val="left"/>
        <w:rPr>
          <w:rFonts w:ascii="宋体" w:cs="宋体"/>
          <w:kern w:val="0"/>
          <w:szCs w:val="21"/>
        </w:rPr>
      </w:pPr>
      <w:r>
        <w:rPr>
          <w:rFonts w:hint="eastAsia" w:ascii="宋体" w:hAnsi="宋体" w:cs="宋体"/>
          <w:kern w:val="0"/>
          <w:szCs w:val="21"/>
        </w:rPr>
        <w:t>保修期：</w:t>
      </w:r>
      <w:r>
        <w:rPr>
          <w:rFonts w:ascii="宋体" w:hAnsi="宋体" w:cs="宋体"/>
          <w:kern w:val="0"/>
          <w:szCs w:val="21"/>
        </w:rPr>
        <w:t>1</w:t>
      </w:r>
      <w:r>
        <w:rPr>
          <w:rFonts w:hint="eastAsia" w:ascii="宋体" w:hAnsi="宋体" w:cs="宋体"/>
          <w:kern w:val="0"/>
          <w:szCs w:val="21"/>
        </w:rPr>
        <w:t>年。</w:t>
      </w:r>
    </w:p>
    <w:p>
      <w:pPr>
        <w:pStyle w:val="52"/>
        <w:widowControl/>
        <w:numPr>
          <w:ilvl w:val="0"/>
          <w:numId w:val="7"/>
        </w:numPr>
        <w:adjustRightInd w:val="0"/>
        <w:ind w:firstLineChars="0"/>
        <w:jc w:val="left"/>
        <w:rPr>
          <w:rFonts w:ascii="宋体" w:cs="宋体"/>
          <w:kern w:val="0"/>
          <w:szCs w:val="21"/>
        </w:rPr>
      </w:pPr>
      <w:r>
        <w:rPr>
          <w:rFonts w:hint="eastAsia" w:ascii="宋体" w:hAnsi="宋体" w:cs="宋体"/>
          <w:kern w:val="0"/>
          <w:szCs w:val="21"/>
        </w:rPr>
        <w:t>提供每年至少</w:t>
      </w:r>
      <w:r>
        <w:rPr>
          <w:rFonts w:ascii="宋体" w:hAnsi="宋体" w:cs="宋体"/>
          <w:kern w:val="0"/>
          <w:szCs w:val="21"/>
        </w:rPr>
        <w:t>1</w:t>
      </w:r>
      <w:r>
        <w:rPr>
          <w:rFonts w:hint="eastAsia" w:ascii="宋体" w:hAnsi="宋体" w:cs="宋体"/>
          <w:kern w:val="0"/>
          <w:szCs w:val="21"/>
        </w:rPr>
        <w:t>次系统巡检，对设备使用情况，保养情况进行检查。并且提供云平台后台检测服务，当云平台检测到故障后及时通知客户，并做出及时响应，并提供服务。</w:t>
      </w:r>
    </w:p>
    <w:p>
      <w:pPr>
        <w:pStyle w:val="52"/>
        <w:widowControl/>
        <w:numPr>
          <w:ilvl w:val="0"/>
          <w:numId w:val="7"/>
        </w:numPr>
        <w:adjustRightInd w:val="0"/>
        <w:ind w:firstLineChars="0"/>
        <w:jc w:val="left"/>
        <w:rPr>
          <w:rFonts w:ascii="宋体" w:cs="宋体"/>
          <w:kern w:val="0"/>
          <w:szCs w:val="21"/>
        </w:rPr>
      </w:pPr>
      <w:r>
        <w:rPr>
          <w:rFonts w:hint="eastAsia" w:ascii="宋体" w:hAnsi="宋体" w:cs="宋体"/>
          <w:kern w:val="0"/>
          <w:szCs w:val="21"/>
        </w:rPr>
        <w:t>质保期内提供免费</w:t>
      </w:r>
      <w:r>
        <w:rPr>
          <w:rFonts w:ascii="宋体" w:hAnsi="宋体" w:cs="宋体"/>
          <w:kern w:val="0"/>
          <w:szCs w:val="21"/>
        </w:rPr>
        <w:t>5*8</w:t>
      </w:r>
      <w:r>
        <w:rPr>
          <w:rFonts w:hint="eastAsia" w:ascii="宋体" w:hAnsi="宋体" w:cs="宋体"/>
          <w:kern w:val="0"/>
          <w:szCs w:val="21"/>
        </w:rPr>
        <w:t>电话支持服务，免费提供技术咨询和原厂技术服务，在</w:t>
      </w:r>
      <w:r>
        <w:rPr>
          <w:rFonts w:ascii="宋体" w:hAnsi="宋体" w:cs="宋体"/>
          <w:kern w:val="0"/>
          <w:szCs w:val="21"/>
        </w:rPr>
        <w:t>2</w:t>
      </w:r>
      <w:r>
        <w:rPr>
          <w:rFonts w:hint="eastAsia" w:ascii="宋体" w:hAnsi="宋体" w:cs="宋体"/>
          <w:kern w:val="0"/>
          <w:szCs w:val="21"/>
        </w:rPr>
        <w:t>小时内做出明确的响应安排。质保期内免人工费、免上门服务费服务，软件免费升级。</w:t>
      </w:r>
    </w:p>
    <w:p>
      <w:pPr>
        <w:spacing w:line="360" w:lineRule="auto"/>
        <w:ind w:firstLine="480" w:firstLineChars="200"/>
        <w:contextualSpacing/>
        <w:rPr>
          <w:rFonts w:hint="eastAsia" w:ascii="宋体" w:hAnsi="宋体" w:cs="仿宋_GB2312"/>
          <w:color w:val="auto"/>
          <w:sz w:val="24"/>
          <w:szCs w:val="24"/>
          <w:lang w:val="zh-CN"/>
        </w:rPr>
      </w:pP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、验收标准</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由采购人成立验收小组,按照采购合同的约定对中标人履约情况进行验收。验收时,由中标单位项目负责人按照采购合同的约定对每一项技术、服务、安全标准的履约情况进行说明。验收结束后,出具验收书,列明各项标准的验收情况及项目总体评价,由验收双方共同签署。</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1、按照国家相关标准、行业标准、地方标准或者其他标准、规范验收。</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2、按照招标文件要求、投标文件响应和承诺验收。</w:t>
      </w:r>
    </w:p>
    <w:p>
      <w:pPr>
        <w:widowControl/>
        <w:shd w:val="clear" w:color="auto" w:fill="FFFFFF"/>
        <w:spacing w:line="360" w:lineRule="auto"/>
        <w:ind w:firstLine="361" w:firstLineChars="150"/>
        <w:contextualSpacing/>
        <w:jc w:val="left"/>
        <w:rPr>
          <w:rFonts w:ascii="宋体" w:hAnsi="宋体" w:cs="宋体"/>
          <w:b/>
          <w:kern w:val="0"/>
          <w:sz w:val="24"/>
          <w:szCs w:val="24"/>
          <w:lang w:val="zh-CN"/>
        </w:rPr>
      </w:pPr>
      <w:r>
        <w:rPr>
          <w:rFonts w:hint="eastAsia" w:ascii="宋体" w:hAnsi="宋体" w:cs="宋体"/>
          <w:b/>
          <w:kern w:val="0"/>
          <w:sz w:val="24"/>
          <w:szCs w:val="24"/>
          <w:lang w:val="en-US" w:eastAsia="zh-CN"/>
        </w:rPr>
        <w:t>6</w:t>
      </w:r>
      <w:r>
        <w:rPr>
          <w:rFonts w:hint="eastAsia" w:ascii="宋体" w:hAnsi="宋体" w:cs="宋体"/>
          <w:b/>
          <w:kern w:val="0"/>
          <w:sz w:val="24"/>
          <w:szCs w:val="24"/>
          <w:lang w:val="zh-CN"/>
        </w:rPr>
        <w:t>、资金支付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1、支付方式：银行转账</w:t>
      </w:r>
    </w:p>
    <w:p>
      <w:pPr>
        <w:spacing w:line="360" w:lineRule="auto"/>
        <w:ind w:firstLine="480" w:firstLineChars="200"/>
        <w:contextualSpacing/>
        <w:rPr>
          <w:rFonts w:hint="eastAsia" w:ascii="宋体" w:hAnsi="宋体" w:eastAsia="宋体" w:cs="仿宋_GB2312"/>
          <w:b/>
          <w:bCs/>
          <w:color w:val="FF0000"/>
          <w:sz w:val="24"/>
          <w:szCs w:val="24"/>
          <w:u w:val="single"/>
          <w:lang w:val="en-US" w:eastAsia="zh-CN"/>
        </w:rPr>
      </w:pPr>
      <w:r>
        <w:rPr>
          <w:rFonts w:hint="eastAsia" w:ascii="宋体" w:hAnsi="宋体" w:cs="仿宋_GB2312"/>
          <w:sz w:val="24"/>
          <w:szCs w:val="24"/>
          <w:lang w:val="zh-CN"/>
        </w:rPr>
        <w:t>2、支付时间及条件：合同验收后支付合同金额的100%。</w:t>
      </w:r>
    </w:p>
    <w:p>
      <w:pPr>
        <w:adjustRightInd w:val="0"/>
        <w:snapToGrid w:val="0"/>
        <w:spacing w:line="360" w:lineRule="auto"/>
        <w:ind w:firstLine="361" w:firstLineChars="150"/>
        <w:jc w:val="left"/>
        <w:rPr>
          <w:rFonts w:ascii="宋体" w:hAnsi="宋体" w:cs="宋体"/>
          <w:kern w:val="0"/>
          <w:sz w:val="24"/>
          <w:szCs w:val="24"/>
          <w:lang w:val="zh-CN"/>
        </w:rPr>
      </w:pPr>
      <w:r>
        <w:rPr>
          <w:rFonts w:hint="eastAsia" w:ascii="宋体" w:hAnsi="宋体" w:cs="宋体"/>
          <w:b/>
          <w:kern w:val="0"/>
          <w:sz w:val="24"/>
          <w:szCs w:val="24"/>
          <w:lang w:val="en-US" w:eastAsia="zh-CN"/>
        </w:rPr>
        <w:t>7</w:t>
      </w:r>
      <w:r>
        <w:rPr>
          <w:rFonts w:hint="eastAsia" w:ascii="宋体" w:hAnsi="宋体" w:cs="宋体"/>
          <w:b/>
          <w:kern w:val="0"/>
          <w:sz w:val="24"/>
          <w:szCs w:val="24"/>
          <w:lang w:val="zh-CN"/>
        </w:rPr>
        <w:t>、其他要求</w:t>
      </w:r>
    </w:p>
    <w:p>
      <w:pPr>
        <w:wordWrap w:val="0"/>
        <w:topLinePunct/>
        <w:autoSpaceDE w:val="0"/>
        <w:autoSpaceDN w:val="0"/>
        <w:adjustRightInd w:val="0"/>
        <w:spacing w:line="360" w:lineRule="auto"/>
        <w:ind w:firstLine="482"/>
        <w:rPr>
          <w:rFonts w:ascii="宋体" w:cs="宋体"/>
          <w:b/>
          <w:color w:val="000000" w:themeColor="text1"/>
          <w:sz w:val="24"/>
          <w:lang w:val="zh-CN"/>
        </w:rPr>
      </w:pPr>
      <w:r>
        <w:rPr>
          <w:rFonts w:hint="eastAsia" w:ascii="宋体" w:cs="宋体"/>
          <w:color w:val="000000" w:themeColor="text1"/>
          <w:sz w:val="24"/>
          <w:lang w:val="zh-CN"/>
        </w:rPr>
        <w:t>1、投标人应就该项目完整投标，</w:t>
      </w:r>
      <w:r>
        <w:rPr>
          <w:rFonts w:hint="eastAsia" w:ascii="宋体" w:cs="宋体"/>
          <w:b/>
          <w:color w:val="000000" w:themeColor="text1"/>
          <w:sz w:val="24"/>
          <w:lang w:val="zh-CN"/>
        </w:rPr>
        <w:t>否则为无效投标。</w:t>
      </w:r>
    </w:p>
    <w:p>
      <w:pPr>
        <w:wordWrap w:val="0"/>
        <w:topLinePunct/>
        <w:snapToGrid w:val="0"/>
        <w:spacing w:line="360" w:lineRule="auto"/>
        <w:ind w:firstLine="480" w:firstLineChars="200"/>
        <w:rPr>
          <w:rFonts w:ascii="宋体" w:cs="宋体"/>
          <w:b/>
          <w:color w:val="000000" w:themeColor="text1"/>
          <w:sz w:val="24"/>
          <w:lang w:val="zh-CN"/>
        </w:rPr>
      </w:pPr>
      <w:r>
        <w:rPr>
          <w:rFonts w:hint="eastAsia" w:ascii="宋体" w:cs="宋体"/>
          <w:color w:val="000000" w:themeColor="text1"/>
          <w:sz w:val="24"/>
          <w:lang w:val="zh-CN"/>
        </w:rPr>
        <w:t>2、本项目为交钥匙工程。</w:t>
      </w:r>
    </w:p>
    <w:p>
      <w:pPr>
        <w:wordWrap w:val="0"/>
        <w:topLinePunct/>
        <w:snapToGrid w:val="0"/>
        <w:spacing w:line="360" w:lineRule="auto"/>
        <w:ind w:firstLine="480" w:firstLineChars="200"/>
        <w:rPr>
          <w:rFonts w:ascii="宋体" w:cs="宋体"/>
          <w:b/>
          <w:color w:val="000000" w:themeColor="text1"/>
          <w:sz w:val="24"/>
          <w:lang w:val="zh-CN"/>
        </w:rPr>
      </w:pPr>
      <w:r>
        <w:rPr>
          <w:rFonts w:hint="eastAsia" w:ascii="宋体" w:cs="宋体"/>
          <w:color w:val="000000" w:themeColor="text1"/>
          <w:sz w:val="24"/>
          <w:lang w:val="zh-CN"/>
        </w:rPr>
        <w:t>3、</w:t>
      </w:r>
      <w:r>
        <w:rPr>
          <w:rFonts w:hint="eastAsia" w:ascii="宋体" w:cs="宋体"/>
          <w:bCs/>
          <w:color w:val="000000" w:themeColor="text1"/>
          <w:sz w:val="24"/>
          <w:lang w:val="zh-CN"/>
        </w:rPr>
        <w:t>投标文件中须有详细的实施（技术）方案，</w:t>
      </w:r>
      <w:r>
        <w:rPr>
          <w:rFonts w:hint="eastAsia" w:ascii="宋体" w:cs="宋体"/>
          <w:b/>
          <w:bCs/>
          <w:color w:val="000000" w:themeColor="text1"/>
          <w:sz w:val="24"/>
          <w:lang w:val="zh-CN"/>
        </w:rPr>
        <w:t>否则为无效投标。</w:t>
      </w:r>
    </w:p>
    <w:p>
      <w:pPr>
        <w:widowControl/>
        <w:shd w:val="clear" w:color="auto" w:fill="FFFFFF"/>
        <w:spacing w:line="360" w:lineRule="auto"/>
        <w:ind w:firstLine="480" w:firstLineChars="200"/>
        <w:contextualSpacing/>
        <w:jc w:val="left"/>
        <w:rPr>
          <w:rFonts w:ascii="宋体" w:hAnsi="宋体"/>
          <w:color w:val="000000" w:themeColor="text1"/>
          <w:kern w:val="0"/>
          <w:sz w:val="24"/>
          <w:szCs w:val="24"/>
          <w:lang w:val="zh-CN"/>
        </w:rPr>
      </w:pPr>
    </w:p>
    <w:p>
      <w:pPr>
        <w:widowControl/>
        <w:shd w:val="clear" w:color="auto" w:fill="FFFFFF"/>
        <w:spacing w:line="360" w:lineRule="auto"/>
        <w:ind w:firstLine="480" w:firstLineChars="200"/>
        <w:contextualSpacing/>
        <w:jc w:val="left"/>
        <w:rPr>
          <w:rFonts w:ascii="宋体" w:hAnsi="宋体"/>
          <w:kern w:val="0"/>
          <w:sz w:val="24"/>
          <w:szCs w:val="24"/>
          <w:lang w:val="zh-CN"/>
        </w:rPr>
      </w:pPr>
    </w:p>
    <w:p>
      <w:pPr>
        <w:widowControl/>
        <w:shd w:val="clear" w:color="auto" w:fill="FFFFFF"/>
        <w:spacing w:line="360" w:lineRule="auto"/>
        <w:ind w:firstLine="480" w:firstLineChars="200"/>
        <w:contextualSpacing/>
        <w:jc w:val="left"/>
        <w:rPr>
          <w:rFonts w:ascii="宋体" w:hAnsi="宋体"/>
          <w:kern w:val="0"/>
          <w:sz w:val="24"/>
          <w:szCs w:val="24"/>
          <w:lang w:val="zh-CN"/>
        </w:rPr>
      </w:pPr>
    </w:p>
    <w:p>
      <w:pPr>
        <w:widowControl/>
        <w:shd w:val="clear" w:color="auto" w:fill="FFFFFF"/>
        <w:spacing w:line="360" w:lineRule="auto"/>
        <w:ind w:firstLine="480" w:firstLineChars="200"/>
        <w:contextualSpacing/>
        <w:jc w:val="left"/>
        <w:rPr>
          <w:rFonts w:ascii="宋体" w:hAnsi="宋体"/>
          <w:kern w:val="0"/>
          <w:sz w:val="24"/>
          <w:szCs w:val="24"/>
          <w:lang w:val="zh-CN"/>
        </w:rPr>
      </w:pPr>
    </w:p>
    <w:p>
      <w:pPr>
        <w:widowControl/>
        <w:shd w:val="clear" w:color="auto" w:fill="FFFFFF"/>
        <w:spacing w:line="360" w:lineRule="auto"/>
        <w:ind w:firstLine="480" w:firstLineChars="200"/>
        <w:contextualSpacing/>
        <w:jc w:val="left"/>
        <w:rPr>
          <w:rFonts w:ascii="宋体" w:hAnsi="宋体"/>
          <w:kern w:val="0"/>
          <w:sz w:val="24"/>
          <w:szCs w:val="24"/>
          <w:lang w:val="zh-CN"/>
        </w:rPr>
      </w:pPr>
    </w:p>
    <w:p>
      <w:pPr>
        <w:widowControl/>
        <w:shd w:val="clear" w:color="auto" w:fill="FFFFFF"/>
        <w:spacing w:line="360" w:lineRule="auto"/>
        <w:ind w:firstLine="480" w:firstLineChars="200"/>
        <w:contextualSpacing/>
        <w:jc w:val="left"/>
        <w:rPr>
          <w:rFonts w:ascii="宋体" w:hAnsi="宋体"/>
          <w:kern w:val="0"/>
          <w:sz w:val="24"/>
          <w:szCs w:val="24"/>
          <w:lang w:val="zh-CN"/>
        </w:rPr>
      </w:pPr>
    </w:p>
    <w:p>
      <w:pPr>
        <w:autoSpaceDE w:val="0"/>
        <w:autoSpaceDN w:val="0"/>
        <w:adjustRightInd w:val="0"/>
        <w:ind w:firstLine="2168" w:firstLineChars="600"/>
        <w:rPr>
          <w:rFonts w:hint="eastAsia" w:ascii="宋体" w:hAnsi="宋体" w:cs="宋体"/>
          <w:b/>
          <w:kern w:val="0"/>
          <w:sz w:val="36"/>
          <w:szCs w:val="36"/>
        </w:rPr>
      </w:pPr>
    </w:p>
    <w:p>
      <w:pPr>
        <w:autoSpaceDE w:val="0"/>
        <w:autoSpaceDN w:val="0"/>
        <w:adjustRightInd w:val="0"/>
        <w:ind w:firstLine="2168" w:firstLineChars="600"/>
        <w:rPr>
          <w:rFonts w:ascii="宋体" w:hAnsi="宋体" w:cs="宋体"/>
          <w:b/>
          <w:kern w:val="0"/>
          <w:sz w:val="36"/>
          <w:szCs w:val="36"/>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sz w:val="24"/>
          <w:szCs w:val="24"/>
        </w:rPr>
        <w:t>采购文件中凡标有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tcPr>
          <w:p>
            <w:pPr>
              <w:widowControl/>
              <w:shd w:val="clear" w:color="auto" w:fill="FFFFFF"/>
              <w:spacing w:line="360" w:lineRule="auto"/>
              <w:rPr>
                <w:rFonts w:ascii="宋体" w:hAnsi="宋体" w:cs="仿宋_GB2312"/>
                <w:sz w:val="24"/>
                <w:szCs w:val="24"/>
                <w:shd w:val="clear" w:color="auto" w:fill="FFFFFF"/>
              </w:rPr>
            </w:pPr>
            <w:r>
              <w:rPr>
                <w:rFonts w:hint="eastAsia" w:ascii="宋体" w:hAnsi="宋体" w:cs="仿宋_GB2312"/>
                <w:sz w:val="24"/>
                <w:szCs w:val="24"/>
              </w:rPr>
              <w:t>项目名称：</w:t>
            </w:r>
            <w:r>
              <w:rPr>
                <w:rFonts w:hint="eastAsia" w:ascii="宋体" w:hAnsi="宋体" w:cs="仿宋_GB2312"/>
                <w:sz w:val="24"/>
                <w:szCs w:val="24"/>
                <w:lang w:val="en-US" w:eastAsia="zh-CN"/>
              </w:rPr>
              <w:t>2020年庭审直播服务</w:t>
            </w:r>
          </w:p>
          <w:p>
            <w:pPr>
              <w:widowControl/>
              <w:shd w:val="clear" w:color="auto" w:fill="FFFFFF"/>
              <w:spacing w:line="360" w:lineRule="auto"/>
              <w:rPr>
                <w:rFonts w:ascii="宋体" w:hAnsi="宋体" w:cs="仿宋_GB2312"/>
                <w:sz w:val="24"/>
                <w:szCs w:val="24"/>
                <w:shd w:val="clear" w:color="auto" w:fill="FFFFFF"/>
              </w:rPr>
            </w:pPr>
            <w:r>
              <w:rPr>
                <w:rFonts w:hint="eastAsia" w:ascii="宋体" w:hAnsi="宋体" w:cs="仿宋_GB2312"/>
                <w:sz w:val="24"/>
                <w:szCs w:val="24"/>
              </w:rPr>
              <w:t>项目编号：</w:t>
            </w:r>
            <w:r>
              <w:rPr>
                <w:rFonts w:hint="eastAsia" w:ascii="宋体" w:hAnsi="宋体" w:cs="仿宋_GB2312"/>
                <w:sz w:val="24"/>
                <w:szCs w:val="24"/>
                <w:shd w:val="clear" w:color="auto" w:fill="FFFFFF"/>
              </w:rPr>
              <w:t>长招采竞字【2019】</w:t>
            </w:r>
            <w:r>
              <w:rPr>
                <w:rFonts w:hint="eastAsia" w:ascii="宋体" w:hAnsi="宋体" w:cs="仿宋_GB2312"/>
                <w:sz w:val="24"/>
                <w:szCs w:val="24"/>
                <w:shd w:val="clear" w:color="auto" w:fill="FFFFFF"/>
                <w:lang w:val="en-US" w:eastAsia="zh-CN"/>
              </w:rPr>
              <w:t>114</w:t>
            </w:r>
            <w:r>
              <w:rPr>
                <w:rFonts w:hint="eastAsia" w:ascii="宋体" w:hAnsi="宋体" w:cs="仿宋_GB2312"/>
                <w:sz w:val="24"/>
                <w:szCs w:val="24"/>
                <w:shd w:val="clear" w:color="auto" w:fill="FFFFFF"/>
              </w:rPr>
              <w:t>号</w:t>
            </w:r>
          </w:p>
          <w:p>
            <w:pPr>
              <w:rPr>
                <w:rFonts w:ascii="宋体" w:hAnsi="宋体" w:cs="仿宋_GB2312"/>
                <w:sz w:val="24"/>
                <w:szCs w:val="24"/>
                <w:shd w:val="clear" w:color="auto" w:fill="FFFFFF"/>
              </w:rPr>
            </w:pPr>
            <w:r>
              <w:rPr>
                <w:rFonts w:hint="eastAsia" w:ascii="宋体" w:hAnsi="宋体" w:cs="仿宋_GB2312"/>
              </w:rPr>
              <w:t>项目内容</w:t>
            </w:r>
            <w:r>
              <w:rPr>
                <w:rFonts w:hint="eastAsia" w:ascii="宋体" w:hAnsi="宋体" w:cs="仿宋_GB2312"/>
                <w:sz w:val="24"/>
                <w:szCs w:val="24"/>
              </w:rPr>
              <w:t>：</w:t>
            </w:r>
            <w:r>
              <w:rPr>
                <w:rFonts w:hint="eastAsia" w:ascii="宋体" w:hAnsi="宋体" w:eastAsia="宋体" w:cs="仿宋_GB2312"/>
                <w:sz w:val="24"/>
                <w:szCs w:val="24"/>
                <w:shd w:val="clear" w:color="auto" w:fill="FFFFFF"/>
                <w:lang w:val="en-US" w:eastAsia="zh-CN"/>
              </w:rPr>
              <w:t>长葛市人民法院2020年庭审直播服务，详见谈判文件。</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项目地址：长葛市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cs="仿宋_GB2312"/>
                <w:sz w:val="24"/>
                <w:szCs w:val="24"/>
              </w:rPr>
              <w:t>名称：长葛市</w:t>
            </w:r>
            <w:r>
              <w:rPr>
                <w:rFonts w:hint="eastAsia" w:ascii="宋体" w:hAnsi="宋体" w:cs="仿宋_GB2312"/>
                <w:sz w:val="24"/>
                <w:szCs w:val="24"/>
                <w:lang w:eastAsia="zh-CN"/>
              </w:rPr>
              <w:t>人民法院</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地址：</w:t>
            </w:r>
            <w:r>
              <w:rPr>
                <w:rFonts w:hint="eastAsia" w:ascii="宋体" w:hAnsi="宋体" w:cs="仿宋_GB2312"/>
              </w:rPr>
              <w:t>长葛市</w:t>
            </w:r>
            <w:r>
              <w:rPr>
                <w:rFonts w:hint="eastAsia" w:ascii="宋体" w:hAnsi="宋体" w:cs="仿宋_GB2312"/>
                <w:lang w:eastAsia="zh-CN"/>
              </w:rPr>
              <w:t>葛天大道中段</w:t>
            </w:r>
          </w:p>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sz w:val="24"/>
                <w:szCs w:val="24"/>
              </w:rPr>
              <w:t>联系人：</w:t>
            </w:r>
            <w:r>
              <w:rPr>
                <w:rFonts w:hint="eastAsia" w:ascii="宋体" w:hAnsi="宋体" w:cs="仿宋_GB2312"/>
                <w:sz w:val="24"/>
                <w:szCs w:val="24"/>
                <w:lang w:eastAsia="zh-CN"/>
              </w:rPr>
              <w:t>段先生</w:t>
            </w:r>
            <w:r>
              <w:rPr>
                <w:rFonts w:hint="eastAsia" w:ascii="宋体" w:hAnsi="宋体" w:cs="仿宋_GB2312"/>
                <w:sz w:val="24"/>
                <w:szCs w:val="24"/>
              </w:rPr>
              <w:t xml:space="preserve">              </w:t>
            </w:r>
            <w:r>
              <w:rPr>
                <w:rFonts w:hint="eastAsia" w:ascii="宋体" w:hAnsi="宋体" w:cs="仿宋_GB2312"/>
                <w:sz w:val="24"/>
                <w:szCs w:val="24"/>
                <w:lang w:val="en-US" w:eastAsia="zh-CN"/>
              </w:rPr>
              <w:t xml:space="preserve">  </w:t>
            </w:r>
            <w:r>
              <w:rPr>
                <w:rFonts w:hint="eastAsia" w:ascii="宋体" w:hAnsi="宋体" w:cs="仿宋_GB2312"/>
                <w:sz w:val="24"/>
                <w:szCs w:val="24"/>
              </w:rPr>
              <w:t>电话：</w:t>
            </w:r>
            <w:r>
              <w:rPr>
                <w:rFonts w:hint="eastAsia" w:ascii="宋体" w:hAnsi="宋体" w:cs="仿宋_GB2312"/>
                <w:sz w:val="24"/>
                <w:szCs w:val="24"/>
                <w:lang w:val="en-US" w:eastAsia="zh-CN"/>
              </w:rPr>
              <w:t>15603866109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集中采购机构</w:t>
            </w:r>
          </w:p>
        </w:tc>
        <w:tc>
          <w:tcPr>
            <w:tcW w:w="6813" w:type="dxa"/>
            <w:vAlign w:val="center"/>
          </w:tcPr>
          <w:p>
            <w:pPr>
              <w:pStyle w:val="19"/>
              <w:widowControl/>
              <w:shd w:val="clear" w:color="auto" w:fill="FFFFFF"/>
              <w:spacing w:line="360" w:lineRule="auto"/>
              <w:contextualSpacing/>
              <w:jc w:val="left"/>
              <w:rPr>
                <w:rFonts w:ascii="宋体" w:hAnsi="宋体" w:cs="仿宋_GB2312"/>
              </w:rPr>
            </w:pPr>
            <w:r>
              <w:rPr>
                <w:rFonts w:hint="eastAsia" w:ascii="宋体" w:hAnsi="宋体" w:cs="仿宋_GB2312"/>
              </w:rPr>
              <w:t>集中采购机构：长葛市公共资源交易中心</w:t>
            </w:r>
          </w:p>
          <w:p>
            <w:pPr>
              <w:pStyle w:val="19"/>
              <w:widowControl/>
              <w:shd w:val="clear" w:color="auto" w:fill="FFFFFF"/>
              <w:spacing w:line="360" w:lineRule="auto"/>
              <w:contextualSpacing/>
              <w:jc w:val="left"/>
              <w:rPr>
                <w:rFonts w:ascii="宋体" w:hAnsi="宋体" w:cs="仿宋_GB2312"/>
              </w:rPr>
            </w:pPr>
            <w:r>
              <w:rPr>
                <w:rFonts w:hint="eastAsia" w:ascii="宋体" w:hAnsi="宋体" w:cs="仿宋_GB2312"/>
              </w:rPr>
              <w:t>地址：长葛市葛天大道东段商务区6#楼4楼</w:t>
            </w:r>
          </w:p>
          <w:p>
            <w:pPr>
              <w:pStyle w:val="19"/>
              <w:widowControl/>
              <w:shd w:val="clear" w:color="auto" w:fill="FFFFFF"/>
              <w:spacing w:line="360" w:lineRule="auto"/>
              <w:contextualSpacing/>
              <w:jc w:val="left"/>
              <w:rPr>
                <w:rFonts w:ascii="宋体" w:hAnsi="宋体" w:cs="仿宋_GB2312"/>
              </w:rPr>
            </w:pPr>
            <w:r>
              <w:rPr>
                <w:rFonts w:hint="eastAsia" w:ascii="宋体" w:hAnsi="宋体" w:cs="仿宋_GB2312"/>
              </w:rPr>
              <w:t>联系人：政府采购二部       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1、2017年或2018年度财务报告</w:t>
            </w:r>
            <w:r>
              <w:rPr>
                <w:rFonts w:hint="eastAsia" w:ascii="宋体" w:hAnsi="宋体" w:cs="宋体"/>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税务登记证和投标截止时间前四个月内任意一个月缴纳税收凭据。（依法免税的投标人，应提供相应文件证明依法免税）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附投标人相关承诺函或声明。（格式自拟）</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pStyle w:val="19"/>
              <w:widowControl/>
              <w:shd w:val="clear" w:color="auto" w:fill="FFFFFF"/>
              <w:spacing w:line="360" w:lineRule="auto"/>
              <w:contextualSpacing/>
              <w:jc w:val="left"/>
              <w:rPr>
                <w:rFonts w:ascii="宋体" w:hAnsi="宋体" w:cs="宋体"/>
                <w:b/>
                <w:kern w:val="0"/>
                <w:lang w:val="zh-CN"/>
              </w:rPr>
            </w:pPr>
            <w:r>
              <w:rPr>
                <w:rFonts w:hint="eastAsia" w:ascii="宋体" w:hAnsi="宋体" w:cs="宋体"/>
                <w:b/>
                <w:kern w:val="0"/>
                <w:lang w:val="zh-CN"/>
              </w:rPr>
              <w:t>七、投标人须在中华人民共和国境内注册，具有独立法人资格，业务范围有规范、标准制定，研究等相关业务。</w:t>
            </w:r>
          </w:p>
          <w:p>
            <w:pPr>
              <w:autoSpaceDE w:val="0"/>
              <w:autoSpaceDN w:val="0"/>
              <w:adjustRightInd w:val="0"/>
              <w:spacing w:line="360" w:lineRule="auto"/>
              <w:ind w:right="-11"/>
              <w:rPr>
                <w:rFonts w:ascii="宋体" w:hAnsi="宋体" w:cs="宋体"/>
                <w:b/>
                <w:kern w:val="0"/>
                <w:sz w:val="24"/>
                <w:szCs w:val="24"/>
                <w:lang w:val="zh-CN"/>
              </w:rPr>
            </w:pPr>
            <w:r>
              <w:rPr>
                <w:rFonts w:hint="eastAsia" w:ascii="宋体" w:hAnsi="宋体" w:cs="宋体"/>
                <w:b/>
                <w:bCs/>
                <w:sz w:val="24"/>
                <w:szCs w:val="24"/>
                <w:lang w:val="zh-CN"/>
              </w:rPr>
              <w:t>八、</w:t>
            </w:r>
            <w:r>
              <w:rPr>
                <w:rFonts w:hint="eastAsia" w:ascii="宋体" w:hAnsi="宋体" w:cs="宋体"/>
                <w:b/>
                <w:kern w:val="0"/>
                <w:sz w:val="24"/>
                <w:szCs w:val="24"/>
                <w:lang w:val="zh-CN"/>
              </w:rPr>
              <w:t>未被列入“信用中国”网站</w:t>
            </w:r>
            <w:r>
              <w:rPr>
                <w:rFonts w:ascii="宋体" w:hAnsi="宋体" w:cs="宋体"/>
                <w:b/>
                <w:kern w:val="0"/>
                <w:sz w:val="24"/>
                <w:szCs w:val="24"/>
                <w:lang w:val="zh-CN"/>
              </w:rPr>
              <w:t>(www.creditchina.gov.cn)</w:t>
            </w:r>
            <w:r>
              <w:rPr>
                <w:rFonts w:hint="eastAsia" w:ascii="宋体" w:hAnsi="宋体" w:cs="宋体"/>
                <w:b/>
                <w:kern w:val="0"/>
                <w:sz w:val="24"/>
                <w:szCs w:val="24"/>
                <w:lang w:val="zh-CN"/>
              </w:rPr>
              <w:t>失信被执行人、重大税收违法案件当事人名单、政府采购严重违法失信名单的投标人；“中国政府采购网”</w:t>
            </w:r>
            <w:r>
              <w:rPr>
                <w:rFonts w:ascii="宋体" w:hAnsi="宋体" w:cs="宋体"/>
                <w:b/>
                <w:kern w:val="0"/>
                <w:sz w:val="24"/>
                <w:szCs w:val="24"/>
                <w:lang w:val="zh-CN"/>
              </w:rPr>
              <w:t xml:space="preserve"> (www.ccgp.gov.cn)</w:t>
            </w:r>
            <w:r>
              <w:rPr>
                <w:rFonts w:hint="eastAsia" w:ascii="宋体" w:hAnsi="宋体" w:cs="宋体"/>
                <w:b/>
                <w:kern w:val="0"/>
                <w:sz w:val="24"/>
                <w:szCs w:val="24"/>
                <w:lang w:val="zh-CN"/>
              </w:rPr>
              <w:t>政府采购严重违法失信行为记录名单的投标人。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微软雅黑"/>
                <w:b/>
                <w:color w:val="000000" w:themeColor="text1"/>
                <w:sz w:val="24"/>
                <w:szCs w:val="24"/>
              </w:rPr>
              <w:t>★</w:t>
            </w:r>
            <w:r>
              <w:rPr>
                <w:rFonts w:hint="eastAsia" w:ascii="宋体" w:hAnsi="宋体" w:cs="宋体"/>
                <w:bCs/>
                <w:color w:val="000000" w:themeColor="text1"/>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宋体"/>
                <w:bCs/>
                <w:color w:val="000000" w:themeColor="text1"/>
                <w:sz w:val="24"/>
                <w:szCs w:val="24"/>
                <w:lang w:val="zh-CN"/>
              </w:rPr>
              <w:t>最高限价</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
                <w:sz w:val="24"/>
                <w:szCs w:val="24"/>
                <w:lang w:val="en-US" w:eastAsia="zh-CN"/>
              </w:rPr>
              <w:t>150000</w:t>
            </w:r>
            <w:r>
              <w:rPr>
                <w:rFonts w:hint="eastAsia" w:ascii="宋体" w:hAnsi="宋体" w:cs="宋体"/>
                <w:b/>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color w:val="000000" w:themeColor="text1"/>
                <w:sz w:val="24"/>
                <w:szCs w:val="24"/>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成交人将本项目的非主体、非关键性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投标截止及</w:t>
            </w:r>
          </w:p>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开标时间</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2019年</w:t>
            </w:r>
            <w:r>
              <w:rPr>
                <w:rFonts w:hint="eastAsia" w:ascii="宋体" w:hAnsi="宋体" w:cs="宋体"/>
                <w:bCs/>
                <w:color w:val="000000" w:themeColor="text1"/>
                <w:sz w:val="24"/>
                <w:szCs w:val="24"/>
                <w:lang w:val="en-US" w:eastAsia="zh-CN"/>
              </w:rPr>
              <w:t xml:space="preserve"> 10</w:t>
            </w:r>
            <w:r>
              <w:rPr>
                <w:rFonts w:hint="eastAsia" w:ascii="宋体" w:hAnsi="宋体" w:cs="宋体"/>
                <w:bCs/>
                <w:color w:val="000000" w:themeColor="text1"/>
                <w:sz w:val="24"/>
                <w:szCs w:val="24"/>
                <w:lang w:val="zh-CN"/>
              </w:rPr>
              <w:t>月</w:t>
            </w:r>
            <w:r>
              <w:rPr>
                <w:rFonts w:hint="eastAsia" w:ascii="宋体" w:hAnsi="宋体" w:cs="宋体"/>
                <w:bCs/>
                <w:color w:val="000000" w:themeColor="text1"/>
                <w:sz w:val="24"/>
                <w:szCs w:val="24"/>
                <w:lang w:val="en-US" w:eastAsia="zh-CN"/>
              </w:rPr>
              <w:t xml:space="preserve">  15 </w:t>
            </w:r>
            <w:r>
              <w:rPr>
                <w:rFonts w:hint="eastAsia" w:ascii="宋体" w:hAnsi="宋体" w:cs="宋体"/>
                <w:bCs/>
                <w:color w:val="000000" w:themeColor="text1"/>
                <w:sz w:val="24"/>
                <w:szCs w:val="24"/>
                <w:lang w:val="zh-CN"/>
              </w:rPr>
              <w:t>日</w:t>
            </w:r>
            <w:r>
              <w:rPr>
                <w:rFonts w:hint="eastAsia" w:ascii="宋体" w:hAnsi="宋体" w:cs="宋体"/>
                <w:bCs/>
                <w:color w:val="000000" w:themeColor="text1"/>
                <w:sz w:val="24"/>
                <w:szCs w:val="24"/>
                <w:lang w:val="en-US" w:eastAsia="zh-CN"/>
              </w:rPr>
              <w:t xml:space="preserve"> 10 </w:t>
            </w:r>
            <w:r>
              <w:rPr>
                <w:rFonts w:hint="eastAsia" w:ascii="宋体" w:hAnsi="宋体" w:cs="宋体"/>
                <w:bCs/>
                <w:color w:val="000000" w:themeColor="text1"/>
                <w:sz w:val="24"/>
                <w:szCs w:val="24"/>
                <w:lang w:val="zh-CN"/>
              </w:rPr>
              <w:t>时</w:t>
            </w:r>
            <w:r>
              <w:rPr>
                <w:rFonts w:hint="eastAsia" w:ascii="宋体" w:hAnsi="宋体" w:cs="宋体"/>
                <w:bCs/>
                <w:color w:val="000000" w:themeColor="text1"/>
                <w:sz w:val="24"/>
                <w:szCs w:val="24"/>
                <w:lang w:val="en-US" w:eastAsia="zh-CN"/>
              </w:rPr>
              <w:t xml:space="preserve"> 30 </w:t>
            </w:r>
            <w:r>
              <w:rPr>
                <w:rFonts w:hint="eastAsia" w:ascii="宋体" w:hAnsi="宋体" w:cs="宋体"/>
                <w:bCs/>
                <w:color w:val="000000" w:themeColor="text1"/>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13</w:t>
            </w:r>
          </w:p>
        </w:tc>
        <w:tc>
          <w:tcPr>
            <w:tcW w:w="2268" w:type="dxa"/>
            <w:vAlign w:val="center"/>
          </w:tcPr>
          <w:p>
            <w:pPr>
              <w:autoSpaceDE w:val="0"/>
              <w:autoSpaceDN w:val="0"/>
              <w:adjustRightInd w:val="0"/>
              <w:spacing w:line="360" w:lineRule="auto"/>
              <w:jc w:val="center"/>
              <w:rPr>
                <w:rFonts w:ascii="宋体" w:hAnsi="宋体"/>
                <w:bCs/>
                <w:color w:val="000000" w:themeColor="text1"/>
                <w:sz w:val="24"/>
                <w:szCs w:val="24"/>
              </w:rPr>
            </w:pPr>
            <w:r>
              <w:rPr>
                <w:rFonts w:hint="eastAsia" w:ascii="宋体" w:hAnsi="宋体"/>
                <w:bCs/>
                <w:color w:val="000000" w:themeColor="text1"/>
                <w:sz w:val="24"/>
                <w:szCs w:val="24"/>
              </w:rPr>
              <w:t>递交投标文件</w:t>
            </w:r>
          </w:p>
          <w:p>
            <w:pPr>
              <w:autoSpaceDE w:val="0"/>
              <w:autoSpaceDN w:val="0"/>
              <w:adjustRightInd w:val="0"/>
              <w:spacing w:line="360" w:lineRule="auto"/>
              <w:jc w:val="center"/>
              <w:rPr>
                <w:rFonts w:ascii="宋体" w:hAnsi="宋体"/>
                <w:bCs/>
                <w:color w:val="000000" w:themeColor="text1"/>
                <w:sz w:val="24"/>
                <w:szCs w:val="24"/>
              </w:rPr>
            </w:pPr>
            <w:r>
              <w:rPr>
                <w:rFonts w:hint="eastAsia" w:ascii="宋体" w:hAnsi="宋体"/>
                <w:bCs/>
                <w:color w:val="000000" w:themeColor="text1"/>
                <w:sz w:val="24"/>
                <w:szCs w:val="24"/>
              </w:rPr>
              <w:t>及开标地点</w:t>
            </w:r>
          </w:p>
        </w:tc>
        <w:tc>
          <w:tcPr>
            <w:tcW w:w="6813" w:type="dxa"/>
            <w:vAlign w:val="center"/>
          </w:tcPr>
          <w:p>
            <w:pPr>
              <w:shd w:val="solid" w:color="FFFFFF" w:fill="auto"/>
              <w:autoSpaceDN w:val="0"/>
              <w:spacing w:line="360" w:lineRule="auto"/>
              <w:rPr>
                <w:rFonts w:ascii="宋体" w:hAnsi="宋体" w:cs="宋体"/>
                <w:bCs/>
                <w:color w:val="000000" w:themeColor="text1"/>
                <w:sz w:val="24"/>
                <w:szCs w:val="24"/>
                <w:lang w:val="zh-CN"/>
              </w:rPr>
            </w:pPr>
            <w:r>
              <w:rPr>
                <w:rFonts w:hint="eastAsia" w:ascii="宋体" w:hAnsi="宋体" w:cs="仿宋_GB2312"/>
                <w:bCs/>
                <w:color w:val="000000" w:themeColor="text1"/>
                <w:sz w:val="24"/>
                <w:szCs w:val="24"/>
              </w:rPr>
              <w:t>长葛市公共资源交易中心开标</w:t>
            </w:r>
            <w:r>
              <w:rPr>
                <w:rFonts w:hint="eastAsia" w:ascii="宋体" w:hAnsi="宋体" w:cs="仿宋_GB2312"/>
                <w:bCs/>
                <w:color w:val="000000" w:themeColor="text1"/>
                <w:sz w:val="24"/>
                <w:szCs w:val="24"/>
                <w:lang w:val="en-US" w:eastAsia="zh-CN"/>
              </w:rPr>
              <w:t xml:space="preserve"> 507</w:t>
            </w:r>
            <w:r>
              <w:rPr>
                <w:rFonts w:hint="eastAsia" w:ascii="宋体" w:hAnsi="宋体" w:cs="仿宋_GB2312"/>
                <w:bCs/>
                <w:color w:val="000000" w:themeColor="text1"/>
                <w:sz w:val="24"/>
                <w:szCs w:val="24"/>
              </w:rPr>
              <w:t xml:space="preserve"> 室（长葛市葛天大道东段商务区6#楼</w:t>
            </w:r>
            <w:r>
              <w:rPr>
                <w:rFonts w:hint="eastAsia" w:ascii="宋体" w:hAnsi="宋体" w:cs="仿宋_GB2312"/>
                <w:bCs/>
                <w:color w:val="000000" w:themeColor="text1"/>
                <w:sz w:val="24"/>
                <w:szCs w:val="24"/>
                <w:lang w:val="en-US" w:eastAsia="zh-CN"/>
              </w:rPr>
              <w:t xml:space="preserve">  5</w:t>
            </w:r>
            <w:r>
              <w:rPr>
                <w:rFonts w:hint="eastAsia" w:ascii="宋体" w:hAnsi="宋体" w:cs="仿宋_GB2312"/>
                <w:bCs/>
                <w:color w:val="000000" w:themeColor="text1"/>
                <w:sz w:val="24"/>
                <w:szCs w:val="24"/>
              </w:rPr>
              <w:t>楼</w:t>
            </w:r>
            <w:r>
              <w:rPr>
                <w:rFonts w:hint="eastAsia" w:ascii="宋体" w:hAnsi="宋体" w:cs="仿宋_GB2312"/>
                <w:bCs/>
                <w:color w:val="000000" w:themeColor="text1"/>
                <w:sz w:val="24"/>
                <w:szCs w:val="24"/>
                <w:lang w:val="en-US" w:eastAsia="zh-CN"/>
              </w:rPr>
              <w:t xml:space="preserve"> 四</w:t>
            </w:r>
            <w:bookmarkStart w:id="9" w:name="_GoBack"/>
            <w:bookmarkEnd w:id="9"/>
            <w:r>
              <w:rPr>
                <w:rFonts w:hint="eastAsia" w:ascii="宋体" w:hAnsi="宋体" w:cs="仿宋_GB2312"/>
                <w:bCs/>
                <w:color w:val="000000" w:themeColor="text1"/>
                <w:sz w:val="24"/>
                <w:szCs w:val="24"/>
                <w:lang w:val="en-US" w:eastAsia="zh-CN"/>
              </w:rPr>
              <w:t xml:space="preserve">  </w:t>
            </w:r>
            <w:r>
              <w:rPr>
                <w:rFonts w:hint="eastAsia" w:ascii="宋体" w:hAnsi="宋体" w:cs="仿宋_GB2312"/>
                <w:bCs/>
                <w:color w:val="000000" w:themeColor="text1"/>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本项目不缴纳投标保证金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16</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cs="仿宋_GB2312"/>
                <w:sz w:val="24"/>
                <w:szCs w:val="24"/>
              </w:rPr>
              <w:t>采购人澄清或修改采购文件时间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提交首次响应文件截止之日3个工作日前</w:t>
            </w:r>
            <w:r>
              <w:rPr>
                <w:rFonts w:hint="eastAsia" w:ascii="宋体" w:hAnsi="宋体" w:cs="宋体"/>
                <w:bCs/>
                <w:sz w:val="24"/>
                <w:szCs w:val="24"/>
                <w:lang w:val="zh-CN"/>
              </w:rPr>
              <w:t>（</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17</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18</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投标文件的</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19</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sz w:val="24"/>
                <w:szCs w:val="24"/>
              </w:rPr>
              <w:t>谈判小组组建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采购单位委派代表参加资格审查和评审委员会的，须向集中采购机构出具授权函。除授权代表外，采购单位委派纪检监察人员对评标过程实施监督的须进入长葛市公共资源交易中心</w:t>
            </w:r>
            <w:r>
              <w:rPr>
                <w:rFonts w:hint="eastAsia" w:ascii="宋体" w:hAnsi="宋体" w:cs="仿宋_GB2312"/>
                <w:sz w:val="24"/>
                <w:szCs w:val="24"/>
              </w:rPr>
              <w:t>4楼监控大厅</w:t>
            </w:r>
            <w:r>
              <w:rPr>
                <w:rFonts w:hint="eastAsia" w:ascii="宋体" w:hAnsi="宋体" w:cs="仿宋_GB2312"/>
                <w:sz w:val="24"/>
                <w:szCs w:val="24"/>
                <w:lang w:val="zh-CN"/>
              </w:rPr>
              <w:t>并向集中采购机构出具授权函，且不得超过2人。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spacing w:line="400" w:lineRule="exact"/>
              <w:rPr>
                <w:rFonts w:ascii="宋体" w:hAnsi="宋体" w:cs="宋体"/>
                <w:color w:val="333333"/>
                <w:szCs w:val="21"/>
              </w:rPr>
            </w:pPr>
            <w:r>
              <w:rPr>
                <w:rFonts w:hint="eastAsia" w:ascii="宋体" w:hAnsi="宋体" w:cs="宋体"/>
                <w:b/>
                <w:bCs/>
                <w:szCs w:val="21"/>
                <w:lang w:val="zh-CN"/>
              </w:rPr>
              <w:t>☑</w:t>
            </w:r>
            <w:r>
              <w:rPr>
                <w:rFonts w:hint="eastAsia" w:ascii="宋体" w:hAnsi="宋体" w:cs="宋体"/>
                <w:color w:val="333333"/>
                <w:szCs w:val="21"/>
              </w:rPr>
              <w:t>要求提交。</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履约保证金的形式：基本户转账，在中标人签订合同前办理。</w:t>
            </w:r>
          </w:p>
          <w:p>
            <w:pPr>
              <w:autoSpaceDE w:val="0"/>
              <w:autoSpaceDN w:val="0"/>
              <w:adjustRightInd w:val="0"/>
              <w:spacing w:line="360" w:lineRule="auto"/>
              <w:rPr>
                <w:rFonts w:ascii="宋体" w:hAnsi="宋体" w:cs="宋体"/>
                <w:bCs/>
                <w:sz w:val="24"/>
                <w:szCs w:val="24"/>
                <w:lang w:val="zh-CN"/>
              </w:rPr>
            </w:pPr>
            <w:r>
              <w:rPr>
                <w:rFonts w:hint="eastAsia" w:ascii="新宋体" w:hAnsi="新宋体" w:eastAsia="新宋体"/>
                <w:szCs w:val="21"/>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wordWrap w:val="0"/>
              <w:topLinePunct/>
              <w:snapToGrid w:val="0"/>
              <w:spacing w:line="360" w:lineRule="auto"/>
              <w:rPr>
                <w:rFonts w:ascii="宋体" w:hAnsi="宋体" w:cs="宋体"/>
                <w:bCs/>
                <w:sz w:val="24"/>
                <w:szCs w:val="24"/>
              </w:rPr>
            </w:pPr>
            <w:r>
              <w:rPr>
                <w:rFonts w:hint="eastAsia" w:ascii="宋体" w:hAnsi="宋体" w:cs="宋体"/>
                <w:bCs/>
                <w:szCs w:val="21"/>
                <w:lang w:val="zh-CN"/>
              </w:rPr>
              <w:t>成交供应商在接到成交通知时，须</w:t>
            </w:r>
            <w:r>
              <w:rPr>
                <w:rFonts w:hint="eastAsia" w:ascii="新宋体" w:hAnsi="新宋体" w:eastAsia="新宋体"/>
                <w:szCs w:val="21"/>
              </w:rPr>
              <w:t>向长葛市公共资源交易中心项目负责人发</w:t>
            </w:r>
            <w:r>
              <w:rPr>
                <w:rFonts w:hint="eastAsia" w:ascii="宋体" w:hAnsi="宋体" w:cs="宋体"/>
                <w:bCs/>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26</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 w:val="24"/>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cs="宋体"/>
          <w:b/>
          <w:kern w:val="0"/>
          <w:sz w:val="36"/>
          <w:szCs w:val="36"/>
        </w:rPr>
      </w:pPr>
    </w:p>
    <w:p>
      <w:pPr>
        <w:widowControl/>
        <w:ind w:firstLine="2530" w:firstLineChars="700"/>
        <w:rPr>
          <w:rFonts w:ascii="宋体" w:hAnsi="宋体" w:cs="宋体"/>
          <w:b/>
          <w:kern w:val="0"/>
          <w:sz w:val="36"/>
          <w:szCs w:val="36"/>
        </w:rPr>
      </w:pPr>
    </w:p>
    <w:p>
      <w:pPr>
        <w:widowControl/>
        <w:ind w:firstLine="2530" w:firstLineChars="700"/>
        <w:rPr>
          <w:rFonts w:ascii="宋体" w:hAnsi="宋体" w:cs="宋体"/>
          <w:b/>
          <w:kern w:val="0"/>
          <w:sz w:val="36"/>
          <w:szCs w:val="36"/>
        </w:rPr>
      </w:pPr>
      <w:r>
        <w:rPr>
          <w:rFonts w:hint="eastAsia" w:ascii="宋体" w:hAnsi="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1.1本采购文件仅适用于本次“投标邀请”中所述采购项目。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1.2本采购文件解释权属于“投标邀请”所述的采购人。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2.4“集中采购机构”：接受采购人委托，代理采购项目的集中采购机构。代理机构名称、地址、电话、联系人见“投标人须知前附表”。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集中采购机构及其分支机构不得在所代理的采购项目中投标或者代理投标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2.7.1 </w:t>
      </w:r>
      <w:r>
        <w:rPr>
          <w:rFonts w:ascii="宋体" w:hAnsi="宋体" w:cs="宋体"/>
          <w:kern w:val="0"/>
          <w:sz w:val="24"/>
          <w:szCs w:val="24"/>
        </w:rPr>
        <w:t>采购文件列明不允许或未列明允许进口产品参加投标的，均视为拒绝进口产品参加投标。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2.7.2 </w:t>
      </w:r>
      <w:r>
        <w:rPr>
          <w:rFonts w:ascii="宋体" w:hAnsi="宋体" w:cs="宋体"/>
          <w:kern w:val="0"/>
          <w:sz w:val="24"/>
          <w:szCs w:val="24"/>
        </w:rPr>
        <w:t>如</w:t>
      </w:r>
      <w:r>
        <w:rPr>
          <w:rFonts w:hint="eastAsia" w:ascii="宋体" w:hAnsi="宋体" w:cs="宋体"/>
          <w:kern w:val="0"/>
          <w:sz w:val="24"/>
          <w:szCs w:val="24"/>
        </w:rPr>
        <w:t>采购文件</w:t>
      </w:r>
      <w:r>
        <w:rPr>
          <w:rFonts w:ascii="宋体" w:hAnsi="宋体" w:cs="宋体"/>
          <w:kern w:val="0"/>
          <w:sz w:val="24"/>
          <w:szCs w:val="24"/>
        </w:rPr>
        <w:t>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2.8 采购文件中凡标有“★”的条款均系实质性要求条款。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33"/>
        <w:numPr>
          <w:ilvl w:val="0"/>
          <w:numId w:val="0"/>
        </w:numPr>
        <w:tabs>
          <w:tab w:val="left" w:pos="0"/>
        </w:tabs>
        <w:adjustRightInd/>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2符合本项目“投标邀请”和“投标人须知前附表”中规定的合格投标人所必须具备的条件。</w:t>
      </w:r>
    </w:p>
    <w:p>
      <w:pPr>
        <w:pStyle w:val="19"/>
        <w:widowControl/>
        <w:shd w:val="clear" w:color="auto" w:fill="FFFFFF"/>
        <w:spacing w:line="360" w:lineRule="auto"/>
        <w:contextualSpacing/>
        <w:jc w:val="left"/>
        <w:rPr>
          <w:rFonts w:ascii="宋体" w:hAnsi="宋体" w:cs="宋体"/>
          <w:b/>
          <w:kern w:val="0"/>
        </w:rPr>
      </w:pPr>
      <w:r>
        <w:rPr>
          <w:rFonts w:ascii="宋体" w:hAnsi="宋体" w:cs="宋体"/>
          <w:kern w:val="0"/>
        </w:rPr>
        <w:t>3.</w:t>
      </w:r>
      <w:r>
        <w:rPr>
          <w:rFonts w:hint="eastAsia" w:ascii="宋体" w:hAnsi="宋体" w:cs="宋体"/>
          <w:kern w:val="0"/>
        </w:rPr>
        <w:t>3政府采购活动中查询及使用投标人信用记录的具体要求为：投标人未被列入失信被执行人、重大税收违法案件当事人名单、</w:t>
      </w:r>
      <w:r>
        <w:rPr>
          <w:rFonts w:ascii="宋体" w:hAnsi="宋体" w:cs="仿宋_GB2312"/>
          <w:shd w:val="clear" w:color="auto" w:fill="FFFFFF"/>
        </w:rPr>
        <w:t>政府采购严重违法失信名单</w:t>
      </w:r>
      <w:r>
        <w:rPr>
          <w:rFonts w:hint="eastAsia" w:ascii="宋体" w:hAnsi="宋体" w:cs="仿宋_GB2312"/>
          <w:shd w:val="clear" w:color="auto" w:fill="FFFFFF"/>
        </w:rPr>
        <w:t>、</w:t>
      </w:r>
      <w:r>
        <w:rPr>
          <w:rFonts w:hint="eastAsia" w:ascii="宋体" w:hAnsi="宋体" w:cs="宋体"/>
          <w:kern w:val="0"/>
        </w:rPr>
        <w:t>政府采购严重违法失信行为记录名单、</w:t>
      </w:r>
      <w:r>
        <w:rPr>
          <w:rFonts w:hint="eastAsia" w:ascii="宋体" w:hAnsi="宋体" w:cs="仿宋_GB2312"/>
          <w:b/>
          <w:shd w:val="clear" w:color="auto" w:fill="FFFFFF"/>
        </w:rPr>
        <w:t>严重违法失信企业名单（黑名单）</w:t>
      </w:r>
      <w:r>
        <w:rPr>
          <w:rFonts w:hint="eastAsia" w:ascii="宋体" w:hAnsi="宋体" w:cs="宋体"/>
          <w:kern w:val="0"/>
        </w:rPr>
        <w:t>（联合体形式投标的，联合体成员存在不良信用记录，视同联合体存在不良信用记录）。</w:t>
      </w:r>
      <w:r>
        <w:rPr>
          <w:rFonts w:hint="eastAsia" w:ascii="宋体" w:hAnsi="宋体" w:cs="宋体"/>
          <w:b/>
          <w:kern w:val="0"/>
        </w:rPr>
        <w:t>(本项目投标截止时间前三年内供应商信用记录情况)</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并根据采购文件要求提供相关证明。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本采购项目需要公开的有关信息，包括采购公告、采购文件澄清或修改公告、成交公告以及延长投标截止时间等与招标活动有关的通知，招标人均将通过在</w:t>
      </w:r>
      <w:r>
        <w:rPr>
          <w:rFonts w:hint="eastAsia" w:ascii="宋体" w:hAnsi="宋体" w:cs="宋体"/>
          <w:sz w:val="24"/>
          <w:szCs w:val="24"/>
        </w:rPr>
        <w:t>《《河南省政府采购网》、《许昌市政府采购网》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7.集中采购机构代理费用收取标准和方式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不收取任何费用。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二、采购文件说明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9．采购文件构成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采购文件由以下部分组成：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（1）投标邀请（采购公告）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（9）本项目采购文件的附件、澄清、答复、修改、补充内容（如有的话）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11.采购文件的澄清或修改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29"/>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投标文件中承诺的投标有效期应当不少于“投标人须知前附表”载明的投标有效期。投标有效期比采购文件规定短的属于非实质性响应，将被认定为无效投标。</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14.2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14.3 成交人的投标文件作为项目合同的附件，其有效期至成交人全部合同义务履行完毕为止。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投标文件的构成应符合法律法规及采购文件的要求。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投标人应当按照采购文件的要求编制投标文件。投标文件应当对采购文件提出的要求和条件作出明确响应。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ascii="宋体" w:hAnsi="宋体" w:cs="宋体"/>
          <w:kern w:val="0"/>
          <w:sz w:val="24"/>
          <w:szCs w:val="24"/>
        </w:rPr>
        <w:t xml:space="preserve">15.5 </w:t>
      </w:r>
      <w:r>
        <w:rPr>
          <w:rFonts w:hint="eastAsia" w:hAnsi="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hAnsi="宋体" w:cs="Times New Roman"/>
          <w:sz w:val="24"/>
          <w:szCs w:val="24"/>
        </w:rPr>
        <w:t>制作电子投标文件。</w:t>
      </w:r>
    </w:p>
    <w:p>
      <w:pPr>
        <w:tabs>
          <w:tab w:val="left" w:pos="7095"/>
        </w:tabs>
        <w:spacing w:line="360" w:lineRule="auto"/>
        <w:rPr>
          <w:rFonts w:hAnsi="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kern w:val="0"/>
          <w:sz w:val="24"/>
          <w:szCs w:val="24"/>
        </w:rPr>
      </w:pPr>
      <w:r>
        <w:rPr>
          <w:rFonts w:hint="eastAsia" w:hAnsi="宋体" w:cs="宋体"/>
          <w:sz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投标文件应参照采购文件第七部分（投标文件有关格式）的内容要求、编排顺序和格式要求，投标人应按照以上要求将投标文件编上唯一的连贯页码并以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投标人应按采购文件提供的格式编写投标文件。采购文件未提供标准格式的投标人可自行拟定。</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17</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18</w:t>
      </w:r>
      <w:r>
        <w:rPr>
          <w:rFonts w:hint="eastAsia" w:ascii="宋体" w:hAnsi="宋体" w:cs="仿宋_GB2312"/>
          <w:b/>
          <w:sz w:val="24"/>
          <w:szCs w:val="24"/>
          <w:lang w:val="zh-CN"/>
        </w:rPr>
        <w:t>.投标文件的密封</w:t>
      </w:r>
    </w:p>
    <w:p>
      <w:pPr>
        <w:pStyle w:val="52"/>
        <w:numPr>
          <w:ilvl w:val="0"/>
          <w:numId w:val="0"/>
        </w:numPr>
        <w:autoSpaceDE w:val="0"/>
        <w:autoSpaceDN w:val="0"/>
        <w:spacing w:line="360" w:lineRule="auto"/>
        <w:contextualSpacing/>
        <w:rPr>
          <w:rFonts w:hint="eastAsia" w:ascii="宋体" w:hAnsi="宋体" w:eastAsia="宋体" w:cs="黑体"/>
          <w:bCs/>
          <w:kern w:val="2"/>
          <w:sz w:val="24"/>
          <w:szCs w:val="24"/>
          <w:lang w:val="en-US" w:eastAsia="zh-CN" w:bidi="ar-SA"/>
        </w:rPr>
      </w:pPr>
      <w:r>
        <w:rPr>
          <w:rFonts w:hint="eastAsia" w:ascii="宋体" w:hAnsi="宋体" w:cs="黑体"/>
          <w:bCs/>
          <w:kern w:val="2"/>
          <w:sz w:val="24"/>
          <w:szCs w:val="24"/>
          <w:lang w:val="en-US" w:eastAsia="zh-CN" w:bidi="ar-SA"/>
        </w:rPr>
        <w:t>18.1</w:t>
      </w:r>
      <w:r>
        <w:rPr>
          <w:rFonts w:hint="eastAsia" w:ascii="宋体" w:hAnsi="宋体" w:eastAsia="宋体" w:cs="黑体"/>
          <w:bCs/>
          <w:kern w:val="2"/>
          <w:sz w:val="24"/>
          <w:szCs w:val="24"/>
          <w:lang w:val="en-US" w:eastAsia="zh-CN" w:bidi="ar-SA"/>
        </w:rPr>
        <w:t>供应商应将纸质响应文件“正本”、“ 副本”密封包装。使用电子介质存储的响应文件单独密封包装。将以上密封包装的纸质响应文件和使用电子介质存储的响应文件一并提交。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18</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19</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rPr>
        <w:t>19</w:t>
      </w:r>
      <w:r>
        <w:rPr>
          <w:rFonts w:hint="eastAsia" w:ascii="宋体" w:hAnsi="宋体" w:cs="仿宋_GB2312"/>
          <w:sz w:val="24"/>
          <w:szCs w:val="24"/>
          <w:lang w:val="zh-CN"/>
        </w:rPr>
        <w:t xml:space="preserve">.3 </w:t>
      </w:r>
      <w:r>
        <w:rPr>
          <w:rFonts w:hint="eastAsia" w:ascii="宋体" w:hAnsi="宋体"/>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1</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1</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1</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应当按采购文件要求签署、盖章、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1</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22．</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p>
    <w:p>
      <w:pPr>
        <w:tabs>
          <w:tab w:val="left" w:pos="1260"/>
        </w:tabs>
        <w:autoSpaceDE w:val="0"/>
        <w:autoSpaceDN w:val="0"/>
        <w:spacing w:line="360" w:lineRule="auto"/>
        <w:contextualSpacing/>
        <w:jc w:val="center"/>
        <w:rPr>
          <w:rFonts w:ascii="宋体" w:hAnsi="宋体" w:cs="宋体"/>
          <w:b/>
          <w:kern w:val="0"/>
          <w:sz w:val="28"/>
          <w:szCs w:val="28"/>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3</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（2）集中采购机构解密：集中采购机构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000000" w:themeColor="text1"/>
          <w:sz w:val="24"/>
          <w:szCs w:val="24"/>
          <w:lang w:val="zh-CN"/>
        </w:rPr>
      </w:pPr>
      <w:r>
        <w:rPr>
          <w:rFonts w:hint="eastAsia" w:ascii="宋体" w:hAnsi="宋体" w:cs="仿宋_GB2312"/>
          <w:sz w:val="24"/>
          <w:szCs w:val="24"/>
          <w:lang w:val="zh-CN"/>
        </w:rPr>
        <w:t>（2）</w:t>
      </w:r>
      <w:r>
        <w:rPr>
          <w:rFonts w:hint="eastAsia" w:ascii="宋体" w:hAnsi="宋体" w:cs="仿宋_GB2312"/>
          <w:color w:val="000000" w:themeColor="text1"/>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由集中采购机构负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23.6 </w:t>
      </w:r>
      <w:r>
        <w:rPr>
          <w:rFonts w:hint="eastAsia" w:ascii="宋体" w:hAnsi="宋体" w:cs="仿宋_GB2312"/>
          <w:sz w:val="24"/>
          <w:szCs w:val="24"/>
          <w:lang w:val="zh-CN"/>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.谈判小组的组成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谈判小组须对采购文件进行确认。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.3评审专家对本单位的采购项目只能作为采购人代表参与评标。集中采购机构工作人员不得参加由本机构代理的政府采购项目的评标。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ascii="宋体" w:hAnsi="宋体" w:cs="仿宋_GB2312"/>
          <w:b/>
          <w:bCs/>
          <w:sz w:val="24"/>
          <w:szCs w:val="24"/>
          <w:lang w:val="zh-CN"/>
        </w:rPr>
      </w:pPr>
      <w:r>
        <w:rPr>
          <w:rFonts w:hint="eastAsia" w:ascii="宋体" w:hAnsi="宋体" w:cs="仿宋_GB2312"/>
          <w:b/>
          <w:bCs/>
          <w:sz w:val="24"/>
          <w:szCs w:val="24"/>
          <w:lang w:val="zh-CN"/>
        </w:rPr>
        <w:t>2</w:t>
      </w:r>
      <w:r>
        <w:rPr>
          <w:rFonts w:hint="eastAsia" w:ascii="宋体" w:hAnsi="宋体" w:cs="仿宋_GB2312"/>
          <w:b/>
          <w:bCs/>
          <w:sz w:val="24"/>
          <w:szCs w:val="24"/>
        </w:rPr>
        <w:t>5.</w:t>
      </w:r>
      <w:r>
        <w:rPr>
          <w:rFonts w:hint="eastAsia" w:ascii="宋体" w:hAnsi="宋体" w:cs="仿宋_GB2312"/>
          <w:b/>
          <w:bCs/>
          <w:sz w:val="24"/>
          <w:szCs w:val="24"/>
          <w:lang w:val="zh-CN"/>
        </w:rPr>
        <w:t>谈判小组成员名单在评标结果公告前应当保密。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 资格性审查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cs="宋体"/>
          <w:sz w:val="24"/>
          <w:lang w:val="zh-CN"/>
        </w:rPr>
        <w:t>开标结束后，谈判小组</w:t>
      </w:r>
      <w:r>
        <w:rPr>
          <w:rFonts w:hint="eastAsia" w:ascii="宋体" w:hAnsi="宋体"/>
          <w:bCs/>
          <w:sz w:val="24"/>
          <w:szCs w:val="24"/>
        </w:rPr>
        <w:t>依法对投标人的资格进行审查。</w:t>
      </w:r>
      <w:r>
        <w:rPr>
          <w:rFonts w:hint="eastAsia" w:ascii="宋体" w:hAnsi="宋体" w:cs="仿宋_GB2312"/>
          <w:sz w:val="24"/>
          <w:szCs w:val="24"/>
          <w:lang w:val="zh-CN"/>
        </w:rPr>
        <w:t>合格投标人不足3家的，不得进行符合性审查。</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cs="宋体"/>
          <w:b/>
          <w:sz w:val="24"/>
          <w:lang w:val="zh-CN"/>
        </w:rPr>
        <w:t>2</w:t>
      </w:r>
      <w:r>
        <w:rPr>
          <w:rFonts w:hint="eastAsia" w:ascii="宋体" w:hAnsi="宋体" w:cs="仿宋_GB2312"/>
          <w:b/>
          <w:sz w:val="24"/>
          <w:szCs w:val="24"/>
          <w:lang w:val="zh-CN"/>
        </w:rPr>
        <w:t>8.谈判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sz w:val="24"/>
          <w:lang w:val="zh-CN"/>
        </w:rPr>
      </w:pPr>
      <w:r>
        <w:rPr>
          <w:rFonts w:hint="eastAsia" w:ascii="宋体" w:hAnsi="宋体" w:cs="仿宋_GB2312"/>
          <w:sz w:val="24"/>
          <w:szCs w:val="24"/>
          <w:lang w:val="zh-CN"/>
        </w:rPr>
        <w:t>28.2</w:t>
      </w:r>
      <w:r>
        <w:rPr>
          <w:rFonts w:hint="eastAsia" w:ascii="宋体" w:cs="宋体"/>
          <w:sz w:val="24"/>
          <w:lang w:val="zh-CN"/>
        </w:rPr>
        <w:t>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28.3</w:t>
      </w:r>
      <w:r>
        <w:rPr>
          <w:rFonts w:ascii="宋体" w:hAnsi="宋体" w:cs="仿宋_GB2312"/>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28.4</w:t>
      </w:r>
      <w:r>
        <w:rPr>
          <w:rFonts w:ascii="宋体" w:hAnsi="宋体"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供应商应当按照谈判文件的变动情况和谈判小组的要求重新提交响应文件，并由其法定代表人或授权代表签字或者加盖公章。</w:t>
      </w:r>
      <w:r>
        <w:rPr>
          <w:rFonts w:hint="eastAsia" w:ascii="宋体" w:hAnsi="宋体" w:cs="仿宋_GB2312"/>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28.5最后报价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ascii="宋体" w:hAnsi="宋体" w:cs="仿宋_GB2312"/>
          <w:sz w:val="24"/>
          <w:szCs w:val="24"/>
          <w:lang w:val="zh-CN"/>
        </w:rPr>
        <w:t>28.5.2</w:t>
      </w:r>
      <w:r>
        <w:rPr>
          <w:rFonts w:hint="eastAsia" w:ascii="宋体" w:cs="宋体"/>
          <w:sz w:val="24"/>
          <w:lang w:val="zh-CN"/>
        </w:rPr>
        <w:t>请供应商使用CA证书登录许昌市公共资源交易平台系统，进行网上</w:t>
      </w:r>
      <w:r>
        <w:rPr>
          <w:rFonts w:hint="eastAsia" w:ascii="宋体" w:hAnsi="宋体" w:cs="仿宋_GB2312"/>
          <w:sz w:val="24"/>
          <w:szCs w:val="24"/>
          <w:lang w:val="zh-CN"/>
        </w:rPr>
        <w:t>最后报价 [最后总报价及最后分项（如果项目需求中有分项的话）报价word版本电子版]</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28.5.3</w:t>
      </w:r>
      <w:r>
        <w:rPr>
          <w:rFonts w:ascii="宋体" w:hAnsi="宋体" w:cs="仿宋_GB2312"/>
          <w:sz w:val="24"/>
          <w:szCs w:val="24"/>
          <w:lang w:val="zh-CN"/>
        </w:rPr>
        <w:t>最后报价是供应商响应文件的有效组成部分。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31.投标无效情形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31.1.2 投标文件未按采购文件要求签署、盖章的；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31.1.3 不具备采购文件中规定的资格要求的；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31.1.4 报价超过采购文件中规定的预算金额或者最高限价的；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31.2.5 不同投标人的投标文件相互混装；</w:t>
      </w:r>
    </w:p>
    <w:p>
      <w:pPr>
        <w:pStyle w:val="12"/>
        <w:spacing w:line="360" w:lineRule="auto"/>
        <w:rPr>
          <w:rFonts w:ascii="宋体" w:hAnsi="宋体" w:cs="宋体"/>
          <w:szCs w:val="24"/>
        </w:rPr>
      </w:pPr>
      <w:r>
        <w:rPr>
          <w:rFonts w:hint="eastAsia" w:ascii="宋体" w:hAnsi="宋体" w:cs="仿宋_GB2312"/>
          <w:szCs w:val="24"/>
          <w:lang w:val="zh-CN"/>
        </w:rPr>
        <w:t>31.3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szCs w:val="24"/>
        </w:rPr>
      </w:pPr>
      <w:r>
        <w:rPr>
          <w:rFonts w:hint="eastAsia" w:ascii="宋体" w:hAnsi="宋体" w:cs="宋体"/>
          <w:szCs w:val="24"/>
        </w:rPr>
        <w:t>（一）提供虚假材料谋取中标、成交的；</w:t>
      </w:r>
    </w:p>
    <w:p>
      <w:pPr>
        <w:pStyle w:val="12"/>
        <w:spacing w:line="360" w:lineRule="auto"/>
        <w:rPr>
          <w:rFonts w:ascii="宋体" w:hAnsi="宋体" w:cs="宋体"/>
          <w:szCs w:val="24"/>
        </w:rPr>
      </w:pPr>
      <w:r>
        <w:rPr>
          <w:rFonts w:hint="eastAsia" w:ascii="宋体" w:hAnsi="宋体" w:cs="宋体"/>
          <w:szCs w:val="24"/>
        </w:rPr>
        <w:t>（二）采取不正当手段诋毁、排挤其他供应商的；</w:t>
      </w:r>
    </w:p>
    <w:p>
      <w:pPr>
        <w:pStyle w:val="12"/>
        <w:spacing w:line="360" w:lineRule="auto"/>
        <w:rPr>
          <w:rFonts w:ascii="宋体" w:hAnsi="宋体" w:cs="宋体"/>
          <w:szCs w:val="24"/>
        </w:rPr>
      </w:pPr>
      <w:r>
        <w:rPr>
          <w:rFonts w:hint="eastAsia" w:ascii="宋体" w:hAnsi="宋体" w:cs="宋体"/>
          <w:szCs w:val="24"/>
        </w:rPr>
        <w:t>（三）与采购人、其他供应商或者集中采购机构恶意串通的；</w:t>
      </w:r>
    </w:p>
    <w:p>
      <w:pPr>
        <w:pStyle w:val="12"/>
        <w:spacing w:line="360" w:lineRule="auto"/>
        <w:rPr>
          <w:rFonts w:ascii="宋体" w:hAnsi="宋体" w:cs="宋体"/>
          <w:szCs w:val="24"/>
        </w:rPr>
      </w:pPr>
      <w:r>
        <w:rPr>
          <w:rFonts w:hint="eastAsia" w:ascii="宋体" w:hAnsi="宋体" w:cs="宋体"/>
          <w:szCs w:val="24"/>
        </w:rPr>
        <w:t>（四）向采购人、集中采购机构行贿或者提供其他不正当利益的；</w:t>
      </w:r>
    </w:p>
    <w:p>
      <w:pPr>
        <w:pStyle w:val="12"/>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2"/>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2"/>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31.4 </w:t>
      </w:r>
      <w:r>
        <w:rPr>
          <w:rFonts w:hint="eastAsia" w:ascii="宋体" w:hAns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31.6 </w:t>
      </w:r>
      <w:r>
        <w:rPr>
          <w:rFonts w:ascii="宋体" w:hAnsi="宋体" w:cs="仿宋_GB2312"/>
          <w:sz w:val="24"/>
          <w:szCs w:val="24"/>
          <w:lang w:val="zh-CN"/>
        </w:rPr>
        <w:t>法律、法规和采购文件规定的其他无效情形。</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2</w:t>
      </w:r>
      <w:r>
        <w:rPr>
          <w:rFonts w:hint="eastAsia" w:ascii="宋体" w:hAnsi="宋体" w:cs="仿宋_GB2312"/>
          <w:b/>
          <w:sz w:val="24"/>
          <w:szCs w:val="24"/>
          <w:lang w:val="zh-CN"/>
        </w:rPr>
        <w:t>.成交原则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3</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4</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采购人、集中采购机构应当采取必要措施，保证评标在严格保密的情况下进行。有关人员对评标情况以及在评标过程中获悉的国家秘密、商业秘密负有保密责任。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 确定成交人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成交候选人并列的，由采购人采取随机抽取的方式确定。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成交公告、发出成交通知书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36.3 </w:t>
      </w:r>
      <w:r>
        <w:rPr>
          <w:rFonts w:hint="eastAsia" w:ascii="宋体"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37.</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37.1.2 对采购过程提出质疑的，为各采购程序环节结束之日起七个工作日内，以书面形式向采购人和集中采购机构一次性提出；</w:t>
      </w:r>
      <w:r>
        <w:rPr>
          <w:rFonts w:hint="eastAsia" w:ascii="宋体" w:hAnsi="宋体" w:cs="仿宋_GB2312"/>
          <w:sz w:val="24"/>
          <w:szCs w:val="24"/>
          <w:lang w:val="zh-CN"/>
        </w:rPr>
        <w:br w:type="textWrapping"/>
      </w:r>
      <w:r>
        <w:rPr>
          <w:rFonts w:hint="eastAsia" w:ascii="宋体" w:hAnsi="宋体" w:cs="仿宋_GB2312"/>
          <w:sz w:val="24"/>
          <w:szCs w:val="24"/>
          <w:lang w:val="zh-CN"/>
        </w:rPr>
        <w:t>37.1.3 对成交结果提出质疑的，为中标结果公告期限届满之日起七个工作日内，以书面形式向采购人和集中采购机构一次性提出。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 采购人、集中采购机构认为供应商质疑不成立，或者成立但未对成交结果构成影响的，继续开展采购活动；认为供应商质疑成立且影响或者可能影响成交结果的，按照下列情况处理：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 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38.</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39.履约保证金</w:t>
      </w:r>
    </w:p>
    <w:p>
      <w:pPr>
        <w:spacing w:line="400" w:lineRule="exact"/>
        <w:rPr>
          <w:rFonts w:ascii="宋体" w:hAnsi="宋体" w:cs="宋体"/>
          <w:kern w:val="0"/>
          <w:szCs w:val="21"/>
        </w:rPr>
      </w:pPr>
      <w:r>
        <w:rPr>
          <w:rFonts w:hint="eastAsia" w:ascii="宋体" w:hAnsi="宋体" w:cs="宋体"/>
          <w:kern w:val="0"/>
          <w:szCs w:val="21"/>
        </w:rPr>
        <w:t>“供应商须知前附表”中规定成交供应商提交履约保证金。</w:t>
      </w:r>
    </w:p>
    <w:p>
      <w:pPr>
        <w:spacing w:line="400" w:lineRule="exact"/>
        <w:rPr>
          <w:rFonts w:ascii="宋体" w:hAnsi="宋体" w:cs="仿宋_GB2312"/>
          <w:b/>
          <w:sz w:val="24"/>
          <w:szCs w:val="24"/>
        </w:rPr>
      </w:pPr>
      <w:r>
        <w:rPr>
          <w:rFonts w:hint="eastAsia" w:ascii="宋体" w:hAnsi="宋体"/>
          <w:szCs w:val="21"/>
        </w:rPr>
        <w:t>中标人不能</w:t>
      </w:r>
      <w:r>
        <w:rPr>
          <w:rFonts w:hint="eastAsia"/>
          <w:szCs w:val="21"/>
        </w:rPr>
        <w:t>“招标项目基本内容及要求”</w:t>
      </w:r>
      <w:r>
        <w:rPr>
          <w:rFonts w:hint="eastAsia" w:ascii="宋体" w:hAnsi="宋体"/>
          <w:szCs w:val="21"/>
        </w:rPr>
        <w:t>提交履约担保的，视为放弃中标。</w:t>
      </w:r>
      <w:r>
        <w:rPr>
          <w:rFonts w:hint="eastAsia" w:ascii="宋体" w:hAnsi="宋体" w:cs="宋体"/>
          <w:sz w:val="24"/>
          <w:szCs w:val="24"/>
        </w:rPr>
        <w:br w:type="textWrapping"/>
      </w:r>
      <w:r>
        <w:rPr>
          <w:rFonts w:hint="eastAsia" w:ascii="宋体" w:hAnsi="宋体" w:cs="仿宋_GB2312"/>
          <w:b/>
          <w:sz w:val="24"/>
          <w:szCs w:val="24"/>
        </w:rPr>
        <w:t>40. 其他</w:t>
      </w:r>
    </w:p>
    <w:p>
      <w:pPr>
        <w:tabs>
          <w:tab w:val="left" w:pos="1260"/>
        </w:tabs>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本次采购文件未尽事项，以法律法规规定的为准。</w:t>
      </w:r>
    </w:p>
    <w:p>
      <w:pPr>
        <w:tabs>
          <w:tab w:val="left" w:pos="1260"/>
        </w:tabs>
        <w:autoSpaceDE w:val="0"/>
        <w:autoSpaceDN w:val="0"/>
        <w:spacing w:line="360" w:lineRule="auto"/>
        <w:contextualSpacing/>
        <w:jc w:val="left"/>
        <w:rPr>
          <w:rFonts w:ascii="宋体" w:hAnsi="宋体" w:cs="宋体"/>
          <w:b/>
          <w:kern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6"/>
          <w:szCs w:val="36"/>
        </w:rPr>
      </w:pPr>
    </w:p>
    <w:p>
      <w:pPr>
        <w:tabs>
          <w:tab w:val="left" w:pos="1260"/>
        </w:tabs>
        <w:autoSpaceDE w:val="0"/>
        <w:autoSpaceDN w:val="0"/>
        <w:adjustRightInd w:val="0"/>
        <w:spacing w:line="360" w:lineRule="auto"/>
        <w:contextualSpacing/>
        <w:rPr>
          <w:rFonts w:ascii="宋体" w:hAnsi="宋体" w:cs="宋体"/>
          <w:b/>
          <w:kern w:val="0"/>
          <w:sz w:val="36"/>
          <w:szCs w:val="36"/>
        </w:rPr>
      </w:pPr>
    </w:p>
    <w:p>
      <w:pPr>
        <w:tabs>
          <w:tab w:val="left" w:pos="1260"/>
        </w:tabs>
        <w:autoSpaceDE w:val="0"/>
        <w:autoSpaceDN w:val="0"/>
        <w:adjustRightInd w:val="0"/>
        <w:spacing w:line="360" w:lineRule="auto"/>
        <w:ind w:firstLine="2168" w:firstLineChars="600"/>
        <w:contextualSpacing/>
        <w:rPr>
          <w:rFonts w:ascii="宋体" w:hAnsi="宋体" w:cs="宋体"/>
          <w:b/>
          <w:kern w:val="0"/>
          <w:sz w:val="36"/>
          <w:szCs w:val="36"/>
        </w:rPr>
      </w:pPr>
    </w:p>
    <w:p>
      <w:pPr>
        <w:tabs>
          <w:tab w:val="left" w:pos="1260"/>
        </w:tabs>
        <w:autoSpaceDE w:val="0"/>
        <w:autoSpaceDN w:val="0"/>
        <w:adjustRightInd w:val="0"/>
        <w:spacing w:line="360" w:lineRule="auto"/>
        <w:ind w:firstLine="2168" w:firstLineChars="600"/>
        <w:contextualSpacing/>
        <w:rPr>
          <w:rFonts w:ascii="宋体" w:hAnsi="宋体" w:cs="宋体"/>
          <w:b/>
          <w:kern w:val="0"/>
          <w:sz w:val="36"/>
          <w:szCs w:val="36"/>
        </w:rPr>
      </w:pPr>
    </w:p>
    <w:p>
      <w:pPr>
        <w:tabs>
          <w:tab w:val="left" w:pos="1260"/>
        </w:tabs>
        <w:autoSpaceDE w:val="0"/>
        <w:autoSpaceDN w:val="0"/>
        <w:adjustRightInd w:val="0"/>
        <w:spacing w:line="360" w:lineRule="auto"/>
        <w:ind w:firstLine="2168" w:firstLineChars="600"/>
        <w:contextualSpacing/>
        <w:rPr>
          <w:rFonts w:ascii="宋体" w:hAnsi="宋体" w:cs="宋体"/>
          <w:b/>
          <w:kern w:val="0"/>
          <w:sz w:val="36"/>
          <w:szCs w:val="36"/>
        </w:rPr>
      </w:pPr>
      <w:r>
        <w:rPr>
          <w:rFonts w:hint="eastAsia" w:ascii="宋体" w:hAnsi="宋体" w:cs="宋体"/>
          <w:b/>
          <w:kern w:val="0"/>
          <w:sz w:val="36"/>
          <w:szCs w:val="36"/>
        </w:rPr>
        <w:t>第五章 政府采购政策功能</w:t>
      </w:r>
    </w:p>
    <w:p>
      <w:pPr>
        <w:spacing w:line="360" w:lineRule="auto"/>
        <w:contextualSpacing/>
        <w:rPr>
          <w:rFonts w:ascii="宋体" w:hAnsi="宋体" w:cs="仿宋_GB2312"/>
          <w:sz w:val="24"/>
          <w:szCs w:val="24"/>
          <w:lang w:val="zh-CN"/>
        </w:rPr>
      </w:pPr>
    </w:p>
    <w:p>
      <w:pPr>
        <w:spacing w:line="360" w:lineRule="auto"/>
        <w:ind w:firstLine="720" w:firstLineChars="3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一、促进中小企业发展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三、促进残疾人就业</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Cs w:val="24"/>
        </w:rPr>
        <w:t>残疾人福利性单位属于小型、微型企业的，不重复享受政策。</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ascii="宋体" w:hAnsi="宋体" w:cs="宋体"/>
          <w:b/>
          <w:kern w:val="0"/>
          <w:sz w:val="36"/>
          <w:szCs w:val="36"/>
        </w:rPr>
      </w:pPr>
    </w:p>
    <w:p>
      <w:pPr>
        <w:pStyle w:val="12"/>
        <w:spacing w:line="360" w:lineRule="auto"/>
        <w:ind w:left="282" w:hanging="282" w:hangingChars="78"/>
        <w:contextualSpacing/>
        <w:jc w:val="center"/>
        <w:rPr>
          <w:rFonts w:ascii="宋体" w:hAnsi="宋体" w:cs="宋体"/>
          <w:b/>
          <w:kern w:val="0"/>
          <w:sz w:val="36"/>
          <w:szCs w:val="36"/>
        </w:rPr>
      </w:pPr>
    </w:p>
    <w:p>
      <w:pPr>
        <w:pStyle w:val="12"/>
        <w:spacing w:line="360" w:lineRule="auto"/>
        <w:ind w:left="282" w:hanging="282" w:hangingChars="78"/>
        <w:contextualSpacing/>
        <w:jc w:val="center"/>
        <w:rPr>
          <w:rFonts w:ascii="宋体" w:hAnsi="宋体" w:cs="宋体"/>
          <w:b/>
          <w:kern w:val="0"/>
          <w:sz w:val="36"/>
          <w:szCs w:val="36"/>
        </w:rPr>
      </w:pPr>
    </w:p>
    <w:p>
      <w:pPr>
        <w:pStyle w:val="12"/>
        <w:spacing w:line="360" w:lineRule="auto"/>
        <w:ind w:left="282" w:hanging="282" w:hangingChars="78"/>
        <w:contextualSpacing/>
        <w:jc w:val="center"/>
        <w:rPr>
          <w:rFonts w:ascii="宋体" w:hAnsi="宋体" w:cs="宋体"/>
          <w:b/>
          <w:kern w:val="0"/>
          <w:sz w:val="36"/>
          <w:szCs w:val="36"/>
        </w:rPr>
      </w:pPr>
    </w:p>
    <w:p>
      <w:pPr>
        <w:pStyle w:val="12"/>
        <w:spacing w:line="360" w:lineRule="auto"/>
        <w:ind w:firstLine="2530" w:firstLineChars="700"/>
        <w:contextualSpacing/>
        <w:jc w:val="both"/>
        <w:rPr>
          <w:rFonts w:ascii="宋体" w:hAnsi="宋体" w:cs="宋体"/>
          <w:b/>
          <w:kern w:val="0"/>
          <w:sz w:val="36"/>
          <w:szCs w:val="36"/>
        </w:rPr>
      </w:pPr>
      <w:r>
        <w:rPr>
          <w:rFonts w:hint="eastAsia" w:ascii="宋体" w:hAnsi="宋体" w:cs="宋体"/>
          <w:b/>
          <w:kern w:val="0"/>
          <w:sz w:val="36"/>
          <w:szCs w:val="36"/>
        </w:rPr>
        <w:t>第六章 资格审查与评标</w:t>
      </w:r>
    </w:p>
    <w:p>
      <w:pPr>
        <w:pStyle w:val="12"/>
        <w:spacing w:line="360" w:lineRule="auto"/>
        <w:contextualSpacing/>
        <w:rPr>
          <w:rFonts w:ascii="宋体" w:hAnsi="宋体" w:cs="仿宋_GB2312"/>
          <w:lang w:val="zh-CN"/>
        </w:rPr>
      </w:pPr>
    </w:p>
    <w:p>
      <w:pPr>
        <w:pStyle w:val="12"/>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（一）开标结束后，谈判小组依法对投标人的资格进行审查。</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2017年或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税务登记证和投标截止时间前四个月内任意一个月缴纳税收凭据。（依法免税的投标人，应提供相应文件证明依法免税）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相关设备的购置发票、专业技术人员职称证书、用工合同等或者投标人相关承诺函或声明。</w:t>
            </w:r>
            <w:r>
              <w:rPr>
                <w:rFonts w:hint="eastAsia" w:ascii="宋体" w:hAnsi="宋体" w:cs="宋体"/>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、政府采购严重违法失信行为记录名单、</w:t>
            </w:r>
            <w:r>
              <w:rPr>
                <w:rFonts w:hint="eastAsia" w:ascii="宋体" w:hAnsi="宋体" w:cs="仿宋_GB2312"/>
                <w:b/>
                <w:sz w:val="24"/>
                <w:szCs w:val="24"/>
                <w:shd w:val="clear" w:color="auto" w:fill="FFFFFF"/>
              </w:rPr>
              <w:t>严重违法失信企业名单（黑名单）</w:t>
            </w:r>
            <w:r>
              <w:rPr>
                <w:rFonts w:hint="eastAsia" w:ascii="宋体" w:hAnsi="宋体"/>
                <w:bCs/>
                <w:sz w:val="24"/>
                <w:szCs w:val="24"/>
              </w:rPr>
              <w:t>（联合体形式投标的，联合体成员存在不良信用记录，视同联合体存在不良信用记录）。</w:t>
            </w:r>
          </w:p>
          <w:p>
            <w:pPr>
              <w:spacing w:line="360" w:lineRule="auto"/>
              <w:rPr>
                <w:rFonts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（3）信用信息查询记录和证据留存具体方式：经谈判小组确认的查询结果网页截图作为查询记录和证据，与其他采购文件一并保存；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w:t>
            </w:r>
            <w:r>
              <w:rPr>
                <w:rFonts w:hint="eastAsia" w:ascii="宋体" w:hAnsi="宋体" w:cs="宋体"/>
                <w:kern w:val="0"/>
                <w:sz w:val="24"/>
                <w:szCs w:val="24"/>
              </w:rPr>
              <w:t>、严重违法失信企业名单（黑名单）的投标人，</w:t>
            </w:r>
            <w:r>
              <w:rPr>
                <w:rFonts w:hint="eastAsia" w:ascii="宋体" w:hAnsi="宋体"/>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rPr>
              <w:t>9、</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是否超出采购文件中规定的预算金额，超出预算金额的投标无效。如投标人须知前附表规定最高限价，则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10、</w:t>
            </w:r>
            <w:r>
              <w:rPr>
                <w:rFonts w:hint="eastAsia" w:ascii="宋体" w:hAnsi="宋体" w:cs="仿宋_GB2312"/>
                <w:b/>
                <w:sz w:val="24"/>
                <w:szCs w:val="24"/>
                <w:lang w:val="en-US" w:eastAsia="zh-CN"/>
              </w:rPr>
              <w:t>联合体协议</w:t>
            </w:r>
          </w:p>
          <w:p>
            <w:pPr>
              <w:spacing w:line="360" w:lineRule="auto"/>
              <w:rPr>
                <w:rFonts w:ascii="宋体" w:hAnsi="宋体"/>
                <w:b/>
                <w:bCs/>
                <w:sz w:val="24"/>
                <w:szCs w:val="24"/>
              </w:rPr>
            </w:pPr>
            <w:r>
              <w:rPr>
                <w:rFonts w:hint="eastAsia" w:ascii="宋体" w:hAnsi="宋体"/>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pStyle w:val="19"/>
              <w:widowControl/>
              <w:shd w:val="clear" w:color="auto" w:fill="FFFFFF"/>
              <w:jc w:val="both"/>
              <w:rPr>
                <w:rFonts w:ascii="宋体" w:hAnsi="宋体"/>
                <w:sz w:val="24"/>
                <w:szCs w:val="24"/>
              </w:rPr>
            </w:pPr>
            <w:r>
              <w:rPr>
                <w:rFonts w:hint="eastAsia" w:ascii="宋体" w:hAnsi="宋体" w:eastAsia="宋体" w:cs="仿宋_GB2312"/>
                <w:b/>
                <w:kern w:val="2"/>
                <w:sz w:val="24"/>
                <w:szCs w:val="24"/>
                <w:lang w:val="zh-CN" w:eastAsia="zh-CN" w:bidi="ar-SA"/>
              </w:rPr>
              <w:t>11、投标承诺函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12、法定代表人身份证明或提供法定代表人授权委托书及被授权人身份证明。</w:t>
            </w:r>
          </w:p>
        </w:tc>
      </w:tr>
    </w:tbl>
    <w:p>
      <w:pPr>
        <w:pStyle w:val="12"/>
        <w:spacing w:line="360" w:lineRule="auto"/>
        <w:ind w:firstLine="482" w:firstLineChars="200"/>
        <w:contextualSpacing/>
        <w:rPr>
          <w:rFonts w:ascii="宋体" w:hAnsi="宋体" w:cs="仿宋_GB2312"/>
          <w:b/>
          <w:szCs w:val="24"/>
          <w:lang w:val="zh-CN"/>
        </w:rPr>
      </w:pPr>
    </w:p>
    <w:p>
      <w:pPr>
        <w:pStyle w:val="12"/>
        <w:spacing w:line="360" w:lineRule="auto"/>
        <w:contextualSpacing/>
        <w:jc w:val="center"/>
        <w:rPr>
          <w:rFonts w:ascii="宋体" w:hAnsi="宋体" w:cs="仿宋_GB2312"/>
          <w:b/>
          <w:sz w:val="32"/>
          <w:szCs w:val="32"/>
          <w:lang w:val="zh-CN"/>
        </w:rPr>
      </w:pPr>
    </w:p>
    <w:p>
      <w:pPr>
        <w:pStyle w:val="12"/>
        <w:spacing w:line="360" w:lineRule="auto"/>
        <w:contextualSpacing/>
        <w:jc w:val="center"/>
        <w:rPr>
          <w:rFonts w:ascii="宋体" w:hAnsi="宋体" w:cs="仿宋_GB2312"/>
          <w:b/>
          <w:sz w:val="32"/>
          <w:szCs w:val="32"/>
          <w:lang w:val="zh-CN"/>
        </w:rPr>
      </w:pPr>
      <w:r>
        <w:rPr>
          <w:rFonts w:hint="eastAsia" w:ascii="宋体" w:hAnsi="宋体" w:cs="仿宋_GB2312"/>
          <w:b/>
          <w:sz w:val="32"/>
          <w:szCs w:val="32"/>
          <w:lang w:val="zh-CN"/>
        </w:rPr>
        <w:t>二、评标</w:t>
      </w:r>
    </w:p>
    <w:p>
      <w:pPr>
        <w:pStyle w:val="12"/>
        <w:spacing w:line="360" w:lineRule="auto"/>
        <w:ind w:firstLine="482" w:firstLineChars="200"/>
        <w:contextualSpacing/>
        <w:rPr>
          <w:rFonts w:ascii="宋体" w:hAnsi="宋体" w:cs="仿宋_GB2312"/>
          <w:b/>
          <w:szCs w:val="24"/>
          <w:lang w:val="zh-CN"/>
        </w:rPr>
      </w:pP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（一）项目成交原则</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谈判小组负责具体评标事务，并独立履行下列职责</w:t>
      </w:r>
    </w:p>
    <w:p>
      <w:pPr>
        <w:pStyle w:val="12"/>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审查、评价投标文件是否符合采购文件的商务、技术等实质性要求；</w:t>
      </w:r>
    </w:p>
    <w:p>
      <w:pPr>
        <w:pStyle w:val="1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谈判小组对符合资格的投标人的投标文件进行符合性审查，以确定其是否满足采购文件的商务、技术等实质性要求。</w:t>
      </w:r>
    </w:p>
    <w:p>
      <w:pPr>
        <w:pStyle w:val="1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12"/>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对于投标文件中含义不明确、同类问题表述不一致或者有明显文字和计算错误的内容，谈判小组应当以书面形式要求投标人作出必要的澄清、说明或者补正。</w:t>
      </w:r>
    </w:p>
    <w:p>
      <w:pPr>
        <w:pStyle w:val="12"/>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3、价格计算</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以供应商最后投标报价为准。</w:t>
      </w:r>
      <w:r>
        <w:rPr>
          <w:rFonts w:ascii="宋体" w:hAnsi="宋体" w:cs="仿宋_GB2312"/>
          <w:szCs w:val="24"/>
          <w:lang w:val="zh-CN"/>
        </w:rPr>
        <w:t>因落实政府采购政策进行价格调整的，以调整后的价格</w:t>
      </w:r>
      <w:r>
        <w:rPr>
          <w:rFonts w:hint="eastAsia" w:ascii="宋体" w:hAnsi="宋体" w:cs="仿宋_GB2312"/>
          <w:szCs w:val="24"/>
          <w:lang w:val="zh-CN"/>
        </w:rPr>
        <w:t>为最后</w:t>
      </w:r>
      <w:r>
        <w:rPr>
          <w:rFonts w:ascii="宋体" w:hAnsi="宋体" w:cs="仿宋_GB2312"/>
          <w:szCs w:val="24"/>
          <w:lang w:val="zh-CN"/>
        </w:rPr>
        <w:t>报价。</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宋体" w:hAnsi="宋体"/>
          <w:szCs w:val="24"/>
        </w:rPr>
      </w:pPr>
      <w:r>
        <w:rPr>
          <w:rFonts w:hint="eastAsia" w:ascii="宋体" w:hAnsi="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szCs w:val="24"/>
        </w:rPr>
        <w:t>残疾人福利性单位属于小型、微型企业的，不重复享受政策。</w:t>
      </w:r>
    </w:p>
    <w:p>
      <w:pPr>
        <w:pStyle w:val="12"/>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w:t>
      </w:r>
      <w:r>
        <w:rPr>
          <w:rFonts w:hint="eastAsia" w:ascii="宋体" w:hAnsi="宋体" w:cs="仿宋_GB2312"/>
          <w:b/>
          <w:szCs w:val="24"/>
        </w:rPr>
        <w:t>2</w:t>
      </w:r>
      <w:r>
        <w:rPr>
          <w:rFonts w:hint="eastAsia" w:ascii="宋体" w:hAnsi="宋体" w:cs="仿宋_GB2312"/>
          <w:b/>
          <w:szCs w:val="24"/>
          <w:lang w:val="zh-CN"/>
        </w:rPr>
        <w:t>）关于强制性产品认证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3</w:t>
      </w:r>
      <w:r>
        <w:rPr>
          <w:rFonts w:hint="eastAsia" w:ascii="宋体" w:hAnsi="宋体" w:cs="仿宋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ascii="宋体" w:hAnsi="宋体" w:cs="仿宋_GB2312"/>
          <w:sz w:val="24"/>
          <w:szCs w:val="24"/>
          <w:lang w:val="zh-CN"/>
        </w:rPr>
      </w:pPr>
      <w:r>
        <w:rPr>
          <w:rFonts w:hint="eastAsia" w:ascii="宋体" w:hAnsi="宋体" w:cs="仿宋_GB2312"/>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w:t>
      </w:r>
      <w:r>
        <w:rPr>
          <w:rFonts w:hint="eastAsia" w:ascii="宋体" w:hAnsi="宋体" w:cs="仿宋_GB2312"/>
          <w:sz w:val="24"/>
          <w:szCs w:val="24"/>
          <w:lang w:val="zh-CN"/>
        </w:rPr>
        <w:t>采购文件</w:t>
      </w:r>
      <w:r>
        <w:rPr>
          <w:rFonts w:ascii="宋体" w:hAnsi="宋体" w:cs="仿宋_GB2312"/>
          <w:sz w:val="24"/>
          <w:szCs w:val="24"/>
          <w:lang w:val="zh-CN"/>
        </w:rPr>
        <w:t>规定的其他无效情形。</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w:t>
      </w:r>
      <w:r>
        <w:rPr>
          <w:rFonts w:hint="eastAsia" w:ascii="宋体" w:hAnsi="宋体" w:cs="仿宋_GB2312"/>
          <w:b/>
          <w:szCs w:val="24"/>
        </w:rPr>
        <w:t>4</w:t>
      </w:r>
      <w:r>
        <w:rPr>
          <w:rFonts w:hint="eastAsia" w:ascii="宋体" w:hAnsi="宋体" w:cs="仿宋_GB2312"/>
          <w:b/>
          <w:szCs w:val="24"/>
          <w:lang w:val="zh-CN"/>
        </w:rPr>
        <w:t>）成交原则</w:t>
      </w:r>
    </w:p>
    <w:p>
      <w:pPr>
        <w:pStyle w:val="12"/>
        <w:spacing w:line="360" w:lineRule="auto"/>
        <w:ind w:firstLine="480" w:firstLineChars="200"/>
        <w:contextualSpacing/>
        <w:rPr>
          <w:rFonts w:ascii="宋体" w:hAnsi="宋体" w:cs="仿宋_GB2312"/>
          <w:szCs w:val="24"/>
          <w:u w:val="single"/>
          <w:lang w:val="zh-CN"/>
        </w:rPr>
      </w:pPr>
      <w:r>
        <w:rPr>
          <w:rFonts w:hint="eastAsia" w:ascii="宋体" w:hAnsi="宋体" w:cs="仿宋_GB2312"/>
          <w:szCs w:val="24"/>
          <w:u w:val="single"/>
          <w:lang w:val="zh-CN"/>
        </w:rPr>
        <w:t>根据质量和服务均能满足采购文件实质性响应要求且最后报价最低的原则。</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rPr>
            </w:pPr>
            <w:r>
              <w:rPr>
                <w:rFonts w:hint="eastAsia" w:ascii="宋体" w:hAnsi="宋体"/>
                <w:b/>
                <w:sz w:val="24"/>
                <w:szCs w:val="24"/>
              </w:rPr>
              <w:t>序号</w:t>
            </w:r>
          </w:p>
        </w:tc>
        <w:tc>
          <w:tcPr>
            <w:tcW w:w="2823" w:type="dxa"/>
            <w:vAlign w:val="center"/>
          </w:tcPr>
          <w:p>
            <w:pPr>
              <w:jc w:val="center"/>
              <w:rPr>
                <w:rFonts w:ascii="宋体" w:hAnsi="宋体"/>
                <w:b/>
                <w:sz w:val="24"/>
                <w:szCs w:val="24"/>
              </w:rPr>
            </w:pPr>
            <w:r>
              <w:rPr>
                <w:rFonts w:hint="eastAsia" w:ascii="宋体" w:hAnsi="宋体"/>
                <w:b/>
                <w:sz w:val="24"/>
                <w:szCs w:val="24"/>
              </w:rPr>
              <w:t>情形</w:t>
            </w:r>
          </w:p>
        </w:tc>
        <w:tc>
          <w:tcPr>
            <w:tcW w:w="2552" w:type="dxa"/>
            <w:vAlign w:val="center"/>
          </w:tcPr>
          <w:p>
            <w:pPr>
              <w:jc w:val="center"/>
              <w:rPr>
                <w:rFonts w:ascii="宋体" w:hAnsi="宋体"/>
                <w:b/>
                <w:sz w:val="24"/>
                <w:szCs w:val="24"/>
              </w:rPr>
            </w:pPr>
            <w:r>
              <w:rPr>
                <w:rFonts w:hint="eastAsia" w:ascii="宋体" w:hAnsi="宋体"/>
                <w:b/>
                <w:sz w:val="24"/>
                <w:szCs w:val="24"/>
              </w:rPr>
              <w:t>价格扣除比例</w:t>
            </w:r>
          </w:p>
        </w:tc>
        <w:tc>
          <w:tcPr>
            <w:tcW w:w="2835" w:type="dxa"/>
            <w:vAlign w:val="center"/>
          </w:tcPr>
          <w:p>
            <w:pPr>
              <w:jc w:val="center"/>
              <w:rPr>
                <w:rFonts w:ascii="宋体" w:hAnsi="宋体"/>
                <w:b/>
                <w:sz w:val="24"/>
                <w:szCs w:val="24"/>
              </w:rPr>
            </w:pPr>
            <w:r>
              <w:rPr>
                <w:rFonts w:hint="eastAsia" w:ascii="宋体"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rPr>
            </w:pPr>
            <w:r>
              <w:rPr>
                <w:rFonts w:hint="eastAsia" w:ascii="宋体" w:hAnsi="宋体"/>
                <w:b/>
                <w:sz w:val="24"/>
                <w:szCs w:val="24"/>
              </w:rPr>
              <w:t>1</w:t>
            </w:r>
          </w:p>
        </w:tc>
        <w:tc>
          <w:tcPr>
            <w:tcW w:w="2823" w:type="dxa"/>
            <w:vAlign w:val="center"/>
          </w:tcPr>
          <w:p>
            <w:pPr>
              <w:jc w:val="center"/>
              <w:rPr>
                <w:rFonts w:ascii="宋体" w:hAnsi="宋体"/>
                <w:sz w:val="24"/>
                <w:szCs w:val="24"/>
              </w:rPr>
            </w:pPr>
            <w:r>
              <w:rPr>
                <w:rFonts w:hint="eastAsia" w:ascii="宋体" w:hAnsi="宋体"/>
                <w:sz w:val="24"/>
                <w:szCs w:val="24"/>
              </w:rPr>
              <w:t>非联合体投标人</w:t>
            </w:r>
          </w:p>
        </w:tc>
        <w:tc>
          <w:tcPr>
            <w:tcW w:w="2552" w:type="dxa"/>
            <w:vAlign w:val="center"/>
          </w:tcPr>
          <w:p>
            <w:pPr>
              <w:jc w:val="center"/>
              <w:rPr>
                <w:rFonts w:ascii="宋体" w:hAnsi="宋体"/>
                <w:b/>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ascii="宋体" w:hAnsi="宋体"/>
                <w:sz w:val="24"/>
                <w:szCs w:val="24"/>
              </w:rPr>
              <w:t>×</w:t>
            </w:r>
            <w:r>
              <w:rPr>
                <w:rFonts w:hint="eastAsia"/>
                <w:sz w:val="24"/>
                <w:szCs w:val="24"/>
              </w:rPr>
              <w:t>6%</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rPr>
            </w:pPr>
            <w:r>
              <w:rPr>
                <w:rFonts w:hint="eastAsia" w:ascii="宋体" w:hAnsi="宋体"/>
                <w:b/>
                <w:sz w:val="24"/>
                <w:szCs w:val="24"/>
              </w:rPr>
              <w:t>2</w:t>
            </w:r>
          </w:p>
        </w:tc>
        <w:tc>
          <w:tcPr>
            <w:tcW w:w="2823" w:type="dxa"/>
            <w:vAlign w:val="center"/>
          </w:tcPr>
          <w:p>
            <w:pPr>
              <w:jc w:val="center"/>
              <w:rPr>
                <w:rFonts w:ascii="宋体" w:hAnsi="宋体"/>
                <w:b/>
                <w:sz w:val="24"/>
                <w:szCs w:val="24"/>
              </w:rPr>
            </w:pPr>
            <w:r>
              <w:rPr>
                <w:rFonts w:hint="eastAsia" w:ascii="宋体" w:hAnsi="宋体"/>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3</w:t>
            </w:r>
          </w:p>
        </w:tc>
        <w:tc>
          <w:tcPr>
            <w:tcW w:w="2823" w:type="dxa"/>
            <w:vAlign w:val="center"/>
          </w:tcPr>
          <w:p>
            <w:pPr>
              <w:jc w:val="center"/>
              <w:rPr>
                <w:rFonts w:ascii="宋体" w:hAnsi="宋体"/>
                <w:b/>
                <w:sz w:val="24"/>
                <w:szCs w:val="24"/>
              </w:rPr>
            </w:pPr>
            <w:r>
              <w:rPr>
                <w:rFonts w:hint="eastAsia" w:ascii="宋体" w:hAnsi="宋体"/>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rPr>
            </w:pPr>
            <w:r>
              <w:rPr>
                <w:rFonts w:hint="eastAsia" w:ascii="宋体" w:hAnsi="宋体"/>
                <w:sz w:val="24"/>
                <w:szCs w:val="24"/>
              </w:rPr>
              <w:t>对联合体总金额扣除</w:t>
            </w:r>
          </w:p>
          <w:p>
            <w:pPr>
              <w:jc w:val="center"/>
              <w:rPr>
                <w:rFonts w:ascii="宋体" w:hAnsi="宋体"/>
                <w:b/>
                <w:sz w:val="24"/>
                <w:szCs w:val="24"/>
              </w:rPr>
            </w:pPr>
            <w:r>
              <w:rPr>
                <w:rFonts w:ascii="宋体" w:hAnsi="宋体"/>
                <w:sz w:val="24"/>
                <w:szCs w:val="24"/>
                <w:u w:val="single"/>
              </w:rPr>
              <w:t>2</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w:t>
            </w:r>
            <w:r>
              <w:rPr>
                <w:rFonts w:hint="eastAsia" w:ascii="宋体" w:hAnsi="宋体"/>
                <w:sz w:val="24"/>
                <w:szCs w:val="24"/>
              </w:rPr>
              <w:t>＝</w:t>
            </w:r>
            <w:r>
              <w:rPr>
                <w:rFonts w:hint="eastAsia"/>
                <w:sz w:val="24"/>
                <w:szCs w:val="24"/>
              </w:rPr>
              <w:t>最后投标报价</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最后报价＝最后投标报价—监狱企业产品的价格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5</w:t>
            </w:r>
          </w:p>
        </w:tc>
        <w:tc>
          <w:tcPr>
            <w:tcW w:w="2823" w:type="dxa"/>
            <w:vAlign w:val="center"/>
          </w:tcPr>
          <w:p>
            <w:pPr>
              <w:jc w:val="center"/>
              <w:rPr>
                <w:rFonts w:ascii="宋体" w:hAnsi="宋体"/>
                <w:sz w:val="24"/>
                <w:szCs w:val="24"/>
              </w:rPr>
            </w:pPr>
            <w:r>
              <w:rPr>
                <w:rFonts w:hint="eastAsia" w:ascii="宋体" w:hAnsi="宋体"/>
                <w:sz w:val="24"/>
                <w:szCs w:val="24"/>
              </w:rPr>
              <w:t>残疾人福利性单位</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rPr>
      </w:pPr>
      <w:r>
        <w:rPr>
          <w:rFonts w:hint="eastAsia" w:ascii="宋体" w:hAnsi="宋体"/>
          <w:bCs/>
          <w:sz w:val="24"/>
          <w:szCs w:val="24"/>
        </w:rPr>
        <w:t>备注：</w:t>
      </w:r>
    </w:p>
    <w:p>
      <w:pPr>
        <w:spacing w:line="360" w:lineRule="auto"/>
        <w:ind w:firstLine="480" w:firstLineChars="200"/>
        <w:rPr>
          <w:rFonts w:ascii="宋体" w:hAnsi="宋体"/>
          <w:bCs/>
          <w:sz w:val="24"/>
          <w:szCs w:val="24"/>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rPr>
      </w:pPr>
      <w:r>
        <w:rPr>
          <w:rFonts w:hint="eastAsia" w:ascii="宋体" w:hAnsi="宋体"/>
          <w:bCs/>
          <w:sz w:val="24"/>
          <w:szCs w:val="24"/>
        </w:rPr>
        <w:t>a、不接受联合体投标的项目，本表中第2项、第3项情形不适用。</w:t>
      </w:r>
    </w:p>
    <w:p>
      <w:pPr>
        <w:spacing w:line="360" w:lineRule="auto"/>
        <w:ind w:firstLine="480" w:firstLineChars="200"/>
        <w:rPr>
          <w:rFonts w:ascii="宋体" w:hAnsi="宋体"/>
          <w:bCs/>
          <w:sz w:val="24"/>
          <w:szCs w:val="24"/>
        </w:rPr>
      </w:pPr>
      <w:r>
        <w:rPr>
          <w:rFonts w:hint="eastAsia" w:ascii="宋体" w:hAnsi="宋体"/>
          <w:bCs/>
          <w:sz w:val="24"/>
          <w:szCs w:val="24"/>
        </w:rPr>
        <w:t>b、小型和微型企业产品包括货物及其提供的服务与工程。</w:t>
      </w:r>
    </w:p>
    <w:p>
      <w:pPr>
        <w:spacing w:line="360" w:lineRule="auto"/>
        <w:ind w:firstLine="480" w:firstLineChars="200"/>
        <w:rPr>
          <w:rFonts w:ascii="宋体" w:hAnsi="宋体"/>
          <w:bCs/>
          <w:sz w:val="24"/>
          <w:szCs w:val="24"/>
        </w:rPr>
      </w:pPr>
      <w:r>
        <w:rPr>
          <w:rFonts w:hint="eastAsia" w:ascii="宋体"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rPr>
      </w:pPr>
      <w:r>
        <w:rPr>
          <w:rFonts w:hint="eastAsia" w:ascii="宋体"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w:t>
      </w:r>
      <w:r>
        <w:rPr>
          <w:rFonts w:ascii="宋体" w:hAnsi="宋体" w:cs="仿宋_GB2312"/>
          <w:b/>
          <w:sz w:val="24"/>
          <w:szCs w:val="24"/>
          <w:lang w:val="zh-CN"/>
        </w:rPr>
        <w:t>谈判小组</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确定成交候选人名单，以及根据采购人委托直接确定成交人</w:t>
      </w:r>
      <w:r>
        <w:rPr>
          <w:rFonts w:hint="eastAsia" w:ascii="宋体" w:hAnsi="宋体" w:cs="仿宋_GB2312"/>
          <w:b/>
          <w:sz w:val="24"/>
          <w:szCs w:val="24"/>
          <w:lang w:val="zh-CN"/>
        </w:rPr>
        <w:t>。</w:t>
      </w:r>
    </w:p>
    <w:p>
      <w:pPr>
        <w:adjustRightInd w:val="0"/>
        <w:snapToGrid w:val="0"/>
        <w:spacing w:line="360" w:lineRule="auto"/>
        <w:ind w:firstLine="420" w:firstLineChars="200"/>
        <w:rPr>
          <w:rFonts w:ascii="宋体" w:hAnsi="宋体" w:cs="Courier New"/>
          <w:szCs w:val="21"/>
        </w:rPr>
      </w:pPr>
    </w:p>
    <w:p>
      <w:pPr>
        <w:pStyle w:val="12"/>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第七章合同条款及格式</w:t>
      </w:r>
    </w:p>
    <w:p>
      <w:pPr>
        <w:pStyle w:val="12"/>
        <w:spacing w:line="360" w:lineRule="auto"/>
        <w:contextualSpacing/>
        <w:jc w:val="center"/>
        <w:rPr>
          <w:rFonts w:ascii="宋体" w:hAnsi="宋体" w:cs="宋体"/>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ascii="宋体" w:hAnsi="宋体" w:cs="宋体"/>
          <w:b/>
          <w:kern w:val="0"/>
          <w:sz w:val="36"/>
          <w:szCs w:val="36"/>
        </w:rPr>
      </w:pPr>
    </w:p>
    <w:p>
      <w:pPr>
        <w:pStyle w:val="12"/>
        <w:spacing w:line="360" w:lineRule="auto"/>
        <w:contextualSpacing/>
        <w:jc w:val="center"/>
        <w:rPr>
          <w:rFonts w:ascii="宋体" w:hAnsi="宋体" w:cs="宋体"/>
          <w:b/>
          <w:kern w:val="0"/>
          <w:sz w:val="36"/>
          <w:szCs w:val="36"/>
        </w:rPr>
      </w:pPr>
    </w:p>
    <w:p>
      <w:pPr>
        <w:pStyle w:val="12"/>
        <w:spacing w:line="360" w:lineRule="auto"/>
        <w:contextualSpacing/>
        <w:jc w:val="center"/>
        <w:rPr>
          <w:rFonts w:ascii="宋体" w:hAnsi="宋体" w:cs="宋体"/>
          <w:b/>
          <w:kern w:val="0"/>
          <w:sz w:val="36"/>
          <w:szCs w:val="36"/>
        </w:rPr>
      </w:pPr>
    </w:p>
    <w:p>
      <w:pPr>
        <w:pStyle w:val="12"/>
        <w:spacing w:line="360" w:lineRule="auto"/>
        <w:contextualSpacing/>
        <w:rPr>
          <w:rFonts w:ascii="宋体" w:hAnsi="宋体" w:cs="宋体"/>
          <w:b/>
          <w:kern w:val="0"/>
          <w:sz w:val="36"/>
          <w:szCs w:val="36"/>
        </w:rPr>
      </w:pPr>
    </w:p>
    <w:p>
      <w:pPr>
        <w:pStyle w:val="12"/>
        <w:spacing w:line="360" w:lineRule="auto"/>
        <w:ind w:firstLine="2168" w:firstLineChars="600"/>
        <w:contextualSpacing/>
        <w:rPr>
          <w:rFonts w:ascii="宋体" w:hAnsi="宋体" w:cs="宋体"/>
          <w:b/>
          <w:kern w:val="0"/>
          <w:sz w:val="36"/>
          <w:szCs w:val="36"/>
        </w:rPr>
      </w:pPr>
      <w:r>
        <w:rPr>
          <w:rFonts w:hint="eastAsia" w:ascii="宋体" w:hAnsi="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cs="宋体"/>
          <w:b/>
          <w:kern w:val="0"/>
          <w:sz w:val="36"/>
          <w:szCs w:val="36"/>
        </w:rPr>
      </w:pPr>
      <w:r>
        <w:rPr>
          <w:rFonts w:hint="eastAsia" w:ascii="宋体" w:hAnsi="宋体" w:cs="宋体"/>
          <w:b/>
          <w:kern w:val="0"/>
          <w:sz w:val="36"/>
          <w:szCs w:val="36"/>
        </w:rPr>
        <w:t>（如涉及本项目的提供）</w:t>
      </w:r>
    </w:p>
    <w:p>
      <w:pPr>
        <w:pStyle w:val="36"/>
        <w:numPr>
          <w:ilvl w:val="0"/>
          <w:numId w:val="0"/>
        </w:numPr>
        <w:tabs>
          <w:tab w:val="left" w:pos="660"/>
        </w:tabs>
        <w:snapToGrid w:val="0"/>
        <w:spacing w:before="0" w:line="400" w:lineRule="exact"/>
        <w:rPr>
          <w:rFonts w:cs="黑体"/>
          <w:color w:val="auto"/>
          <w:kern w:val="2"/>
          <w:sz w:val="36"/>
          <w:szCs w:val="36"/>
          <w:lang w:val="zh-CN"/>
        </w:rPr>
      </w:pPr>
      <w:bookmarkStart w:id="1" w:name="_Toc186274126"/>
      <w:bookmarkStart w:id="2" w:name="_Toc184023138"/>
      <w:bookmarkStart w:id="3" w:name="_Toc174185203"/>
    </w:p>
    <w:p>
      <w:pPr>
        <w:pStyle w:val="36"/>
        <w:numPr>
          <w:ilvl w:val="0"/>
          <w:numId w:val="0"/>
        </w:numPr>
        <w:tabs>
          <w:tab w:val="left" w:pos="660"/>
        </w:tabs>
        <w:snapToGrid w:val="0"/>
        <w:spacing w:before="0" w:line="400" w:lineRule="exact"/>
        <w:rPr>
          <w:rFonts w:cs="黑体"/>
          <w:color w:val="auto"/>
          <w:kern w:val="2"/>
          <w:sz w:val="36"/>
          <w:szCs w:val="36"/>
          <w:lang w:val="zh-CN"/>
        </w:rPr>
      </w:pPr>
      <w:r>
        <w:rPr>
          <w:rFonts w:hint="eastAsia" w:cs="黑体"/>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谈判响应函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宋体" w:hAnsi="宋体" w:cs="宋体"/>
                <w:bCs/>
                <w:szCs w:val="24"/>
                <w:lang w:val="zh-CN"/>
              </w:rPr>
              <w:t>法定代表人</w:t>
            </w:r>
            <w:r>
              <w:rPr>
                <w:rFonts w:ascii="宋体" w:hAnsi="宋体" w:cs="宋体"/>
                <w:bCs/>
                <w:szCs w:val="24"/>
                <w:lang w:val="zh-CN"/>
              </w:rPr>
              <w:t>资</w:t>
            </w:r>
            <w:r>
              <w:rPr>
                <w:rFonts w:hint="eastAsia" w:ascii="宋体" w:hAnsi="宋体" w:cs="宋体"/>
                <w:bCs/>
                <w:szCs w:val="24"/>
                <w:lang w:val="zh-CN"/>
              </w:rPr>
              <w:t>格</w:t>
            </w:r>
            <w:r>
              <w:rPr>
                <w:rFonts w:ascii="宋体" w:hAnsi="宋体" w:cs="宋体"/>
                <w:bCs/>
                <w:szCs w:val="24"/>
                <w:lang w:val="zh-CN"/>
              </w:rPr>
              <w:t>证</w:t>
            </w:r>
            <w:r>
              <w:rPr>
                <w:rFonts w:hint="eastAsia" w:ascii="宋体" w:hAnsi="宋体" w:cs="宋体"/>
                <w:bCs/>
                <w:szCs w:val="24"/>
                <w:lang w:val="zh-CN"/>
              </w:rPr>
              <w:t>明</w:t>
            </w:r>
            <w:r>
              <w:rPr>
                <w:rFonts w:ascii="宋体"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color w:val="000000" w:themeColor="text1"/>
                <w:szCs w:val="21"/>
                <w:lang w:val="en-US" w:eastAsia="zh-CN"/>
              </w:rPr>
            </w:pPr>
            <w:r>
              <w:rPr>
                <w:rFonts w:hint="eastAsia" w:ascii="宋体" w:hAnsi="宋体" w:cs="微软雅黑"/>
                <w:color w:val="000000" w:themeColor="text1"/>
                <w:szCs w:val="21"/>
                <w:lang w:val="en-US" w:eastAsia="zh-CN"/>
              </w:rPr>
              <w:t>12</w:t>
            </w:r>
          </w:p>
        </w:tc>
        <w:tc>
          <w:tcPr>
            <w:tcW w:w="3751" w:type="dxa"/>
            <w:gridSpan w:val="3"/>
            <w:vAlign w:val="center"/>
          </w:tcPr>
          <w:p>
            <w:pPr>
              <w:pStyle w:val="19"/>
              <w:widowControl/>
              <w:shd w:val="clear" w:color="auto" w:fill="FFFFFF"/>
              <w:jc w:val="left"/>
              <w:rPr>
                <w:rFonts w:hint="eastAsia" w:hAnsi="宋体"/>
                <w:color w:val="FF0000"/>
                <w:kern w:val="0"/>
              </w:rPr>
            </w:pPr>
            <w:r>
              <w:rPr>
                <w:rFonts w:hint="eastAsia" w:ascii="Calibri" w:hAnsi="宋体" w:eastAsia="宋体" w:cs="黑体"/>
                <w:kern w:val="0"/>
                <w:sz w:val="24"/>
                <w:szCs w:val="22"/>
                <w:lang w:val="en-US" w:eastAsia="zh-CN" w:bidi="ar-SA"/>
              </w:rPr>
              <w:t>投标承诺函</w:t>
            </w:r>
          </w:p>
        </w:tc>
        <w:tc>
          <w:tcPr>
            <w:tcW w:w="1559" w:type="dxa"/>
            <w:vAlign w:val="center"/>
          </w:tcPr>
          <w:p>
            <w:pPr>
              <w:jc w:val="center"/>
              <w:rPr>
                <w:color w:val="FF0000"/>
              </w:rPr>
            </w:pPr>
          </w:p>
        </w:tc>
        <w:tc>
          <w:tcPr>
            <w:tcW w:w="1560" w:type="dxa"/>
            <w:vAlign w:val="center"/>
          </w:tcPr>
          <w:p>
            <w:pPr>
              <w:snapToGrid w:val="0"/>
              <w:spacing w:line="400" w:lineRule="exact"/>
              <w:rPr>
                <w:rFonts w:ascii="宋体" w:hAnsi="宋体" w:cs="微软雅黑"/>
                <w:color w:val="FF0000"/>
                <w:szCs w:val="21"/>
              </w:rPr>
            </w:pPr>
          </w:p>
        </w:tc>
        <w:tc>
          <w:tcPr>
            <w:tcW w:w="2018" w:type="dxa"/>
            <w:vAlign w:val="center"/>
          </w:tcPr>
          <w:p>
            <w:pPr>
              <w:snapToGrid w:val="0"/>
              <w:spacing w:line="400" w:lineRule="exact"/>
              <w:rPr>
                <w:rFonts w:ascii="宋体" w:hAnsi="宋体" w:cs="微软雅黑"/>
                <w:color w:val="FF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3</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sz w:val="24"/>
                <w:szCs w:val="24"/>
                <w:lang w:val="en-US" w:eastAsia="zh-CN"/>
              </w:rPr>
            </w:pPr>
            <w:r>
              <w:rPr>
                <w:rFonts w:hint="eastAsia" w:ascii="宋体" w:hAnsi="宋体" w:cs="宋体"/>
                <w:bCs/>
                <w:sz w:val="24"/>
                <w:szCs w:val="24"/>
                <w:lang w:val="zh-CN"/>
              </w:rPr>
              <w:t>1</w:t>
            </w:r>
            <w:r>
              <w:rPr>
                <w:rFonts w:hint="eastAsia" w:ascii="宋体" w:hAnsi="宋体" w:cs="宋体"/>
                <w:bCs/>
                <w:sz w:val="24"/>
                <w:szCs w:val="24"/>
                <w:lang w:val="en-US" w:eastAsia="zh-CN"/>
              </w:rPr>
              <w:t>4</w:t>
            </w:r>
          </w:p>
        </w:tc>
        <w:tc>
          <w:tcPr>
            <w:tcW w:w="3751" w:type="dxa"/>
            <w:gridSpan w:val="3"/>
            <w:vAlign w:val="center"/>
          </w:tcPr>
          <w:p>
            <w:pPr>
              <w:pStyle w:val="12"/>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3</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4</w:t>
            </w:r>
          </w:p>
        </w:tc>
        <w:tc>
          <w:tcPr>
            <w:tcW w:w="774" w:type="dxa"/>
            <w:vMerge w:val="restart"/>
            <w:tcBorders>
              <w:right w:val="single" w:color="auto" w:sz="4" w:space="0"/>
            </w:tcBorders>
            <w:vAlign w:val="center"/>
          </w:tcPr>
          <w:p>
            <w:pPr>
              <w:pStyle w:val="12"/>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宋体" w:hAnsi="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2"/>
              <w:kinsoku w:val="0"/>
              <w:overflowPunct w:val="0"/>
              <w:autoSpaceDE w:val="0"/>
              <w:autoSpaceDN w:val="0"/>
              <w:spacing w:line="320" w:lineRule="exact"/>
              <w:rPr>
                <w:rFonts w:ascii="宋体" w:hAnsi="宋体" w:cs="宋体"/>
                <w:color w:val="8064A2"/>
                <w:kern w:val="0"/>
                <w:szCs w:val="24"/>
              </w:rPr>
            </w:pP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宋体" w:hAnsi="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b/>
          <w:snapToGrid w:val="0"/>
          <w:kern w:val="0"/>
          <w:sz w:val="36"/>
          <w:szCs w:val="36"/>
        </w:rPr>
      </w:pPr>
      <w:r>
        <w:rPr>
          <w:rFonts w:ascii="宋体" w:hAnsi="宋体"/>
          <w:b/>
          <w:snapToGrid w:val="0"/>
          <w:kern w:val="0"/>
          <w:sz w:val="36"/>
          <w:szCs w:val="36"/>
        </w:rPr>
        <w:br w:type="page"/>
      </w:r>
    </w:p>
    <w:p>
      <w:pPr>
        <w:pStyle w:val="12"/>
        <w:spacing w:line="360" w:lineRule="auto"/>
        <w:jc w:val="center"/>
        <w:rPr>
          <w:rFonts w:ascii="宋体" w:hAnsi="宋体"/>
          <w:b/>
          <w:snapToGrid w:val="0"/>
          <w:kern w:val="0"/>
          <w:sz w:val="36"/>
          <w:szCs w:val="36"/>
        </w:rPr>
      </w:pPr>
      <w:r>
        <w:rPr>
          <w:rFonts w:hint="eastAsia" w:ascii="宋体" w:hAnsi="宋体"/>
          <w:b/>
          <w:snapToGrid w:val="0"/>
          <w:kern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日期：年月日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三、资格审查证明材料</w:t>
      </w: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widowControl/>
        <w:jc w:val="left"/>
        <w:rPr>
          <w:rFonts w:ascii="宋体" w:hAnsi="宋体"/>
          <w:b/>
          <w:snapToGrid w:val="0"/>
          <w:kern w:val="0"/>
          <w:sz w:val="36"/>
          <w:szCs w:val="36"/>
        </w:rPr>
      </w:pPr>
      <w:r>
        <w:rPr>
          <w:rFonts w:ascii="宋体" w:hAnsi="宋体"/>
          <w:b/>
          <w:snapToGrid w:val="0"/>
          <w:kern w:val="0"/>
          <w:sz w:val="36"/>
          <w:szCs w:val="36"/>
        </w:rPr>
        <w:br w:type="page"/>
      </w:r>
    </w:p>
    <w:p>
      <w:pPr>
        <w:pStyle w:val="12"/>
        <w:spacing w:line="360" w:lineRule="auto"/>
        <w:jc w:val="center"/>
        <w:rPr>
          <w:rFonts w:ascii="宋体" w:hAnsi="宋体"/>
          <w:b/>
          <w:snapToGrid w:val="0"/>
          <w:kern w:val="0"/>
          <w:sz w:val="36"/>
          <w:szCs w:val="36"/>
        </w:rPr>
      </w:pPr>
      <w:r>
        <w:rPr>
          <w:rFonts w:hint="eastAsia" w:ascii="宋体" w:hAnsi="宋体"/>
          <w:b/>
          <w:snapToGrid w:val="0"/>
          <w:kern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_（项目名称、项目编号）采购的采购公告及投标邀请，_______（姓名和职务）被正式授权并代表投标人（投标人名称、地址）提交。</w:t>
      </w:r>
    </w:p>
    <w:p>
      <w:pPr>
        <w:pStyle w:val="12"/>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我方确认收到贵方提供的（项目名称、项目编号）采购文件的全部内容。</w:t>
      </w:r>
    </w:p>
    <w:p>
      <w:pPr>
        <w:pStyle w:val="12"/>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宋体" w:hAnsi="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19"/>
        <w:adjustRightInd w:val="0"/>
        <w:spacing w:line="360" w:lineRule="auto"/>
        <w:ind w:firstLine="480" w:firstLineChars="200"/>
        <w:contextualSpacing/>
        <w:rPr>
          <w:rFonts w:ascii="宋体" w:hAnsi="宋体" w:cs="Courier New"/>
        </w:rPr>
      </w:pPr>
      <w:r>
        <w:rPr>
          <w:rFonts w:hint="eastAsia" w:ascii="宋体" w:hAnsi="宋体" w:cs="Courier New"/>
        </w:rPr>
        <w:t>三、我方同意按照贵方可能提出的要求而提供与投标有关的任何其它数据、信息或资料。</w:t>
      </w:r>
    </w:p>
    <w:p>
      <w:pPr>
        <w:pStyle w:val="19"/>
        <w:adjustRightInd w:val="0"/>
        <w:spacing w:line="360" w:lineRule="auto"/>
        <w:ind w:firstLine="480" w:firstLineChars="200"/>
        <w:contextualSpacing/>
        <w:rPr>
          <w:rFonts w:ascii="宋体" w:hAnsi="宋体" w:cs="Courier New"/>
        </w:rPr>
      </w:pPr>
      <w:r>
        <w:rPr>
          <w:rFonts w:hint="eastAsia" w:ascii="宋体" w:hAnsi="宋体" w:cs="Courier New"/>
        </w:rPr>
        <w:t>四、我方理解贵方不一定接受最低投标价或任何贵方可能收到的投标。</w:t>
      </w:r>
    </w:p>
    <w:p>
      <w:pPr>
        <w:pStyle w:val="19"/>
        <w:adjustRightInd w:val="0"/>
        <w:spacing w:line="360" w:lineRule="auto"/>
        <w:ind w:firstLine="480" w:firstLineChars="200"/>
        <w:contextualSpacing/>
        <w:rPr>
          <w:rFonts w:ascii="宋体" w:hAnsi="宋体" w:cs="Courier New"/>
        </w:rPr>
      </w:pPr>
      <w:r>
        <w:rPr>
          <w:rFonts w:hint="eastAsia" w:ascii="宋体" w:hAnsi="宋体" w:cs="Courier New"/>
        </w:rPr>
        <w:t>五、我方如果成交，将保证履行采购文件及其澄清、修改文件（如果有）中的全部责任和义务，按质、按量、按期完成《项目需求》及《合同书》中的全部任务。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六、我方在此保证所提交的所有文件和全部说明是真实的和正确的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宋体" w:hAnsi="宋体"/>
          <w:szCs w:val="24"/>
        </w:rPr>
      </w:pPr>
      <w:r>
        <w:rPr>
          <w:rFonts w:hint="eastAsia" w:ascii="宋体" w:hAnsi="宋体"/>
          <w:szCs w:val="24"/>
        </w:rPr>
        <w:t xml:space="preserve">七、我方投标报价已包含应向知识产权所有权人支付的所有相关税费，并保证采购人在中国使用我方提供的货物时，如有第三方提出侵犯其知识产权主张的，责任由我方承担。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ascii="宋体" w:hAnsi="宋体" w:cs="Arial"/>
          <w:szCs w:val="24"/>
        </w:rPr>
      </w:pPr>
      <w:r>
        <w:rPr>
          <w:rFonts w:hint="eastAsia" w:ascii="宋体" w:hAnsi="宋体" w:cs="Arial"/>
          <w:szCs w:val="24"/>
        </w:rPr>
        <w:t>八、我方具备《政府采购法》第二十二条规定的条件；承诺如下：</w:t>
      </w:r>
    </w:p>
    <w:p>
      <w:pPr>
        <w:pStyle w:val="12"/>
        <w:adjustRightInd w:val="0"/>
        <w:spacing w:line="360" w:lineRule="auto"/>
        <w:ind w:firstLine="480" w:firstLineChars="200"/>
        <w:contextualSpacing/>
        <w:rPr>
          <w:rFonts w:ascii="宋体" w:hAnsi="宋体" w:cs="Arial"/>
          <w:szCs w:val="24"/>
        </w:rPr>
      </w:pPr>
      <w:r>
        <w:rPr>
          <w:rFonts w:hint="eastAsia" w:ascii="宋体" w:hAnsi="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12"/>
        <w:adjustRightInd w:val="0"/>
        <w:spacing w:line="360" w:lineRule="auto"/>
        <w:ind w:firstLine="480" w:firstLineChars="200"/>
        <w:contextualSpacing/>
        <w:rPr>
          <w:rFonts w:ascii="宋体" w:hAnsi="宋体"/>
          <w:szCs w:val="24"/>
        </w:rPr>
      </w:pPr>
      <w:r>
        <w:rPr>
          <w:rFonts w:hint="eastAsia" w:ascii="宋体" w:hAnsi="宋体"/>
          <w:szCs w:val="24"/>
        </w:rPr>
        <w:t>九、我方具备履行合同所必需的设备和专业技术能力。</w:t>
      </w:r>
    </w:p>
    <w:p>
      <w:pPr>
        <w:pStyle w:val="12"/>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w:t>
      </w:r>
      <w:r>
        <w:rPr>
          <w:rFonts w:hint="eastAsia" w:ascii="宋体" w:hAnsi="宋体"/>
          <w:szCs w:val="24"/>
        </w:rPr>
        <w:t>我方对在本函及投标文件中所作的所有承诺承担法律责任。</w:t>
      </w:r>
    </w:p>
    <w:p>
      <w:pPr>
        <w:pStyle w:val="12"/>
        <w:adjustRightInd w:val="0"/>
        <w:snapToGrid w:val="0"/>
        <w:spacing w:line="360" w:lineRule="auto"/>
        <w:rPr>
          <w:rFonts w:ascii="宋体" w:hAnsi="宋体"/>
          <w:szCs w:val="24"/>
        </w:rPr>
      </w:pPr>
    </w:p>
    <w:p>
      <w:pPr>
        <w:pStyle w:val="12"/>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hint="eastAsia"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0"/>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30"/>
        <w:spacing w:line="480" w:lineRule="auto"/>
        <w:ind w:firstLine="540" w:firstLineChars="225"/>
        <w:jc w:val="left"/>
        <w:rPr>
          <w:rFonts w:hAnsi="宋体"/>
          <w:szCs w:val="24"/>
        </w:rPr>
      </w:pPr>
      <w:r>
        <w:rPr>
          <w:rFonts w:hint="eastAsia" w:hAnsi="宋体"/>
          <w:szCs w:val="24"/>
        </w:rPr>
        <w:t>地址：</w:t>
      </w:r>
    </w:p>
    <w:p>
      <w:pPr>
        <w:pStyle w:val="30"/>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30"/>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30"/>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30"/>
        <w:spacing w:line="480" w:lineRule="auto"/>
        <w:ind w:firstLine="540" w:firstLineChars="225"/>
        <w:jc w:val="left"/>
        <w:rPr>
          <w:rFonts w:hAnsi="宋体"/>
          <w:szCs w:val="24"/>
        </w:rPr>
      </w:pPr>
    </w:p>
    <w:p>
      <w:pPr>
        <w:pStyle w:val="30"/>
        <w:spacing w:line="480" w:lineRule="auto"/>
        <w:ind w:firstLine="540" w:firstLineChars="225"/>
        <w:jc w:val="left"/>
        <w:rPr>
          <w:rFonts w:hAnsi="宋体"/>
          <w:szCs w:val="24"/>
        </w:rPr>
      </w:pPr>
    </w:p>
    <w:p>
      <w:pPr>
        <w:pStyle w:val="30"/>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30"/>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32"/>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3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  （签字或加盖名章）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pStyle w:val="19"/>
        <w:widowControl/>
        <w:shd w:val="clear" w:color="auto" w:fill="FFFFFF"/>
        <w:jc w:val="center"/>
        <w:rPr>
          <w:rFonts w:ascii="宋体" w:hAnsi="宋体"/>
          <w:b/>
          <w:bCs/>
          <w:sz w:val="36"/>
          <w:szCs w:val="36"/>
        </w:rPr>
      </w:pPr>
    </w:p>
    <w:p>
      <w:pPr>
        <w:pStyle w:val="19"/>
        <w:widowControl/>
        <w:shd w:val="clear" w:color="auto" w:fill="FFFFFF"/>
        <w:jc w:val="center"/>
        <w:rPr>
          <w:rFonts w:ascii="宋体" w:hAnsi="宋体"/>
          <w:b/>
          <w:bCs/>
          <w:sz w:val="36"/>
          <w:szCs w:val="36"/>
        </w:rPr>
      </w:pPr>
    </w:p>
    <w:p>
      <w:pPr>
        <w:pStyle w:val="19"/>
        <w:widowControl/>
        <w:shd w:val="clear" w:color="auto" w:fill="FFFFFF"/>
        <w:jc w:val="center"/>
        <w:rPr>
          <w:rFonts w:ascii="宋体" w:hAnsi="宋体"/>
          <w:b/>
          <w:bCs/>
          <w:sz w:val="36"/>
          <w:szCs w:val="36"/>
        </w:rPr>
      </w:pPr>
    </w:p>
    <w:p>
      <w:pPr>
        <w:pStyle w:val="19"/>
        <w:widowControl/>
        <w:shd w:val="clear" w:color="auto" w:fill="FFFFFF"/>
        <w:jc w:val="center"/>
        <w:rPr>
          <w:rFonts w:ascii="宋体" w:hAnsi="宋体"/>
          <w:b/>
          <w:bCs/>
          <w:sz w:val="36"/>
          <w:szCs w:val="36"/>
        </w:rPr>
      </w:pPr>
    </w:p>
    <w:p>
      <w:pPr>
        <w:pStyle w:val="19"/>
        <w:widowControl/>
        <w:shd w:val="clear" w:color="auto" w:fill="FFFFFF"/>
        <w:jc w:val="center"/>
        <w:rPr>
          <w:rFonts w:ascii="微软雅黑" w:hAnsi="微软雅黑" w:eastAsia="微软雅黑" w:cs="微软雅黑"/>
          <w:color w:val="333333"/>
          <w:spacing w:val="8"/>
          <w:sz w:val="25"/>
          <w:szCs w:val="25"/>
        </w:rPr>
      </w:pPr>
      <w:r>
        <w:rPr>
          <w:rFonts w:hint="eastAsia" w:ascii="宋体" w:hAnsi="宋体"/>
          <w:b/>
          <w:bCs/>
          <w:sz w:val="36"/>
          <w:szCs w:val="36"/>
        </w:rPr>
        <w:t xml:space="preserve">3.5 </w:t>
      </w:r>
      <w:r>
        <w:rPr>
          <w:rStyle w:val="23"/>
          <w:rFonts w:hint="eastAsia" w:ascii="宋体" w:hAnsi="宋体" w:cs="宋体"/>
          <w:color w:val="333333"/>
          <w:spacing w:val="8"/>
          <w:sz w:val="28"/>
          <w:szCs w:val="28"/>
          <w:shd w:val="clear" w:color="auto" w:fill="FFFFFF"/>
        </w:rPr>
        <w:t>投标承诺函</w:t>
      </w:r>
    </w:p>
    <w:p>
      <w:pPr>
        <w:pStyle w:val="19"/>
        <w:widowControl/>
        <w:shd w:val="clear" w:color="auto" w:fill="FFFFFF"/>
        <w:spacing w:line="405" w:lineRule="atLeast"/>
        <w:rPr>
          <w:rFonts w:ascii="宋体" w:hAnsi="宋体" w:cs="宋体"/>
          <w:color w:val="000000"/>
          <w:shd w:val="clear" w:color="auto" w:fill="FFFFFF"/>
        </w:rPr>
      </w:pPr>
    </w:p>
    <w:p>
      <w:pPr>
        <w:pStyle w:val="19"/>
        <w:widowControl/>
        <w:shd w:val="clear" w:color="auto" w:fill="FFFFFF"/>
        <w:spacing w:line="405" w:lineRule="atLeast"/>
        <w:rPr>
          <w:rFonts w:ascii="宋体" w:hAnsi="宋体" w:cs="宋体"/>
          <w:color w:val="333333"/>
          <w:spacing w:val="8"/>
          <w:shd w:val="clear" w:color="auto" w:fill="FFFFFF"/>
        </w:rPr>
      </w:pPr>
      <w:r>
        <w:rPr>
          <w:rFonts w:hint="eastAsia" w:ascii="宋体" w:hAnsi="宋体" w:cs="宋体"/>
          <w:color w:val="000000"/>
          <w:shd w:val="clear" w:color="auto" w:fill="FFFFFF"/>
        </w:rPr>
        <w:t>致（采购人）</w:t>
      </w:r>
      <w:r>
        <w:rPr>
          <w:rFonts w:hint="eastAsia" w:ascii="宋体" w:hAnsi="宋体" w:cs="宋体"/>
          <w:color w:val="333333"/>
          <w:spacing w:val="8"/>
          <w:shd w:val="clear" w:color="auto" w:fill="FFFFFF"/>
        </w:rPr>
        <w:t>：</w:t>
      </w:r>
    </w:p>
    <w:p>
      <w:pPr>
        <w:pStyle w:val="19"/>
        <w:widowControl/>
        <w:shd w:val="clear" w:color="auto" w:fill="FFFFFF"/>
        <w:spacing w:line="405" w:lineRule="atLeast"/>
        <w:rPr>
          <w:rFonts w:ascii="宋体" w:hAnsi="宋体" w:cs="宋体"/>
          <w:color w:val="333333"/>
          <w:spacing w:val="8"/>
          <w:shd w:val="clear" w:color="auto" w:fill="FFFFFF"/>
        </w:rPr>
      </w:pP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我公司作为本次采购项目的投标人，根据招标文件要求，现郑重承诺如下：</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一、具备《中华人民共和国政府采购法》第二十二条第一款和本项目规定的条件：</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（一）具有独立承担民事责任的能力；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（二）具有良好的商业信誉和健全的财务会计制度；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（三）具有履行合同所必需的设备和专业技术能力；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（四）有依法缴纳税收和社会保障资金的良好记录；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（五）参加政府采购活动前三年内，在经营活动中没有重大违法记录；</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（六）法律、行政法规规定的其他条件；</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（七）根据采购项目提出的特殊条件。</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三、参加本次招标采购活动，不存在与单位负责人为同一人或者存在直接控股、管理关系的其他供应商参与同一合同项下的政府采购活动的行为。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四、参加本次招标采购活动，不存在为采购项目提供整体设计、规范编制或者项目管理、监理、检测等服务的行为。</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五、参加本次招标采购活动，不存在和其他供应商在同一合同项下的采购项目中，同时委托同一个自然人、同一家庭的人员、同一单位的人员作为代理人的行为。</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六、投标人参加本次政府采购活动要求在近三年内投标人和其法定代表人没有行贿犯罪行为。</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七、参加本次招标采购活动，不存在联合体投标。</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八、投标文件中提供的能够给予我公司带来优惠、好处的任何材料资料和技术、服务、商务等响应承诺情况都是真实的、有效的、合法的。</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十、存在以下行为之一的愿意接受相关部门的处理：</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（一）投标有效期内撤销投标文件的；</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（二）在采购人确定中标人以前放弃中标候选资格的；</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（三）由于中标人的原因未能按照招标文件的规定与采购人签订合同；</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（四）由于中标人的原因未能按照招标文件的规定交纳履约保证金；</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（五）在投标文件中提供虚假材料谋取中标；</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（六）与采购人、其他供应商或者采购代理机构恶意串通的；</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（七）投标有效期内，投标人在政府采购活动中有违法、违规、违纪行为。</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由此产生的一切法律后果和责任由我公司承担。我公司声明放弃对此提出任何异议和追索的权利。</w:t>
      </w:r>
    </w:p>
    <w:p>
      <w:pPr>
        <w:pStyle w:val="19"/>
        <w:widowControl/>
        <w:shd w:val="clear" w:color="auto" w:fill="FFFFFF"/>
        <w:spacing w:line="405" w:lineRule="atLeast"/>
        <w:ind w:firstLine="69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本公司对上述承诺的内容事项真实性负责。如经查实上述承诺的内容事项存在虚假，我公司愿意接受以提供虚假材料谋取中标追究法律责任。</w:t>
      </w:r>
    </w:p>
    <w:p>
      <w:pPr>
        <w:pStyle w:val="19"/>
        <w:widowControl/>
        <w:shd w:val="clear" w:color="auto" w:fill="FFFFFF"/>
        <w:spacing w:line="360" w:lineRule="atLeast"/>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w:t>
      </w:r>
    </w:p>
    <w:p>
      <w:pPr>
        <w:pStyle w:val="19"/>
        <w:widowControl/>
        <w:shd w:val="clear" w:color="auto" w:fill="FFFFFF"/>
        <w:spacing w:line="360" w:lineRule="atLeast"/>
        <w:ind w:firstLine="465"/>
        <w:jc w:val="left"/>
        <w:rPr>
          <w:rFonts w:ascii="宋体" w:hAnsi="宋体" w:cs="宋体"/>
          <w:color w:val="333333"/>
          <w:spacing w:val="8"/>
          <w:shd w:val="clear" w:color="auto" w:fill="FFFFFF"/>
        </w:rPr>
      </w:pPr>
      <w:r>
        <w:rPr>
          <w:rFonts w:hint="eastAsia" w:ascii="宋体" w:hAnsi="宋体" w:cs="宋体"/>
          <w:color w:val="333333"/>
          <w:spacing w:val="8"/>
          <w:shd w:val="clear" w:color="auto" w:fill="FFFFFF"/>
        </w:rPr>
        <w:t>投标人名称：</w:t>
      </w:r>
      <w:r>
        <w:rPr>
          <w:rFonts w:hint="eastAsia" w:ascii="宋体" w:hAnsi="宋体" w:cs="宋体"/>
          <w:color w:val="333333"/>
          <w:spacing w:val="8"/>
          <w:u w:val="single"/>
          <w:shd w:val="clear" w:color="auto" w:fill="FFFFFF"/>
        </w:rPr>
        <w:t>                  </w:t>
      </w:r>
      <w:r>
        <w:rPr>
          <w:rFonts w:hint="eastAsia" w:ascii="宋体" w:hAnsi="宋体" w:cs="宋体"/>
          <w:color w:val="333333"/>
          <w:spacing w:val="8"/>
          <w:shd w:val="clear" w:color="auto" w:fill="FFFFFF"/>
        </w:rPr>
        <w:t>（盖章）</w:t>
      </w:r>
    </w:p>
    <w:p>
      <w:pPr>
        <w:pStyle w:val="19"/>
        <w:widowControl/>
        <w:shd w:val="clear" w:color="auto" w:fill="FFFFFF"/>
        <w:spacing w:line="360" w:lineRule="atLeast"/>
        <w:ind w:firstLine="465"/>
        <w:jc w:val="left"/>
        <w:rPr>
          <w:rFonts w:ascii="宋体" w:hAnsi="宋体" w:cs="宋体"/>
          <w:color w:val="333333"/>
          <w:spacing w:val="8"/>
          <w:shd w:val="clear" w:color="auto" w:fill="FFFFFF"/>
        </w:rPr>
      </w:pPr>
    </w:p>
    <w:p>
      <w:pPr>
        <w:pStyle w:val="19"/>
        <w:widowControl/>
        <w:shd w:val="clear" w:color="auto" w:fill="FFFFFF"/>
        <w:spacing w:line="360" w:lineRule="atLeast"/>
        <w:ind w:firstLine="465"/>
        <w:jc w:val="left"/>
        <w:rPr>
          <w:rFonts w:ascii="宋体" w:hAnsi="宋体" w:cs="宋体"/>
          <w:color w:val="333333"/>
          <w:spacing w:val="8"/>
          <w:shd w:val="clear" w:color="auto" w:fill="FFFFFF"/>
        </w:rPr>
      </w:pPr>
      <w:r>
        <w:rPr>
          <w:rFonts w:hint="eastAsia" w:ascii="宋体" w:hAnsi="宋体" w:cs="宋体"/>
          <w:color w:val="333333"/>
          <w:spacing w:val="8"/>
          <w:shd w:val="clear" w:color="auto" w:fill="FFFFFF"/>
        </w:rPr>
        <w:t>法定代表人或授权代表：</w:t>
      </w:r>
      <w:r>
        <w:rPr>
          <w:rFonts w:hint="eastAsia" w:ascii="宋体" w:hAnsi="宋体" w:cs="宋体"/>
          <w:color w:val="333333"/>
          <w:spacing w:val="8"/>
          <w:u w:val="single"/>
          <w:shd w:val="clear" w:color="auto" w:fill="FFFFFF"/>
        </w:rPr>
        <w:t>            </w:t>
      </w:r>
      <w:r>
        <w:rPr>
          <w:rFonts w:hint="eastAsia" w:ascii="宋体" w:hAnsi="宋体" w:cs="宋体"/>
          <w:color w:val="333333"/>
          <w:spacing w:val="8"/>
          <w:shd w:val="clear" w:color="auto" w:fill="FFFFFF"/>
        </w:rPr>
        <w:t>（签字或盖章）</w:t>
      </w:r>
    </w:p>
    <w:p>
      <w:pPr>
        <w:pStyle w:val="19"/>
        <w:widowControl/>
        <w:shd w:val="clear" w:color="auto" w:fill="FFFFFF"/>
        <w:spacing w:line="360" w:lineRule="atLeast"/>
        <w:ind w:firstLine="465"/>
        <w:jc w:val="left"/>
        <w:rPr>
          <w:rFonts w:ascii="宋体" w:hAnsi="宋体" w:cs="宋体"/>
          <w:color w:val="333333"/>
          <w:spacing w:val="8"/>
          <w:shd w:val="clear" w:color="auto" w:fill="FFFFFF"/>
        </w:rPr>
      </w:pPr>
    </w:p>
    <w:p>
      <w:pPr>
        <w:pStyle w:val="19"/>
        <w:widowControl/>
        <w:shd w:val="clear" w:color="auto" w:fill="FFFFFF"/>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日期：</w:t>
      </w:r>
      <w:r>
        <w:rPr>
          <w:rFonts w:hint="eastAsia" w:ascii="宋体" w:hAnsi="宋体" w:cs="宋体"/>
          <w:color w:val="333333"/>
          <w:spacing w:val="8"/>
          <w:u w:val="single"/>
          <w:shd w:val="clear" w:color="auto" w:fill="FFFFFF"/>
        </w:rPr>
        <w:t>              </w:t>
      </w:r>
    </w:p>
    <w:p>
      <w:pPr>
        <w:pStyle w:val="19"/>
        <w:widowControl/>
        <w:shd w:val="clear" w:color="auto" w:fill="FFFFFF"/>
        <w:spacing w:line="405" w:lineRule="atLeast"/>
        <w:ind w:firstLine="495"/>
        <w:rPr>
          <w:rFonts w:ascii="微软雅黑" w:hAnsi="微软雅黑" w:eastAsia="微软雅黑" w:cs="微软雅黑"/>
          <w:color w:val="333333"/>
          <w:spacing w:val="8"/>
          <w:sz w:val="25"/>
          <w:szCs w:val="25"/>
        </w:rPr>
      </w:pPr>
      <w:r>
        <w:rPr>
          <w:rFonts w:hint="eastAsia" w:ascii="宋体" w:hAnsi="宋体" w:cs="宋体"/>
          <w:color w:val="000000"/>
          <w:shd w:val="clear" w:color="auto" w:fill="FFFFFF"/>
        </w:rPr>
        <w:t> </w:t>
      </w:r>
    </w:p>
    <w:p>
      <w:pPr>
        <w:pStyle w:val="19"/>
        <w:widowControl/>
        <w:shd w:val="clear" w:color="auto" w:fill="FFFFFF"/>
        <w:spacing w:after="180"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w:t>
      </w:r>
    </w:p>
    <w:p>
      <w:pPr>
        <w:pStyle w:val="19"/>
        <w:widowControl/>
        <w:shd w:val="clear" w:color="auto" w:fill="FFFFFF"/>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480" w:lineRule="auto"/>
        <w:jc w:val="center"/>
        <w:rPr>
          <w:rFonts w:ascii="宋体" w:hAnsi="宋体"/>
          <w:b/>
          <w:bCs/>
          <w:sz w:val="44"/>
          <w:szCs w:val="44"/>
          <w:lang w:val="zh-CN"/>
        </w:rPr>
      </w:pPr>
      <w:r>
        <w:rPr>
          <w:rFonts w:hint="eastAsia" w:ascii="宋体" w:hAnsi="宋体"/>
          <w:b/>
          <w:bCs/>
          <w:sz w:val="36"/>
          <w:szCs w:val="36"/>
        </w:rPr>
        <w:t xml:space="preserve">4.1 </w:t>
      </w:r>
      <w:r>
        <w:rPr>
          <w:rFonts w:hint="eastAsia" w:hAnsi="宋体"/>
          <w:b/>
          <w:snapToGrid w:val="0"/>
          <w:kern w:val="0"/>
          <w:sz w:val="36"/>
          <w:szCs w:val="36"/>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4.2</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4.3售后服务方案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ind w:firstLine="2891" w:firstLineChars="800"/>
        <w:rPr>
          <w:rFonts w:ascii="宋体" w:hAnsi="宋体"/>
          <w:b/>
          <w:bCs/>
          <w:sz w:val="36"/>
          <w:szCs w:val="36"/>
        </w:rPr>
      </w:pPr>
      <w:r>
        <w:rPr>
          <w:rFonts w:hint="eastAsia" w:ascii="宋体" w:hAnsi="宋体"/>
          <w:b/>
          <w:bCs/>
          <w:sz w:val="36"/>
          <w:szCs w:val="36"/>
        </w:rPr>
        <w:t>4.4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4"/>
      <w:bookmarkStart w:id="8" w:name="OLE_LINK13"/>
      <w:r>
        <w:rPr>
          <w:rFonts w:hint="eastAsia" w:ascii="宋体" w:hAnsi="宋体"/>
          <w:b/>
          <w:bCs/>
          <w:sz w:val="36"/>
          <w:szCs w:val="36"/>
        </w:rPr>
        <w:t>4.5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hint="eastAsia"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五、</w:t>
      </w:r>
      <w:r>
        <w:rPr>
          <w:rFonts w:ascii="宋体" w:hAnsi="宋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9"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22" o:spid="_x0000_s4098" o:spt="202" type="#_x0000_t202"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both"/>
    </w:pPr>
    <w:r>
      <w:pict>
        <v:shape id="文本框23" o:spid="_x0000_s4097" o:spt="202" type="#_x0000_t202"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7D22FFC"/>
    <w:multiLevelType w:val="multilevel"/>
    <w:tmpl w:val="07D22FFC"/>
    <w:lvl w:ilvl="0" w:tentative="0">
      <w:start w:val="1"/>
      <w:numFmt w:val="decimal"/>
      <w:lvlText w:val="%1."/>
      <w:lvlJc w:val="left"/>
      <w:pPr>
        <w:ind w:left="360" w:hanging="360"/>
      </w:pPr>
      <w:rPr>
        <w:rFonts w:hint="default" w:ascii="宋体" w:cs="Times New Roman"/>
        <w:b/>
      </w:rPr>
    </w:lvl>
    <w:lvl w:ilvl="1" w:tentative="0">
      <w:start w:val="1"/>
      <w:numFmt w:val="decimal"/>
      <w:lvlText w:val="%2."/>
      <w:lvlJc w:val="left"/>
      <w:pPr>
        <w:ind w:left="780" w:hanging="360"/>
      </w:pPr>
      <w:rPr>
        <w:rFonts w:hint="default" w:ascii="宋体" w:eastAsia="宋体" w:cs="Times New Roman"/>
        <w:sz w:val="21"/>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ECE1C4B"/>
    <w:multiLevelType w:val="multilevel"/>
    <w:tmpl w:val="0ECE1C4B"/>
    <w:lvl w:ilvl="0" w:tentative="0">
      <w:start w:val="1"/>
      <w:numFmt w:val="chineseCountingThousand"/>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D985521"/>
    <w:multiLevelType w:val="multilevel"/>
    <w:tmpl w:val="2D985521"/>
    <w:lvl w:ilvl="0" w:tentative="0">
      <w:start w:val="1"/>
      <w:numFmt w:val="decimal"/>
      <w:lvlText w:val="%1)"/>
      <w:lvlJc w:val="left"/>
      <w:pPr>
        <w:ind w:left="562" w:hanging="420"/>
      </w:pPr>
      <w:rPr>
        <w:rFonts w:cs="Times New Roman"/>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36"/>
      <w:suff w:val="nothing"/>
      <w:lvlText w:val="%1、"/>
      <w:lvlJc w:val="left"/>
    </w:lvl>
  </w:abstractNum>
  <w:num w:numId="1">
    <w:abstractNumId w:val="0"/>
  </w:num>
  <w:num w:numId="2">
    <w:abstractNumId w:val="1"/>
  </w:num>
  <w:num w:numId="3">
    <w:abstractNumId w:val="7"/>
  </w:num>
  <w:num w:numId="4">
    <w:abstractNumId w:val="6"/>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308"/>
    <w:rsid w:val="004A6D1B"/>
    <w:rsid w:val="00566FB0"/>
    <w:rsid w:val="00670238"/>
    <w:rsid w:val="006D0010"/>
    <w:rsid w:val="00743698"/>
    <w:rsid w:val="00814F9A"/>
    <w:rsid w:val="009A4FDB"/>
    <w:rsid w:val="00A02590"/>
    <w:rsid w:val="00AD4879"/>
    <w:rsid w:val="00B14A13"/>
    <w:rsid w:val="00B34843"/>
    <w:rsid w:val="00C10AD1"/>
    <w:rsid w:val="00CE52B5"/>
    <w:rsid w:val="00D907A6"/>
    <w:rsid w:val="00D96308"/>
    <w:rsid w:val="00FF78D8"/>
    <w:rsid w:val="03506A8C"/>
    <w:rsid w:val="03C1703A"/>
    <w:rsid w:val="05D33E20"/>
    <w:rsid w:val="06300A6E"/>
    <w:rsid w:val="0814178D"/>
    <w:rsid w:val="08C00B72"/>
    <w:rsid w:val="092E3D25"/>
    <w:rsid w:val="0D475DD6"/>
    <w:rsid w:val="100A5A07"/>
    <w:rsid w:val="10C212D3"/>
    <w:rsid w:val="12BA47FA"/>
    <w:rsid w:val="1428390F"/>
    <w:rsid w:val="1441016D"/>
    <w:rsid w:val="161273B6"/>
    <w:rsid w:val="16870E8A"/>
    <w:rsid w:val="196C077A"/>
    <w:rsid w:val="1B7113D0"/>
    <w:rsid w:val="1C431E4C"/>
    <w:rsid w:val="1C4566EC"/>
    <w:rsid w:val="1CF6240D"/>
    <w:rsid w:val="1F3E43F1"/>
    <w:rsid w:val="2171560D"/>
    <w:rsid w:val="21A31CFA"/>
    <w:rsid w:val="21D66F95"/>
    <w:rsid w:val="2221259B"/>
    <w:rsid w:val="24D535F8"/>
    <w:rsid w:val="284D2C33"/>
    <w:rsid w:val="2BBE0D2B"/>
    <w:rsid w:val="2F070AF2"/>
    <w:rsid w:val="2F4605F1"/>
    <w:rsid w:val="2F944BD0"/>
    <w:rsid w:val="33ED4743"/>
    <w:rsid w:val="3475106F"/>
    <w:rsid w:val="39794D3F"/>
    <w:rsid w:val="3A961291"/>
    <w:rsid w:val="3B7208AC"/>
    <w:rsid w:val="3E556B65"/>
    <w:rsid w:val="3F004844"/>
    <w:rsid w:val="418C37DE"/>
    <w:rsid w:val="41AD6498"/>
    <w:rsid w:val="42F47256"/>
    <w:rsid w:val="47B66E8F"/>
    <w:rsid w:val="48E15AFA"/>
    <w:rsid w:val="4CEC3CB7"/>
    <w:rsid w:val="4E6F32E8"/>
    <w:rsid w:val="4ED478FE"/>
    <w:rsid w:val="4FB3189D"/>
    <w:rsid w:val="508C39DF"/>
    <w:rsid w:val="51A058F9"/>
    <w:rsid w:val="52510542"/>
    <w:rsid w:val="53161387"/>
    <w:rsid w:val="54B31611"/>
    <w:rsid w:val="55A137AA"/>
    <w:rsid w:val="5640017F"/>
    <w:rsid w:val="5B676FEC"/>
    <w:rsid w:val="5C431A17"/>
    <w:rsid w:val="5D1C6A1E"/>
    <w:rsid w:val="5D872F89"/>
    <w:rsid w:val="63F45924"/>
    <w:rsid w:val="69097C51"/>
    <w:rsid w:val="707C5E30"/>
    <w:rsid w:val="7117692B"/>
    <w:rsid w:val="75906321"/>
    <w:rsid w:val="75FB0E34"/>
    <w:rsid w:val="783E1B7B"/>
    <w:rsid w:val="7D4A6B40"/>
    <w:rsid w:val="7DAB5FC5"/>
    <w:rsid w:val="7FBC618F"/>
    <w:rsid w:val="7FBE26D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3">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5">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cs="Times New Roman"/>
      <w:color w:val="FF0000"/>
      <w:sz w:val="24"/>
      <w:szCs w:val="24"/>
    </w:rPr>
  </w:style>
  <w:style w:type="paragraph" w:styleId="9">
    <w:name w:val="Body Text"/>
    <w:basedOn w:val="1"/>
    <w:link w:val="49"/>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cs="Times New Roman"/>
      <w:b/>
      <w:color w:val="000000"/>
      <w:sz w:val="36"/>
      <w:szCs w:val="36"/>
    </w:rPr>
  </w:style>
  <w:style w:type="paragraph" w:styleId="11">
    <w:name w:val="toc 3"/>
    <w:basedOn w:val="1"/>
    <w:next w:val="1"/>
    <w:qFormat/>
    <w:uiPriority w:val="39"/>
    <w:pPr>
      <w:ind w:left="480"/>
      <w:jc w:val="left"/>
    </w:pPr>
    <w:rPr>
      <w:rFonts w:ascii="Times New Roman" w:hAnsi="Times New Roman" w:cs="Times New Roman"/>
      <w:i/>
      <w:iCs/>
      <w:color w:val="0000FF"/>
      <w:sz w:val="20"/>
      <w:szCs w:val="20"/>
    </w:rPr>
  </w:style>
  <w:style w:type="paragraph" w:styleId="12">
    <w:name w:val="Plain Text"/>
    <w:basedOn w:val="1"/>
    <w:link w:val="41"/>
    <w:qFormat/>
    <w:uiPriority w:val="0"/>
    <w:rPr>
      <w:sz w:val="24"/>
    </w:rPr>
  </w:style>
  <w:style w:type="paragraph" w:styleId="13">
    <w:name w:val="Date"/>
    <w:basedOn w:val="1"/>
    <w:next w:val="1"/>
    <w:unhideWhenUsed/>
    <w:qFormat/>
    <w:uiPriority w:val="99"/>
    <w:pPr>
      <w:ind w:left="100" w:leftChars="2500"/>
    </w:p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cs="Times New Roman"/>
      <w:b/>
      <w:bCs/>
      <w:caps/>
      <w:color w:val="0000FF"/>
      <w:sz w:val="20"/>
      <w:szCs w:val="20"/>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9">
    <w:name w:val="Normal (Web)"/>
    <w:basedOn w:val="1"/>
    <w:qFormat/>
    <w:uiPriority w:val="99"/>
    <w:rPr>
      <w:rFonts w:cs="Times New Roman"/>
      <w:sz w:val="24"/>
      <w:szCs w:val="24"/>
    </w:rPr>
  </w:style>
  <w:style w:type="paragraph" w:styleId="20">
    <w:name w:val="Body Text First Indent"/>
    <w:basedOn w:val="9"/>
    <w:link w:val="50"/>
    <w:qFormat/>
    <w:uiPriority w:val="0"/>
    <w:pPr>
      <w:ind w:firstLine="420" w:firstLineChars="100"/>
    </w:pPr>
    <w:rPr>
      <w:rFonts w:ascii="宋体" w:hAnsi="Times New Roman"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列出段落2"/>
    <w:basedOn w:val="1"/>
    <w:unhideWhenUsed/>
    <w:qFormat/>
    <w:uiPriority w:val="99"/>
    <w:pPr>
      <w:ind w:firstLine="420" w:firstLineChars="200"/>
    </w:pPr>
  </w:style>
  <w:style w:type="paragraph" w:customStyle="1" w:styleId="30">
    <w:name w:val="正文文本缩进1"/>
    <w:basedOn w:val="1"/>
    <w:link w:val="46"/>
    <w:qFormat/>
    <w:uiPriority w:val="0"/>
    <w:pPr>
      <w:spacing w:line="360" w:lineRule="auto"/>
      <w:ind w:firstLine="480" w:firstLineChars="200"/>
    </w:pPr>
    <w:rPr>
      <w:rFonts w:ascii="宋体"/>
      <w:sz w:val="24"/>
    </w:rPr>
  </w:style>
  <w:style w:type="paragraph" w:customStyle="1" w:styleId="31">
    <w:name w:val="日期1"/>
    <w:basedOn w:val="1"/>
    <w:next w:val="1"/>
    <w:link w:val="42"/>
    <w:qFormat/>
    <w:uiPriority w:val="0"/>
    <w:rPr>
      <w:sz w:val="24"/>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33">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3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37">
    <w:name w:val="标题 1 Char"/>
    <w:basedOn w:val="22"/>
    <w:link w:val="2"/>
    <w:qFormat/>
    <w:uiPriority w:val="0"/>
    <w:rPr>
      <w:rFonts w:ascii="Calibri" w:hAnsi="Calibri" w:eastAsia="宋体" w:cs="Times New Roman"/>
      <w:b/>
      <w:bCs/>
      <w:kern w:val="44"/>
      <w:sz w:val="44"/>
      <w:szCs w:val="44"/>
    </w:rPr>
  </w:style>
  <w:style w:type="character" w:customStyle="1" w:styleId="38">
    <w:name w:val="标题 2 Char"/>
    <w:basedOn w:val="22"/>
    <w:link w:val="3"/>
    <w:qFormat/>
    <w:uiPriority w:val="0"/>
    <w:rPr>
      <w:rFonts w:ascii="Arial" w:hAnsi="Arial" w:eastAsia="黑体" w:cs="Times New Roman"/>
      <w:b/>
      <w:bCs/>
      <w:kern w:val="0"/>
      <w:sz w:val="32"/>
      <w:szCs w:val="32"/>
    </w:rPr>
  </w:style>
  <w:style w:type="character" w:customStyle="1" w:styleId="39">
    <w:name w:val="标题 3 Char"/>
    <w:basedOn w:val="22"/>
    <w:link w:val="4"/>
    <w:qFormat/>
    <w:uiPriority w:val="0"/>
    <w:rPr>
      <w:rFonts w:ascii="宋体" w:hAnsi="宋体" w:eastAsia="宋体" w:cs="Times New Roman"/>
      <w:b/>
      <w:color w:val="000000"/>
      <w:kern w:val="0"/>
      <w:sz w:val="24"/>
      <w:szCs w:val="20"/>
    </w:rPr>
  </w:style>
  <w:style w:type="character" w:customStyle="1" w:styleId="40">
    <w:name w:val="标题 4 Char"/>
    <w:basedOn w:val="22"/>
    <w:link w:val="5"/>
    <w:qFormat/>
    <w:uiPriority w:val="0"/>
    <w:rPr>
      <w:rFonts w:ascii="Arial" w:hAnsi="Arial" w:eastAsia="黑体" w:cs="Times New Roman"/>
      <w:b/>
      <w:bCs/>
      <w:kern w:val="0"/>
      <w:sz w:val="28"/>
      <w:szCs w:val="28"/>
    </w:rPr>
  </w:style>
  <w:style w:type="character" w:customStyle="1" w:styleId="41">
    <w:name w:val="纯文本 Char"/>
    <w:basedOn w:val="22"/>
    <w:link w:val="12"/>
    <w:qFormat/>
    <w:uiPriority w:val="0"/>
    <w:rPr>
      <w:rFonts w:eastAsia="宋体"/>
      <w:sz w:val="24"/>
    </w:rPr>
  </w:style>
  <w:style w:type="character" w:customStyle="1" w:styleId="42">
    <w:name w:val="日期 Char Char"/>
    <w:basedOn w:val="22"/>
    <w:link w:val="31"/>
    <w:qFormat/>
    <w:uiPriority w:val="0"/>
    <w:rPr>
      <w:sz w:val="24"/>
    </w:rPr>
  </w:style>
  <w:style w:type="character" w:customStyle="1" w:styleId="43">
    <w:name w:val="页脚 Char"/>
    <w:basedOn w:val="22"/>
    <w:link w:val="14"/>
    <w:qFormat/>
    <w:uiPriority w:val="99"/>
    <w:rPr>
      <w:sz w:val="18"/>
      <w:szCs w:val="18"/>
    </w:rPr>
  </w:style>
  <w:style w:type="character" w:customStyle="1" w:styleId="44">
    <w:name w:val="页眉 Char"/>
    <w:basedOn w:val="22"/>
    <w:link w:val="15"/>
    <w:qFormat/>
    <w:uiPriority w:val="99"/>
    <w:rPr>
      <w:sz w:val="18"/>
      <w:szCs w:val="18"/>
    </w:rPr>
  </w:style>
  <w:style w:type="character" w:customStyle="1" w:styleId="45">
    <w:name w:val="纯文本 Char1"/>
    <w:qFormat/>
    <w:uiPriority w:val="0"/>
    <w:rPr>
      <w:rFonts w:eastAsia="宋体"/>
      <w:sz w:val="24"/>
    </w:rPr>
  </w:style>
  <w:style w:type="character" w:customStyle="1" w:styleId="46">
    <w:name w:val="正文文本缩进 Char Char"/>
    <w:link w:val="30"/>
    <w:qFormat/>
    <w:uiPriority w:val="0"/>
    <w:rPr>
      <w:rFonts w:ascii="宋体"/>
      <w:sz w:val="24"/>
    </w:rPr>
  </w:style>
  <w:style w:type="character" w:customStyle="1" w:styleId="47">
    <w:name w:val="正文文本 3 Char"/>
    <w:basedOn w:val="22"/>
    <w:link w:val="8"/>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character" w:customStyle="1" w:styleId="49">
    <w:name w:val="正文文本 Char"/>
    <w:basedOn w:val="22"/>
    <w:link w:val="9"/>
    <w:qFormat/>
    <w:uiPriority w:val="99"/>
  </w:style>
  <w:style w:type="character" w:customStyle="1" w:styleId="50">
    <w:name w:val="正文首行缩进 Char"/>
    <w:basedOn w:val="49"/>
    <w:link w:val="20"/>
    <w:qFormat/>
    <w:uiPriority w:val="0"/>
    <w:rPr>
      <w:rFonts w:ascii="宋体" w:hAnsi="Times New Roman" w:eastAsia="宋体" w:cs="Times New Roman"/>
      <w:kern w:val="0"/>
      <w:sz w:val="34"/>
      <w:szCs w:val="20"/>
    </w:rPr>
  </w:style>
  <w:style w:type="character" w:customStyle="1" w:styleId="51">
    <w:name w:val="HTML 预设格式 Char"/>
    <w:basedOn w:val="22"/>
    <w:link w:val="18"/>
    <w:qFormat/>
    <w:uiPriority w:val="99"/>
    <w:rPr>
      <w:rFonts w:ascii="宋体" w:hAnsi="宋体" w:eastAsia="宋体" w:cs="宋体"/>
      <w:kern w:val="0"/>
      <w:sz w:val="24"/>
      <w:szCs w:val="24"/>
    </w:rPr>
  </w:style>
  <w:style w:type="paragraph" w:styleId="5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58</Pages>
  <Words>4705</Words>
  <Characters>26819</Characters>
  <Lines>223</Lines>
  <Paragraphs>62</Paragraphs>
  <TotalTime>4</TotalTime>
  <ScaleCrop>false</ScaleCrop>
  <LinksUpToDate>false</LinksUpToDate>
  <CharactersWithSpaces>31462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2019-03-25T08:39:00Z</dcterms:created>
  <dc:creator>许昌市公共资源交易中心:孟莉</dc:creator>
  <cp:lastModifiedBy>一帆风顺</cp:lastModifiedBy>
  <cp:lastPrinted>2018-03-20T03:26:00Z</cp:lastPrinted>
  <dcterms:modified xsi:type="dcterms:W3CDTF">2019-09-24T01:24:24Z</dcterms:modified>
  <dc:title>长葛市政府采购项目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