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4"/>
          <w:szCs w:val="44"/>
        </w:rPr>
      </w:pPr>
    </w:p>
    <w:p>
      <w:pPr>
        <w:ind w:firstLine="440" w:firstLineChars="100"/>
        <w:jc w:val="center"/>
        <w:rPr>
          <w:rFonts w:ascii="仿宋" w:hAnsi="仿宋" w:eastAsia="仿宋" w:cs="宋体"/>
          <w:b/>
          <w:bCs/>
          <w:color w:val="000000"/>
          <w:spacing w:val="-6"/>
          <w:sz w:val="36"/>
          <w:szCs w:val="36"/>
        </w:rPr>
      </w:pPr>
      <w:r>
        <w:rPr>
          <w:rFonts w:hint="eastAsia" w:ascii="黑体" w:hAnsi="黑体" w:eastAsia="黑体" w:cs="黑体"/>
          <w:color w:val="000000"/>
          <w:sz w:val="44"/>
          <w:szCs w:val="44"/>
        </w:rPr>
        <w:t>禹州市</w:t>
      </w:r>
      <w:r>
        <w:rPr>
          <w:rFonts w:ascii="黑体" w:hAnsi="黑体" w:eastAsia="黑体" w:cs="黑体"/>
          <w:color w:val="000000"/>
          <w:sz w:val="44"/>
          <w:szCs w:val="44"/>
        </w:rPr>
        <w:t>环境卫生管理处环卫车辆采购</w:t>
      </w:r>
      <w:r>
        <w:rPr>
          <w:rFonts w:hint="eastAsia" w:ascii="黑体" w:hAnsi="黑体" w:eastAsia="黑体" w:cs="黑体"/>
          <w:color w:val="000000"/>
          <w:sz w:val="44"/>
          <w:szCs w:val="44"/>
        </w:rPr>
        <w:t>项目</w:t>
      </w:r>
    </w:p>
    <w:p>
      <w:pPr>
        <w:pStyle w:val="29"/>
        <w:rPr>
          <w:rFonts w:ascii="微软简隶书" w:eastAsia="微软简隶书"/>
          <w:color w:val="000000"/>
        </w:rPr>
      </w:pPr>
    </w:p>
    <w:p>
      <w:pPr>
        <w:pStyle w:val="29"/>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采购单位：禹州市环境卫生管理处</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YZCG-G2019237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2"/>
      </w:pPr>
    </w:p>
    <w:p>
      <w:pPr>
        <w:ind w:firstLine="3253" w:firstLineChars="900"/>
        <w:rPr>
          <w:rFonts w:ascii="仿宋" w:hAnsi="仿宋" w:eastAsia="仿宋" w:cs="仿宋"/>
          <w:b/>
          <w:bCs/>
          <w:color w:val="000000"/>
          <w:sz w:val="36"/>
          <w:szCs w:val="36"/>
        </w:rPr>
      </w:pPr>
      <w:r>
        <w:rPr>
          <w:rFonts w:hint="eastAsia" w:ascii="仿宋" w:hAnsi="仿宋" w:eastAsia="仿宋" w:cs="仿宋"/>
          <w:b/>
          <w:bCs/>
          <w:color w:val="000000"/>
          <w:sz w:val="36"/>
          <w:szCs w:val="36"/>
        </w:rPr>
        <w:t xml:space="preserve">二〇一九年九月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1"/>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禹州市环境卫生管理处环卫车辆采购项目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邀  请 函</w:t>
      </w:r>
    </w:p>
    <w:p>
      <w:pPr>
        <w:pStyle w:val="30"/>
        <w:ind w:firstLine="723"/>
        <w:rPr>
          <w:rFonts w:ascii="仿宋" w:hAnsi="仿宋" w:eastAsia="仿宋" w:cs="仿宋"/>
          <w:b/>
          <w:bCs/>
          <w:sz w:val="36"/>
          <w:szCs w:val="36"/>
        </w:rPr>
      </w:pPr>
    </w:p>
    <w:p>
      <w:pPr>
        <w:spacing w:line="600" w:lineRule="exact"/>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禹州市政府采购中心受禹州市环境卫生管理处的委托，就“禹州市环境卫生管理处环卫车辆采购项目”进行公开招标，欢迎合格的投标人前来投标。</w:t>
      </w:r>
    </w:p>
    <w:p>
      <w:pPr>
        <w:pStyle w:val="60"/>
        <w:widowControl/>
        <w:numPr>
          <w:ilvl w:val="0"/>
          <w:numId w:val="5"/>
        </w:numPr>
        <w:shd w:val="clear" w:color="auto" w:fill="FFFFFF"/>
        <w:spacing w:line="400" w:lineRule="exact"/>
        <w:ind w:firstLineChars="0"/>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采购人：禹州市环境卫生管理处</w:t>
      </w:r>
    </w:p>
    <w:p>
      <w:pPr>
        <w:pStyle w:val="60"/>
        <w:widowControl/>
        <w:numPr>
          <w:ilvl w:val="0"/>
          <w:numId w:val="7"/>
        </w:numPr>
        <w:shd w:val="clear" w:color="auto" w:fill="FFFFFF"/>
        <w:tabs>
          <w:tab w:val="left" w:pos="312"/>
        </w:tabs>
        <w:spacing w:line="400" w:lineRule="exact"/>
        <w:ind w:firstLineChars="0"/>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 xml:space="preserve"> 项目名称：禹州市环境卫生管理处环卫车辆采购项目</w:t>
      </w:r>
    </w:p>
    <w:p>
      <w:pPr>
        <w:widowControl/>
        <w:shd w:val="clear" w:color="auto" w:fill="FFFFFF"/>
        <w:spacing w:line="400" w:lineRule="exact"/>
        <w:ind w:left="210"/>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YZCG-G2019237</w:t>
      </w:r>
    </w:p>
    <w:p>
      <w:pPr>
        <w:widowControl/>
        <w:shd w:val="clear" w:color="auto" w:fill="FFFFFF"/>
        <w:spacing w:line="400" w:lineRule="exact"/>
        <w:ind w:firstLine="240" w:firstLineChars="1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4.项目需求：环卫车辆一批（详见招标文件）</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5.采购预算：667.00</w:t>
      </w:r>
      <w:r>
        <w:rPr>
          <w:rFonts w:hint="eastAsia" w:ascii="新宋体" w:hAnsi="新宋体" w:eastAsia="新宋体" w:cs="新宋体"/>
          <w:kern w:val="0"/>
          <w:sz w:val="24"/>
          <w:szCs w:val="24"/>
        </w:rPr>
        <w:t>万</w:t>
      </w:r>
      <w:r>
        <w:rPr>
          <w:rFonts w:hint="eastAsia" w:ascii="新宋体" w:hAnsi="新宋体" w:eastAsia="新宋体" w:cs="新宋体"/>
          <w:sz w:val="24"/>
          <w:szCs w:val="24"/>
        </w:rPr>
        <w:t>元</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6.采购限价：667.00万元</w:t>
      </w:r>
    </w:p>
    <w:p>
      <w:pPr>
        <w:widowControl/>
        <w:shd w:val="clear" w:color="auto" w:fill="FFFFFF"/>
        <w:spacing w:line="400" w:lineRule="exact"/>
        <w:ind w:firstLine="354" w:firstLineChars="147"/>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1、符合《政府采购法》第二十二条之规定，具有独立法人资格的生产厂家或销售公司且有相应的经营范围（以营业执照为准）；</w:t>
      </w:r>
    </w:p>
    <w:p>
      <w:pPr>
        <w:spacing w:line="400" w:lineRule="exact"/>
        <w:ind w:left="319" w:leftChars="152" w:firstLine="120" w:firstLineChars="50"/>
        <w:rPr>
          <w:rFonts w:ascii="新宋体" w:hAnsi="新宋体" w:eastAsia="新宋体" w:cs="新宋体"/>
          <w:sz w:val="24"/>
          <w:szCs w:val="24"/>
        </w:rPr>
      </w:pPr>
      <w:r>
        <w:rPr>
          <w:rFonts w:hint="eastAsia" w:ascii="新宋体" w:hAnsi="新宋体" w:eastAsia="新宋体" w:cs="新宋体"/>
          <w:sz w:val="24"/>
          <w:szCs w:val="24"/>
        </w:rPr>
        <w:t>2、被委托人须是本单位职工，须提供公司为本人缴纳社会保险证明；</w:t>
      </w:r>
    </w:p>
    <w:p>
      <w:pPr>
        <w:pStyle w:val="2"/>
        <w:ind w:firstLine="480" w:firstLineChars="200"/>
        <w:rPr>
          <w:rFonts w:ascii="新宋体" w:hAnsi="新宋体" w:eastAsia="新宋体" w:cs="新宋体"/>
          <w:kern w:val="2"/>
          <w:sz w:val="24"/>
          <w:szCs w:val="24"/>
        </w:rPr>
      </w:pPr>
      <w:r>
        <w:rPr>
          <w:rFonts w:hint="eastAsia" w:ascii="新宋体" w:hAnsi="新宋体" w:eastAsia="新宋体" w:cs="新宋体"/>
          <w:kern w:val="2"/>
          <w:sz w:val="24"/>
          <w:szCs w:val="24"/>
        </w:rPr>
        <w:t>3、所投产品必须符合国家质量检测标准，并有国家发改委或工信部发布的《车辆生产企业及产品公告》，且符合相应的行业标准。确保能够在采购人当地车辆管理所上牌。</w:t>
      </w:r>
    </w:p>
    <w:p>
      <w:pPr>
        <w:spacing w:line="400" w:lineRule="exact"/>
        <w:ind w:left="319" w:leftChars="152" w:firstLine="120" w:firstLineChars="50"/>
        <w:rPr>
          <w:rFonts w:ascii="新宋体" w:hAnsi="新宋体" w:eastAsia="新宋体" w:cs="新宋体"/>
          <w:sz w:val="24"/>
          <w:szCs w:val="24"/>
        </w:rPr>
      </w:pPr>
      <w:r>
        <w:rPr>
          <w:rFonts w:hint="eastAsia" w:ascii="新宋体" w:hAnsi="新宋体" w:eastAsia="新宋体" w:cs="新宋体"/>
          <w:sz w:val="24"/>
          <w:szCs w:val="24"/>
        </w:rPr>
        <w:t>4、本项目不接受联合体投标。</w:t>
      </w:r>
    </w:p>
    <w:p>
      <w:pPr>
        <w:widowControl/>
        <w:shd w:val="clear" w:color="auto" w:fill="FFFFFF"/>
        <w:spacing w:line="400" w:lineRule="exact"/>
        <w:ind w:firstLine="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fldChar w:fldCharType="begin"/>
      </w:r>
      <w:r>
        <w:instrText xml:space="preserve"> HYPERLINK "http://221.14.6.70:8088/ggzy/eps/public/RegistAllJcxx.html" </w:instrText>
      </w:r>
      <w:r>
        <w:fldChar w:fldCharType="separate"/>
      </w:r>
      <w:r>
        <w:rPr>
          <w:rStyle w:val="28"/>
          <w:rFonts w:hint="eastAsia" w:ascii="新宋体" w:hAnsi="新宋体" w:eastAsia="新宋体" w:cs="新宋体"/>
          <w:sz w:val="24"/>
          <w:szCs w:val="24"/>
        </w:rPr>
        <w:t>http://221.14.6.70:8088/ggzy/eps/public/RegistAllJcxx.html</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00" w:lineRule="exact"/>
        <w:ind w:firstLine="482"/>
        <w:rPr>
          <w:rFonts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fldChar w:fldCharType="begin"/>
      </w:r>
      <w:r>
        <w:instrText xml:space="preserve"> HYPERLINK "http://ggzy.xuchang.gov.cn/" </w:instrText>
      </w:r>
      <w:r>
        <w:fldChar w:fldCharType="separate"/>
      </w:r>
      <w:r>
        <w:rPr>
          <w:rStyle w:val="28"/>
          <w:rFonts w:hint="eastAsia" w:ascii="新宋体" w:hAnsi="新宋体" w:eastAsia="新宋体" w:cs="新宋体"/>
          <w:sz w:val="24"/>
          <w:szCs w:val="24"/>
        </w:rPr>
        <w:t>http://ggzy.xuchang.gov.cn/</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rPr>
        <w:t>，</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00" w:lineRule="exact"/>
        <w:rPr>
          <w:rFonts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ascii="新宋体" w:hAnsi="新宋体" w:eastAsia="新宋体" w:cs="新宋体"/>
          <w:sz w:val="24"/>
          <w:szCs w:val="24"/>
        </w:rPr>
      </w:pPr>
      <w:r>
        <w:rPr>
          <w:rFonts w:hint="eastAsia" w:ascii="新宋体" w:hAnsi="新宋体" w:eastAsia="新宋体" w:cs="新宋体"/>
          <w:sz w:val="24"/>
          <w:szCs w:val="24"/>
        </w:rPr>
        <w:t>4、招标文件每份售价人民币500元（开标时现场收取现金），于递交投标文件时缴纳给采购代理机构，售后不退。</w:t>
      </w:r>
    </w:p>
    <w:p>
      <w:pPr>
        <w:widowControl/>
        <w:shd w:val="clear" w:color="auto" w:fill="FFFFFF"/>
        <w:spacing w:line="400" w:lineRule="exact"/>
        <w:ind w:firstLine="482"/>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21</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联系人：侯女士  联系电话：0374-2077111</w:t>
      </w:r>
    </w:p>
    <w:p>
      <w:pPr>
        <w:spacing w:line="400" w:lineRule="exact"/>
        <w:ind w:firstLine="360" w:firstLineChars="15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（二）采购单位：禹州市环境卫生管理处</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地址：禹州市东环路</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联系人：赵先生   联系电话：13782221972</w:t>
      </w:r>
    </w:p>
    <w:p>
      <w:pPr>
        <w:spacing w:line="400" w:lineRule="exact"/>
        <w:ind w:firstLine="4080" w:firstLineChars="1700"/>
        <w:rPr>
          <w:rFonts w:ascii="新宋体" w:hAnsi="新宋体" w:eastAsia="新宋体" w:cs="新宋体"/>
          <w:sz w:val="24"/>
          <w:szCs w:val="24"/>
        </w:rPr>
      </w:pPr>
      <w:r>
        <w:rPr>
          <w:rFonts w:ascii="新宋体" w:hAnsi="新宋体" w:eastAsia="新宋体" w:cs="新宋体"/>
          <w:color w:val="000000"/>
          <w:kern w:val="0"/>
          <w:sz w:val="24"/>
          <w:szCs w:val="24"/>
        </w:rPr>
        <w:t xml:space="preserve">   </w:t>
      </w:r>
      <w:r>
        <w:rPr>
          <w:rFonts w:hint="eastAsia" w:ascii="新宋体" w:hAnsi="新宋体" w:eastAsia="新宋体" w:cs="新宋体"/>
          <w:sz w:val="24"/>
          <w:szCs w:val="24"/>
        </w:rPr>
        <w:t xml:space="preserve">   </w:t>
      </w:r>
    </w:p>
    <w:p>
      <w:pPr>
        <w:spacing w:line="400" w:lineRule="exact"/>
        <w:ind w:firstLine="5760" w:firstLineChars="2400"/>
        <w:rPr>
          <w:rFonts w:ascii="新宋体" w:hAnsi="新宋体" w:eastAsia="新宋体" w:cs="新宋体"/>
          <w:b/>
          <w:sz w:val="24"/>
          <w:szCs w:val="24"/>
        </w:rPr>
      </w:pPr>
      <w:r>
        <w:rPr>
          <w:rFonts w:hint="eastAsia" w:ascii="新宋体" w:hAnsi="新宋体" w:eastAsia="新宋体" w:cs="新宋体"/>
          <w:sz w:val="24"/>
          <w:szCs w:val="24"/>
        </w:rPr>
        <w:t xml:space="preserve"> 2019年 9月</w:t>
      </w: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int="eastAsia"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numPr>
          <w:ilvl w:val="0"/>
          <w:numId w:val="8"/>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pPr>
    </w:p>
    <w:p>
      <w:pPr>
        <w:widowControl/>
        <w:numPr>
          <w:ilvl w:val="0"/>
          <w:numId w:val="9"/>
        </w:numPr>
        <w:shd w:val="clear" w:color="auto" w:fill="FFFFFF"/>
        <w:spacing w:line="360" w:lineRule="auto"/>
        <w:ind w:firstLine="600"/>
        <w:jc w:val="left"/>
        <w:rPr>
          <w:rFonts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实现路面的清扫、清洗、冲刷、洗扫、吸尘、喷洒等作业，达到环境卫生作业目的要求。</w:t>
      </w:r>
    </w:p>
    <w:p>
      <w:pPr>
        <w:spacing w:line="460" w:lineRule="exact"/>
        <w:ind w:firstLine="482" w:firstLineChars="200"/>
        <w:jc w:val="left"/>
        <w:rPr>
          <w:rFonts w:ascii="仿宋_GB2312" w:hAnsi="仿宋_GB2312" w:eastAsia="仿宋_GB2312" w:cs="仿宋_GB2312"/>
          <w:sz w:val="28"/>
          <w:szCs w:val="28"/>
        </w:rPr>
      </w:pPr>
      <w:r>
        <w:rPr>
          <w:rFonts w:hint="eastAsia" w:ascii="新宋体" w:hAnsi="新宋体" w:eastAsia="新宋体" w:cs="新宋体"/>
          <w:b/>
          <w:bCs/>
          <w:color w:val="000000"/>
          <w:kern w:val="0"/>
          <w:sz w:val="24"/>
          <w:szCs w:val="24"/>
        </w:rPr>
        <w:t>采购内容：</w:t>
      </w:r>
      <w:r>
        <w:rPr>
          <w:rFonts w:ascii="仿宋_GB2312" w:hAnsi="仿宋_GB2312" w:eastAsia="仿宋_GB2312" w:cs="仿宋_GB2312"/>
          <w:sz w:val="28"/>
          <w:szCs w:val="28"/>
        </w:rPr>
        <w:t xml:space="preserve"> 25</w:t>
      </w:r>
      <w:r>
        <w:rPr>
          <w:rFonts w:hint="eastAsia" w:ascii="仿宋_GB2312" w:hAnsi="仿宋_GB2312" w:eastAsia="仿宋_GB2312" w:cs="仿宋_GB2312"/>
          <w:sz w:val="28"/>
          <w:szCs w:val="28"/>
        </w:rPr>
        <w:t>吨洒水车</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台；</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吨洒水车</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台；</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吨洗扫车</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台；</w:t>
      </w:r>
    </w:p>
    <w:p>
      <w:pPr>
        <w:spacing w:line="440" w:lineRule="exact"/>
        <w:ind w:left="560" w:firstLine="1260" w:firstLineChars="450"/>
        <w:rPr>
          <w:rFonts w:ascii="仿宋_GB2312" w:hAnsi="仿宋_GB2312" w:eastAsia="仿宋_GB2312" w:cs="仿宋_GB2312"/>
          <w:sz w:val="28"/>
          <w:szCs w:val="28"/>
        </w:rPr>
      </w:pPr>
      <w:r>
        <w:rPr>
          <w:rFonts w:ascii="仿宋_GB2312" w:hAnsi="仿宋_GB2312" w:eastAsia="仿宋_GB2312" w:cs="仿宋_GB2312"/>
          <w:sz w:val="28"/>
          <w:szCs w:val="28"/>
        </w:rPr>
        <w:t>25</w:t>
      </w:r>
      <w:r>
        <w:rPr>
          <w:rFonts w:hint="eastAsia" w:ascii="仿宋_GB2312" w:hAnsi="仿宋_GB2312" w:eastAsia="仿宋_GB2312" w:cs="仿宋_GB2312"/>
          <w:sz w:val="28"/>
          <w:szCs w:val="28"/>
        </w:rPr>
        <w:t>吨抑尘车</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台。</w:t>
      </w:r>
    </w:p>
    <w:p>
      <w:pPr>
        <w:pStyle w:val="2"/>
        <w:ind w:firstLine="340"/>
      </w:pPr>
    </w:p>
    <w:tbl>
      <w:tblPr>
        <w:tblStyle w:val="23"/>
        <w:tblW w:w="9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1"/>
        <w:gridCol w:w="1027"/>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491" w:type="dxa"/>
            <w:tcMar>
              <w:top w:w="0" w:type="dxa"/>
              <w:left w:w="105" w:type="dxa"/>
              <w:bottom w:w="0" w:type="dxa"/>
              <w:right w:w="105" w:type="dxa"/>
            </w:tcMar>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27" w:type="dxa"/>
            <w:tcMar>
              <w:top w:w="0" w:type="dxa"/>
              <w:left w:w="105" w:type="dxa"/>
              <w:bottom w:w="0" w:type="dxa"/>
              <w:right w:w="105" w:type="dxa"/>
            </w:tcMar>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货物</w:t>
            </w:r>
          </w:p>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8458" w:type="dxa"/>
            <w:tcMar>
              <w:top w:w="0" w:type="dxa"/>
              <w:left w:w="105" w:type="dxa"/>
              <w:bottom w:w="0" w:type="dxa"/>
              <w:right w:w="105" w:type="dxa"/>
            </w:tcMar>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技术规格及主要参数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491" w:type="dxa"/>
            <w:tcMar>
              <w:top w:w="0" w:type="dxa"/>
              <w:left w:w="105" w:type="dxa"/>
              <w:bottom w:w="0" w:type="dxa"/>
              <w:right w:w="105" w:type="dxa"/>
            </w:tcMar>
            <w:vAlign w:val="center"/>
          </w:tcPr>
          <w:p>
            <w:pPr>
              <w:widowControl/>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027" w:type="dxa"/>
            <w:tcMar>
              <w:top w:w="0" w:type="dxa"/>
              <w:left w:w="105" w:type="dxa"/>
              <w:bottom w:w="0" w:type="dxa"/>
              <w:right w:w="105" w:type="dxa"/>
            </w:tcMar>
            <w:vAlign w:val="center"/>
          </w:tcPr>
          <w:p>
            <w:pPr>
              <w:widowControl/>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25</w:t>
            </w:r>
            <w:r>
              <w:rPr>
                <w:rFonts w:hint="eastAsia" w:ascii="仿宋_GB2312" w:hAnsi="仿宋_GB2312" w:eastAsia="仿宋_GB2312" w:cs="仿宋_GB2312"/>
                <w:sz w:val="28"/>
                <w:szCs w:val="28"/>
              </w:rPr>
              <w:t>吨</w:t>
            </w:r>
          </w:p>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洒水车</w:t>
            </w:r>
          </w:p>
        </w:tc>
        <w:tc>
          <w:tcPr>
            <w:tcW w:w="8458" w:type="dxa"/>
            <w:tcMar>
              <w:top w:w="0" w:type="dxa"/>
              <w:left w:w="105" w:type="dxa"/>
              <w:bottom w:w="0" w:type="dxa"/>
              <w:right w:w="105" w:type="dxa"/>
            </w:tcMar>
            <w:vAlign w:val="center"/>
          </w:tcPr>
          <w:p>
            <w:pPr>
              <w:widowControl/>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一、技术参数</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底盘：东风</w:t>
            </w:r>
            <w:r>
              <w:rPr>
                <w:rFonts w:ascii="仿宋_GB2312" w:hAnsi="仿宋_GB2312" w:eastAsia="仿宋_GB2312" w:cs="仿宋_GB2312"/>
                <w:sz w:val="28"/>
                <w:szCs w:val="28"/>
              </w:rPr>
              <w:t>DFV1253GP6DJ(</w:t>
            </w:r>
            <w:r>
              <w:rPr>
                <w:rFonts w:hint="eastAsia" w:ascii="仿宋_GB2312" w:hAnsi="仿宋_GB2312" w:eastAsia="仿宋_GB2312" w:cs="仿宋_GB2312"/>
                <w:sz w:val="28"/>
                <w:szCs w:val="28"/>
              </w:rPr>
              <w:t>国六</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同等或优于</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发动机：</w:t>
            </w:r>
            <w:r>
              <w:rPr>
                <w:rFonts w:ascii="仿宋_GB2312" w:hAnsi="仿宋_GB2312" w:eastAsia="仿宋_GB2312" w:cs="仿宋_GB2312"/>
                <w:sz w:val="28"/>
                <w:szCs w:val="28"/>
              </w:rPr>
              <w:t>YCS06245-60</w:t>
            </w:r>
            <w:r>
              <w:rPr>
                <w:rFonts w:hint="eastAsia" w:ascii="仿宋_GB2312" w:hAnsi="仿宋_GB2312" w:eastAsia="仿宋_GB2312" w:cs="仿宋_GB2312"/>
                <w:sz w:val="28"/>
                <w:szCs w:val="28"/>
              </w:rPr>
              <w:t>同等或优于</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发动机功率</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180 kw</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发动机燃油：柴油</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总质量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25000 Kg</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额定载质量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14200 Kg</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整备质量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10600Kg</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轴距</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4350+1350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mm</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外形尺寸</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长</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宽</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高</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10300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2500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3300(mm)</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10.</w:t>
            </w:r>
            <w:r>
              <w:rPr>
                <w:rFonts w:hint="eastAsia" w:ascii="仿宋_GB2312" w:hAnsi="仿宋_GB2312" w:eastAsia="仿宋_GB2312" w:cs="仿宋_GB2312"/>
                <w:sz w:val="28"/>
                <w:szCs w:val="28"/>
              </w:rPr>
              <w:t>罐体有效容积</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15.7</w:t>
            </w:r>
            <w:r>
              <w:rPr>
                <w:rFonts w:hint="eastAsia" w:ascii="仿宋_GB2312" w:hAnsi="仿宋_GB2312" w:eastAsia="仿宋_GB2312" w:cs="仿宋_GB2312"/>
                <w:sz w:val="28"/>
                <w:szCs w:val="28"/>
              </w:rPr>
              <w:t>立方米（以公告为准）</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11.</w:t>
            </w:r>
            <w:r>
              <w:rPr>
                <w:rFonts w:hint="eastAsia" w:ascii="仿宋_GB2312" w:hAnsi="仿宋_GB2312" w:eastAsia="仿宋_GB2312" w:cs="仿宋_GB2312"/>
                <w:sz w:val="28"/>
                <w:szCs w:val="28"/>
              </w:rPr>
              <w:t>冲水宽度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24</w:t>
            </w:r>
            <w:r>
              <w:rPr>
                <w:rFonts w:hint="eastAsia" w:ascii="仿宋_GB2312" w:hAnsi="仿宋_GB2312" w:eastAsia="仿宋_GB2312" w:cs="仿宋_GB2312"/>
                <w:sz w:val="28"/>
                <w:szCs w:val="28"/>
              </w:rPr>
              <w:t>米</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洒水宽度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16</w:t>
            </w:r>
            <w:r>
              <w:rPr>
                <w:rFonts w:hint="eastAsia" w:ascii="仿宋_GB2312" w:hAnsi="仿宋_GB2312" w:eastAsia="仿宋_GB2312" w:cs="仿宋_GB2312"/>
                <w:sz w:val="28"/>
                <w:szCs w:val="28"/>
              </w:rPr>
              <w:t>米</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13.</w:t>
            </w:r>
            <w:r>
              <w:rPr>
                <w:rFonts w:hint="eastAsia" w:ascii="仿宋_GB2312" w:hAnsi="仿宋_GB2312" w:eastAsia="仿宋_GB2312" w:cs="仿宋_GB2312"/>
                <w:sz w:val="28"/>
                <w:szCs w:val="28"/>
              </w:rPr>
              <w:t>洒水速度：</w:t>
            </w:r>
            <w:r>
              <w:rPr>
                <w:rFonts w:ascii="仿宋_GB2312" w:hAnsi="仿宋_GB2312" w:eastAsia="仿宋_GB2312" w:cs="仿宋_GB2312"/>
                <w:sz w:val="28"/>
                <w:szCs w:val="28"/>
              </w:rPr>
              <w:tab/>
            </w:r>
            <w:r>
              <w:rPr>
                <w:rFonts w:ascii="仿宋_GB2312" w:hAnsi="仿宋_GB2312" w:eastAsia="仿宋_GB2312" w:cs="仿宋_GB2312"/>
                <w:sz w:val="28"/>
                <w:szCs w:val="28"/>
              </w:rPr>
              <w:t>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/h</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14.</w:t>
            </w:r>
            <w:r>
              <w:rPr>
                <w:rFonts w:hint="eastAsia" w:ascii="仿宋_GB2312" w:hAnsi="仿宋_GB2312" w:eastAsia="仿宋_GB2312" w:cs="仿宋_GB2312"/>
                <w:sz w:val="28"/>
                <w:szCs w:val="28"/>
              </w:rPr>
              <w:t>洒水量：</w:t>
            </w:r>
            <w:r>
              <w:rPr>
                <w:rFonts w:ascii="仿宋_GB2312" w:hAnsi="仿宋_GB2312" w:eastAsia="仿宋_GB2312" w:cs="仿宋_GB2312"/>
                <w:sz w:val="28"/>
                <w:szCs w:val="28"/>
              </w:rPr>
              <w:t>0.5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2L/</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15.</w:t>
            </w:r>
            <w:r>
              <w:rPr>
                <w:rFonts w:hint="eastAsia" w:ascii="仿宋_GB2312" w:hAnsi="仿宋_GB2312" w:eastAsia="仿宋_GB2312" w:cs="仿宋_GB2312"/>
                <w:sz w:val="28"/>
                <w:szCs w:val="28"/>
              </w:rPr>
              <w:t>接近角</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离去角</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16.</w:t>
            </w:r>
            <w:r>
              <w:rPr>
                <w:rFonts w:hint="eastAsia" w:ascii="仿宋_GB2312" w:hAnsi="仿宋_GB2312" w:eastAsia="仿宋_GB2312" w:cs="仿宋_GB2312"/>
                <w:sz w:val="28"/>
                <w:szCs w:val="28"/>
              </w:rPr>
              <w:t>前悬</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后悬</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1430mm</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3000mm</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17.</w:t>
            </w:r>
            <w:r>
              <w:rPr>
                <w:rFonts w:hint="eastAsia" w:ascii="仿宋_GB2312" w:hAnsi="仿宋_GB2312" w:eastAsia="仿宋_GB2312" w:cs="仿宋_GB2312"/>
                <w:sz w:val="28"/>
                <w:szCs w:val="28"/>
              </w:rPr>
              <w:t>高喷水枪射程</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30</w:t>
            </w:r>
            <w:r>
              <w:rPr>
                <w:rFonts w:hint="eastAsia" w:ascii="仿宋_GB2312" w:hAnsi="仿宋_GB2312" w:eastAsia="仿宋_GB2312" w:cs="仿宋_GB2312"/>
                <w:sz w:val="28"/>
                <w:szCs w:val="28"/>
              </w:rPr>
              <w:t>米</w:t>
            </w:r>
          </w:p>
          <w:p>
            <w:pPr>
              <w:widowControl/>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二、功能要求：</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车辆外观造型优美，带助力方向及空调，配原装方向助力、</w:t>
            </w:r>
            <w:r>
              <w:rPr>
                <w:rFonts w:ascii="仿宋_GB2312" w:hAnsi="仿宋_GB2312" w:eastAsia="仿宋_GB2312" w:cs="仿宋_GB2312"/>
                <w:sz w:val="28"/>
                <w:szCs w:val="28"/>
              </w:rPr>
              <w:t>ABS</w:t>
            </w:r>
            <w:r>
              <w:rPr>
                <w:rFonts w:hint="eastAsia" w:ascii="仿宋_GB2312" w:hAnsi="仿宋_GB2312" w:eastAsia="仿宋_GB2312" w:cs="仿宋_GB2312"/>
                <w:sz w:val="28"/>
                <w:szCs w:val="28"/>
              </w:rPr>
              <w:t>和行车记录仪。</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车辆水箱两侧配胶管筒</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箱</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，罐体采用的优质钢板制成，罐体内设有防波板，水罐及管路做防腐处理。</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具有前部冲洗功能，冲水喷头为缝隙式，位于车前保险杠下部左右两侧，喷头可全方位调整冲水方向。</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具有后部洒水、喷雾降尘功能；洒水喷头位于车辆尾部两侧，喷头可全方位调整冲水方向，喷雾喷头位于水箱尾部。</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车辆尾部装置高喷及作业平台。</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罐体上装采用烤漆工艺制作。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491" w:type="dxa"/>
            <w:tcMar>
              <w:top w:w="0" w:type="dxa"/>
              <w:left w:w="105" w:type="dxa"/>
              <w:bottom w:w="0" w:type="dxa"/>
              <w:right w:w="105" w:type="dxa"/>
            </w:tcMar>
            <w:vAlign w:val="center"/>
          </w:tcPr>
          <w:p>
            <w:pPr>
              <w:widowControl/>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1027" w:type="dxa"/>
            <w:tcMar>
              <w:top w:w="0" w:type="dxa"/>
              <w:left w:w="105" w:type="dxa"/>
              <w:bottom w:w="0" w:type="dxa"/>
              <w:right w:w="105" w:type="dxa"/>
            </w:tcMar>
            <w:vAlign w:val="center"/>
          </w:tcPr>
          <w:p>
            <w:pPr>
              <w:widowControl/>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吨</w:t>
            </w:r>
          </w:p>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洒水车</w:t>
            </w:r>
          </w:p>
        </w:tc>
        <w:tc>
          <w:tcPr>
            <w:tcW w:w="8458" w:type="dxa"/>
            <w:tcMar>
              <w:top w:w="0" w:type="dxa"/>
              <w:left w:w="105" w:type="dxa"/>
              <w:bottom w:w="0" w:type="dxa"/>
              <w:right w:w="105" w:type="dxa"/>
            </w:tcMar>
            <w:vAlign w:val="center"/>
          </w:tcPr>
          <w:p>
            <w:pPr>
              <w:widowControl/>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一、技术参数</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底盘：东风</w:t>
            </w:r>
            <w:r>
              <w:rPr>
                <w:rFonts w:ascii="仿宋_GB2312" w:hAnsi="仿宋_GB2312" w:eastAsia="仿宋_GB2312" w:cs="仿宋_GB2312"/>
                <w:sz w:val="28"/>
                <w:szCs w:val="28"/>
              </w:rPr>
              <w:t>EQ1075SJ3CDF (</w:t>
            </w:r>
            <w:r>
              <w:rPr>
                <w:rFonts w:hint="eastAsia" w:ascii="仿宋_GB2312" w:hAnsi="仿宋_GB2312" w:eastAsia="仿宋_GB2312" w:cs="仿宋_GB2312"/>
                <w:sz w:val="28"/>
                <w:szCs w:val="28"/>
              </w:rPr>
              <w:t>国六</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同等或优于</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发动机：</w:t>
            </w:r>
            <w:r>
              <w:rPr>
                <w:rFonts w:ascii="仿宋_GB2312" w:hAnsi="仿宋_GB2312" w:eastAsia="仿宋_GB2312" w:cs="仿宋_GB2312"/>
                <w:sz w:val="28"/>
                <w:szCs w:val="28"/>
              </w:rPr>
              <w:t>CY4BK461</w:t>
            </w:r>
            <w:r>
              <w:rPr>
                <w:rFonts w:hint="eastAsia" w:ascii="仿宋_GB2312" w:hAnsi="仿宋_GB2312" w:eastAsia="仿宋_GB2312" w:cs="仿宋_GB2312"/>
                <w:sz w:val="28"/>
                <w:szCs w:val="28"/>
              </w:rPr>
              <w:t>同等或优于</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发动机功率</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90kw</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发动机燃油：柴油</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总质量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7360 Kg</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额定载质量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3850 Kg</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整备质量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3300Kg</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轴距</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2700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mm</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外形尺寸</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长</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宽</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高</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6000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2050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2500(mm)</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10.</w:t>
            </w:r>
            <w:r>
              <w:rPr>
                <w:rFonts w:hint="eastAsia" w:ascii="仿宋_GB2312" w:hAnsi="仿宋_GB2312" w:eastAsia="仿宋_GB2312" w:cs="仿宋_GB2312"/>
                <w:sz w:val="28"/>
                <w:szCs w:val="28"/>
              </w:rPr>
              <w:t>罐体有效容积</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4.25</w:t>
            </w:r>
            <w:r>
              <w:rPr>
                <w:rFonts w:hint="eastAsia" w:ascii="仿宋_GB2312" w:hAnsi="仿宋_GB2312" w:eastAsia="仿宋_GB2312" w:cs="仿宋_GB2312"/>
                <w:sz w:val="28"/>
                <w:szCs w:val="28"/>
              </w:rPr>
              <w:t>立方米（以公告为准）</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11.</w:t>
            </w:r>
            <w:r>
              <w:rPr>
                <w:rFonts w:hint="eastAsia" w:ascii="仿宋_GB2312" w:hAnsi="仿宋_GB2312" w:eastAsia="仿宋_GB2312" w:cs="仿宋_GB2312"/>
                <w:sz w:val="28"/>
                <w:szCs w:val="28"/>
              </w:rPr>
              <w:t>冲水宽度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米</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洒水宽度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16</w:t>
            </w:r>
            <w:r>
              <w:rPr>
                <w:rFonts w:hint="eastAsia" w:ascii="仿宋_GB2312" w:hAnsi="仿宋_GB2312" w:eastAsia="仿宋_GB2312" w:cs="仿宋_GB2312"/>
                <w:sz w:val="28"/>
                <w:szCs w:val="28"/>
              </w:rPr>
              <w:t>米</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13.</w:t>
            </w:r>
            <w:r>
              <w:rPr>
                <w:rFonts w:hint="eastAsia" w:ascii="仿宋_GB2312" w:hAnsi="仿宋_GB2312" w:eastAsia="仿宋_GB2312" w:cs="仿宋_GB2312"/>
                <w:sz w:val="28"/>
                <w:szCs w:val="28"/>
              </w:rPr>
              <w:t>洒水速度：</w:t>
            </w:r>
            <w:r>
              <w:rPr>
                <w:rFonts w:ascii="仿宋_GB2312" w:hAnsi="仿宋_GB2312" w:eastAsia="仿宋_GB2312" w:cs="仿宋_GB2312"/>
                <w:sz w:val="28"/>
                <w:szCs w:val="28"/>
              </w:rPr>
              <w:tab/>
            </w:r>
            <w:r>
              <w:rPr>
                <w:rFonts w:ascii="仿宋_GB2312" w:hAnsi="仿宋_GB2312" w:eastAsia="仿宋_GB2312" w:cs="仿宋_GB2312"/>
                <w:sz w:val="28"/>
                <w:szCs w:val="28"/>
              </w:rPr>
              <w:t>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/h</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14.</w:t>
            </w:r>
            <w:r>
              <w:rPr>
                <w:rFonts w:hint="eastAsia" w:ascii="仿宋_GB2312" w:hAnsi="仿宋_GB2312" w:eastAsia="仿宋_GB2312" w:cs="仿宋_GB2312"/>
                <w:sz w:val="28"/>
                <w:szCs w:val="28"/>
              </w:rPr>
              <w:t>洒水量：</w:t>
            </w:r>
            <w:r>
              <w:rPr>
                <w:rFonts w:ascii="仿宋_GB2312" w:hAnsi="仿宋_GB2312" w:eastAsia="仿宋_GB2312" w:cs="仿宋_GB2312"/>
                <w:sz w:val="28"/>
                <w:szCs w:val="28"/>
              </w:rPr>
              <w:t>0.5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2L/</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15.</w:t>
            </w:r>
            <w:r>
              <w:rPr>
                <w:rFonts w:hint="eastAsia" w:ascii="仿宋_GB2312" w:hAnsi="仿宋_GB2312" w:eastAsia="仿宋_GB2312" w:cs="仿宋_GB2312"/>
                <w:sz w:val="28"/>
                <w:szCs w:val="28"/>
              </w:rPr>
              <w:t>接近角</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离去角</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16.</w:t>
            </w:r>
            <w:r>
              <w:rPr>
                <w:rFonts w:hint="eastAsia" w:ascii="仿宋_GB2312" w:hAnsi="仿宋_GB2312" w:eastAsia="仿宋_GB2312" w:cs="仿宋_GB2312"/>
                <w:sz w:val="28"/>
                <w:szCs w:val="28"/>
              </w:rPr>
              <w:t>前悬</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后悬</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1055mm</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1630mm</w:t>
            </w:r>
          </w:p>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二、功能要求：</w:t>
            </w:r>
          </w:p>
          <w:p>
            <w:pPr>
              <w:spacing w:line="3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车辆外观造型优美，带助力方向及空调，配原装方向助力、</w:t>
            </w:r>
            <w:r>
              <w:rPr>
                <w:rFonts w:ascii="仿宋_GB2312" w:hAnsi="仿宋_GB2312" w:eastAsia="仿宋_GB2312" w:cs="仿宋_GB2312"/>
                <w:sz w:val="28"/>
                <w:szCs w:val="28"/>
              </w:rPr>
              <w:t>ABS</w:t>
            </w:r>
            <w:r>
              <w:rPr>
                <w:rFonts w:hint="eastAsia" w:ascii="仿宋_GB2312" w:hAnsi="仿宋_GB2312" w:eastAsia="仿宋_GB2312" w:cs="仿宋_GB2312"/>
                <w:sz w:val="28"/>
                <w:szCs w:val="28"/>
              </w:rPr>
              <w:t>和行车记录仪。</w:t>
            </w:r>
          </w:p>
          <w:p>
            <w:pPr>
              <w:spacing w:line="3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车辆水箱两侧配胶管筒</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箱</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，罐体采用的优质钢板制成，罐体内设有防波板，水罐及管路做防腐处理。</w:t>
            </w:r>
          </w:p>
          <w:p>
            <w:pPr>
              <w:spacing w:line="3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具有前部冲洗功能，冲水喷头为缝隙式，位于车前保险杠下部左右两侧，喷头可全方位调整冲水方向。</w:t>
            </w:r>
          </w:p>
          <w:p>
            <w:pPr>
              <w:spacing w:line="3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具有后部洒水、喷雾降尘功能；洒水喷头位于车辆尾部两侧，喷头可全方位调整冲水方向，喷雾喷头位于水箱尾部。</w:t>
            </w:r>
          </w:p>
          <w:p>
            <w:pPr>
              <w:spacing w:line="3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车辆尾部装置高喷及作业平台。</w:t>
            </w:r>
          </w:p>
          <w:p>
            <w:pPr>
              <w:spacing w:line="3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罐体上装采用烤漆工艺制作。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491" w:type="dxa"/>
            <w:tcMar>
              <w:top w:w="0" w:type="dxa"/>
              <w:left w:w="105" w:type="dxa"/>
              <w:bottom w:w="0" w:type="dxa"/>
              <w:right w:w="105" w:type="dxa"/>
            </w:tcMar>
            <w:vAlign w:val="center"/>
          </w:tcPr>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1027" w:type="dxa"/>
            <w:tcMar>
              <w:top w:w="0" w:type="dxa"/>
              <w:left w:w="105" w:type="dxa"/>
              <w:bottom w:w="0" w:type="dxa"/>
              <w:right w:w="105" w:type="dxa"/>
            </w:tcMar>
            <w:vAlign w:val="center"/>
          </w:tcPr>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p>
          <w:p>
            <w:pPr>
              <w:widowControl/>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18</w:t>
            </w:r>
            <w:r>
              <w:rPr>
                <w:rFonts w:hint="eastAsia" w:ascii="仿宋_GB2312" w:hAnsi="仿宋_GB2312" w:eastAsia="仿宋_GB2312" w:cs="仿宋_GB2312"/>
                <w:sz w:val="28"/>
                <w:szCs w:val="28"/>
              </w:rPr>
              <w:t>吨</w:t>
            </w:r>
          </w:p>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洗扫车</w:t>
            </w:r>
          </w:p>
        </w:tc>
        <w:tc>
          <w:tcPr>
            <w:tcW w:w="8458" w:type="dxa"/>
            <w:tcMar>
              <w:top w:w="0" w:type="dxa"/>
              <w:left w:w="105" w:type="dxa"/>
              <w:bottom w:w="0" w:type="dxa"/>
              <w:right w:w="105" w:type="dxa"/>
            </w:tcMar>
            <w:vAlign w:val="center"/>
          </w:tcPr>
          <w:p>
            <w:pPr>
              <w:widowControl/>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一、技术参数</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底盘：东风</w:t>
            </w:r>
            <w:r>
              <w:rPr>
                <w:rFonts w:ascii="仿宋_GB2312" w:hAnsi="仿宋_GB2312" w:eastAsia="仿宋_GB2312" w:cs="仿宋_GB2312"/>
                <w:sz w:val="28"/>
                <w:szCs w:val="28"/>
              </w:rPr>
              <w:t>DFH1180EX8 (</w:t>
            </w:r>
            <w:r>
              <w:rPr>
                <w:rFonts w:hint="eastAsia" w:ascii="仿宋_GB2312" w:hAnsi="仿宋_GB2312" w:eastAsia="仿宋_GB2312" w:cs="仿宋_GB2312"/>
                <w:sz w:val="28"/>
                <w:szCs w:val="28"/>
              </w:rPr>
              <w:t>国六</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同等或优于</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发动机功率</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160kw</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发动机燃油：柴油</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总质量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18000 Kg</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额定载质量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5900 Kg</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整备质量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12000Kg</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轴距</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5000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mm</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外形尺寸</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长</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宽</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高</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8900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2500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3050(mm)</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垃圾箱容积</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7.0</w:t>
            </w:r>
            <w:r>
              <w:rPr>
                <w:rFonts w:hint="eastAsia" w:ascii="仿宋_GB2312" w:hAnsi="仿宋_GB2312" w:eastAsia="仿宋_GB2312" w:cs="仿宋_GB2312"/>
                <w:sz w:val="28"/>
                <w:szCs w:val="28"/>
              </w:rPr>
              <w:t>立方米</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10.</w:t>
            </w:r>
            <w:r>
              <w:rPr>
                <w:rFonts w:hint="eastAsia" w:ascii="仿宋_GB2312" w:hAnsi="仿宋_GB2312" w:eastAsia="仿宋_GB2312" w:cs="仿宋_GB2312"/>
                <w:sz w:val="28"/>
                <w:szCs w:val="28"/>
              </w:rPr>
              <w:t>清水箱容积</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9.0</w:t>
            </w:r>
            <w:r>
              <w:rPr>
                <w:rFonts w:hint="eastAsia" w:ascii="仿宋_GB2312" w:hAnsi="仿宋_GB2312" w:eastAsia="仿宋_GB2312" w:cs="仿宋_GB2312"/>
                <w:sz w:val="28"/>
                <w:szCs w:val="28"/>
              </w:rPr>
              <w:t>立方米</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11.</w:t>
            </w:r>
            <w:r>
              <w:rPr>
                <w:rFonts w:hint="eastAsia" w:ascii="仿宋_GB2312" w:hAnsi="仿宋_GB2312" w:eastAsia="仿宋_GB2312" w:cs="仿宋_GB2312"/>
                <w:sz w:val="28"/>
                <w:szCs w:val="28"/>
              </w:rPr>
              <w:t>作业宽度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3.5</w:t>
            </w:r>
            <w:r>
              <w:rPr>
                <w:rFonts w:hint="eastAsia" w:ascii="仿宋_GB2312" w:hAnsi="仿宋_GB2312" w:eastAsia="仿宋_GB2312" w:cs="仿宋_GB2312"/>
                <w:sz w:val="28"/>
                <w:szCs w:val="28"/>
              </w:rPr>
              <w:t>米</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卸料角度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45</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13.</w:t>
            </w:r>
            <w:r>
              <w:rPr>
                <w:rFonts w:hint="eastAsia" w:ascii="仿宋_GB2312" w:hAnsi="仿宋_GB2312" w:eastAsia="仿宋_GB2312" w:cs="仿宋_GB2312"/>
                <w:sz w:val="28"/>
                <w:szCs w:val="28"/>
              </w:rPr>
              <w:t>高压水泵压力：</w:t>
            </w:r>
            <w:r>
              <w:rPr>
                <w:rFonts w:ascii="仿宋_GB2312" w:hAnsi="仿宋_GB2312" w:eastAsia="仿宋_GB2312" w:cs="仿宋_GB2312"/>
                <w:sz w:val="28"/>
                <w:szCs w:val="28"/>
              </w:rPr>
              <w:t>13Mpa</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14.</w:t>
            </w:r>
            <w:r>
              <w:rPr>
                <w:rFonts w:hint="eastAsia" w:ascii="仿宋_GB2312" w:hAnsi="仿宋_GB2312" w:eastAsia="仿宋_GB2312" w:cs="仿宋_GB2312"/>
                <w:sz w:val="28"/>
                <w:szCs w:val="28"/>
              </w:rPr>
              <w:t>高压水泵流量：</w:t>
            </w:r>
            <w:r>
              <w:rPr>
                <w:rFonts w:ascii="仿宋_GB2312" w:hAnsi="仿宋_GB2312" w:eastAsia="仿宋_GB2312" w:cs="仿宋_GB2312"/>
                <w:sz w:val="28"/>
                <w:szCs w:val="28"/>
              </w:rPr>
              <w:t>150L/min</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15.</w:t>
            </w:r>
            <w:r>
              <w:rPr>
                <w:rFonts w:hint="eastAsia" w:ascii="仿宋_GB2312" w:hAnsi="仿宋_GB2312" w:eastAsia="仿宋_GB2312" w:cs="仿宋_GB2312"/>
                <w:sz w:val="28"/>
                <w:szCs w:val="28"/>
              </w:rPr>
              <w:t>接近角</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离去角</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17</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16</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16.</w:t>
            </w:r>
            <w:r>
              <w:rPr>
                <w:rFonts w:hint="eastAsia" w:ascii="仿宋_GB2312" w:hAnsi="仿宋_GB2312" w:eastAsia="仿宋_GB2312" w:cs="仿宋_GB2312"/>
                <w:sz w:val="28"/>
                <w:szCs w:val="28"/>
              </w:rPr>
              <w:t>前悬</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后悬</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1400mm</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2175mm</w:t>
            </w:r>
          </w:p>
          <w:p>
            <w:pPr>
              <w:widowControl/>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二、功能要求</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集扫路车和高压清洗车功能于一体，实现在一次作业中完成清扫、高压清洗和垃圾、污水的收集。</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具有路面清扫、高压清洗、路缘石洗刷、污水回收、低压冲洗、喷雾、水枪清洗等多种作业功能。</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采用“中置两立扫＋中置宽吸嘴内置高压水喷杆＋中置高压侧喷杆”的作业装置布置方式。作业装置集中，作业飞溅少、污水吸净率高，清洗宽度大。</w:t>
            </w:r>
            <w:r>
              <w:rPr>
                <w:rFonts w:ascii="仿宋_GB2312" w:hAnsi="仿宋_GB2312" w:eastAsia="仿宋_GB2312" w:cs="仿宋_GB2312"/>
                <w:sz w:val="28"/>
                <w:szCs w:val="28"/>
              </w:rPr>
              <w:t xml:space="preserve"> </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采用副发动机驱动高压水泵、风机及液压泵，高压水泵传动采用气动离合器单独控制。</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技术先进的高压水路控制系统，当高压水泵起动及工作水阀切换时，水泵能自动卸荷。</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高压水路设有防冻装置，防止冬天低温时冻坏水路元件。</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扫刷具有防撞自动避让和自动复位功能，根据路面状况可以调节扫刷转速。</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左、右高压侧喷杆与吸嘴“</w:t>
            </w:r>
            <w:r>
              <w:rPr>
                <w:rFonts w:ascii="仿宋_GB2312" w:hAnsi="仿宋_GB2312" w:eastAsia="仿宋_GB2312" w:cs="仿宋_GB2312"/>
                <w:sz w:val="28"/>
                <w:szCs w:val="28"/>
              </w:rPr>
              <w:t>V</w:t>
            </w:r>
            <w:r>
              <w:rPr>
                <w:rFonts w:hint="eastAsia" w:ascii="仿宋_GB2312" w:hAnsi="仿宋_GB2312" w:eastAsia="仿宋_GB2312" w:cs="仿宋_GB2312"/>
                <w:sz w:val="28"/>
                <w:szCs w:val="28"/>
              </w:rPr>
              <w:t>”型布置，水流冲击力大，能高效汇集污水，喷杆有防撞和自动复位功能。</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垃圾箱内设置了污水满报警装置，可防止污水作业时从吸管溢出；自洁清洗装置在倾倒垃圾后可对污水箱进行自动清洗，大大减轻了操作人员的劳动强度。</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10.</w:t>
            </w:r>
            <w:r>
              <w:rPr>
                <w:rFonts w:hint="eastAsia" w:ascii="仿宋_GB2312" w:hAnsi="仿宋_GB2312" w:eastAsia="仿宋_GB2312" w:cs="仿宋_GB2312"/>
                <w:sz w:val="28"/>
                <w:szCs w:val="28"/>
              </w:rPr>
              <w:t>水箱内设有低水位传感报警系统，无水时自动报警，防止水泵缺水损坏。</w:t>
            </w:r>
          </w:p>
          <w:p>
            <w:pPr>
              <w:widowControl/>
              <w:spacing w:line="3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11.</w:t>
            </w:r>
            <w:r>
              <w:rPr>
                <w:rFonts w:hint="eastAsia" w:ascii="仿宋_GB2312" w:hAnsi="仿宋_GB2312" w:eastAsia="仿宋_GB2312" w:cs="仿宋_GB2312"/>
                <w:sz w:val="28"/>
                <w:szCs w:val="28"/>
              </w:rPr>
              <w:t>高压水泵、高压喷嘴等采用原装进口品牌，可靠性高，使用寿命长。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491" w:type="dxa"/>
            <w:tcMar>
              <w:top w:w="0" w:type="dxa"/>
              <w:left w:w="105" w:type="dxa"/>
              <w:bottom w:w="0" w:type="dxa"/>
              <w:right w:w="105" w:type="dxa"/>
            </w:tcMar>
            <w:vAlign w:val="center"/>
          </w:tcPr>
          <w:p>
            <w:pPr>
              <w:widowControl/>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1027" w:type="dxa"/>
            <w:tcMar>
              <w:top w:w="0" w:type="dxa"/>
              <w:left w:w="105" w:type="dxa"/>
              <w:bottom w:w="0" w:type="dxa"/>
              <w:right w:w="105" w:type="dxa"/>
            </w:tcMar>
            <w:vAlign w:val="center"/>
          </w:tcPr>
          <w:p>
            <w:pPr>
              <w:widowControl/>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25</w:t>
            </w:r>
            <w:r>
              <w:rPr>
                <w:rFonts w:hint="eastAsia" w:ascii="仿宋_GB2312" w:hAnsi="仿宋_GB2312" w:eastAsia="仿宋_GB2312" w:cs="仿宋_GB2312"/>
                <w:sz w:val="28"/>
                <w:szCs w:val="28"/>
              </w:rPr>
              <w:t>吨抑尘车</w:t>
            </w:r>
          </w:p>
        </w:tc>
        <w:tc>
          <w:tcPr>
            <w:tcW w:w="8458" w:type="dxa"/>
            <w:tcMar>
              <w:top w:w="0" w:type="dxa"/>
              <w:left w:w="105" w:type="dxa"/>
              <w:bottom w:w="0" w:type="dxa"/>
              <w:right w:w="105" w:type="dxa"/>
            </w:tcMar>
            <w:vAlign w:val="center"/>
          </w:tcPr>
          <w:p>
            <w:pPr>
              <w:widowControl/>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一、技术参数</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底盘：东风</w:t>
            </w:r>
            <w:r>
              <w:rPr>
                <w:rFonts w:ascii="仿宋_GB2312" w:hAnsi="仿宋_GB2312" w:eastAsia="仿宋_GB2312" w:cs="仿宋_GB2312"/>
                <w:sz w:val="28"/>
                <w:szCs w:val="28"/>
              </w:rPr>
              <w:t>DFH1250D4 (</w:t>
            </w:r>
            <w:r>
              <w:rPr>
                <w:rFonts w:hint="eastAsia" w:ascii="仿宋_GB2312" w:hAnsi="仿宋_GB2312" w:eastAsia="仿宋_GB2312" w:cs="仿宋_GB2312"/>
                <w:sz w:val="28"/>
                <w:szCs w:val="28"/>
              </w:rPr>
              <w:t>国六</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同等或优于</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发动机型号：</w:t>
            </w:r>
            <w:r>
              <w:rPr>
                <w:rFonts w:ascii="仿宋_GB2312" w:hAnsi="仿宋_GB2312" w:eastAsia="仿宋_GB2312" w:cs="仿宋_GB2312"/>
                <w:sz w:val="28"/>
                <w:szCs w:val="28"/>
              </w:rPr>
              <w:t>D6.7NS6B290</w:t>
            </w:r>
            <w:r>
              <w:rPr>
                <w:rFonts w:hint="eastAsia" w:ascii="仿宋_GB2312" w:hAnsi="仿宋_GB2312" w:eastAsia="仿宋_GB2312" w:cs="仿宋_GB2312"/>
                <w:sz w:val="28"/>
                <w:szCs w:val="28"/>
              </w:rPr>
              <w:t>同等或优于</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发动机功率</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210kw</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发动机燃油：柴油</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总质量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25000 Kg</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额定载质量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8650 Kg</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整备质量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16000Kg</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轴距</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4350+1350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mm</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外形尺寸</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长</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宽</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高</w:t>
            </w:r>
            <w:r>
              <w:rPr>
                <w:rFonts w:ascii="仿宋_GB2312" w:hAnsi="仿宋_GB2312" w:eastAsia="仿宋_GB2312" w:cs="仿宋_GB2312"/>
                <w:sz w:val="28"/>
                <w:szCs w:val="28"/>
              </w:rPr>
              <w:t>)</w:t>
            </w:r>
            <w:r>
              <w:rPr>
                <w:rFonts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ascii="仿宋_GB2312" w:hAnsi="仿宋_GB2312" w:eastAsia="仿宋_GB2312" w:cs="仿宋_GB2312"/>
                <w:sz w:val="28"/>
                <w:szCs w:val="28"/>
              </w:rPr>
              <w:t>11000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2550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3800(mm)</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10.</w:t>
            </w:r>
            <w:r>
              <w:rPr>
                <w:rFonts w:hint="eastAsia" w:ascii="仿宋_GB2312" w:hAnsi="仿宋_GB2312" w:eastAsia="仿宋_GB2312" w:cs="仿宋_GB2312"/>
                <w:sz w:val="28"/>
                <w:szCs w:val="28"/>
              </w:rPr>
              <w:t>罐体容积</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145000L</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11.</w:t>
            </w:r>
            <w:r>
              <w:rPr>
                <w:rFonts w:hint="eastAsia" w:ascii="仿宋_GB2312" w:hAnsi="仿宋_GB2312" w:eastAsia="仿宋_GB2312" w:cs="仿宋_GB2312"/>
                <w:sz w:val="28"/>
                <w:szCs w:val="28"/>
              </w:rPr>
              <w:t>冲水宽度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24</w:t>
            </w:r>
            <w:r>
              <w:rPr>
                <w:rFonts w:hint="eastAsia" w:ascii="仿宋_GB2312" w:hAnsi="仿宋_GB2312" w:eastAsia="仿宋_GB2312" w:cs="仿宋_GB2312"/>
                <w:sz w:val="28"/>
                <w:szCs w:val="28"/>
              </w:rPr>
              <w:t>米</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洒水宽度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14</w:t>
            </w:r>
            <w:r>
              <w:rPr>
                <w:rFonts w:hint="eastAsia" w:ascii="仿宋_GB2312" w:hAnsi="仿宋_GB2312" w:eastAsia="仿宋_GB2312" w:cs="仿宋_GB2312"/>
                <w:sz w:val="28"/>
                <w:szCs w:val="28"/>
              </w:rPr>
              <w:t>米</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13.</w:t>
            </w:r>
            <w:r>
              <w:rPr>
                <w:rFonts w:hint="eastAsia" w:ascii="仿宋_GB2312" w:hAnsi="仿宋_GB2312" w:eastAsia="仿宋_GB2312" w:cs="仿宋_GB2312"/>
                <w:sz w:val="28"/>
                <w:szCs w:val="28"/>
              </w:rPr>
              <w:t>高喷水枪射程</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w:t>
            </w:r>
            <w:r>
              <w:rPr>
                <w:rFonts w:hint="eastAsia" w:ascii="仿宋_GB2312" w:hAnsi="仿宋_GB2312" w:eastAsia="仿宋_GB2312" w:cs="仿宋_GB2312"/>
                <w:sz w:val="28"/>
                <w:szCs w:val="28"/>
              </w:rPr>
              <w:t>米</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14.</w:t>
            </w:r>
            <w:r>
              <w:rPr>
                <w:rFonts w:hint="eastAsia" w:ascii="仿宋_GB2312" w:hAnsi="仿宋_GB2312" w:eastAsia="仿宋_GB2312" w:cs="仿宋_GB2312"/>
                <w:sz w:val="28"/>
                <w:szCs w:val="28"/>
              </w:rPr>
              <w:t>雾炮水平射程：</w:t>
            </w:r>
            <w:r>
              <w:rPr>
                <w:rFonts w:ascii="仿宋_GB2312" w:hAnsi="仿宋_GB2312" w:eastAsia="仿宋_GB2312" w:cs="仿宋_GB2312"/>
                <w:sz w:val="28"/>
                <w:szCs w:val="28"/>
              </w:rPr>
              <w:tab/>
            </w:r>
            <w:r>
              <w:rPr>
                <w:rFonts w:ascii="仿宋_GB2312" w:hAnsi="仿宋_GB2312" w:eastAsia="仿宋_GB2312" w:cs="仿宋_GB2312"/>
                <w:sz w:val="28"/>
                <w:szCs w:val="28"/>
              </w:rPr>
              <w:t>100</w:t>
            </w:r>
            <w:r>
              <w:rPr>
                <w:rFonts w:hint="eastAsia" w:ascii="仿宋_GB2312" w:hAnsi="仿宋_GB2312" w:eastAsia="仿宋_GB2312" w:cs="仿宋_GB2312"/>
                <w:sz w:val="28"/>
                <w:szCs w:val="28"/>
              </w:rPr>
              <w:t>米</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15.</w:t>
            </w:r>
            <w:r>
              <w:rPr>
                <w:rFonts w:hint="eastAsia" w:ascii="仿宋_GB2312" w:hAnsi="仿宋_GB2312" w:eastAsia="仿宋_GB2312" w:cs="仿宋_GB2312"/>
                <w:sz w:val="28"/>
                <w:szCs w:val="28"/>
              </w:rPr>
              <w:t>雾炮水平旋转角度：±</w:t>
            </w:r>
            <w:r>
              <w:rPr>
                <w:rFonts w:ascii="仿宋_GB2312" w:hAnsi="仿宋_GB2312" w:eastAsia="仿宋_GB2312" w:cs="仿宋_GB2312"/>
                <w:sz w:val="28"/>
                <w:szCs w:val="28"/>
              </w:rPr>
              <w:t>160</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16.</w:t>
            </w:r>
            <w:r>
              <w:rPr>
                <w:rFonts w:hint="eastAsia" w:ascii="仿宋_GB2312" w:hAnsi="仿宋_GB2312" w:eastAsia="仿宋_GB2312" w:cs="仿宋_GB2312"/>
                <w:sz w:val="28"/>
                <w:szCs w:val="28"/>
              </w:rPr>
              <w:t>雾炮俯仰角度：</w:t>
            </w:r>
            <w:r>
              <w:rPr>
                <w:rFonts w:ascii="仿宋_GB2312" w:hAnsi="仿宋_GB2312" w:eastAsia="仿宋_GB2312" w:cs="仿宋_GB2312"/>
                <w:sz w:val="28"/>
                <w:szCs w:val="28"/>
              </w:rPr>
              <w:tab/>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40</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17.</w:t>
            </w:r>
            <w:r>
              <w:rPr>
                <w:rFonts w:hint="eastAsia" w:ascii="仿宋_GB2312" w:hAnsi="仿宋_GB2312" w:eastAsia="仿宋_GB2312" w:cs="仿宋_GB2312"/>
                <w:sz w:val="28"/>
                <w:szCs w:val="28"/>
              </w:rPr>
              <w:t>喷雾流量：</w:t>
            </w:r>
            <w:r>
              <w:rPr>
                <w:rFonts w:ascii="仿宋_GB2312" w:hAnsi="仿宋_GB2312" w:eastAsia="仿宋_GB2312" w:cs="仿宋_GB2312"/>
                <w:sz w:val="28"/>
                <w:szCs w:val="28"/>
              </w:rPr>
              <w:t>120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40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L/min</w:t>
            </w:r>
            <w:r>
              <w:rPr>
                <w:rFonts w:hint="eastAsia" w:ascii="仿宋_GB2312" w:hAnsi="仿宋_GB2312" w:eastAsia="仿宋_GB2312" w:cs="仿宋_GB2312"/>
                <w:sz w:val="28"/>
                <w:szCs w:val="28"/>
              </w:rPr>
              <w:t>）可调节</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18.</w:t>
            </w:r>
            <w:r>
              <w:rPr>
                <w:rFonts w:hint="eastAsia" w:ascii="仿宋_GB2312" w:hAnsi="仿宋_GB2312" w:eastAsia="仿宋_GB2312" w:cs="仿宋_GB2312"/>
                <w:sz w:val="28"/>
                <w:szCs w:val="28"/>
              </w:rPr>
              <w:t>雾谱范围：</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200</w:t>
            </w:r>
            <w:r>
              <w:rPr>
                <w:rFonts w:hint="eastAsia" w:ascii="仿宋_GB2312" w:hAnsi="仿宋_GB2312" w:eastAsia="仿宋_GB2312" w:cs="仿宋_GB2312"/>
                <w:sz w:val="28"/>
                <w:szCs w:val="28"/>
              </w:rPr>
              <w:t>（μ</w:t>
            </w:r>
            <w:r>
              <w:rPr>
                <w:rFonts w:ascii="仿宋_GB2312" w:hAnsi="仿宋_GB2312" w:eastAsia="仿宋_GB2312" w:cs="仿宋_GB2312"/>
                <w:sz w:val="28"/>
                <w:szCs w:val="28"/>
              </w:rPr>
              <w:t>m</w:t>
            </w:r>
            <w:r>
              <w:rPr>
                <w:rFonts w:hint="eastAsia" w:ascii="仿宋_GB2312" w:hAnsi="仿宋_GB2312" w:eastAsia="仿宋_GB2312" w:cs="仿宋_GB2312"/>
                <w:sz w:val="28"/>
                <w:szCs w:val="28"/>
              </w:rPr>
              <w:t>）可调节</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19.</w:t>
            </w:r>
            <w:r>
              <w:rPr>
                <w:rFonts w:hint="eastAsia" w:ascii="仿宋_GB2312" w:hAnsi="仿宋_GB2312" w:eastAsia="仿宋_GB2312" w:cs="仿宋_GB2312"/>
                <w:sz w:val="28"/>
                <w:szCs w:val="28"/>
              </w:rPr>
              <w:t>最大压力：</w:t>
            </w:r>
            <w:r>
              <w:rPr>
                <w:rFonts w:ascii="仿宋_GB2312" w:hAnsi="仿宋_GB2312" w:eastAsia="仿宋_GB2312" w:cs="仿宋_GB2312"/>
                <w:sz w:val="28"/>
                <w:szCs w:val="28"/>
              </w:rPr>
              <w:t>2.0-3.5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MPa</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20.</w:t>
            </w:r>
            <w:r>
              <w:rPr>
                <w:rFonts w:hint="eastAsia" w:ascii="仿宋_GB2312" w:hAnsi="仿宋_GB2312" w:eastAsia="仿宋_GB2312" w:cs="仿宋_GB2312"/>
                <w:sz w:val="28"/>
                <w:szCs w:val="28"/>
              </w:rPr>
              <w:t>接近角</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离去角</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w:t>
            </w:r>
          </w:p>
          <w:p>
            <w:pPr>
              <w:widowControl/>
              <w:spacing w:line="3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21.</w:t>
            </w:r>
            <w:r>
              <w:rPr>
                <w:rFonts w:hint="eastAsia" w:ascii="仿宋_GB2312" w:hAnsi="仿宋_GB2312" w:eastAsia="仿宋_GB2312" w:cs="仿宋_GB2312"/>
                <w:sz w:val="28"/>
                <w:szCs w:val="28"/>
              </w:rPr>
              <w:t>前悬</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后悬</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1500mm</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3100mm</w:t>
            </w:r>
          </w:p>
          <w:p>
            <w:pPr>
              <w:widowControl/>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二、功能要求</w:t>
            </w:r>
          </w:p>
          <w:p>
            <w:pPr>
              <w:spacing w:line="3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车辆左侧、右侧及后侧采用整体大包围裙边设计，罐体采用优质钢板制成，两侧配裙边箱，罐体内设有防波板。</w:t>
            </w:r>
          </w:p>
          <w:p>
            <w:pPr>
              <w:snapToGrid w:val="0"/>
              <w:spacing w:line="360" w:lineRule="exact"/>
              <w:ind w:firstLine="596" w:firstLineChars="213"/>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具有前部冲洗功能，冲水喷头采用</w:t>
            </w:r>
            <w:r>
              <w:rPr>
                <w:rFonts w:ascii="仿宋_GB2312" w:hAnsi="仿宋_GB2312" w:eastAsia="仿宋_GB2312" w:cs="仿宋_GB2312"/>
                <w:sz w:val="28"/>
                <w:szCs w:val="28"/>
              </w:rPr>
              <w:t>360</w:t>
            </w:r>
            <w:r>
              <w:rPr>
                <w:rFonts w:hint="eastAsia" w:ascii="仿宋_GB2312" w:hAnsi="仿宋_GB2312" w:eastAsia="仿宋_GB2312" w:cs="仿宋_GB2312"/>
                <w:sz w:val="28"/>
                <w:szCs w:val="28"/>
              </w:rPr>
              <w:t>度可调的三弯前冲，位于车前保险杠下部左右两侧。</w:t>
            </w:r>
          </w:p>
          <w:p>
            <w:pPr>
              <w:snapToGrid w:val="0"/>
              <w:spacing w:line="360" w:lineRule="exact"/>
              <w:ind w:firstLine="596" w:firstLineChars="213"/>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具有后部洒水功能，洒水喷头位于车辆尾部两侧，喷洒角度可根据路面宽度调整，水流成扇形覆盖。</w:t>
            </w:r>
          </w:p>
          <w:p>
            <w:pPr>
              <w:snapToGrid w:val="0"/>
              <w:spacing w:line="360" w:lineRule="exact"/>
              <w:ind w:firstLine="596" w:firstLineChars="213"/>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具有喷药及降尘功能，功率大，射程远，可遥控和人工控制操作，随意控制喷雾角度。</w:t>
            </w:r>
          </w:p>
          <w:p>
            <w:pPr>
              <w:snapToGrid w:val="0"/>
              <w:spacing w:line="360" w:lineRule="exact"/>
              <w:ind w:firstLine="596" w:firstLineChars="213"/>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产品利用变频技术，可以实现根据环境需要来调节喷雾的远近。</w:t>
            </w:r>
          </w:p>
          <w:p>
            <w:pPr>
              <w:snapToGrid w:val="0"/>
              <w:spacing w:line="360" w:lineRule="exact"/>
              <w:ind w:firstLine="596" w:firstLineChars="213"/>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车辆自带发电机组，能应急抢修、抢险。</w:t>
            </w:r>
          </w:p>
          <w:p>
            <w:pPr>
              <w:snapToGrid w:val="0"/>
              <w:spacing w:line="360" w:lineRule="exact"/>
              <w:ind w:firstLine="596" w:firstLineChars="213"/>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为行车安全设置倒车影像，摄像头为防水、红外摄像头。</w:t>
            </w:r>
          </w:p>
          <w:p>
            <w:pPr>
              <w:snapToGrid w:val="0"/>
              <w:spacing w:line="360" w:lineRule="exact"/>
              <w:ind w:firstLine="596" w:firstLineChars="213"/>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车辆尾部装置高喷及作业平台，高压水枪可以水平</w:t>
            </w:r>
            <w:r>
              <w:rPr>
                <w:rFonts w:ascii="仿宋_GB2312" w:hAnsi="仿宋_GB2312" w:eastAsia="仿宋_GB2312" w:cs="仿宋_GB2312"/>
                <w:sz w:val="28"/>
                <w:szCs w:val="28"/>
              </w:rPr>
              <w:t>360</w:t>
            </w:r>
            <w:r>
              <w:rPr>
                <w:rFonts w:hint="eastAsia" w:ascii="仿宋_GB2312" w:hAnsi="仿宋_GB2312" w:eastAsia="仿宋_GB2312" w:cs="仿宋_GB2312"/>
                <w:sz w:val="28"/>
                <w:szCs w:val="28"/>
              </w:rPr>
              <w:t>°回转，上下俯仰操作，具有水柱扩散调节功能，可以改变喷枪喷出水柱的形状。</w:t>
            </w:r>
          </w:p>
          <w:p>
            <w:pPr>
              <w:snapToGrid w:val="0"/>
              <w:spacing w:line="360" w:lineRule="exact"/>
              <w:ind w:firstLine="596" w:firstLineChars="213"/>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水罐设置低水位报警系统，可实现自动报警防护功能，防止水泵因为缺水工作而损坏。</w:t>
            </w:r>
          </w:p>
          <w:p>
            <w:pPr>
              <w:snapToGrid w:val="0"/>
              <w:spacing w:line="360" w:lineRule="exact"/>
              <w:ind w:firstLine="596" w:firstLineChars="213"/>
              <w:rPr>
                <w:rFonts w:ascii="仿宋_GB2312" w:hAnsi="仿宋_GB2312" w:eastAsia="仿宋_GB2312" w:cs="仿宋_GB2312"/>
                <w:sz w:val="28"/>
                <w:szCs w:val="28"/>
              </w:rPr>
            </w:pPr>
            <w:r>
              <w:rPr>
                <w:rFonts w:ascii="仿宋_GB2312" w:hAnsi="仿宋_GB2312" w:eastAsia="仿宋_GB2312" w:cs="仿宋_GB2312"/>
                <w:sz w:val="28"/>
                <w:szCs w:val="28"/>
              </w:rPr>
              <w:t>10.</w:t>
            </w:r>
            <w:r>
              <w:rPr>
                <w:rFonts w:hint="eastAsia" w:ascii="仿宋_GB2312" w:hAnsi="仿宋_GB2312" w:eastAsia="仿宋_GB2312" w:cs="仿宋_GB2312"/>
                <w:sz w:val="28"/>
                <w:szCs w:val="28"/>
              </w:rPr>
              <w:t>水罐罐体按压力容器标准制造，提供压力容器制造证书。</w:t>
            </w:r>
          </w:p>
        </w:tc>
      </w:tr>
    </w:tbl>
    <w:p>
      <w:pPr>
        <w:pStyle w:val="2"/>
        <w:ind w:firstLine="0" w:firstLineChars="0"/>
      </w:pPr>
      <w:r>
        <w:rPr>
          <w:rFonts w:hint="eastAsia" w:ascii="仿宋_GB2312" w:hAnsi="仿宋_GB2312" w:eastAsia="仿宋_GB2312" w:cs="仿宋_GB2312"/>
          <w:color w:val="FF0000"/>
          <w:kern w:val="2"/>
          <w:sz w:val="28"/>
          <w:szCs w:val="28"/>
        </w:rPr>
        <w:t>注：所投车辆均须配备车载灭火器一个，均需安装行车记录仪。</w:t>
      </w:r>
    </w:p>
    <w:p>
      <w:pPr>
        <w:widowControl/>
        <w:numPr>
          <w:ilvl w:val="0"/>
          <w:numId w:val="10"/>
        </w:numPr>
        <w:spacing w:line="360" w:lineRule="auto"/>
        <w:ind w:firstLine="600"/>
        <w:textAlignment w:val="center"/>
        <w:rPr>
          <w:rFonts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采购标的执行标准</w:t>
      </w:r>
    </w:p>
    <w:p>
      <w:pPr>
        <w:pStyle w:val="2"/>
        <w:ind w:firstLine="480" w:firstLineChars="200"/>
      </w:pPr>
      <w:r>
        <w:rPr>
          <w:rFonts w:hint="eastAsia" w:cs="宋体" w:asciiTheme="minorEastAsia" w:hAnsiTheme="minorEastAsia" w:eastAsiaTheme="minorEastAsia"/>
          <w:sz w:val="24"/>
          <w:szCs w:val="24"/>
        </w:rPr>
        <w:t>本项目适用现行有效的相关国家、行业以及地方规范、规程和标准</w:t>
      </w:r>
      <w:r>
        <w:rPr>
          <w:rFonts w:hint="eastAsia"/>
        </w:rPr>
        <w:t>。</w:t>
      </w:r>
    </w:p>
    <w:p>
      <w:pPr>
        <w:pStyle w:val="2"/>
        <w:numPr>
          <w:ilvl w:val="0"/>
          <w:numId w:val="10"/>
        </w:numPr>
        <w:spacing w:line="360" w:lineRule="auto"/>
        <w:ind w:firstLine="600" w:firstLineChars="0"/>
        <w:rPr>
          <w:rFonts w:ascii="新宋体" w:hAnsi="新宋体" w:eastAsia="新宋体" w:cs="新宋体"/>
          <w:b/>
          <w:bCs/>
          <w:sz w:val="24"/>
          <w:szCs w:val="24"/>
        </w:rPr>
      </w:pPr>
      <w:r>
        <w:rPr>
          <w:rFonts w:hint="eastAsia" w:ascii="新宋体" w:hAnsi="新宋体" w:eastAsia="新宋体" w:cs="新宋体"/>
          <w:b/>
          <w:bCs/>
          <w:sz w:val="24"/>
          <w:szCs w:val="24"/>
        </w:rPr>
        <w:t>服务标准、期限、效率等要求</w:t>
      </w:r>
    </w:p>
    <w:p>
      <w:pPr>
        <w:spacing w:line="400" w:lineRule="exact"/>
        <w:ind w:left="319" w:leftChars="152" w:firstLine="360" w:firstLineChars="150"/>
        <w:rPr>
          <w:rFonts w:cs="宋体" w:asciiTheme="minorEastAsia" w:hAnsiTheme="minorEastAsia"/>
          <w:kern w:val="0"/>
          <w:sz w:val="24"/>
          <w:szCs w:val="24"/>
        </w:rPr>
      </w:pPr>
      <w:r>
        <w:rPr>
          <w:rFonts w:hint="eastAsia" w:cs="宋体" w:asciiTheme="minorEastAsia" w:hAnsiTheme="minorEastAsia"/>
          <w:kern w:val="0"/>
          <w:sz w:val="24"/>
          <w:szCs w:val="24"/>
        </w:rPr>
        <w:t>所投产品必须符合国家质量检测标准，并有国家发改委或工信部发布的《车辆生产企业及产品公告》，且符合相应的行业标准。</w:t>
      </w:r>
    </w:p>
    <w:p>
      <w:pPr>
        <w:wordWrap w:val="0"/>
        <w:topLinePunct/>
        <w:spacing w:line="360" w:lineRule="auto"/>
        <w:ind w:firstLine="723" w:firstLineChars="300"/>
        <w:rPr>
          <w:rFonts w:ascii="新宋体" w:hAnsi="新宋体" w:eastAsia="新宋体" w:cs="新宋体"/>
          <w:b/>
          <w:bCs/>
          <w:sz w:val="24"/>
          <w:lang w:val="zh-CN"/>
        </w:rPr>
      </w:pPr>
      <w:r>
        <w:rPr>
          <w:rFonts w:hint="eastAsia" w:ascii="新宋体" w:hAnsi="新宋体" w:eastAsia="新宋体" w:cs="新宋体"/>
          <w:b/>
          <w:bCs/>
          <w:sz w:val="24"/>
          <w:lang w:val="zh-CN"/>
        </w:rPr>
        <w:t>（五）采购标的的其他技术、服务等要求</w:t>
      </w:r>
    </w:p>
    <w:p>
      <w:pPr>
        <w:pStyle w:val="2"/>
        <w:ind w:firstLine="2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1.中标供应商负责所有车辆的入户上牌，所有费用由中标供应商承担。</w:t>
      </w:r>
    </w:p>
    <w:p>
      <w:pPr>
        <w:pStyle w:val="2"/>
        <w:ind w:firstLine="2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2.中标供应商签订合同时需向采购人缴纳中标价3%的质量保证金，货物验收合格后一年内无质量问题的无息退还。</w:t>
      </w:r>
    </w:p>
    <w:p>
      <w:pPr>
        <w:widowControl/>
        <w:shd w:val="clear" w:color="auto" w:fill="FFFFFF"/>
        <w:spacing w:line="360" w:lineRule="auto"/>
        <w:ind w:firstLine="482" w:firstLineChars="200"/>
        <w:contextualSpacing/>
        <w:jc w:val="left"/>
        <w:rPr>
          <w:rFonts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pStyle w:val="3"/>
        <w:spacing w:line="360" w:lineRule="auto"/>
        <w:ind w:firstLine="240" w:firstLineChars="100"/>
        <w:rPr>
          <w:rFonts w:ascii="新宋体" w:hAnsi="新宋体" w:eastAsia="新宋体" w:cs="新宋体"/>
          <w:b/>
          <w:color w:val="000000"/>
          <w:kern w:val="0"/>
          <w:sz w:val="24"/>
          <w:szCs w:val="24"/>
          <w:lang w:val="zh-CN"/>
        </w:rPr>
      </w:pPr>
      <w:r>
        <w:rPr>
          <w:rFonts w:hint="eastAsia" w:ascii="新宋体" w:hAnsi="新宋体" w:eastAsia="新宋体" w:cs="新宋体"/>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新宋体" w:hAnsi="新宋体" w:eastAsia="新宋体" w:cs="新宋体"/>
          <w:b/>
          <w:color w:val="000000"/>
          <w:kern w:val="0"/>
          <w:sz w:val="24"/>
          <w:szCs w:val="24"/>
          <w:lang w:val="zh-CN"/>
        </w:rPr>
        <w:t>（七）付款方式：以签订合同为准。</w:t>
      </w:r>
    </w:p>
    <w:p>
      <w:pPr>
        <w:pStyle w:val="2"/>
        <w:ind w:left="0" w:leftChars="0" w:firstLine="0" w:firstLineChars="0"/>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项目名称：禹州市环境卫生管理处环卫车辆采购项目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项目编号：YZCG-G2019237</w:t>
            </w:r>
          </w:p>
          <w:p>
            <w:pPr>
              <w:widowControl/>
              <w:shd w:val="clear" w:color="auto" w:fill="FFFFFF"/>
              <w:spacing w:line="360" w:lineRule="auto"/>
              <w:jc w:val="left"/>
              <w:rPr>
                <w:rFonts w:cs="仿宋_GB2312" w:asciiTheme="minorEastAsia" w:hAnsiTheme="minorEastAsia"/>
                <w:sz w:val="24"/>
                <w:szCs w:val="24"/>
              </w:rPr>
            </w:pPr>
            <w:r>
              <w:rPr>
                <w:rFonts w:hint="eastAsia" w:cs="仿宋_GB2312" w:asciiTheme="minorEastAsia" w:hAnsiTheme="minorEastAsia"/>
                <w:szCs w:val="21"/>
              </w:rPr>
              <w:t>交付时间：合同签订之日起30日历天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名称：禹州市环境卫生管理处</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 xml:space="preserve">地址：禹州市东环路 </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联系人：赵先生                    电话：0374-8184374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
              <w:ind w:firstLine="0" w:firstLineChars="0"/>
            </w:pPr>
            <w:r>
              <w:rPr>
                <w:rFonts w:hint="eastAsia" w:asciiTheme="minorHAnsi" w:hAnsiTheme="minorHAnsi" w:eastAsiaTheme="minorEastAsia" w:cstheme="minorBidi"/>
                <w:kern w:val="2"/>
                <w:sz w:val="21"/>
                <w:szCs w:val="22"/>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rPr>
              <w:t>667.00</w:t>
            </w:r>
            <w:r>
              <w:rPr>
                <w:rFonts w:hint="eastAsia" w:cs="宋体" w:asciiTheme="minorEastAsia" w:hAnsiTheme="minorEastAsia"/>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21</w:t>
            </w:r>
            <w:r>
              <w:rPr>
                <w:rFonts w:hint="eastAsia" w:cs="宋体" w:asciiTheme="minorEastAsia" w:hAnsiTheme="minorEastAsia"/>
                <w:bCs/>
                <w:color w:val="FF0000"/>
                <w:sz w:val="24"/>
                <w:szCs w:val="24"/>
                <w:lang w:val="zh-CN"/>
              </w:rPr>
              <w:t xml:space="preserve">日  </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1.</w:t>
            </w:r>
            <w:r>
              <w:rPr>
                <w:rFonts w:hint="eastAsia" w:cs="宋体" w:asciiTheme="minorEastAsia" w:hAnsiTheme="minorEastAsia"/>
                <w:bCs/>
                <w:sz w:val="24"/>
                <w:szCs w:val="24"/>
                <w:lang w:val="zh-CN"/>
              </w:rPr>
              <w:t>按照河南省《关于优化政府采购营商环境有关问题的通知》（豫财购（2019）4号文）的要求，不收取投标保证金。</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要求提交。履约保证金的数额为合同金额的3%。中标人以支票、汇票、本票或者金融机构、担保机构出具的保函等非现金形式向采购人提交。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1"/>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1"/>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pStyle w:val="15"/>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供应商资格要求：</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1、符合《政府采购法》第二十二条之规定，具有独立法人资格的生产厂家或销售公司且有相应的经营范围（以营业执照为准）；</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2、被委托人须是本单位职工，须提供公司为本人缴纳社会保险证明；</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3、所投产品必须符合国家质量检测标准，并有国家发改委或工信部发布的《车辆生产企业及产品公告》，且符合相应的行业标准。确保能够在采购人当地车辆管理所上牌。</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4、本项目不接受联合体投标。</w:t>
            </w:r>
          </w:p>
        </w:tc>
      </w:tr>
    </w:tbl>
    <w:p>
      <w:pPr>
        <w:pStyle w:val="15"/>
        <w:spacing w:line="360" w:lineRule="auto"/>
        <w:contextualSpacing/>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p>
    <w:p>
      <w:pPr>
        <w:pStyle w:val="15"/>
        <w:spacing w:line="360" w:lineRule="auto"/>
        <w:contextualSpacing/>
        <w:jc w:val="both"/>
        <w:rPr>
          <w:rFonts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cs="仿宋_GB2312" w:asciiTheme="minorEastAsia" w:hAnsiTheme="minorEastAsia"/>
          <w:szCs w:val="21"/>
        </w:rPr>
      </w:pPr>
      <w:r>
        <w:rPr>
          <w:rFonts w:hint="eastAsia" w:cs="仿宋_GB2312" w:asciiTheme="minorEastAsia" w:hAnsiTheme="minorEastAsia"/>
          <w:szCs w:val="21"/>
        </w:rPr>
        <w:t xml:space="preserve">   （5）评分标准</w:t>
      </w:r>
    </w:p>
    <w:p>
      <w:pPr>
        <w:pStyle w:val="29"/>
        <w:rPr>
          <w:rFonts w:cs="仿宋_GB2312" w:asciiTheme="minorEastAsia" w:hAnsiTheme="minorEastAsia"/>
          <w:szCs w:val="21"/>
        </w:rPr>
      </w:pPr>
      <w:r>
        <w:rPr>
          <w:rFonts w:hint="eastAsia" w:cs="仿宋_GB2312" w:asciiTheme="minorEastAsia" w:hAnsiTheme="minorEastAsia"/>
          <w:szCs w:val="21"/>
        </w:rPr>
        <w:t xml:space="preserve">   </w:t>
      </w:r>
    </w:p>
    <w:p>
      <w:pPr>
        <w:pStyle w:val="29"/>
        <w:rPr>
          <w:rFonts w:cs="仿宋_GB2312" w:asciiTheme="minorEastAsia" w:hAnsiTheme="minorEastAsia"/>
          <w:szCs w:val="21"/>
        </w:rPr>
      </w:pPr>
      <w:r>
        <w:rPr>
          <w:rFonts w:hint="eastAsia" w:cs="仿宋_GB2312" w:asciiTheme="minorEastAsia" w:hAnsiTheme="minorEastAsia"/>
          <w:szCs w:val="21"/>
        </w:rPr>
        <w:t xml:space="preserve"> </w:t>
      </w:r>
    </w:p>
    <w:tbl>
      <w:tblPr>
        <w:tblStyle w:val="23"/>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652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333"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分值构成</w:t>
            </w:r>
          </w:p>
          <w:p>
            <w:pPr>
              <w:spacing w:line="440" w:lineRule="exact"/>
              <w:ind w:firstLine="280" w:firstLineChars="1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总分</w:t>
            </w:r>
            <w:r>
              <w:rPr>
                <w:rFonts w:ascii="仿宋" w:hAnsi="仿宋" w:eastAsia="仿宋" w:cs="仿宋"/>
                <w:sz w:val="28"/>
                <w:szCs w:val="28"/>
              </w:rPr>
              <w:t>100</w:t>
            </w:r>
            <w:r>
              <w:rPr>
                <w:rFonts w:hint="eastAsia" w:ascii="仿宋" w:hAnsi="仿宋" w:eastAsia="仿宋" w:cs="仿宋"/>
                <w:sz w:val="28"/>
                <w:szCs w:val="28"/>
              </w:rPr>
              <w:t>分</w:t>
            </w:r>
            <w:r>
              <w:rPr>
                <w:rFonts w:ascii="仿宋" w:hAnsi="仿宋" w:eastAsia="仿宋" w:cs="仿宋"/>
                <w:sz w:val="28"/>
                <w:szCs w:val="28"/>
              </w:rPr>
              <w:t>)</w:t>
            </w:r>
          </w:p>
        </w:tc>
        <w:tc>
          <w:tcPr>
            <w:tcW w:w="7433" w:type="dxa"/>
            <w:gridSpan w:val="2"/>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价格分值：</w:t>
            </w:r>
            <w:r>
              <w:rPr>
                <w:rFonts w:ascii="仿宋" w:hAnsi="仿宋" w:eastAsia="仿宋" w:cs="仿宋"/>
                <w:sz w:val="28"/>
                <w:szCs w:val="28"/>
              </w:rPr>
              <w:t>50</w:t>
            </w:r>
            <w:r>
              <w:rPr>
                <w:rFonts w:hint="eastAsia" w:ascii="仿宋" w:hAnsi="仿宋" w:eastAsia="仿宋" w:cs="仿宋"/>
                <w:sz w:val="28"/>
                <w:szCs w:val="28"/>
              </w:rPr>
              <w:t>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商务部分：</w:t>
            </w:r>
            <w:r>
              <w:rPr>
                <w:rFonts w:ascii="仿宋" w:hAnsi="仿宋" w:eastAsia="仿宋" w:cs="仿宋"/>
                <w:sz w:val="28"/>
                <w:szCs w:val="28"/>
              </w:rPr>
              <w:t>23</w:t>
            </w:r>
            <w:r>
              <w:rPr>
                <w:rFonts w:hint="eastAsia" w:ascii="仿宋" w:hAnsi="仿宋" w:eastAsia="仿宋" w:cs="仿宋"/>
                <w:sz w:val="28"/>
                <w:szCs w:val="28"/>
              </w:rPr>
              <w:t>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技术部分：</w:t>
            </w:r>
            <w:r>
              <w:rPr>
                <w:rFonts w:ascii="仿宋" w:hAnsi="仿宋" w:eastAsia="仿宋" w:cs="仿宋"/>
                <w:sz w:val="28"/>
                <w:szCs w:val="28"/>
              </w:rPr>
              <w:t>27</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66" w:type="dxa"/>
            <w:gridSpan w:val="3"/>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一、价格部分（满分</w:t>
            </w:r>
            <w:r>
              <w:rPr>
                <w:rFonts w:ascii="仿宋" w:hAnsi="仿宋" w:eastAsia="仿宋" w:cs="仿宋"/>
                <w:sz w:val="28"/>
                <w:szCs w:val="28"/>
              </w:rPr>
              <w:t>50</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评分因素</w:t>
            </w:r>
          </w:p>
        </w:tc>
        <w:tc>
          <w:tcPr>
            <w:tcW w:w="6520"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评分标准</w:t>
            </w:r>
          </w:p>
        </w:tc>
        <w:tc>
          <w:tcPr>
            <w:tcW w:w="91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333"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投标报价</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评分标准</w:t>
            </w:r>
          </w:p>
        </w:tc>
        <w:tc>
          <w:tcPr>
            <w:tcW w:w="6520"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评标基准价：满足招标文件要求的有效投标报价中，最低的投标报价为评标基准价。</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投标报价得分</w:t>
            </w:r>
            <w:r>
              <w:rPr>
                <w:rFonts w:ascii="仿宋" w:hAnsi="仿宋" w:eastAsia="仿宋" w:cs="仿宋"/>
                <w:sz w:val="28"/>
                <w:szCs w:val="28"/>
              </w:rPr>
              <w:t>=</w:t>
            </w:r>
            <w:r>
              <w:rPr>
                <w:rFonts w:hint="eastAsia" w:ascii="仿宋" w:hAnsi="仿宋" w:eastAsia="仿宋" w:cs="仿宋"/>
                <w:sz w:val="28"/>
                <w:szCs w:val="28"/>
              </w:rPr>
              <w:t>（评标基准价</w:t>
            </w:r>
            <w:r>
              <w:rPr>
                <w:rFonts w:ascii="仿宋" w:hAnsi="仿宋" w:eastAsia="仿宋" w:cs="仿宋"/>
                <w:sz w:val="28"/>
                <w:szCs w:val="28"/>
              </w:rPr>
              <w:t>/</w:t>
            </w:r>
            <w:r>
              <w:rPr>
                <w:rFonts w:hint="eastAsia" w:ascii="仿宋" w:hAnsi="仿宋" w:eastAsia="仿宋" w:cs="仿宋"/>
                <w:sz w:val="28"/>
                <w:szCs w:val="28"/>
              </w:rPr>
              <w:t>投标报价）×</w:t>
            </w:r>
            <w:r>
              <w:rPr>
                <w:rFonts w:ascii="仿宋" w:hAnsi="仿宋" w:eastAsia="仿宋" w:cs="仿宋"/>
                <w:sz w:val="28"/>
                <w:szCs w:val="28"/>
              </w:rPr>
              <w:t>50</w:t>
            </w:r>
          </w:p>
        </w:tc>
        <w:tc>
          <w:tcPr>
            <w:tcW w:w="913" w:type="dxa"/>
            <w:vAlign w:val="center"/>
          </w:tcPr>
          <w:p>
            <w:pPr>
              <w:spacing w:line="440" w:lineRule="exact"/>
              <w:rPr>
                <w:rFonts w:ascii="仿宋" w:hAnsi="仿宋" w:eastAsia="仿宋" w:cs="仿宋"/>
                <w:sz w:val="28"/>
                <w:szCs w:val="28"/>
              </w:rPr>
            </w:pPr>
            <w:r>
              <w:rPr>
                <w:rFonts w:ascii="仿宋" w:hAnsi="仿宋" w:eastAsia="仿宋" w:cs="仿宋"/>
                <w:sz w:val="28"/>
                <w:szCs w:val="28"/>
              </w:rPr>
              <w:t>50</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66" w:type="dxa"/>
            <w:gridSpan w:val="3"/>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二、商务部分（满分</w:t>
            </w:r>
            <w:r>
              <w:rPr>
                <w:rFonts w:ascii="仿宋" w:hAnsi="仿宋" w:eastAsia="仿宋" w:cs="仿宋"/>
                <w:sz w:val="28"/>
                <w:szCs w:val="28"/>
              </w:rPr>
              <w:t>23</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评分因素</w:t>
            </w:r>
          </w:p>
        </w:tc>
        <w:tc>
          <w:tcPr>
            <w:tcW w:w="6520"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评分标准</w:t>
            </w:r>
          </w:p>
        </w:tc>
        <w:tc>
          <w:tcPr>
            <w:tcW w:w="91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管理体系</w:t>
            </w:r>
          </w:p>
        </w:tc>
        <w:tc>
          <w:tcPr>
            <w:tcW w:w="6520" w:type="dxa"/>
            <w:vAlign w:val="center"/>
          </w:tcPr>
          <w:p>
            <w:pPr>
              <w:spacing w:line="44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、投标人提供</w:t>
            </w:r>
            <w:r>
              <w:rPr>
                <w:rFonts w:ascii="仿宋" w:hAnsi="仿宋" w:eastAsia="仿宋" w:cs="仿宋"/>
                <w:sz w:val="28"/>
                <w:szCs w:val="28"/>
              </w:rPr>
              <w:t>ISO9001</w:t>
            </w:r>
            <w:r>
              <w:rPr>
                <w:rFonts w:hint="eastAsia" w:ascii="仿宋" w:hAnsi="仿宋" w:eastAsia="仿宋" w:cs="仿宋"/>
                <w:sz w:val="28"/>
                <w:szCs w:val="28"/>
              </w:rPr>
              <w:t>质量管理体系证书得</w:t>
            </w:r>
            <w:r>
              <w:rPr>
                <w:rFonts w:ascii="仿宋" w:hAnsi="仿宋" w:eastAsia="仿宋" w:cs="仿宋"/>
                <w:sz w:val="28"/>
                <w:szCs w:val="28"/>
              </w:rPr>
              <w:t>1</w:t>
            </w:r>
            <w:r>
              <w:rPr>
                <w:rFonts w:hint="eastAsia" w:ascii="仿宋" w:hAnsi="仿宋" w:eastAsia="仿宋" w:cs="仿宋"/>
                <w:sz w:val="28"/>
                <w:szCs w:val="28"/>
              </w:rPr>
              <w:t>分，没有不得分。</w:t>
            </w:r>
          </w:p>
          <w:p>
            <w:pPr>
              <w:spacing w:line="44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、投标人提供</w:t>
            </w:r>
            <w:r>
              <w:rPr>
                <w:rFonts w:ascii="仿宋" w:hAnsi="仿宋" w:eastAsia="仿宋" w:cs="仿宋"/>
                <w:sz w:val="28"/>
                <w:szCs w:val="28"/>
              </w:rPr>
              <w:t>ISO14001</w:t>
            </w:r>
            <w:r>
              <w:rPr>
                <w:rFonts w:hint="eastAsia" w:ascii="仿宋" w:hAnsi="仿宋" w:eastAsia="仿宋" w:cs="仿宋"/>
                <w:sz w:val="28"/>
                <w:szCs w:val="28"/>
              </w:rPr>
              <w:t>环境管理体系证书得</w:t>
            </w:r>
            <w:r>
              <w:rPr>
                <w:rFonts w:ascii="仿宋" w:hAnsi="仿宋" w:eastAsia="仿宋" w:cs="仿宋"/>
                <w:sz w:val="28"/>
                <w:szCs w:val="28"/>
              </w:rPr>
              <w:t>1</w:t>
            </w:r>
            <w:r>
              <w:rPr>
                <w:rFonts w:hint="eastAsia" w:ascii="仿宋" w:hAnsi="仿宋" w:eastAsia="仿宋" w:cs="仿宋"/>
                <w:sz w:val="28"/>
                <w:szCs w:val="28"/>
              </w:rPr>
              <w:t>分，没有不得分。</w:t>
            </w:r>
          </w:p>
          <w:p>
            <w:pPr>
              <w:spacing w:line="44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、投标人提供</w:t>
            </w:r>
            <w:r>
              <w:rPr>
                <w:rFonts w:ascii="仿宋" w:hAnsi="仿宋" w:eastAsia="仿宋" w:cs="仿宋"/>
                <w:sz w:val="28"/>
                <w:szCs w:val="28"/>
              </w:rPr>
              <w:t>OHSAS18001</w:t>
            </w:r>
            <w:r>
              <w:rPr>
                <w:rFonts w:hint="eastAsia" w:ascii="仿宋" w:hAnsi="仿宋" w:eastAsia="仿宋" w:cs="仿宋"/>
                <w:sz w:val="28"/>
                <w:szCs w:val="28"/>
              </w:rPr>
              <w:t>职业健康管理体系证书得</w:t>
            </w:r>
            <w:r>
              <w:rPr>
                <w:rFonts w:ascii="仿宋" w:hAnsi="仿宋" w:eastAsia="仿宋" w:cs="仿宋"/>
                <w:sz w:val="28"/>
                <w:szCs w:val="28"/>
              </w:rPr>
              <w:t>1</w:t>
            </w:r>
            <w:r>
              <w:rPr>
                <w:rFonts w:hint="eastAsia" w:ascii="仿宋" w:hAnsi="仿宋" w:eastAsia="仿宋" w:cs="仿宋"/>
                <w:sz w:val="28"/>
                <w:szCs w:val="28"/>
              </w:rPr>
              <w:t>分，没有不得分。</w:t>
            </w:r>
          </w:p>
          <w:p>
            <w:pPr>
              <w:spacing w:line="44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、投标人提供</w:t>
            </w:r>
            <w:r>
              <w:rPr>
                <w:rFonts w:ascii="仿宋" w:hAnsi="仿宋" w:eastAsia="仿宋" w:cs="仿宋"/>
                <w:sz w:val="28"/>
                <w:szCs w:val="28"/>
              </w:rPr>
              <w:t>GB/T 27922-2011</w:t>
            </w:r>
            <w:r>
              <w:rPr>
                <w:rFonts w:hint="eastAsia" w:ascii="仿宋" w:hAnsi="仿宋" w:eastAsia="仿宋" w:cs="仿宋"/>
                <w:sz w:val="28"/>
                <w:szCs w:val="28"/>
              </w:rPr>
              <w:t>售后服务评价体系</w:t>
            </w:r>
            <w:r>
              <w:rPr>
                <w:rFonts w:ascii="仿宋" w:hAnsi="仿宋" w:eastAsia="仿宋" w:cs="仿宋"/>
                <w:sz w:val="28"/>
                <w:szCs w:val="28"/>
              </w:rPr>
              <w:t>5</w:t>
            </w:r>
            <w:r>
              <w:rPr>
                <w:rFonts w:hint="eastAsia" w:ascii="仿宋" w:hAnsi="仿宋" w:eastAsia="仿宋" w:cs="仿宋"/>
                <w:sz w:val="28"/>
                <w:szCs w:val="28"/>
              </w:rPr>
              <w:t>星级证书得</w:t>
            </w:r>
            <w:r>
              <w:rPr>
                <w:rFonts w:ascii="仿宋" w:hAnsi="仿宋" w:eastAsia="仿宋" w:cs="仿宋"/>
                <w:sz w:val="28"/>
                <w:szCs w:val="28"/>
              </w:rPr>
              <w:t>1</w:t>
            </w:r>
            <w:r>
              <w:rPr>
                <w:rFonts w:hint="eastAsia" w:ascii="仿宋" w:hAnsi="仿宋" w:eastAsia="仿宋" w:cs="仿宋"/>
                <w:sz w:val="28"/>
                <w:szCs w:val="28"/>
              </w:rPr>
              <w:t>分，没有不得分。</w:t>
            </w:r>
          </w:p>
        </w:tc>
        <w:tc>
          <w:tcPr>
            <w:tcW w:w="913" w:type="dxa"/>
            <w:vAlign w:val="center"/>
          </w:tcPr>
          <w:p>
            <w:pPr>
              <w:spacing w:line="440" w:lineRule="exact"/>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企业实力</w:t>
            </w:r>
          </w:p>
        </w:tc>
        <w:tc>
          <w:tcPr>
            <w:tcW w:w="6520" w:type="dxa"/>
            <w:vAlign w:val="center"/>
          </w:tcPr>
          <w:p>
            <w:pPr>
              <w:spacing w:line="44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、投标人获得市级及以上人民政府颁发“资源节约、环境友好两型示范单位”证书得</w:t>
            </w:r>
            <w:r>
              <w:rPr>
                <w:rFonts w:ascii="仿宋" w:hAnsi="仿宋" w:eastAsia="仿宋" w:cs="仿宋"/>
                <w:sz w:val="28"/>
                <w:szCs w:val="28"/>
              </w:rPr>
              <w:t>3</w:t>
            </w:r>
            <w:r>
              <w:rPr>
                <w:rFonts w:hint="eastAsia" w:ascii="仿宋" w:hAnsi="仿宋" w:eastAsia="仿宋" w:cs="仿宋"/>
                <w:sz w:val="28"/>
                <w:szCs w:val="28"/>
              </w:rPr>
              <w:t>分，没有不得分。</w:t>
            </w:r>
          </w:p>
          <w:p>
            <w:pPr>
              <w:spacing w:line="44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、投标人获得市级及以上工会部门颁发“工人先锋号”荣誉证书得</w:t>
            </w:r>
            <w:r>
              <w:rPr>
                <w:rFonts w:ascii="仿宋" w:hAnsi="仿宋" w:eastAsia="仿宋" w:cs="仿宋"/>
                <w:sz w:val="28"/>
                <w:szCs w:val="28"/>
              </w:rPr>
              <w:t>3</w:t>
            </w:r>
            <w:r>
              <w:rPr>
                <w:rFonts w:hint="eastAsia" w:ascii="仿宋" w:hAnsi="仿宋" w:eastAsia="仿宋" w:cs="仿宋"/>
                <w:sz w:val="28"/>
                <w:szCs w:val="28"/>
              </w:rPr>
              <w:t>分，没有不得分。</w:t>
            </w:r>
          </w:p>
          <w:p>
            <w:pPr>
              <w:spacing w:line="44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、投标人获得市级及以上环保部门颁发“环保诚信企业”证书得</w:t>
            </w:r>
            <w:r>
              <w:rPr>
                <w:rFonts w:ascii="仿宋" w:hAnsi="仿宋" w:eastAsia="仿宋" w:cs="仿宋"/>
                <w:sz w:val="28"/>
                <w:szCs w:val="28"/>
              </w:rPr>
              <w:t>3</w:t>
            </w:r>
            <w:r>
              <w:rPr>
                <w:rFonts w:hint="eastAsia" w:ascii="仿宋" w:hAnsi="仿宋" w:eastAsia="仿宋" w:cs="仿宋"/>
                <w:sz w:val="28"/>
                <w:szCs w:val="28"/>
              </w:rPr>
              <w:t>分，没有不得分。</w:t>
            </w:r>
          </w:p>
        </w:tc>
        <w:tc>
          <w:tcPr>
            <w:tcW w:w="913" w:type="dxa"/>
            <w:vAlign w:val="center"/>
          </w:tcPr>
          <w:p>
            <w:pPr>
              <w:spacing w:line="440" w:lineRule="exact"/>
              <w:rPr>
                <w:rFonts w:ascii="仿宋" w:hAnsi="仿宋" w:eastAsia="仿宋" w:cs="仿宋"/>
                <w:sz w:val="28"/>
                <w:szCs w:val="28"/>
              </w:rPr>
            </w:pPr>
            <w:r>
              <w:rPr>
                <w:rFonts w:ascii="仿宋" w:hAnsi="仿宋" w:eastAsia="仿宋" w:cs="仿宋"/>
                <w:sz w:val="28"/>
                <w:szCs w:val="28"/>
              </w:rPr>
              <w:t>9</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业绩</w:t>
            </w:r>
          </w:p>
        </w:tc>
        <w:tc>
          <w:tcPr>
            <w:tcW w:w="6520"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投标人自</w:t>
            </w:r>
            <w:r>
              <w:rPr>
                <w:rFonts w:ascii="仿宋" w:hAnsi="仿宋" w:eastAsia="仿宋" w:cs="仿宋"/>
                <w:sz w:val="28"/>
                <w:szCs w:val="28"/>
              </w:rPr>
              <w:t>2018</w:t>
            </w:r>
            <w:r>
              <w:rPr>
                <w:rFonts w:hint="eastAsia" w:ascii="仿宋" w:hAnsi="仿宋" w:eastAsia="仿宋" w:cs="仿宋"/>
                <w:sz w:val="28"/>
                <w:szCs w:val="28"/>
              </w:rPr>
              <w:t>年</w:t>
            </w:r>
            <w:r>
              <w:rPr>
                <w:rFonts w:ascii="仿宋" w:hAnsi="仿宋" w:eastAsia="仿宋" w:cs="仿宋"/>
                <w:sz w:val="28"/>
                <w:szCs w:val="28"/>
              </w:rPr>
              <w:t>1</w:t>
            </w:r>
            <w:r>
              <w:rPr>
                <w:rFonts w:hint="eastAsia" w:ascii="仿宋" w:hAnsi="仿宋" w:eastAsia="仿宋" w:cs="仿宋"/>
                <w:sz w:val="28"/>
                <w:szCs w:val="28"/>
              </w:rPr>
              <w:t>月</w:t>
            </w:r>
            <w:r>
              <w:rPr>
                <w:rFonts w:ascii="仿宋" w:hAnsi="仿宋" w:eastAsia="仿宋" w:cs="仿宋"/>
                <w:sz w:val="28"/>
                <w:szCs w:val="28"/>
              </w:rPr>
              <w:t>1</w:t>
            </w:r>
            <w:r>
              <w:rPr>
                <w:rFonts w:hint="eastAsia" w:ascii="仿宋" w:hAnsi="仿宋" w:eastAsia="仿宋" w:cs="仿宋"/>
                <w:sz w:val="28"/>
                <w:szCs w:val="28"/>
              </w:rPr>
              <w:t>日以来具有类似项目业绩，提供合同、成交（中标）通知书、验收报告齐全的，每提供</w:t>
            </w:r>
            <w:r>
              <w:rPr>
                <w:rFonts w:ascii="仿宋" w:hAnsi="仿宋" w:eastAsia="仿宋" w:cs="仿宋"/>
                <w:sz w:val="28"/>
                <w:szCs w:val="28"/>
              </w:rPr>
              <w:t>1</w:t>
            </w:r>
            <w:r>
              <w:rPr>
                <w:rFonts w:hint="eastAsia" w:ascii="仿宋" w:hAnsi="仿宋" w:eastAsia="仿宋" w:cs="仿宋"/>
                <w:sz w:val="28"/>
                <w:szCs w:val="28"/>
              </w:rPr>
              <w:t>份得</w:t>
            </w:r>
            <w:r>
              <w:rPr>
                <w:rFonts w:ascii="仿宋" w:hAnsi="仿宋" w:eastAsia="仿宋" w:cs="仿宋"/>
                <w:sz w:val="28"/>
                <w:szCs w:val="28"/>
              </w:rPr>
              <w:t>2</w:t>
            </w:r>
            <w:r>
              <w:rPr>
                <w:rFonts w:hint="eastAsia" w:ascii="仿宋" w:hAnsi="仿宋" w:eastAsia="仿宋" w:cs="仿宋"/>
                <w:sz w:val="28"/>
                <w:szCs w:val="28"/>
              </w:rPr>
              <w:t>分，满分</w:t>
            </w:r>
            <w:r>
              <w:rPr>
                <w:rFonts w:ascii="仿宋" w:hAnsi="仿宋" w:eastAsia="仿宋" w:cs="仿宋"/>
                <w:sz w:val="28"/>
                <w:szCs w:val="28"/>
              </w:rPr>
              <w:t>8</w:t>
            </w:r>
            <w:r>
              <w:rPr>
                <w:rFonts w:hint="eastAsia" w:ascii="仿宋" w:hAnsi="仿宋" w:eastAsia="仿宋" w:cs="仿宋"/>
                <w:sz w:val="28"/>
                <w:szCs w:val="28"/>
              </w:rPr>
              <w:t>分。</w:t>
            </w:r>
          </w:p>
        </w:tc>
        <w:tc>
          <w:tcPr>
            <w:tcW w:w="913" w:type="dxa"/>
            <w:vAlign w:val="center"/>
          </w:tcPr>
          <w:p>
            <w:pPr>
              <w:spacing w:line="440" w:lineRule="exact"/>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编制水平</w:t>
            </w:r>
          </w:p>
        </w:tc>
        <w:tc>
          <w:tcPr>
            <w:tcW w:w="6520"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投标文件编制完整，格式规范、装订整齐、符合招标文件要求的得</w:t>
            </w:r>
            <w:r>
              <w:rPr>
                <w:rFonts w:ascii="仿宋" w:hAnsi="仿宋" w:eastAsia="仿宋" w:cs="仿宋"/>
                <w:sz w:val="28"/>
                <w:szCs w:val="28"/>
              </w:rPr>
              <w:t>2</w:t>
            </w:r>
            <w:r>
              <w:rPr>
                <w:rFonts w:hint="eastAsia" w:ascii="仿宋" w:hAnsi="仿宋" w:eastAsia="仿宋" w:cs="仿宋"/>
                <w:sz w:val="28"/>
                <w:szCs w:val="28"/>
              </w:rPr>
              <w:t>分。</w:t>
            </w:r>
          </w:p>
        </w:tc>
        <w:tc>
          <w:tcPr>
            <w:tcW w:w="913" w:type="dxa"/>
            <w:vAlign w:val="center"/>
          </w:tcPr>
          <w:p>
            <w:pPr>
              <w:spacing w:line="440" w:lineRule="exac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766" w:type="dxa"/>
            <w:gridSpan w:val="3"/>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三、技术部分（满分</w:t>
            </w:r>
            <w:r>
              <w:rPr>
                <w:rFonts w:ascii="仿宋" w:hAnsi="仿宋" w:eastAsia="仿宋" w:cs="仿宋"/>
                <w:sz w:val="28"/>
                <w:szCs w:val="28"/>
              </w:rPr>
              <w:t>27</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评分因素</w:t>
            </w:r>
          </w:p>
        </w:tc>
        <w:tc>
          <w:tcPr>
            <w:tcW w:w="6520"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评分标准</w:t>
            </w:r>
          </w:p>
        </w:tc>
        <w:tc>
          <w:tcPr>
            <w:tcW w:w="913"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技术参数</w:t>
            </w:r>
          </w:p>
        </w:tc>
        <w:tc>
          <w:tcPr>
            <w:tcW w:w="6520" w:type="dxa"/>
            <w:vAlign w:val="center"/>
          </w:tcPr>
          <w:p>
            <w:pPr>
              <w:spacing w:line="44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、招标文件所要求的技术参数完全符合的可得基础分</w:t>
            </w:r>
            <w:r>
              <w:rPr>
                <w:rFonts w:ascii="仿宋" w:hAnsi="仿宋" w:eastAsia="仿宋" w:cs="仿宋"/>
                <w:sz w:val="28"/>
                <w:szCs w:val="28"/>
              </w:rPr>
              <w:t>20</w:t>
            </w:r>
            <w:r>
              <w:rPr>
                <w:rFonts w:hint="eastAsia" w:ascii="仿宋" w:hAnsi="仿宋" w:eastAsia="仿宋" w:cs="仿宋"/>
                <w:sz w:val="28"/>
                <w:szCs w:val="28"/>
              </w:rPr>
              <w:t>分，有负偏离的，每有一项扣</w:t>
            </w:r>
            <w:r>
              <w:rPr>
                <w:rFonts w:ascii="仿宋" w:hAnsi="仿宋" w:eastAsia="仿宋" w:cs="仿宋"/>
                <w:sz w:val="28"/>
                <w:szCs w:val="28"/>
              </w:rPr>
              <w:t>3</w:t>
            </w:r>
            <w:r>
              <w:rPr>
                <w:rFonts w:hint="eastAsia" w:ascii="仿宋" w:hAnsi="仿宋" w:eastAsia="仿宋" w:cs="仿宋"/>
                <w:sz w:val="28"/>
                <w:szCs w:val="28"/>
              </w:rPr>
              <w:t>分；</w:t>
            </w:r>
          </w:p>
          <w:p>
            <w:pPr>
              <w:spacing w:line="44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、投标产品技术要求优于招标文件的，每优于一项得</w:t>
            </w:r>
            <w:r>
              <w:rPr>
                <w:rFonts w:ascii="仿宋" w:hAnsi="仿宋" w:eastAsia="仿宋" w:cs="仿宋"/>
                <w:sz w:val="28"/>
                <w:szCs w:val="28"/>
              </w:rPr>
              <w:t>1</w:t>
            </w:r>
            <w:r>
              <w:rPr>
                <w:rFonts w:hint="eastAsia" w:ascii="仿宋" w:hAnsi="仿宋" w:eastAsia="仿宋" w:cs="仿宋"/>
                <w:sz w:val="28"/>
                <w:szCs w:val="28"/>
              </w:rPr>
              <w:t>分，最多得</w:t>
            </w:r>
            <w:r>
              <w:rPr>
                <w:rFonts w:ascii="仿宋" w:hAnsi="仿宋" w:eastAsia="仿宋" w:cs="仿宋"/>
                <w:sz w:val="28"/>
                <w:szCs w:val="28"/>
              </w:rPr>
              <w:t>5</w:t>
            </w:r>
            <w:r>
              <w:rPr>
                <w:rFonts w:hint="eastAsia" w:ascii="仿宋" w:hAnsi="仿宋" w:eastAsia="仿宋" w:cs="仿宋"/>
                <w:sz w:val="28"/>
                <w:szCs w:val="28"/>
              </w:rPr>
              <w:t>分；</w:t>
            </w:r>
          </w:p>
        </w:tc>
        <w:tc>
          <w:tcPr>
            <w:tcW w:w="913" w:type="dxa"/>
            <w:vAlign w:val="center"/>
          </w:tcPr>
          <w:p>
            <w:pPr>
              <w:spacing w:line="440" w:lineRule="exact"/>
              <w:rPr>
                <w:rFonts w:ascii="仿宋" w:hAnsi="仿宋" w:eastAsia="仿宋" w:cs="仿宋"/>
                <w:sz w:val="28"/>
                <w:szCs w:val="28"/>
              </w:rPr>
            </w:pPr>
            <w:r>
              <w:rPr>
                <w:rFonts w:ascii="仿宋" w:hAnsi="仿宋" w:eastAsia="仿宋" w:cs="仿宋"/>
                <w:sz w:val="28"/>
                <w:szCs w:val="28"/>
              </w:rPr>
              <w:t>25</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售后服务</w:t>
            </w:r>
          </w:p>
        </w:tc>
        <w:tc>
          <w:tcPr>
            <w:tcW w:w="6520" w:type="dxa"/>
            <w:vAlign w:val="center"/>
          </w:tcPr>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如遇设备故障，投标人提供</w:t>
            </w:r>
            <w:r>
              <w:rPr>
                <w:rFonts w:ascii="仿宋" w:hAnsi="仿宋" w:eastAsia="仿宋" w:cs="仿宋"/>
                <w:sz w:val="28"/>
                <w:szCs w:val="28"/>
              </w:rPr>
              <w:t>24</w:t>
            </w:r>
            <w:r>
              <w:rPr>
                <w:rFonts w:hint="eastAsia" w:ascii="仿宋" w:hAnsi="仿宋" w:eastAsia="仿宋" w:cs="仿宋"/>
                <w:sz w:val="28"/>
                <w:szCs w:val="28"/>
              </w:rPr>
              <w:t>小时全天候技术咨询服务的，且承诺在</w:t>
            </w:r>
            <w:r>
              <w:rPr>
                <w:rFonts w:ascii="仿宋" w:hAnsi="仿宋" w:eastAsia="仿宋" w:cs="仿宋"/>
                <w:sz w:val="28"/>
                <w:szCs w:val="28"/>
              </w:rPr>
              <w:t>4</w:t>
            </w:r>
            <w:r>
              <w:rPr>
                <w:rFonts w:hint="eastAsia" w:ascii="仿宋" w:hAnsi="仿宋" w:eastAsia="仿宋" w:cs="仿宋"/>
                <w:sz w:val="28"/>
                <w:szCs w:val="28"/>
              </w:rPr>
              <w:t>小时内到达现场的得</w:t>
            </w:r>
            <w:r>
              <w:rPr>
                <w:rFonts w:ascii="仿宋" w:hAnsi="仿宋" w:eastAsia="仿宋" w:cs="仿宋"/>
                <w:sz w:val="28"/>
                <w:szCs w:val="28"/>
              </w:rPr>
              <w:t>2</w:t>
            </w:r>
            <w:r>
              <w:rPr>
                <w:rFonts w:hint="eastAsia" w:ascii="仿宋" w:hAnsi="仿宋" w:eastAsia="仿宋" w:cs="仿宋"/>
                <w:sz w:val="28"/>
                <w:szCs w:val="28"/>
              </w:rPr>
              <w:t>分，以承诺函为准，不提供不得分</w:t>
            </w:r>
          </w:p>
        </w:tc>
        <w:tc>
          <w:tcPr>
            <w:tcW w:w="913" w:type="dxa"/>
            <w:vAlign w:val="center"/>
          </w:tcPr>
          <w:p>
            <w:pPr>
              <w:spacing w:line="440" w:lineRule="exac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分</w:t>
            </w:r>
          </w:p>
        </w:tc>
      </w:tr>
    </w:tbl>
    <w:p>
      <w:pPr>
        <w:pStyle w:val="29"/>
        <w:rPr>
          <w:rFonts w:cs="仿宋_GB2312" w:asciiTheme="minorEastAsia" w:hAnsiTheme="minorEastAsia"/>
          <w:szCs w:val="21"/>
        </w:rPr>
      </w:pPr>
    </w:p>
    <w:p>
      <w:pPr>
        <w:pStyle w:val="29"/>
        <w:rPr>
          <w:rFonts w:ascii="新宋体" w:hAnsi="新宋体" w:eastAsia="新宋体" w:cs="新宋体"/>
          <w:szCs w:val="24"/>
        </w:rPr>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ascii="新宋体" w:hAnsi="新宋体" w:eastAsia="新宋体" w:cs="新宋体"/>
                <w:b/>
                <w:color w:val="000000"/>
                <w:sz w:val="24"/>
                <w:szCs w:val="24"/>
                <w:lang w:val="en-GB"/>
              </w:rPr>
            </w:pPr>
          </w:p>
        </w:tc>
      </w:tr>
    </w:tbl>
    <w:p>
      <w:pPr>
        <w:pStyle w:val="29"/>
        <w:rPr>
          <w:rFonts w:ascii="新宋体" w:hAnsi="新宋体" w:eastAsia="新宋体" w:cs="新宋体"/>
          <w:szCs w:val="24"/>
        </w:rPr>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ascii="宋体" w:hAnsi="宋体"/>
          <w:b/>
          <w:bCs/>
          <w:color w:val="000000"/>
          <w:szCs w:val="24"/>
        </w:rPr>
      </w:pPr>
    </w:p>
    <w:p>
      <w:pPr>
        <w:pStyle w:val="29"/>
        <w:rPr>
          <w:rFonts w:ascii="宋体" w:hAnsi="宋体"/>
          <w:b/>
          <w:bCs/>
          <w:color w:val="000000"/>
          <w:szCs w:val="24"/>
        </w:rPr>
      </w:pPr>
    </w:p>
    <w:p>
      <w:pPr>
        <w:pStyle w:val="29"/>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rFonts w:cs="黑体" w:asciiTheme="minorEastAsia" w:hAnsiTheme="minorEastAsia"/>
          <w:b/>
          <w:bCs/>
          <w:sz w:val="28"/>
          <w:szCs w:val="28"/>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3614" w:firstLineChars="1500"/>
        <w:jc w:val="both"/>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7" w:name="OLE_LINK14"/>
      <w:bookmarkStart w:id="8" w:name="OLE_LINK13"/>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3"/>
      </w:pPr>
    </w:p>
    <w:p>
      <w:pPr>
        <w:pStyle w:val="3"/>
      </w:pPr>
    </w:p>
    <w:p>
      <w:pPr>
        <w:pStyle w:val="3"/>
      </w:pPr>
    </w:p>
    <w:p>
      <w:pPr>
        <w:pStyle w:val="3"/>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both"/>
        <w:rPr>
          <w:rFonts w:cs="黑体" w:asciiTheme="minorEastAsia" w:hAnsiTheme="minorEastAsia"/>
          <w:b/>
          <w:bCs/>
          <w:sz w:val="28"/>
          <w:szCs w:val="28"/>
          <w:lang w:val="zh-CN"/>
        </w:rPr>
      </w:pPr>
      <w:bookmarkStart w:id="9" w:name="_GoBack"/>
      <w:bookmarkEnd w:id="9"/>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F6F3D20A"/>
    <w:multiLevelType w:val="singleLevel"/>
    <w:tmpl w:val="F6F3D20A"/>
    <w:lvl w:ilvl="0" w:tentative="0">
      <w:start w:val="1"/>
      <w:numFmt w:val="decimal"/>
      <w:lvlText w:val="%1."/>
      <w:lvlJc w:val="left"/>
      <w:pPr>
        <w:tabs>
          <w:tab w:val="left" w:pos="312"/>
        </w:tabs>
      </w:p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F9EBF59"/>
    <w:multiLevelType w:val="singleLevel"/>
    <w:tmpl w:val="2F9EBF59"/>
    <w:lvl w:ilvl="0" w:tentative="0">
      <w:start w:val="1"/>
      <w:numFmt w:val="chineseCounting"/>
      <w:suff w:val="nothing"/>
      <w:lvlText w:val="（%1）"/>
      <w:lvlJc w:val="left"/>
      <w:rPr>
        <w:rFonts w:hint="eastAsia"/>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3"/>
      <w:suff w:val="nothing"/>
      <w:lvlText w:val="%1、"/>
      <w:lvlJc w:val="left"/>
    </w:lvl>
  </w:abstractNum>
  <w:abstractNum w:abstractNumId="11">
    <w:nsid w:val="5D572435"/>
    <w:multiLevelType w:val="multilevel"/>
    <w:tmpl w:val="5D572435"/>
    <w:lvl w:ilvl="0" w:tentative="0">
      <w:start w:val="2"/>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DEAF216"/>
    <w:multiLevelType w:val="singleLevel"/>
    <w:tmpl w:val="5DEAF216"/>
    <w:lvl w:ilvl="0" w:tentative="0">
      <w:start w:val="2"/>
      <w:numFmt w:val="chineseCounting"/>
      <w:suff w:val="nothing"/>
      <w:lvlText w:val="（%1）"/>
      <w:lvlJc w:val="left"/>
      <w:rPr>
        <w:rFonts w:hint="eastAsia"/>
      </w:rPr>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0"/>
  </w:num>
  <w:num w:numId="4">
    <w:abstractNumId w:val="8"/>
  </w:num>
  <w:num w:numId="5">
    <w:abstractNumId w:val="4"/>
  </w:num>
  <w:num w:numId="6">
    <w:abstractNumId w:val="1"/>
  </w:num>
  <w:num w:numId="7">
    <w:abstractNumId w:val="11"/>
  </w:num>
  <w:num w:numId="8">
    <w:abstractNumId w:val="9"/>
  </w:num>
  <w:num w:numId="9">
    <w:abstractNumId w:val="7"/>
  </w:num>
  <w:num w:numId="10">
    <w:abstractNumId w:val="12"/>
  </w:num>
  <w:num w:numId="11">
    <w:abstractNumId w:val="0"/>
  </w:num>
  <w:num w:numId="12">
    <w:abstractNumId w:val="6"/>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1F25"/>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790"/>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449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27B94"/>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BD6"/>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53F92"/>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503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75A60"/>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30C30"/>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3DB1"/>
    <w:rsid w:val="00C956D7"/>
    <w:rsid w:val="00CA0494"/>
    <w:rsid w:val="00CA2C12"/>
    <w:rsid w:val="00CA62C1"/>
    <w:rsid w:val="00CA6695"/>
    <w:rsid w:val="00CB5066"/>
    <w:rsid w:val="00CB5576"/>
    <w:rsid w:val="00CC1121"/>
    <w:rsid w:val="00CC16B9"/>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52FB9"/>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37E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5865C98"/>
    <w:rsid w:val="067B2CDB"/>
    <w:rsid w:val="07732CDA"/>
    <w:rsid w:val="07DA78CD"/>
    <w:rsid w:val="080C2BBA"/>
    <w:rsid w:val="08C0181D"/>
    <w:rsid w:val="08D011FC"/>
    <w:rsid w:val="08FD5745"/>
    <w:rsid w:val="0A5E16AE"/>
    <w:rsid w:val="0A7C3AAF"/>
    <w:rsid w:val="0A997A60"/>
    <w:rsid w:val="0AB50907"/>
    <w:rsid w:val="0B01317F"/>
    <w:rsid w:val="0BBD5765"/>
    <w:rsid w:val="0C1D2223"/>
    <w:rsid w:val="0C2A6CF6"/>
    <w:rsid w:val="0C3D4298"/>
    <w:rsid w:val="0C9523A6"/>
    <w:rsid w:val="0CA67F00"/>
    <w:rsid w:val="0CAB7FE2"/>
    <w:rsid w:val="0CCD3572"/>
    <w:rsid w:val="0CF46B6D"/>
    <w:rsid w:val="0CF874BC"/>
    <w:rsid w:val="0D057A5F"/>
    <w:rsid w:val="0D403087"/>
    <w:rsid w:val="0E3648A2"/>
    <w:rsid w:val="0F485C64"/>
    <w:rsid w:val="0FD30C14"/>
    <w:rsid w:val="101B403B"/>
    <w:rsid w:val="10A409CD"/>
    <w:rsid w:val="110E6851"/>
    <w:rsid w:val="1139362B"/>
    <w:rsid w:val="116D26CD"/>
    <w:rsid w:val="11C23651"/>
    <w:rsid w:val="11E13F76"/>
    <w:rsid w:val="123143AC"/>
    <w:rsid w:val="129267D1"/>
    <w:rsid w:val="12C422CE"/>
    <w:rsid w:val="13903C42"/>
    <w:rsid w:val="13B159A7"/>
    <w:rsid w:val="13D62A9D"/>
    <w:rsid w:val="13EB69AF"/>
    <w:rsid w:val="13EF7D11"/>
    <w:rsid w:val="140778EB"/>
    <w:rsid w:val="155C6126"/>
    <w:rsid w:val="155E38CF"/>
    <w:rsid w:val="158908A7"/>
    <w:rsid w:val="160E3E81"/>
    <w:rsid w:val="16EB2042"/>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900DD5"/>
    <w:rsid w:val="27CD14F5"/>
    <w:rsid w:val="28E96646"/>
    <w:rsid w:val="28F2008A"/>
    <w:rsid w:val="293C5FB1"/>
    <w:rsid w:val="29A55E19"/>
    <w:rsid w:val="29F94CB1"/>
    <w:rsid w:val="2A553543"/>
    <w:rsid w:val="2A64509B"/>
    <w:rsid w:val="2A745111"/>
    <w:rsid w:val="2AB1472A"/>
    <w:rsid w:val="2AF87034"/>
    <w:rsid w:val="2B022C78"/>
    <w:rsid w:val="2C014C3B"/>
    <w:rsid w:val="2D3257AD"/>
    <w:rsid w:val="2D4A693F"/>
    <w:rsid w:val="2E252DC4"/>
    <w:rsid w:val="2E4436BA"/>
    <w:rsid w:val="2EE200E1"/>
    <w:rsid w:val="2F566BBD"/>
    <w:rsid w:val="2F650AED"/>
    <w:rsid w:val="2FFD3F6B"/>
    <w:rsid w:val="30011116"/>
    <w:rsid w:val="30EA79C7"/>
    <w:rsid w:val="30FD56B7"/>
    <w:rsid w:val="30FF2C74"/>
    <w:rsid w:val="329E1B24"/>
    <w:rsid w:val="32BF12F4"/>
    <w:rsid w:val="33563CED"/>
    <w:rsid w:val="336E4903"/>
    <w:rsid w:val="338A4286"/>
    <w:rsid w:val="347F0816"/>
    <w:rsid w:val="34B644B7"/>
    <w:rsid w:val="35D905EB"/>
    <w:rsid w:val="36B46A4A"/>
    <w:rsid w:val="36E65B38"/>
    <w:rsid w:val="375656B9"/>
    <w:rsid w:val="375B6549"/>
    <w:rsid w:val="37627558"/>
    <w:rsid w:val="37AC24EF"/>
    <w:rsid w:val="37B91083"/>
    <w:rsid w:val="383731D3"/>
    <w:rsid w:val="38C076BF"/>
    <w:rsid w:val="38ED1382"/>
    <w:rsid w:val="39FD28B4"/>
    <w:rsid w:val="3A403E64"/>
    <w:rsid w:val="3AC47AB6"/>
    <w:rsid w:val="3ADD0A2E"/>
    <w:rsid w:val="3B4C7808"/>
    <w:rsid w:val="3B766492"/>
    <w:rsid w:val="3B7A3E82"/>
    <w:rsid w:val="3B8D0CE8"/>
    <w:rsid w:val="3BA71EF1"/>
    <w:rsid w:val="3C1651F0"/>
    <w:rsid w:val="3C2006E5"/>
    <w:rsid w:val="3C802D3E"/>
    <w:rsid w:val="3CBF1608"/>
    <w:rsid w:val="3CC749D9"/>
    <w:rsid w:val="3CFB31CE"/>
    <w:rsid w:val="3DCA2531"/>
    <w:rsid w:val="3DDA3322"/>
    <w:rsid w:val="3E3A26DB"/>
    <w:rsid w:val="3EA20E92"/>
    <w:rsid w:val="3F263B0E"/>
    <w:rsid w:val="414D7438"/>
    <w:rsid w:val="41572B91"/>
    <w:rsid w:val="41A16B13"/>
    <w:rsid w:val="41EF3AE9"/>
    <w:rsid w:val="42065704"/>
    <w:rsid w:val="423A7A11"/>
    <w:rsid w:val="428968C5"/>
    <w:rsid w:val="430D37F8"/>
    <w:rsid w:val="43266657"/>
    <w:rsid w:val="433E5811"/>
    <w:rsid w:val="43420F67"/>
    <w:rsid w:val="43AF27C5"/>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3C1178"/>
    <w:rsid w:val="4F661CEB"/>
    <w:rsid w:val="4FEB5C49"/>
    <w:rsid w:val="505C6771"/>
    <w:rsid w:val="527B1821"/>
    <w:rsid w:val="5310611D"/>
    <w:rsid w:val="53276344"/>
    <w:rsid w:val="53293BFC"/>
    <w:rsid w:val="533D55CA"/>
    <w:rsid w:val="535D3032"/>
    <w:rsid w:val="53C97953"/>
    <w:rsid w:val="53DA095B"/>
    <w:rsid w:val="53F5577A"/>
    <w:rsid w:val="54EC2987"/>
    <w:rsid w:val="55026173"/>
    <w:rsid w:val="5590515E"/>
    <w:rsid w:val="55EF2276"/>
    <w:rsid w:val="562D2F69"/>
    <w:rsid w:val="57024892"/>
    <w:rsid w:val="5703196B"/>
    <w:rsid w:val="57140DA8"/>
    <w:rsid w:val="574A43AC"/>
    <w:rsid w:val="58077CBD"/>
    <w:rsid w:val="5812110B"/>
    <w:rsid w:val="582E1358"/>
    <w:rsid w:val="58323449"/>
    <w:rsid w:val="58854954"/>
    <w:rsid w:val="58D254DE"/>
    <w:rsid w:val="58FD658D"/>
    <w:rsid w:val="59454145"/>
    <w:rsid w:val="5A836AC3"/>
    <w:rsid w:val="5B0C6CA4"/>
    <w:rsid w:val="5BCD4474"/>
    <w:rsid w:val="5CFD3C28"/>
    <w:rsid w:val="5DFA3047"/>
    <w:rsid w:val="5E2C7B65"/>
    <w:rsid w:val="5EB8046C"/>
    <w:rsid w:val="5EC23D91"/>
    <w:rsid w:val="5EEA6FD8"/>
    <w:rsid w:val="5F5D3B89"/>
    <w:rsid w:val="5F91300B"/>
    <w:rsid w:val="5FBD74DE"/>
    <w:rsid w:val="601812B8"/>
    <w:rsid w:val="603F2634"/>
    <w:rsid w:val="60BD0412"/>
    <w:rsid w:val="60C57DDF"/>
    <w:rsid w:val="616C5D6E"/>
    <w:rsid w:val="61775FA5"/>
    <w:rsid w:val="61943CA7"/>
    <w:rsid w:val="619B680C"/>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9549A9"/>
    <w:rsid w:val="71C32A07"/>
    <w:rsid w:val="71E53350"/>
    <w:rsid w:val="720E5D3A"/>
    <w:rsid w:val="72254E2A"/>
    <w:rsid w:val="72ED3426"/>
    <w:rsid w:val="73184127"/>
    <w:rsid w:val="73733509"/>
    <w:rsid w:val="73D40348"/>
    <w:rsid w:val="74304EB5"/>
    <w:rsid w:val="74AB41BE"/>
    <w:rsid w:val="75EA3934"/>
    <w:rsid w:val="769834F3"/>
    <w:rsid w:val="76AF6448"/>
    <w:rsid w:val="774700AD"/>
    <w:rsid w:val="777E0158"/>
    <w:rsid w:val="77A5121A"/>
    <w:rsid w:val="788A0F31"/>
    <w:rsid w:val="78F56DD8"/>
    <w:rsid w:val="79373D17"/>
    <w:rsid w:val="7A77760E"/>
    <w:rsid w:val="7AC70899"/>
    <w:rsid w:val="7B3F7553"/>
    <w:rsid w:val="7B7986D1"/>
    <w:rsid w:val="7B877587"/>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4"/>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0"/>
    <w:qFormat/>
    <w:uiPriority w:val="0"/>
    <w:rPr>
      <w:rFonts w:ascii="Times New Roman" w:hAnsi="Times New Roman" w:eastAsia="宋体" w:cs="Times New Roman"/>
      <w:color w:val="FF0000"/>
      <w:sz w:val="24"/>
      <w:szCs w:val="24"/>
    </w:rPr>
  </w:style>
  <w:style w:type="paragraph" w:styleId="11">
    <w:name w:val="Body Text Indent"/>
    <w:basedOn w:val="1"/>
    <w:next w:val="12"/>
    <w:qFormat/>
    <w:uiPriority w:val="0"/>
    <w:pPr>
      <w:spacing w:line="400" w:lineRule="exact"/>
      <w:ind w:left="630"/>
    </w:pPr>
    <w:rPr>
      <w:rFonts w:ascii="楷体_GB2312" w:eastAsia="宋体"/>
    </w:rPr>
  </w:style>
  <w:style w:type="paragraph" w:styleId="12">
    <w:name w:val="envelope return"/>
    <w:basedOn w:val="1"/>
    <w:semiHidden/>
    <w:unhideWhenUsed/>
    <w:qFormat/>
    <w:uiPriority w:val="99"/>
    <w:pPr>
      <w:snapToGrid w:val="0"/>
    </w:pPr>
    <w:rPr>
      <w:rFonts w:hint="eastAsia" w:ascii="Arial" w:hAnsi="Arial"/>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99"/>
    <w:pPr>
      <w:ind w:firstLine="420" w:firstLineChars="200"/>
    </w:pPr>
  </w:style>
  <w:style w:type="character" w:customStyle="1" w:styleId="32">
    <w:name w:val="标题 1 Char"/>
    <w:basedOn w:val="24"/>
    <w:link w:val="4"/>
    <w:qFormat/>
    <w:uiPriority w:val="0"/>
    <w:rPr>
      <w:rFonts w:ascii="Calibri" w:hAnsi="Calibri" w:eastAsia="宋体" w:cs="Times New Roman"/>
      <w:b/>
      <w:bCs/>
      <w:kern w:val="44"/>
      <w:sz w:val="44"/>
      <w:szCs w:val="44"/>
    </w:rPr>
  </w:style>
  <w:style w:type="character" w:customStyle="1" w:styleId="33">
    <w:name w:val="标题 2 Char"/>
    <w:basedOn w:val="24"/>
    <w:link w:val="5"/>
    <w:qFormat/>
    <w:uiPriority w:val="0"/>
    <w:rPr>
      <w:rFonts w:ascii="Arial" w:hAnsi="Arial" w:eastAsia="黑体" w:cs="Times New Roman"/>
      <w:b/>
      <w:bCs/>
      <w:kern w:val="0"/>
      <w:sz w:val="32"/>
      <w:szCs w:val="32"/>
    </w:rPr>
  </w:style>
  <w:style w:type="character" w:customStyle="1" w:styleId="34">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5">
    <w:name w:val="标题 4 Char"/>
    <w:basedOn w:val="24"/>
    <w:link w:val="7"/>
    <w:qFormat/>
    <w:uiPriority w:val="0"/>
    <w:rPr>
      <w:rFonts w:ascii="Arial" w:hAnsi="Arial" w:eastAsia="黑体" w:cs="Times New Roman"/>
      <w:b/>
      <w:bCs/>
      <w:kern w:val="0"/>
      <w:sz w:val="28"/>
      <w:szCs w:val="28"/>
    </w:rPr>
  </w:style>
  <w:style w:type="character" w:customStyle="1" w:styleId="36">
    <w:name w:val="纯文本 Char"/>
    <w:basedOn w:val="24"/>
    <w:link w:val="15"/>
    <w:qFormat/>
    <w:uiPriority w:val="0"/>
    <w:rPr>
      <w:rFonts w:eastAsia="宋体"/>
      <w:sz w:val="24"/>
    </w:rPr>
  </w:style>
  <w:style w:type="character" w:customStyle="1" w:styleId="37">
    <w:name w:val="日期 Char"/>
    <w:basedOn w:val="24"/>
    <w:link w:val="16"/>
    <w:qFormat/>
    <w:uiPriority w:val="99"/>
  </w:style>
  <w:style w:type="character" w:customStyle="1" w:styleId="38">
    <w:name w:val="页脚 Char"/>
    <w:basedOn w:val="24"/>
    <w:link w:val="17"/>
    <w:qFormat/>
    <w:uiPriority w:val="99"/>
    <w:rPr>
      <w:sz w:val="18"/>
      <w:szCs w:val="18"/>
    </w:rPr>
  </w:style>
  <w:style w:type="character" w:customStyle="1" w:styleId="39">
    <w:name w:val="页眉 Char"/>
    <w:basedOn w:val="24"/>
    <w:link w:val="18"/>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4"/>
    <w:link w:val="10"/>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4"/>
    <w:link w:val="3"/>
    <w:semiHidden/>
    <w:qFormat/>
    <w:uiPriority w:val="99"/>
  </w:style>
  <w:style w:type="character" w:customStyle="1" w:styleId="55">
    <w:name w:val="正文首行缩进 Char"/>
    <w:basedOn w:val="54"/>
    <w:link w:val="2"/>
    <w:qFormat/>
    <w:uiPriority w:val="0"/>
    <w:rPr>
      <w:rFonts w:ascii="宋体" w:hAnsi="Times New Roman" w:eastAsia="宋体" w:cs="Times New Roman"/>
      <w:kern w:val="0"/>
      <w:sz w:val="34"/>
      <w:szCs w:val="20"/>
    </w:rPr>
  </w:style>
  <w:style w:type="character" w:customStyle="1" w:styleId="56">
    <w:name w:val="HTML 预设格式 Char"/>
    <w:basedOn w:val="24"/>
    <w:link w:val="20"/>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p0"/>
    <w:basedOn w:val="1"/>
    <w:qFormat/>
    <w:uiPriority w:val="0"/>
    <w:pPr>
      <w:widowControl/>
    </w:pPr>
    <w:rPr>
      <w:kern w:val="0"/>
      <w:szCs w:val="21"/>
    </w:rPr>
  </w:style>
  <w:style w:type="paragraph" w:customStyle="1" w:styleId="65">
    <w:name w:val="USE 1"/>
    <w:basedOn w:val="1"/>
    <w:qFormat/>
    <w:uiPriority w:val="0"/>
    <w:pPr>
      <w:spacing w:line="200" w:lineRule="atLeast"/>
      <w:jc w:val="left"/>
    </w:pPr>
    <w:rPr>
      <w:rFonts w:ascii="宋体" w:hAnsi="宋体" w:eastAsia="宋体" w:cs="Times New Roman"/>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5731</Words>
  <Characters>32668</Characters>
  <Lines>272</Lines>
  <Paragraphs>76</Paragraphs>
  <TotalTime>1</TotalTime>
  <ScaleCrop>false</ScaleCrop>
  <LinksUpToDate>false</LinksUpToDate>
  <CharactersWithSpaces>38323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禹州市公共资源交易中心:郭亚青</cp:lastModifiedBy>
  <cp:lastPrinted>2018-08-01T18:20:00Z</cp:lastPrinted>
  <dcterms:modified xsi:type="dcterms:W3CDTF">2019-09-23T07:08:20Z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