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default" w:eastAsia="宋体"/>
          <w:sz w:val="40"/>
          <w:szCs w:val="40"/>
          <w:lang w:val="en-US" w:eastAsia="zh-CN"/>
        </w:rPr>
      </w:pPr>
      <w:r>
        <w:rPr>
          <w:rFonts w:hint="eastAsia"/>
          <w:sz w:val="40"/>
          <w:szCs w:val="40"/>
        </w:rPr>
        <w:t>长葛市文庙戟门屋面墙体维修保护工程</w:t>
      </w:r>
      <w:r>
        <w:rPr>
          <w:rFonts w:hint="eastAsia"/>
          <w:sz w:val="40"/>
          <w:szCs w:val="40"/>
          <w:lang w:eastAsia="zh-CN"/>
        </w:rPr>
        <w:t>（</w:t>
      </w:r>
      <w:r>
        <w:rPr>
          <w:rFonts w:hint="eastAsia"/>
          <w:sz w:val="40"/>
          <w:szCs w:val="40"/>
          <w:lang w:val="en-US" w:eastAsia="zh-CN"/>
        </w:rPr>
        <w:t>二次）</w:t>
      </w:r>
    </w:p>
    <w:p>
      <w:pPr>
        <w:rPr>
          <w:sz w:val="48"/>
          <w:szCs w:val="24"/>
        </w:rPr>
      </w:pPr>
    </w:p>
    <w:p>
      <w:pPr>
        <w:pStyle w:val="4"/>
      </w:pPr>
    </w:p>
    <w:p/>
    <w:p>
      <w:pPr>
        <w:adjustRightInd w:val="0"/>
        <w:snapToGrid w:val="0"/>
        <w:jc w:val="center"/>
        <w:rPr>
          <w:rFonts w:hAnsi="宋体" w:cs="宋体"/>
          <w:b/>
          <w:bCs/>
          <w:sz w:val="72"/>
          <w:szCs w:val="96"/>
        </w:rPr>
      </w:pPr>
      <w:r>
        <w:rPr>
          <w:rFonts w:hint="eastAsia" w:hAnsi="宋体" w:cs="宋体"/>
          <w:b/>
          <w:sz w:val="72"/>
          <w:szCs w:val="96"/>
        </w:rPr>
        <w:t>竞争性</w:t>
      </w:r>
      <w:r>
        <w:rPr>
          <w:rFonts w:hint="eastAsia" w:hAnsi="宋体" w:cs="宋体"/>
          <w:b/>
          <w:bCs/>
          <w:sz w:val="72"/>
          <w:szCs w:val="96"/>
        </w:rPr>
        <w:t>谈判文件</w:t>
      </w:r>
    </w:p>
    <w:p>
      <w:pPr>
        <w:adjustRightInd w:val="0"/>
        <w:snapToGrid w:val="0"/>
        <w:spacing w:line="300" w:lineRule="auto"/>
        <w:jc w:val="center"/>
        <w:rPr>
          <w:rFonts w:hAnsi="宋体" w:cs="宋体"/>
          <w:b/>
          <w:bCs/>
          <w:sz w:val="30"/>
          <w:szCs w:val="30"/>
        </w:rPr>
      </w:pPr>
      <w:r>
        <w:rPr>
          <w:rFonts w:hint="eastAsia" w:hAnsi="宋体" w:cs="宋体"/>
          <w:b/>
          <w:bCs/>
          <w:sz w:val="30"/>
          <w:szCs w:val="30"/>
        </w:rPr>
        <w:t xml:space="preserve"> </w:t>
      </w:r>
    </w:p>
    <w:p>
      <w:pPr>
        <w:adjustRightInd w:val="0"/>
        <w:snapToGrid w:val="0"/>
        <w:spacing w:line="300" w:lineRule="auto"/>
        <w:jc w:val="center"/>
        <w:rPr>
          <w:rFonts w:hAnsi="宋体" w:cs="宋体"/>
          <w:b/>
          <w:bCs/>
          <w:sz w:val="30"/>
          <w:szCs w:val="30"/>
        </w:rPr>
      </w:pPr>
      <w:r>
        <w:rPr>
          <w:rFonts w:hint="eastAsia" w:hAnsi="宋体" w:cs="宋体"/>
          <w:b/>
          <w:bCs/>
          <w:sz w:val="30"/>
          <w:szCs w:val="30"/>
        </w:rPr>
        <w:t>采购编号：长招采竞字</w:t>
      </w:r>
      <w:r>
        <w:rPr>
          <w:rFonts w:hint="eastAsia" w:hAnsi="宋体" w:cs="宋体"/>
          <w:b/>
          <w:bCs/>
          <w:sz w:val="30"/>
          <w:szCs w:val="30"/>
          <w:lang w:eastAsia="zh-CN"/>
        </w:rPr>
        <w:t>【</w:t>
      </w:r>
      <w:r>
        <w:rPr>
          <w:rFonts w:hint="eastAsia" w:hAnsi="宋体" w:cs="宋体"/>
          <w:b/>
          <w:bCs/>
          <w:sz w:val="30"/>
          <w:szCs w:val="30"/>
        </w:rPr>
        <w:t>2019</w:t>
      </w:r>
      <w:r>
        <w:rPr>
          <w:rFonts w:hint="eastAsia" w:hAnsi="宋体" w:cs="宋体"/>
          <w:b/>
          <w:bCs/>
          <w:sz w:val="30"/>
          <w:szCs w:val="30"/>
          <w:lang w:eastAsia="zh-CN"/>
        </w:rPr>
        <w:t>】</w:t>
      </w:r>
      <w:r>
        <w:rPr>
          <w:rFonts w:hint="eastAsia" w:hAnsi="宋体" w:cs="宋体"/>
          <w:b/>
          <w:bCs/>
          <w:sz w:val="30"/>
          <w:szCs w:val="30"/>
          <w:lang w:val="en-US" w:eastAsia="zh-CN"/>
        </w:rPr>
        <w:t>088</w:t>
      </w:r>
      <w:r>
        <w:rPr>
          <w:rFonts w:hint="eastAsia" w:hAnsi="宋体" w:cs="宋体"/>
          <w:b/>
          <w:bCs/>
          <w:sz w:val="30"/>
          <w:szCs w:val="30"/>
        </w:rPr>
        <w:t>号</w:t>
      </w:r>
    </w:p>
    <w:p>
      <w:pPr>
        <w:adjustRightInd w:val="0"/>
        <w:snapToGrid w:val="0"/>
        <w:spacing w:line="300" w:lineRule="auto"/>
        <w:jc w:val="center"/>
        <w:rPr>
          <w:rFonts w:hAnsi="宋体"/>
          <w:b/>
          <w:bCs/>
          <w:sz w:val="28"/>
        </w:rPr>
      </w:pPr>
    </w:p>
    <w:p>
      <w:pPr>
        <w:adjustRightInd w:val="0"/>
        <w:snapToGrid w:val="0"/>
        <w:spacing w:line="300" w:lineRule="auto"/>
        <w:jc w:val="center"/>
        <w:rPr>
          <w:rFonts w:hAnsi="宋体"/>
          <w:b/>
          <w:bCs/>
          <w:sz w:val="28"/>
        </w:rPr>
      </w:pPr>
    </w:p>
    <w:p>
      <w:pPr>
        <w:pStyle w:val="9"/>
        <w:rPr>
          <w:rFonts w:ascii="宋体" w:hAnsi="宋体"/>
          <w:b/>
          <w:bCs/>
          <w:sz w:val="28"/>
        </w:rPr>
      </w:pPr>
    </w:p>
    <w:p/>
    <w:p>
      <w:pPr>
        <w:adjustRightInd w:val="0"/>
        <w:snapToGrid w:val="0"/>
        <w:spacing w:line="300" w:lineRule="auto"/>
        <w:rPr>
          <w:rFonts w:hAnsi="宋体"/>
          <w:b/>
          <w:bCs/>
          <w:sz w:val="28"/>
        </w:rPr>
      </w:pPr>
    </w:p>
    <w:p>
      <w:pPr>
        <w:pStyle w:val="4"/>
      </w:pPr>
    </w:p>
    <w:p>
      <w:pPr>
        <w:widowControl/>
        <w:shd w:val="clear" w:color="auto" w:fill="FFFFFF"/>
        <w:spacing w:line="360" w:lineRule="auto"/>
        <w:ind w:firstLine="643" w:firstLineChars="200"/>
        <w:rPr>
          <w:rFonts w:hAnsi="宋体" w:cs="宋体"/>
          <w:b/>
          <w:sz w:val="32"/>
          <w:szCs w:val="32"/>
        </w:rPr>
      </w:pPr>
      <w:r>
        <w:rPr>
          <w:rFonts w:hint="eastAsia" w:hAnsi="宋体" w:cs="宋体"/>
          <w:b/>
          <w:bCs/>
          <w:sz w:val="32"/>
          <w:szCs w:val="32"/>
        </w:rPr>
        <w:t>采   购   人：</w:t>
      </w:r>
      <w:r>
        <w:rPr>
          <w:rFonts w:hint="eastAsia" w:hAnsi="宋体" w:cs="宋体"/>
          <w:b/>
          <w:bCs/>
          <w:sz w:val="32"/>
          <w:szCs w:val="32"/>
          <w:lang w:eastAsia="zh-CN"/>
        </w:rPr>
        <w:t>长葛市</w:t>
      </w:r>
      <w:r>
        <w:rPr>
          <w:rFonts w:hint="eastAsia" w:hAnsi="宋体" w:cs="宋体"/>
          <w:b/>
          <w:bCs/>
          <w:sz w:val="32"/>
          <w:szCs w:val="32"/>
          <w:lang w:val="en-US" w:eastAsia="zh-CN"/>
        </w:rPr>
        <w:t>文物管理所</w:t>
      </w:r>
      <w:r>
        <w:rPr>
          <w:rFonts w:hint="eastAsia" w:hAnsi="宋体" w:cs="宋体"/>
          <w:b/>
          <w:bCs/>
          <w:sz w:val="32"/>
          <w:szCs w:val="32"/>
        </w:rPr>
        <w:t xml:space="preserve"> </w:t>
      </w:r>
    </w:p>
    <w:p>
      <w:pPr>
        <w:widowControl/>
        <w:shd w:val="clear" w:color="auto" w:fill="FFFFFF"/>
        <w:spacing w:line="360" w:lineRule="auto"/>
        <w:ind w:firstLine="643" w:firstLineChars="200"/>
        <w:rPr>
          <w:rFonts w:hAnsi="宋体" w:cs="宋体"/>
          <w:b/>
          <w:bCs/>
          <w:sz w:val="32"/>
          <w:szCs w:val="32"/>
        </w:rPr>
      </w:pPr>
      <w:r>
        <w:rPr>
          <w:rFonts w:hint="eastAsia" w:hAnsi="宋体" w:cs="宋体"/>
          <w:b/>
          <w:bCs/>
          <w:sz w:val="32"/>
          <w:szCs w:val="32"/>
        </w:rPr>
        <w:t>采购代理机构：河南华明工程造价咨询有限公司</w:t>
      </w:r>
    </w:p>
    <w:p>
      <w:pPr>
        <w:widowControl/>
        <w:spacing w:line="480" w:lineRule="exact"/>
        <w:ind w:firstLine="643" w:firstLineChars="200"/>
        <w:rPr>
          <w:rFonts w:hAnsi="宋体"/>
          <w:b/>
          <w:bCs/>
          <w:kern w:val="36"/>
          <w:sz w:val="44"/>
          <w:szCs w:val="44"/>
        </w:rPr>
      </w:pPr>
      <w:r>
        <w:rPr>
          <w:rFonts w:hint="eastAsia" w:hAnsi="宋体" w:cs="宋体"/>
          <w:b/>
          <w:bCs/>
          <w:sz w:val="32"/>
          <w:szCs w:val="32"/>
        </w:rPr>
        <w:t>日        期：二○一九年九月</w:t>
      </w:r>
      <w:r>
        <w:rPr>
          <w:rFonts w:hint="eastAsia" w:hAnsi="宋体"/>
          <w:b/>
          <w:bCs/>
          <w:kern w:val="36"/>
          <w:sz w:val="44"/>
          <w:szCs w:val="44"/>
        </w:rPr>
        <w:br w:type="page"/>
      </w:r>
    </w:p>
    <w:p>
      <w:pPr>
        <w:widowControl/>
        <w:spacing w:line="480" w:lineRule="exact"/>
        <w:jc w:val="center"/>
        <w:rPr>
          <w:rFonts w:hAnsi="宋体"/>
          <w:b/>
          <w:bCs/>
          <w:kern w:val="36"/>
          <w:sz w:val="44"/>
          <w:szCs w:val="44"/>
        </w:rPr>
      </w:pPr>
      <w:r>
        <w:rPr>
          <w:rFonts w:hint="eastAsia" w:hAnsi="宋体"/>
          <w:b/>
          <w:bCs/>
          <w:kern w:val="36"/>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kern w:val="2"/>
          <w:sz w:val="32"/>
          <w:szCs w:val="32"/>
          <w:lang w:val="zh-CN"/>
        </w:rPr>
      </w:pP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第一章谈判公告</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第二章 采购需求</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第三章 供应商须知前附表</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第四章 供应商须知</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第五章 政府采购政策功能</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第六章 资格审查与评审</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第七章 合同书格式及合同条款</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第八章 响应文件有关格式</w:t>
      </w:r>
    </w:p>
    <w:p>
      <w:pPr>
        <w:jc w:val="center"/>
        <w:rPr>
          <w:rFonts w:hAnsi="宋体" w:cs="Lucida Sans Unicode"/>
          <w:sz w:val="28"/>
          <w:szCs w:val="28"/>
        </w:rPr>
      </w:pPr>
    </w:p>
    <w:p>
      <w:pPr>
        <w:jc w:val="center"/>
        <w:rPr>
          <w:rFonts w:hAnsi="宋体" w:cs="Lucida Sans Unicode"/>
          <w:sz w:val="28"/>
          <w:szCs w:val="28"/>
        </w:rPr>
      </w:pPr>
    </w:p>
    <w:p>
      <w:pPr>
        <w:jc w:val="center"/>
        <w:rPr>
          <w:rFonts w:hAnsi="宋体" w:cs="Lucida Sans Unicode"/>
          <w:sz w:val="28"/>
          <w:szCs w:val="28"/>
        </w:rPr>
      </w:pPr>
    </w:p>
    <w:p>
      <w:pP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br w:type="page"/>
      </w:r>
    </w:p>
    <w:p>
      <w:pPr>
        <w:spacing w:line="360" w:lineRule="auto"/>
        <w:jc w:val="center"/>
        <w:rPr>
          <w:rFonts w:hAnsi="宋体" w:cs="宋体"/>
          <w:b/>
          <w:bCs/>
          <w:sz w:val="28"/>
          <w:szCs w:val="28"/>
        </w:rPr>
      </w:pPr>
      <w:r>
        <w:rPr>
          <w:rFonts w:hint="eastAsia" w:hAnsi="宋体" w:cs="宋体"/>
          <w:b/>
          <w:bCs/>
          <w:sz w:val="28"/>
          <w:szCs w:val="28"/>
        </w:rPr>
        <w:t>供应商失信行为惩戒告知</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一、供应商（供应商）的质疑投诉活动经调查有下列情形之一的，将实施“一案双查”，限制其一定期限内参与区域内公共资源交易活动，并在全国公共资源交易平台网上公示。</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 不符合投诉（举报）受理条件，被告知后仍进行重复投诉（举报），或多头投诉（举报）的。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 行政监督部门受理投诉（举报）处理期间，投诉（举报）人仍就同一内容、事项向其他部门另行投诉（举报）的；同一投诉（举报）人以不同名义多次、重复投诉（举报）的。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3.其他虚假恶意投诉（举报）情况。</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三、供应商（供应商）及其从业人员的不良行为记录期限一般为6—24个月。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（一）存在下列行为之一的，记录期限为6个月：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1.采用不正当手段干扰交易活动正常进行的；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2.不服从现场工作人员管理，扰乱开评标秩序的；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3.在投标截止时间后撤回</w:t>
      </w:r>
      <w:r>
        <w:rPr>
          <w:rFonts w:hint="eastAsia" w:hAnsi="宋体" w:cs="宋体"/>
          <w:color w:val="000000"/>
          <w:sz w:val="24"/>
          <w:szCs w:val="22"/>
          <w:shd w:val="clear" w:color="auto" w:fill="FFFFFF"/>
          <w:lang w:eastAsia="zh-CN"/>
        </w:rPr>
        <w:t>响应文件</w:t>
      </w:r>
      <w:r>
        <w:rPr>
          <w:rFonts w:hint="eastAsia" w:hAnsi="宋体" w:cs="宋体"/>
          <w:color w:val="000000"/>
          <w:sz w:val="24"/>
          <w:szCs w:val="22"/>
          <w:shd w:val="clear" w:color="auto" w:fill="FFFFFF"/>
        </w:rPr>
        <w:t>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4.质疑（异议）、投诉提供的证据证明系非法取得的。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5.一年内供应商质疑（异议）后无故撤销质疑（异议）2次（含2次）以上的；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（二）存在下列行为之一的，记录期限为12个月：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1.捏造、歪曲事实或提供虚假不实的证据恶意投诉，影响交易活动正常进行的；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2.质疑（异议）投诉（举报）双方当事人无正当理由拒不配合调查处理或不参加质证的；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3.未提供有效证明材料支持其主张，经行政监督部门2次及以上书面答复，仍缠诉或多方投诉的；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4.未按交易文件主要内容签订合同的；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（三）存在下列行为之一的，记录期限为18个月：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1.在确定中标人之前就投标价格、投标方案等实质性内容与</w:t>
      </w:r>
      <w:r>
        <w:rPr>
          <w:rFonts w:hint="eastAsia" w:hAnsi="宋体" w:cs="宋体"/>
          <w:color w:val="000000"/>
          <w:sz w:val="24"/>
          <w:szCs w:val="22"/>
          <w:shd w:val="clear" w:color="auto" w:fill="FFFFFF"/>
          <w:lang w:eastAsia="zh-CN"/>
        </w:rPr>
        <w:t>采购人、代理机构</w:t>
      </w:r>
      <w:r>
        <w:rPr>
          <w:rFonts w:hint="eastAsia" w:hAnsi="宋体" w:cs="宋体"/>
          <w:color w:val="000000"/>
          <w:sz w:val="24"/>
          <w:szCs w:val="22"/>
          <w:shd w:val="clear" w:color="auto" w:fill="FFFFFF"/>
        </w:rPr>
        <w:t>（采购人）进行合同谈判的；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2.无正当理由放弃中标（成交）资格的；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3.中标（成交）后，不按招标文件规定提交履约担保的；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4.中标（成交）后，无正当理由未在规定期限内与</w:t>
      </w:r>
      <w:r>
        <w:rPr>
          <w:rFonts w:hint="eastAsia" w:hAnsi="宋体" w:cs="宋体"/>
          <w:color w:val="000000"/>
          <w:sz w:val="24"/>
          <w:szCs w:val="22"/>
          <w:shd w:val="clear" w:color="auto" w:fill="FFFFFF"/>
          <w:lang w:eastAsia="zh-CN"/>
        </w:rPr>
        <w:t>采购人、代理机构</w:t>
      </w:r>
      <w:r>
        <w:rPr>
          <w:rFonts w:hint="eastAsia" w:hAnsi="宋体" w:cs="宋体"/>
          <w:color w:val="000000"/>
          <w:sz w:val="24"/>
          <w:szCs w:val="22"/>
          <w:shd w:val="clear" w:color="auto" w:fill="FFFFFF"/>
        </w:rPr>
        <w:t>签订合同的；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5.拒绝接受或者阻挠公管办和行政监督部门依法进行监督检查的。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1.供应商互相串通投标或者与</w:t>
      </w:r>
      <w:r>
        <w:rPr>
          <w:rFonts w:hint="eastAsia" w:hAnsi="宋体" w:cs="宋体"/>
          <w:color w:val="000000"/>
          <w:sz w:val="24"/>
          <w:szCs w:val="22"/>
          <w:shd w:val="clear" w:color="auto" w:fill="FFFFFF"/>
          <w:lang w:eastAsia="zh-CN"/>
        </w:rPr>
        <w:t>采购人、代理机构</w:t>
      </w:r>
      <w:r>
        <w:rPr>
          <w:rFonts w:hint="eastAsia" w:hAnsi="宋体" w:cs="宋体"/>
          <w:color w:val="000000"/>
          <w:sz w:val="24"/>
          <w:szCs w:val="22"/>
          <w:shd w:val="clear" w:color="auto" w:fill="FFFFFF"/>
        </w:rPr>
        <w:t>串通投标，供应商以向</w:t>
      </w:r>
      <w:r>
        <w:rPr>
          <w:rFonts w:hint="eastAsia" w:hAnsi="宋体" w:cs="宋体"/>
          <w:color w:val="000000"/>
          <w:sz w:val="24"/>
          <w:szCs w:val="22"/>
          <w:shd w:val="clear" w:color="auto" w:fill="FFFFFF"/>
          <w:lang w:eastAsia="zh-CN"/>
        </w:rPr>
        <w:t>采购人、代理机构</w:t>
      </w:r>
      <w:r>
        <w:rPr>
          <w:rFonts w:hint="eastAsia" w:hAnsi="宋体" w:cs="宋体"/>
          <w:color w:val="000000"/>
          <w:sz w:val="24"/>
          <w:szCs w:val="22"/>
          <w:shd w:val="clear" w:color="auto" w:fill="FFFFFF"/>
        </w:rPr>
        <w:t>或者评标委员会成员行贿的手段谋取中标的；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2.投标时提供虚假材料，或以受让、借用、涂改、盗用、伪造资质证书或年检记录、图章、签名，使用虚假身份证件以及其他弄虚作假的方式参与投标的；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4.中标企业将工程转包或者违法分包的；中标人将中标项目转让给他人，将中标项目肢解后分别转让给他人的，违反法律规定将中标项目的部分主体、关键性工作分包给他人的，或者分包人再次分包的；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5.中标人不按照与</w:t>
      </w:r>
      <w:r>
        <w:rPr>
          <w:rFonts w:hint="eastAsia" w:hAnsi="宋体" w:cs="宋体"/>
          <w:color w:val="000000"/>
          <w:sz w:val="24"/>
          <w:szCs w:val="22"/>
          <w:shd w:val="clear" w:color="auto" w:fill="FFFFFF"/>
          <w:lang w:eastAsia="zh-CN"/>
        </w:rPr>
        <w:t>采购人、代理机构</w:t>
      </w:r>
      <w:r>
        <w:rPr>
          <w:rFonts w:hint="eastAsia" w:hAnsi="宋体" w:cs="宋体"/>
          <w:color w:val="000000"/>
          <w:sz w:val="24"/>
          <w:szCs w:val="22"/>
          <w:shd w:val="clear" w:color="auto" w:fill="FFFFFF"/>
        </w:rPr>
        <w:t>订立的合同履行义务，情节严重的；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7.其它违反诚信原则或公共资源交易管理规定影响恶劣的行为。</w:t>
      </w: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80" w:lineRule="auto"/>
        <w:jc w:val="center"/>
        <w:outlineLvl w:val="0"/>
        <w:rPr>
          <w:rFonts w:hAnsi="宋体"/>
          <w:b/>
          <w:bCs/>
          <w:sz w:val="44"/>
          <w:szCs w:val="44"/>
        </w:rPr>
      </w:pPr>
    </w:p>
    <w:p>
      <w:pPr>
        <w:spacing w:line="480" w:lineRule="auto"/>
        <w:jc w:val="center"/>
        <w:outlineLvl w:val="0"/>
        <w:rPr>
          <w:rFonts w:hAnsi="宋体"/>
          <w:b/>
          <w:bCs/>
          <w:sz w:val="44"/>
          <w:szCs w:val="44"/>
        </w:rPr>
      </w:pPr>
    </w:p>
    <w:p>
      <w:pPr>
        <w:spacing w:line="480" w:lineRule="auto"/>
        <w:outlineLvl w:val="0"/>
        <w:rPr>
          <w:rFonts w:hint="eastAsia" w:hAnsi="宋体" w:cs="宋体"/>
          <w:b/>
          <w:bCs/>
          <w:sz w:val="32"/>
          <w:szCs w:val="32"/>
        </w:rPr>
      </w:pPr>
    </w:p>
    <w:p>
      <w:pPr>
        <w:spacing w:line="480" w:lineRule="auto"/>
        <w:outlineLvl w:val="0"/>
        <w:rPr>
          <w:rFonts w:hint="eastAsia" w:hAnsi="宋体" w:cs="宋体"/>
          <w:b/>
          <w:bCs/>
          <w:sz w:val="32"/>
          <w:szCs w:val="32"/>
        </w:rPr>
      </w:pPr>
    </w:p>
    <w:p>
      <w:pPr>
        <w:spacing w:line="480" w:lineRule="auto"/>
        <w:outlineLvl w:val="0"/>
        <w:rPr>
          <w:rFonts w:hint="eastAsia" w:hAnsi="宋体" w:cs="宋体"/>
          <w:b/>
          <w:bCs/>
          <w:sz w:val="32"/>
          <w:szCs w:val="32"/>
        </w:rPr>
      </w:pPr>
    </w:p>
    <w:p>
      <w:pPr>
        <w:spacing w:line="480" w:lineRule="auto"/>
        <w:jc w:val="center"/>
        <w:outlineLvl w:val="0"/>
        <w:rPr>
          <w:rFonts w:hAnsi="宋体" w:cs="宋体"/>
          <w:b/>
          <w:bCs/>
          <w:sz w:val="32"/>
          <w:szCs w:val="32"/>
        </w:rPr>
      </w:pPr>
      <w:r>
        <w:rPr>
          <w:rFonts w:hint="eastAsia" w:hAnsi="宋体" w:cs="宋体"/>
          <w:b/>
          <w:bCs/>
          <w:sz w:val="32"/>
          <w:szCs w:val="32"/>
        </w:rPr>
        <w:t>第一章</w:t>
      </w:r>
    </w:p>
    <w:p>
      <w:pPr>
        <w:spacing w:line="360" w:lineRule="auto"/>
        <w:ind w:right="-507" w:rightChars="-149"/>
        <w:jc w:val="center"/>
        <w:rPr>
          <w:rFonts w:hint="eastAsia" w:hAnsi="宋体"/>
          <w:b/>
          <w:bCs/>
          <w:sz w:val="32"/>
          <w:szCs w:val="32"/>
          <w:lang w:val="en-US" w:eastAsia="zh-CN"/>
        </w:rPr>
      </w:pPr>
      <w:r>
        <w:rPr>
          <w:rFonts w:hint="eastAsia" w:hAnsi="宋体"/>
          <w:b/>
          <w:bCs/>
          <w:sz w:val="32"/>
          <w:szCs w:val="32"/>
        </w:rPr>
        <w:t>长葛市文庙戟门屋面墙体维修保护工程</w:t>
      </w:r>
      <w:r>
        <w:rPr>
          <w:rFonts w:hint="eastAsia" w:hAnsi="宋体"/>
          <w:b/>
          <w:bCs/>
          <w:sz w:val="32"/>
          <w:szCs w:val="32"/>
          <w:lang w:eastAsia="zh-CN"/>
        </w:rPr>
        <w:t>（</w:t>
      </w:r>
      <w:r>
        <w:rPr>
          <w:rFonts w:hint="eastAsia" w:hAnsi="宋体"/>
          <w:b/>
          <w:bCs/>
          <w:sz w:val="32"/>
          <w:szCs w:val="32"/>
          <w:lang w:val="en-US" w:eastAsia="zh-CN"/>
        </w:rPr>
        <w:t>二次）</w:t>
      </w:r>
    </w:p>
    <w:p>
      <w:pPr>
        <w:spacing w:line="360" w:lineRule="auto"/>
        <w:ind w:right="-507" w:rightChars="-149"/>
        <w:jc w:val="center"/>
        <w:rPr>
          <w:rFonts w:ascii="仿宋" w:hAnsi="仿宋" w:eastAsia="仿宋" w:cs="仿宋"/>
          <w:sz w:val="32"/>
          <w:szCs w:val="32"/>
        </w:rPr>
      </w:pPr>
      <w:r>
        <w:rPr>
          <w:rFonts w:hint="eastAsia" w:hAnsi="宋体"/>
          <w:b/>
          <w:bCs/>
          <w:sz w:val="32"/>
          <w:szCs w:val="32"/>
        </w:rPr>
        <w:t>竞争性谈判公告</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lang w:val="en-US" w:eastAsia="zh-CN"/>
        </w:rPr>
        <w:t>河南华明工程造价咨询</w:t>
      </w:r>
      <w:r>
        <w:rPr>
          <w:rFonts w:hint="eastAsia" w:hAnsi="宋体" w:cs="宋体"/>
          <w:color w:val="000000"/>
          <w:sz w:val="24"/>
          <w:szCs w:val="22"/>
          <w:shd w:val="clear" w:color="auto" w:fill="FFFFFF"/>
        </w:rPr>
        <w:t>有限责任公司受长葛市</w:t>
      </w:r>
      <w:r>
        <w:rPr>
          <w:rFonts w:hint="eastAsia" w:hAnsi="宋体" w:cs="宋体"/>
          <w:color w:val="000000"/>
          <w:sz w:val="24"/>
          <w:szCs w:val="22"/>
          <w:shd w:val="clear" w:color="auto" w:fill="FFFFFF"/>
          <w:lang w:val="en-US" w:eastAsia="zh-CN"/>
        </w:rPr>
        <w:t>文物管理所</w:t>
      </w:r>
      <w:bookmarkStart w:id="2" w:name="_GoBack"/>
      <w:bookmarkEnd w:id="2"/>
      <w:r>
        <w:rPr>
          <w:rFonts w:hint="eastAsia" w:hAnsi="宋体" w:cs="宋体"/>
          <w:color w:val="000000"/>
          <w:sz w:val="24"/>
          <w:szCs w:val="22"/>
          <w:shd w:val="clear" w:color="auto" w:fill="FFFFFF"/>
        </w:rPr>
        <w:t>的委托，就</w:t>
      </w:r>
      <w:r>
        <w:rPr>
          <w:rFonts w:hAnsi="宋体" w:cs="宋体"/>
          <w:color w:val="000000"/>
          <w:sz w:val="24"/>
          <w:szCs w:val="22"/>
          <w:shd w:val="clear" w:color="auto" w:fill="FFFFFF"/>
        </w:rPr>
        <w:t>”</w:t>
      </w:r>
      <w:r>
        <w:rPr>
          <w:rFonts w:hint="eastAsia" w:hAnsi="宋体" w:cs="宋体"/>
          <w:color w:val="000000"/>
          <w:sz w:val="24"/>
          <w:szCs w:val="22"/>
          <w:shd w:val="clear" w:color="auto" w:fill="FFFFFF"/>
        </w:rPr>
        <w:t>长葛市文庙戟门屋面墙体维修保护工程</w:t>
      </w:r>
      <w:r>
        <w:rPr>
          <w:rFonts w:hAnsi="宋体" w:cs="宋体"/>
          <w:color w:val="000000"/>
          <w:sz w:val="24"/>
          <w:szCs w:val="22"/>
          <w:shd w:val="clear" w:color="auto" w:fill="FFFFFF"/>
        </w:rPr>
        <w:t>”</w:t>
      </w:r>
      <w:r>
        <w:rPr>
          <w:rFonts w:hint="eastAsia" w:hAnsi="宋体" w:cs="宋体"/>
          <w:color w:val="000000"/>
          <w:sz w:val="24"/>
          <w:szCs w:val="22"/>
          <w:shd w:val="clear" w:color="auto" w:fill="FFFFFF"/>
        </w:rPr>
        <w:t>进行竞争性谈判，</w:t>
      </w:r>
      <w:r>
        <w:rPr>
          <w:rFonts w:hint="eastAsia" w:hAnsi="宋体"/>
          <w:sz w:val="24"/>
          <w:szCs w:val="24"/>
        </w:rPr>
        <w:t>欢迎合格的供应商前来竞标</w:t>
      </w:r>
      <w:r>
        <w:rPr>
          <w:rFonts w:hint="eastAsia" w:hAnsi="宋体" w:cs="宋体"/>
          <w:color w:val="000000"/>
          <w:sz w:val="24"/>
          <w:szCs w:val="22"/>
          <w:shd w:val="clear" w:color="auto" w:fill="FFFFFF"/>
        </w:rPr>
        <w:t>。</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一、项目基本情况</w:t>
      </w:r>
    </w:p>
    <w:p>
      <w:pPr>
        <w:spacing w:line="500" w:lineRule="exact"/>
        <w:ind w:firstLine="540" w:firstLineChars="225"/>
        <w:rPr>
          <w:rFonts w:hint="default" w:ascii="宋体" w:hAnsi="宋体" w:eastAsia="宋体"/>
          <w:kern w:val="0"/>
          <w:sz w:val="24"/>
          <w:szCs w:val="24"/>
          <w:lang w:val="en-US" w:eastAsia="zh-CN"/>
        </w:rPr>
      </w:pPr>
      <w:r>
        <w:rPr>
          <w:rFonts w:hint="eastAsia" w:hAnsi="宋体" w:cs="宋体"/>
          <w:sz w:val="24"/>
        </w:rPr>
        <w:t>（一）</w:t>
      </w:r>
      <w:r>
        <w:rPr>
          <w:rFonts w:hint="eastAsia" w:ascii="宋体" w:hAnsi="宋体"/>
          <w:kern w:val="0"/>
          <w:sz w:val="24"/>
          <w:szCs w:val="24"/>
        </w:rPr>
        <w:t>项目名称：长葛市文庙戟门屋面墙体维修保护工程</w:t>
      </w:r>
      <w:r>
        <w:rPr>
          <w:rFonts w:hint="eastAsia" w:ascii="宋体" w:hAnsi="宋体"/>
          <w:kern w:val="0"/>
          <w:sz w:val="24"/>
          <w:szCs w:val="24"/>
          <w:lang w:eastAsia="zh-CN"/>
        </w:rPr>
        <w:t>（</w:t>
      </w:r>
      <w:r>
        <w:rPr>
          <w:rFonts w:hint="eastAsia" w:ascii="宋体" w:hAnsi="宋体"/>
          <w:kern w:val="0"/>
          <w:sz w:val="24"/>
          <w:szCs w:val="24"/>
          <w:lang w:val="en-US" w:eastAsia="zh-CN"/>
        </w:rPr>
        <w:t>二次）</w:t>
      </w:r>
    </w:p>
    <w:p>
      <w:pPr>
        <w:spacing w:line="500" w:lineRule="exact"/>
        <w:ind w:firstLine="540" w:firstLineChars="225"/>
        <w:rPr>
          <w:rFonts w:hint="eastAsia" w:ascii="宋体" w:hAnsi="宋体"/>
          <w:color w:val="FF0000"/>
          <w:kern w:val="0"/>
          <w:sz w:val="24"/>
          <w:szCs w:val="24"/>
        </w:rPr>
      </w:pPr>
      <w:r>
        <w:rPr>
          <w:rFonts w:hint="eastAsia" w:hAnsi="宋体" w:cs="宋体"/>
          <w:sz w:val="24"/>
        </w:rPr>
        <w:t>（二）</w:t>
      </w:r>
      <w:r>
        <w:rPr>
          <w:rFonts w:hint="eastAsia" w:ascii="宋体" w:hAnsi="宋体"/>
          <w:kern w:val="0"/>
          <w:sz w:val="24"/>
          <w:szCs w:val="24"/>
        </w:rPr>
        <w:t>项目编号：长招采竞字【2019】</w:t>
      </w:r>
      <w:r>
        <w:rPr>
          <w:rFonts w:ascii="宋体" w:hAnsi="宋体"/>
          <w:kern w:val="0"/>
          <w:sz w:val="24"/>
          <w:szCs w:val="24"/>
        </w:rPr>
        <w:t>08</w:t>
      </w:r>
      <w:r>
        <w:rPr>
          <w:rFonts w:hint="eastAsia" w:ascii="宋体" w:hAnsi="宋体"/>
          <w:kern w:val="0"/>
          <w:sz w:val="24"/>
          <w:szCs w:val="24"/>
          <w:lang w:val="en-US" w:eastAsia="zh-CN"/>
        </w:rPr>
        <w:t>8</w:t>
      </w:r>
      <w:r>
        <w:rPr>
          <w:rFonts w:hint="eastAsia" w:ascii="宋体" w:hAnsi="宋体"/>
          <w:kern w:val="0"/>
          <w:sz w:val="24"/>
          <w:szCs w:val="24"/>
        </w:rPr>
        <w:t>号</w:t>
      </w:r>
    </w:p>
    <w:p>
      <w:pPr>
        <w:spacing w:line="500" w:lineRule="exact"/>
        <w:ind w:firstLine="540" w:firstLineChars="225"/>
        <w:rPr>
          <w:rFonts w:hint="eastAsia" w:ascii="宋体" w:hAnsi="宋体"/>
          <w:kern w:val="0"/>
          <w:sz w:val="24"/>
          <w:szCs w:val="24"/>
        </w:rPr>
      </w:pPr>
      <w:r>
        <w:rPr>
          <w:rFonts w:hint="eastAsia" w:hAnsi="宋体" w:cs="宋体"/>
          <w:color w:val="000000"/>
          <w:sz w:val="24"/>
        </w:rPr>
        <w:t>（三）</w:t>
      </w:r>
      <w:r>
        <w:rPr>
          <w:rFonts w:hint="eastAsia" w:ascii="宋体" w:hAnsi="宋体"/>
          <w:kern w:val="0"/>
          <w:sz w:val="24"/>
          <w:szCs w:val="24"/>
        </w:rPr>
        <w:t>项目内容：</w:t>
      </w:r>
      <w:bookmarkStart w:id="0" w:name="_Hlk16584461"/>
      <w:r>
        <w:rPr>
          <w:rFonts w:hint="eastAsia" w:ascii="宋体" w:hAnsi="宋体"/>
          <w:kern w:val="0"/>
          <w:sz w:val="24"/>
          <w:szCs w:val="24"/>
        </w:rPr>
        <w:t>本工程为</w:t>
      </w:r>
      <w:r>
        <w:rPr>
          <w:rFonts w:hint="eastAsia" w:ascii="宋体" w:hAnsi="宋体"/>
          <w:kern w:val="0"/>
          <w:sz w:val="24"/>
          <w:szCs w:val="24"/>
          <w:lang w:eastAsia="zh-CN"/>
        </w:rPr>
        <w:t>长葛市文庙戟门屋面墙体维修保护工程，</w:t>
      </w:r>
      <w:r>
        <w:rPr>
          <w:rFonts w:hint="eastAsia" w:ascii="宋体" w:hAnsi="宋体"/>
          <w:kern w:val="0"/>
          <w:sz w:val="24"/>
          <w:szCs w:val="24"/>
        </w:rPr>
        <w:t>该工程</w:t>
      </w:r>
      <w:r>
        <w:rPr>
          <w:rFonts w:hint="eastAsia" w:ascii="宋体" w:hAnsi="宋体"/>
          <w:kern w:val="0"/>
          <w:sz w:val="24"/>
          <w:szCs w:val="24"/>
          <w:lang w:eastAsia="zh-CN"/>
        </w:rPr>
        <w:t>位于长葛市老城区第十四初级中学院内，文庙戟门建筑面积阔五间，进深一间，前檐柱与后檐柱支托七架梁，其上为五架梁、三架梁。梁与梁之间用瓜柱支撑。屋面为硬山筒瓦（黄琉璃）顶。主要建设内容为</w:t>
      </w:r>
      <w:r>
        <w:rPr>
          <w:rFonts w:hint="eastAsia" w:ascii="宋体" w:hAnsi="宋体"/>
          <w:kern w:val="0"/>
          <w:sz w:val="24"/>
          <w:szCs w:val="24"/>
          <w:lang w:val="en-US" w:eastAsia="zh-CN"/>
        </w:rPr>
        <w:t>屋面、东西山墙墙体维修、室内顶棚拆除、室内后加墙体拆除。</w:t>
      </w:r>
      <w:r>
        <w:rPr>
          <w:rFonts w:hint="eastAsia" w:ascii="宋体" w:hAnsi="宋体"/>
          <w:kern w:val="0"/>
          <w:sz w:val="24"/>
          <w:szCs w:val="24"/>
        </w:rPr>
        <w:t>具体工作内容详见工程量清单。</w:t>
      </w:r>
      <w:bookmarkEnd w:id="0"/>
      <w:r>
        <w:rPr>
          <w:rFonts w:hint="eastAsia" w:ascii="宋体" w:hAnsi="宋体"/>
          <w:kern w:val="0"/>
          <w:sz w:val="24"/>
          <w:szCs w:val="24"/>
        </w:rPr>
        <w:t xml:space="preserve"> </w:t>
      </w:r>
    </w:p>
    <w:p>
      <w:pPr>
        <w:spacing w:line="500" w:lineRule="exact"/>
        <w:ind w:firstLine="540" w:firstLineChars="225"/>
        <w:rPr>
          <w:rFonts w:hint="eastAsia" w:ascii="宋体" w:hAnsi="宋体"/>
          <w:kern w:val="0"/>
          <w:sz w:val="24"/>
          <w:szCs w:val="24"/>
        </w:rPr>
      </w:pPr>
      <w:r>
        <w:rPr>
          <w:rFonts w:hint="eastAsia" w:ascii="宋体" w:hAnsi="宋体"/>
          <w:kern w:val="0"/>
          <w:sz w:val="24"/>
          <w:szCs w:val="24"/>
        </w:rPr>
        <w:t>（四） 标包划分：本项目划分为一个标包；</w:t>
      </w:r>
    </w:p>
    <w:p>
      <w:pPr>
        <w:spacing w:line="500" w:lineRule="exact"/>
        <w:ind w:firstLine="540" w:firstLineChars="225"/>
        <w:rPr>
          <w:rFonts w:hint="eastAsia" w:ascii="宋体" w:hAnsi="宋体"/>
          <w:kern w:val="0"/>
          <w:sz w:val="24"/>
          <w:szCs w:val="24"/>
        </w:rPr>
      </w:pPr>
      <w:r>
        <w:rPr>
          <w:rFonts w:hint="eastAsia" w:ascii="宋体" w:hAnsi="宋体"/>
          <w:kern w:val="0"/>
          <w:sz w:val="24"/>
          <w:szCs w:val="24"/>
        </w:rPr>
        <w:t>（五）采购预算：</w:t>
      </w:r>
      <w:r>
        <w:rPr>
          <w:rFonts w:hint="eastAsia" w:ascii="仿宋" w:hAnsi="仿宋" w:eastAsia="仿宋" w:cs="仿宋"/>
          <w:b w:val="0"/>
          <w:bCs w:val="0"/>
          <w:sz w:val="24"/>
          <w:szCs w:val="24"/>
          <w:lang w:val="en-US" w:eastAsia="zh-CN"/>
        </w:rPr>
        <w:t>334247.45</w:t>
      </w:r>
      <w:r>
        <w:rPr>
          <w:rFonts w:hint="eastAsia" w:ascii="宋体" w:hAnsi="宋体"/>
          <w:kern w:val="0"/>
          <w:sz w:val="24"/>
          <w:szCs w:val="24"/>
        </w:rPr>
        <w:t>元；</w:t>
      </w:r>
    </w:p>
    <w:p>
      <w:pPr>
        <w:spacing w:line="500" w:lineRule="exact"/>
        <w:ind w:firstLine="540" w:firstLineChars="225"/>
        <w:rPr>
          <w:rFonts w:hint="eastAsia" w:ascii="宋体" w:hAnsi="宋体"/>
          <w:bCs/>
          <w:color w:val="auto"/>
          <w:kern w:val="0"/>
          <w:sz w:val="24"/>
          <w:szCs w:val="24"/>
        </w:rPr>
      </w:pPr>
      <w:r>
        <w:rPr>
          <w:rFonts w:hint="eastAsia" w:hAnsi="宋体" w:cs="宋体"/>
          <w:color w:val="000000"/>
          <w:sz w:val="24"/>
        </w:rPr>
        <w:t>（</w:t>
      </w:r>
      <w:r>
        <w:rPr>
          <w:rFonts w:hint="eastAsia" w:hAnsi="宋体" w:cs="宋体"/>
          <w:color w:val="000000"/>
          <w:sz w:val="24"/>
          <w:lang w:val="en-US" w:eastAsia="zh-CN"/>
        </w:rPr>
        <w:t>六 )</w:t>
      </w:r>
      <w:r>
        <w:rPr>
          <w:rFonts w:hint="eastAsia" w:ascii="宋体" w:hAnsi="宋体"/>
          <w:bCs/>
          <w:color w:val="auto"/>
          <w:kern w:val="0"/>
          <w:sz w:val="24"/>
          <w:szCs w:val="24"/>
        </w:rPr>
        <w:t>工期：</w:t>
      </w:r>
      <w:r>
        <w:rPr>
          <w:rFonts w:hint="eastAsia" w:hAnsi="宋体"/>
          <w:bCs/>
          <w:color w:val="auto"/>
          <w:kern w:val="0"/>
          <w:sz w:val="24"/>
          <w:szCs w:val="24"/>
          <w:lang w:val="en-US" w:eastAsia="zh-CN"/>
        </w:rPr>
        <w:t>5</w:t>
      </w:r>
      <w:r>
        <w:rPr>
          <w:rFonts w:ascii="宋体" w:hAnsi="宋体"/>
          <w:bCs/>
          <w:color w:val="auto"/>
          <w:kern w:val="0"/>
          <w:sz w:val="24"/>
          <w:szCs w:val="24"/>
        </w:rPr>
        <w:t>0</w:t>
      </w:r>
      <w:r>
        <w:rPr>
          <w:rFonts w:hint="eastAsia" w:ascii="宋体" w:hAnsi="宋体"/>
          <w:bCs/>
          <w:color w:val="auto"/>
          <w:kern w:val="0"/>
          <w:sz w:val="24"/>
          <w:szCs w:val="24"/>
        </w:rPr>
        <w:t>日历天</w:t>
      </w:r>
    </w:p>
    <w:p>
      <w:pPr>
        <w:spacing w:line="500" w:lineRule="exact"/>
        <w:ind w:firstLine="540" w:firstLineChars="225"/>
        <w:rPr>
          <w:rFonts w:hint="eastAsia" w:ascii="宋体" w:hAnsi="宋体"/>
          <w:bCs/>
          <w:kern w:val="0"/>
          <w:sz w:val="24"/>
          <w:szCs w:val="24"/>
        </w:rPr>
      </w:pPr>
      <w:r>
        <w:rPr>
          <w:rFonts w:hint="eastAsia" w:hAnsi="宋体" w:cs="宋体"/>
          <w:color w:val="000000"/>
          <w:sz w:val="24"/>
        </w:rPr>
        <w:t>（七</w:t>
      </w:r>
      <w:r>
        <w:rPr>
          <w:rFonts w:hint="eastAsia" w:hAnsi="宋体" w:cs="宋体"/>
          <w:color w:val="000000"/>
          <w:sz w:val="24"/>
          <w:lang w:eastAsia="zh-CN"/>
        </w:rPr>
        <w:t>）</w:t>
      </w:r>
      <w:r>
        <w:rPr>
          <w:rFonts w:hint="eastAsia" w:ascii="宋体" w:hAnsi="宋体"/>
          <w:bCs/>
          <w:kern w:val="0"/>
          <w:sz w:val="24"/>
          <w:szCs w:val="24"/>
        </w:rPr>
        <w:t>资金来源：财政资金</w:t>
      </w:r>
    </w:p>
    <w:p>
      <w:pPr>
        <w:widowControl/>
        <w:spacing w:line="500" w:lineRule="exact"/>
        <w:ind w:firstLine="480" w:firstLineChars="200"/>
        <w:jc w:val="left"/>
        <w:rPr>
          <w:rFonts w:hint="eastAsia" w:ascii="宋体" w:hAnsi="宋体" w:cs="宋体"/>
          <w:sz w:val="24"/>
          <w:szCs w:val="24"/>
        </w:rPr>
      </w:pPr>
      <w:r>
        <w:rPr>
          <w:rFonts w:hint="eastAsia" w:hAnsi="宋体" w:cs="宋体"/>
          <w:color w:val="000000"/>
          <w:sz w:val="24"/>
        </w:rPr>
        <w:t>（</w:t>
      </w:r>
      <w:r>
        <w:rPr>
          <w:rFonts w:hint="eastAsia" w:hAnsi="宋体" w:cs="宋体"/>
          <w:color w:val="000000"/>
          <w:sz w:val="24"/>
          <w:lang w:val="en-US" w:eastAsia="zh-CN"/>
        </w:rPr>
        <w:t>八）</w:t>
      </w:r>
      <w:r>
        <w:rPr>
          <w:rFonts w:hint="eastAsia" w:ascii="宋体" w:hAnsi="宋体" w:cs="宋体"/>
          <w:sz w:val="24"/>
          <w:szCs w:val="24"/>
        </w:rPr>
        <w:t>质量要求：合格(达到国家文物古建筑工程质量验收的规范和标准)。</w:t>
      </w:r>
    </w:p>
    <w:p>
      <w:pPr>
        <w:pStyle w:val="17"/>
        <w:shd w:val="clear" w:color="auto" w:fill="FFFFFF"/>
        <w:spacing w:beforeAutospacing="0" w:afterAutospacing="0" w:line="360" w:lineRule="auto"/>
        <w:rPr>
          <w:b/>
          <w:bCs/>
          <w:shd w:val="clear" w:color="auto" w:fill="FFFFFF"/>
        </w:rPr>
      </w:pPr>
      <w:r>
        <w:rPr>
          <w:rFonts w:hint="eastAsia"/>
          <w:b/>
          <w:bCs/>
          <w:shd w:val="clear" w:color="auto" w:fill="FFFFFF"/>
        </w:rPr>
        <w:t>二、需要落实的政府采购政策</w:t>
      </w:r>
    </w:p>
    <w:p>
      <w:pPr>
        <w:widowControl/>
        <w:shd w:val="clear" w:color="auto" w:fill="FFFFFF"/>
        <w:spacing w:line="360" w:lineRule="auto"/>
        <w:ind w:firstLine="480" w:firstLineChars="200"/>
        <w:jc w:val="left"/>
        <w:rPr>
          <w:rFonts w:hAnsi="宋体" w:cs="宋体"/>
          <w:bCs/>
          <w:sz w:val="24"/>
          <w:szCs w:val="22"/>
        </w:rPr>
      </w:pPr>
      <w:r>
        <w:rPr>
          <w:rFonts w:hint="eastAsia" w:hAnsi="宋体" w:cs="宋体"/>
          <w:bCs/>
          <w:sz w:val="24"/>
          <w:szCs w:val="22"/>
        </w:rPr>
        <w:t>本项目落实中小微型企业、支持监狱企业、残疾人福利性单位扶持等相关政府采购政策。</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三、供应商资格要求</w:t>
      </w:r>
    </w:p>
    <w:p>
      <w:pPr>
        <w:widowControl/>
        <w:spacing w:line="380" w:lineRule="exact"/>
        <w:ind w:firstLine="480" w:firstLineChars="200"/>
        <w:rPr>
          <w:rFonts w:hint="eastAsia" w:hAnsi="宋体" w:cs="宋体"/>
          <w:b w:val="0"/>
          <w:bCs w:val="0"/>
          <w:color w:val="auto"/>
          <w:sz w:val="24"/>
          <w:szCs w:val="20"/>
        </w:rPr>
      </w:pPr>
      <w:r>
        <w:rPr>
          <w:rFonts w:hint="eastAsia" w:hAnsi="宋体" w:cs="宋体"/>
          <w:b w:val="0"/>
          <w:bCs w:val="0"/>
          <w:color w:val="auto"/>
          <w:sz w:val="24"/>
          <w:szCs w:val="20"/>
        </w:rPr>
        <w:t>（一）要求投标人须具备独立法人资格；</w:t>
      </w:r>
    </w:p>
    <w:p>
      <w:pPr>
        <w:widowControl/>
        <w:spacing w:line="380" w:lineRule="exact"/>
        <w:ind w:firstLine="480" w:firstLineChars="200"/>
        <w:rPr>
          <w:rFonts w:hint="eastAsia" w:hAnsi="宋体" w:cs="宋体"/>
          <w:b w:val="0"/>
          <w:bCs w:val="0"/>
          <w:color w:val="auto"/>
          <w:sz w:val="24"/>
          <w:szCs w:val="20"/>
        </w:rPr>
      </w:pPr>
      <w:r>
        <w:rPr>
          <w:rFonts w:hint="eastAsia" w:hAnsi="宋体" w:cs="宋体"/>
          <w:b w:val="0"/>
          <w:bCs w:val="0"/>
          <w:color w:val="auto"/>
          <w:sz w:val="24"/>
          <w:szCs w:val="20"/>
        </w:rPr>
        <w:t>（二）</w:t>
      </w:r>
      <w:r>
        <w:rPr>
          <w:rFonts w:hint="eastAsia" w:hAnsi="宋体" w:cs="宋体"/>
          <w:b w:val="0"/>
          <w:bCs w:val="0"/>
          <w:color w:val="auto"/>
          <w:sz w:val="24"/>
          <w:szCs w:val="20"/>
          <w:lang w:val="en-US" w:eastAsia="zh-CN"/>
        </w:rPr>
        <w:t>供应商</w:t>
      </w:r>
      <w:r>
        <w:rPr>
          <w:rFonts w:hint="eastAsia" w:hAnsi="宋体" w:cs="宋体"/>
          <w:b w:val="0"/>
          <w:bCs w:val="0"/>
          <w:color w:val="auto"/>
          <w:sz w:val="24"/>
          <w:szCs w:val="20"/>
        </w:rPr>
        <w:t>具备国家或省文物行政部门颁发的文物保护工程施工</w:t>
      </w:r>
      <w:r>
        <w:rPr>
          <w:rFonts w:hint="eastAsia" w:hAnsi="宋体" w:cs="宋体"/>
          <w:b w:val="0"/>
          <w:bCs w:val="0"/>
          <w:color w:val="auto"/>
          <w:sz w:val="24"/>
          <w:szCs w:val="20"/>
          <w:lang w:val="en-US" w:eastAsia="zh-CN"/>
        </w:rPr>
        <w:t>三</w:t>
      </w:r>
      <w:r>
        <w:rPr>
          <w:rFonts w:hint="eastAsia" w:hAnsi="宋体" w:cs="宋体"/>
          <w:b w:val="0"/>
          <w:bCs w:val="0"/>
          <w:color w:val="auto"/>
          <w:sz w:val="24"/>
          <w:szCs w:val="20"/>
        </w:rPr>
        <w:t>级及以上资质（业务范围含：古建筑维修保护），在人员、设备、资金等方面具有相应的施工能力。外省企业需在河南省文物局办理进豫备案手续后方可报名。</w:t>
      </w:r>
    </w:p>
    <w:p>
      <w:pPr>
        <w:widowControl/>
        <w:spacing w:line="380" w:lineRule="exact"/>
        <w:ind w:firstLine="480" w:firstLineChars="200"/>
        <w:rPr>
          <w:rFonts w:hint="eastAsia" w:hAnsi="宋体" w:cs="宋体"/>
          <w:b w:val="0"/>
          <w:bCs w:val="0"/>
          <w:color w:val="auto"/>
          <w:sz w:val="24"/>
          <w:szCs w:val="20"/>
        </w:rPr>
      </w:pPr>
      <w:r>
        <w:rPr>
          <w:rFonts w:hint="eastAsia" w:hAnsi="宋体" w:cs="宋体"/>
          <w:b w:val="0"/>
          <w:bCs w:val="0"/>
          <w:color w:val="auto"/>
          <w:sz w:val="24"/>
          <w:szCs w:val="20"/>
        </w:rPr>
        <w:t>（三）拟派项目负责人必须具有具备国家或省文物行政部门颁发的岗训证或培训结业证书，且未承担其它在施建设工程。</w:t>
      </w:r>
    </w:p>
    <w:p>
      <w:pPr>
        <w:spacing w:line="500" w:lineRule="exact"/>
        <w:ind w:firstLine="240" w:firstLineChars="100"/>
        <w:rPr>
          <w:rFonts w:hint="eastAsia" w:cs="宋体"/>
          <w:b w:val="0"/>
          <w:bCs w:val="0"/>
          <w:color w:val="auto"/>
          <w:sz w:val="24"/>
          <w:szCs w:val="24"/>
          <w:shd w:val="clear" w:color="auto" w:fill="FFFFFF"/>
          <w:lang w:val="en-US" w:eastAsia="zh-CN"/>
        </w:rPr>
      </w:pPr>
      <w:r>
        <w:rPr>
          <w:rFonts w:hint="eastAsia" w:hAnsi="宋体" w:cs="宋体"/>
          <w:color w:val="000000"/>
          <w:sz w:val="24"/>
          <w:szCs w:val="24"/>
          <w:shd w:val="clear" w:color="auto" w:fill="FFFFFF"/>
        </w:rPr>
        <w:t>（四）未被列入“信用中国”网站(www.creditchina.gov.cn)失信被执行人、重大税收违法案件当事人名单；“中国政府采购网” (www.ccgp.gov.cn)网站的政府采购严重违法失信行为记录名单的供应商</w:t>
      </w:r>
      <w:r>
        <w:rPr>
          <w:rFonts w:hint="eastAsia" w:cs="宋体"/>
          <w:color w:val="000000"/>
          <w:sz w:val="24"/>
          <w:szCs w:val="24"/>
          <w:shd w:val="clear" w:color="auto" w:fill="FFFFFF"/>
          <w:lang w:val="en-US" w:eastAsia="zh-CN"/>
        </w:rPr>
        <w:t>；</w:t>
      </w:r>
      <w:r>
        <w:rPr>
          <w:rFonts w:hint="eastAsia" w:cs="宋体"/>
          <w:b w:val="0"/>
          <w:bCs w:val="0"/>
          <w:color w:val="auto"/>
          <w:sz w:val="24"/>
          <w:szCs w:val="24"/>
          <w:shd w:val="clear" w:color="auto" w:fill="FFFFFF"/>
          <w:lang w:val="en-US" w:eastAsia="zh-CN"/>
        </w:rPr>
        <w:t>“中国社会组织公共服务平台”网站（www.chinanpo.gov.cn）严重违法失信名单的社会组织。</w:t>
      </w:r>
    </w:p>
    <w:p>
      <w:pPr>
        <w:spacing w:line="500" w:lineRule="exact"/>
        <w:ind w:firstLine="240" w:firstLineChars="100"/>
        <w:rPr>
          <w:rFonts w:hint="eastAsia" w:hAnsi="宋体" w:cs="宋体"/>
          <w:sz w:val="24"/>
          <w:szCs w:val="24"/>
        </w:rPr>
      </w:pPr>
      <w:r>
        <w:rPr>
          <w:rFonts w:hint="eastAsia" w:hAnsi="宋体" w:cs="宋体"/>
          <w:sz w:val="24"/>
          <w:szCs w:val="24"/>
        </w:rPr>
        <w:t>（五）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500" w:lineRule="exact"/>
        <w:ind w:firstLine="240" w:firstLineChars="100"/>
        <w:rPr>
          <w:rFonts w:hint="eastAsia" w:hAnsi="宋体" w:cs="宋体"/>
          <w:bCs/>
          <w:sz w:val="24"/>
          <w:szCs w:val="22"/>
        </w:rPr>
      </w:pPr>
      <w:r>
        <w:rPr>
          <w:rFonts w:hint="eastAsia" w:hAnsi="宋体" w:cs="宋体"/>
          <w:color w:val="000000"/>
          <w:sz w:val="24"/>
        </w:rPr>
        <w:t>（</w:t>
      </w:r>
      <w:r>
        <w:rPr>
          <w:rFonts w:hint="eastAsia" w:cs="宋体"/>
          <w:color w:val="000000"/>
          <w:sz w:val="24"/>
          <w:lang w:val="en-US" w:eastAsia="zh-CN"/>
        </w:rPr>
        <w:t>六)</w:t>
      </w:r>
      <w:r>
        <w:rPr>
          <w:rFonts w:hint="eastAsia" w:hAnsi="宋体" w:cs="宋体"/>
          <w:bCs/>
          <w:sz w:val="24"/>
          <w:szCs w:val="22"/>
        </w:rPr>
        <w:t>本项目不接受联合体投标。</w:t>
      </w:r>
    </w:p>
    <w:p>
      <w:pPr>
        <w:spacing w:line="500" w:lineRule="exact"/>
        <w:ind w:firstLine="241" w:firstLineChars="100"/>
        <w:rPr>
          <w:rFonts w:hint="eastAsia" w:ascii="宋体" w:hAnsi="宋体" w:eastAsia="宋体" w:cs="黑体"/>
          <w:b/>
          <w:bCs/>
          <w:sz w:val="24"/>
          <w:szCs w:val="24"/>
          <w:shd w:val="clear" w:color="auto" w:fill="FFFFFF"/>
          <w:lang w:val="en-US" w:eastAsia="zh-CN" w:bidi="ar-SA"/>
        </w:rPr>
      </w:pPr>
      <w:r>
        <w:rPr>
          <w:rFonts w:hint="eastAsia" w:ascii="宋体" w:hAnsi="宋体" w:eastAsia="宋体" w:cs="黑体"/>
          <w:b/>
          <w:bCs/>
          <w:sz w:val="24"/>
          <w:szCs w:val="24"/>
          <w:shd w:val="clear" w:color="auto" w:fill="FFFFFF"/>
          <w:lang w:val="en-US" w:eastAsia="zh-CN" w:bidi="ar-SA"/>
        </w:rPr>
        <w:t>四、谈判文件的获取</w:t>
      </w:r>
    </w:p>
    <w:p>
      <w:pPr>
        <w:spacing w:line="360" w:lineRule="auto"/>
        <w:rPr>
          <w:rFonts w:hint="eastAsia" w:ascii="宋体" w:hAnsi="宋体" w:eastAsia="宋体" w:cs="仿宋_GB2312"/>
          <w:sz w:val="24"/>
          <w:szCs w:val="24"/>
          <w:lang w:val="en-US" w:eastAsia="zh-CN" w:bidi="ar-SA"/>
        </w:rPr>
      </w:pPr>
      <w:r>
        <w:rPr>
          <w:rFonts w:hint="eastAsia" w:ascii="宋体" w:hAnsi="宋体" w:eastAsia="宋体" w:cs="仿宋_GB2312"/>
          <w:sz w:val="24"/>
          <w:szCs w:val="24"/>
          <w:lang w:val="en-US" w:eastAsia="zh-CN" w:bidi="ar-SA"/>
        </w:rPr>
        <w:t>（一）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rPr>
          <w:rFonts w:hint="eastAsia" w:cs="仿宋_GB2312"/>
          <w:sz w:val="24"/>
          <w:szCs w:val="15"/>
        </w:rPr>
      </w:pPr>
      <w:r>
        <w:rPr>
          <w:rFonts w:hint="eastAsia" w:cs="仿宋_GB2312"/>
          <w:sz w:val="24"/>
          <w:szCs w:val="15"/>
        </w:rPr>
        <w:t xml:space="preserve">（二）在谈判响应截止时间前均可登录《全国公共资源交易平台（河南省•许昌市）》“供应商/供应商登录”入口（http://221.14.6.70:8088/ggzy/）自行免费下载竞争性谈判文件（详见“常见问题解答-交易系统操作手册”）。 </w:t>
      </w:r>
    </w:p>
    <w:p>
      <w:pPr>
        <w:spacing w:line="360" w:lineRule="auto"/>
        <w:rPr>
          <w:rFonts w:hint="eastAsia" w:ascii="宋体" w:hAnsi="宋体" w:eastAsia="宋体" w:cs="黑体"/>
          <w:b/>
          <w:bCs/>
          <w:sz w:val="24"/>
          <w:szCs w:val="24"/>
          <w:shd w:val="clear" w:color="auto" w:fill="FFFFFF"/>
          <w:lang w:val="en-US" w:eastAsia="zh-CN" w:bidi="ar-SA"/>
        </w:rPr>
      </w:pPr>
      <w:r>
        <w:rPr>
          <w:rFonts w:hint="eastAsia" w:ascii="宋体" w:hAnsi="宋体" w:eastAsia="宋体" w:cs="黑体"/>
          <w:b/>
          <w:bCs/>
          <w:sz w:val="24"/>
          <w:szCs w:val="24"/>
          <w:shd w:val="clear" w:color="auto" w:fill="FFFFFF"/>
          <w:lang w:val="en-US" w:eastAsia="zh-CN" w:bidi="ar-SA"/>
        </w:rPr>
        <w:t>五、投标截止时间、开标时间及地点</w:t>
      </w:r>
    </w:p>
    <w:p>
      <w:pPr>
        <w:spacing w:line="360" w:lineRule="auto"/>
        <w:rPr>
          <w:rFonts w:hint="eastAsia" w:ascii="宋体" w:hAnsi="宋体" w:eastAsia="宋体" w:cs="仿宋_GB2312"/>
          <w:sz w:val="24"/>
          <w:szCs w:val="24"/>
          <w:lang w:val="en-US" w:eastAsia="zh-CN" w:bidi="ar-SA"/>
        </w:rPr>
      </w:pPr>
      <w:r>
        <w:rPr>
          <w:rFonts w:hint="eastAsia" w:ascii="宋体" w:hAnsi="宋体" w:eastAsia="宋体" w:cs="仿宋_GB2312"/>
          <w:sz w:val="24"/>
          <w:szCs w:val="24"/>
          <w:lang w:val="en-US" w:eastAsia="zh-CN" w:bidi="ar-SA"/>
        </w:rPr>
        <w:t>（一）投标截止及开标时间：2019年</w:t>
      </w:r>
      <w:r>
        <w:rPr>
          <w:rFonts w:hint="eastAsia" w:hAnsi="宋体" w:cs="仿宋_GB2312"/>
          <w:sz w:val="24"/>
          <w:szCs w:val="24"/>
          <w:lang w:val="en-US" w:eastAsia="zh-CN" w:bidi="ar-SA"/>
        </w:rPr>
        <w:t>10</w:t>
      </w:r>
      <w:r>
        <w:rPr>
          <w:rFonts w:hint="eastAsia" w:ascii="宋体" w:hAnsi="宋体" w:eastAsia="宋体" w:cs="仿宋_GB2312"/>
          <w:sz w:val="24"/>
          <w:szCs w:val="24"/>
          <w:lang w:val="en-US" w:eastAsia="zh-CN" w:bidi="ar-SA"/>
        </w:rPr>
        <w:t>月</w:t>
      </w:r>
      <w:r>
        <w:rPr>
          <w:rFonts w:hint="eastAsia" w:hAnsi="宋体" w:cs="仿宋_GB2312"/>
          <w:sz w:val="24"/>
          <w:szCs w:val="24"/>
          <w:lang w:val="en-US" w:eastAsia="zh-CN" w:bidi="ar-SA"/>
        </w:rPr>
        <w:t>14</w:t>
      </w:r>
      <w:r>
        <w:rPr>
          <w:rFonts w:hint="eastAsia" w:ascii="宋体" w:hAnsi="宋体" w:eastAsia="宋体" w:cs="仿宋_GB2312"/>
          <w:sz w:val="24"/>
          <w:szCs w:val="24"/>
          <w:lang w:val="en-US" w:eastAsia="zh-CN" w:bidi="ar-SA"/>
        </w:rPr>
        <w:t>日上午</w:t>
      </w:r>
      <w:r>
        <w:rPr>
          <w:rFonts w:hint="eastAsia" w:hAnsi="宋体" w:cs="仿宋_GB2312"/>
          <w:sz w:val="24"/>
          <w:szCs w:val="24"/>
          <w:lang w:val="en-US" w:eastAsia="zh-CN" w:bidi="ar-SA"/>
        </w:rPr>
        <w:t>10</w:t>
      </w:r>
      <w:r>
        <w:rPr>
          <w:rFonts w:hint="eastAsia" w:ascii="宋体" w:hAnsi="宋体" w:eastAsia="宋体" w:cs="仿宋_GB2312"/>
          <w:sz w:val="24"/>
          <w:szCs w:val="24"/>
          <w:lang w:val="en-US" w:eastAsia="zh-CN" w:bidi="ar-SA"/>
        </w:rPr>
        <w:t>时</w:t>
      </w:r>
      <w:r>
        <w:rPr>
          <w:rFonts w:hint="eastAsia" w:hAnsi="宋体" w:cs="仿宋_GB2312"/>
          <w:sz w:val="24"/>
          <w:szCs w:val="24"/>
          <w:lang w:val="en-US" w:eastAsia="zh-CN" w:bidi="ar-SA"/>
        </w:rPr>
        <w:t>00</w:t>
      </w:r>
      <w:r>
        <w:rPr>
          <w:rFonts w:hint="eastAsia" w:ascii="宋体" w:hAnsi="宋体" w:eastAsia="宋体" w:cs="仿宋_GB2312"/>
          <w:sz w:val="24"/>
          <w:szCs w:val="24"/>
          <w:lang w:val="en-US" w:eastAsia="zh-CN" w:bidi="ar-SA"/>
        </w:rPr>
        <w:t>分（北京时间），逾期提交或不符合规定的响应文件不予接受。</w:t>
      </w:r>
    </w:p>
    <w:p>
      <w:pPr>
        <w:spacing w:line="360" w:lineRule="auto"/>
        <w:rPr>
          <w:rFonts w:hint="eastAsia" w:ascii="宋体" w:hAnsi="宋体" w:eastAsia="宋体" w:cs="仿宋_GB2312"/>
          <w:sz w:val="24"/>
          <w:szCs w:val="24"/>
          <w:lang w:val="en-US" w:eastAsia="zh-CN" w:bidi="ar-SA"/>
        </w:rPr>
      </w:pPr>
      <w:r>
        <w:rPr>
          <w:rFonts w:hint="eastAsia" w:ascii="宋体" w:hAnsi="宋体" w:eastAsia="宋体" w:cs="仿宋_GB2312"/>
          <w:sz w:val="24"/>
          <w:szCs w:val="24"/>
          <w:lang w:val="en-US" w:eastAsia="zh-CN" w:bidi="ar-SA"/>
        </w:rPr>
        <w:t>（二）开标地点：长葛市公共资源交易中心开标</w:t>
      </w:r>
      <w:r>
        <w:rPr>
          <w:rFonts w:hint="eastAsia" w:hAnsi="宋体" w:cs="仿宋_GB2312"/>
          <w:sz w:val="24"/>
          <w:szCs w:val="24"/>
          <w:lang w:val="en-US" w:eastAsia="zh-CN" w:bidi="ar-SA"/>
        </w:rPr>
        <w:t>三</w:t>
      </w:r>
      <w:r>
        <w:rPr>
          <w:rFonts w:hint="eastAsia" w:ascii="宋体" w:hAnsi="宋体" w:eastAsia="宋体" w:cs="仿宋_GB2312"/>
          <w:sz w:val="24"/>
          <w:szCs w:val="24"/>
          <w:lang w:val="en-US" w:eastAsia="zh-CN" w:bidi="ar-SA"/>
        </w:rPr>
        <w:t>室（长葛市葛天大道东段商务区6#</w:t>
      </w:r>
    </w:p>
    <w:p>
      <w:pPr>
        <w:spacing w:line="360" w:lineRule="auto"/>
        <w:rPr>
          <w:rFonts w:hint="eastAsia" w:ascii="宋体" w:hAnsi="宋体" w:eastAsia="宋体" w:cs="仿宋_GB2312"/>
          <w:sz w:val="24"/>
          <w:szCs w:val="24"/>
          <w:lang w:val="en-US" w:eastAsia="zh-CN" w:bidi="ar-SA"/>
        </w:rPr>
      </w:pPr>
      <w:r>
        <w:rPr>
          <w:rFonts w:hint="eastAsia" w:ascii="宋体" w:hAnsi="宋体" w:eastAsia="宋体" w:cs="仿宋_GB2312"/>
          <w:sz w:val="24"/>
          <w:szCs w:val="24"/>
          <w:lang w:val="en-US" w:eastAsia="zh-CN" w:bidi="ar-SA"/>
        </w:rPr>
        <w:t>楼</w:t>
      </w:r>
      <w:r>
        <w:rPr>
          <w:rFonts w:hint="eastAsia" w:hAnsi="宋体" w:cs="仿宋_GB2312"/>
          <w:sz w:val="24"/>
          <w:szCs w:val="24"/>
          <w:lang w:val="en-US" w:eastAsia="zh-CN" w:bidi="ar-SA"/>
        </w:rPr>
        <w:t>4</w:t>
      </w:r>
      <w:r>
        <w:rPr>
          <w:rFonts w:hint="eastAsia" w:ascii="宋体" w:hAnsi="宋体" w:eastAsia="宋体" w:cs="仿宋_GB2312"/>
          <w:sz w:val="24"/>
          <w:szCs w:val="24"/>
          <w:lang w:val="en-US" w:eastAsia="zh-CN" w:bidi="ar-SA"/>
        </w:rPr>
        <w:t>楼</w:t>
      </w:r>
      <w:r>
        <w:rPr>
          <w:rFonts w:hint="eastAsia" w:hAnsi="宋体" w:cs="仿宋_GB2312"/>
          <w:sz w:val="24"/>
          <w:szCs w:val="24"/>
          <w:lang w:val="en-US" w:eastAsia="zh-CN" w:bidi="ar-SA"/>
        </w:rPr>
        <w:t>418</w:t>
      </w:r>
      <w:r>
        <w:rPr>
          <w:rFonts w:hint="eastAsia" w:ascii="宋体" w:hAnsi="宋体" w:eastAsia="宋体" w:cs="仿宋_GB2312"/>
          <w:sz w:val="24"/>
          <w:szCs w:val="24"/>
          <w:lang w:val="en-US" w:eastAsia="zh-CN" w:bidi="ar-SA"/>
        </w:rPr>
        <w:t>室）</w:t>
      </w:r>
    </w:p>
    <w:p>
      <w:pPr>
        <w:spacing w:line="360" w:lineRule="auto"/>
        <w:rPr>
          <w:rFonts w:hint="eastAsia" w:ascii="宋体" w:hAnsi="宋体" w:eastAsia="宋体" w:cs="仿宋_GB2312"/>
          <w:sz w:val="24"/>
          <w:szCs w:val="24"/>
          <w:lang w:val="en-US" w:eastAsia="zh-CN" w:bidi="ar-SA"/>
        </w:rPr>
      </w:pPr>
      <w:r>
        <w:rPr>
          <w:rFonts w:hint="eastAsia" w:ascii="宋体" w:hAnsi="宋体" w:eastAsia="宋体" w:cs="仿宋_GB2312"/>
          <w:sz w:val="24"/>
          <w:szCs w:val="24"/>
          <w:lang w:val="en-US" w:eastAsia="zh-CN" w:bidi="ar-SA"/>
        </w:rPr>
        <w:t>（三）谈判响应文件开启及谈判地点：长葛市公共资源交易中心评标</w:t>
      </w:r>
      <w:r>
        <w:rPr>
          <w:rFonts w:hint="eastAsia" w:hAnsi="宋体" w:cs="仿宋_GB2312"/>
          <w:sz w:val="24"/>
          <w:szCs w:val="24"/>
          <w:lang w:val="en-US" w:eastAsia="zh-CN" w:bidi="ar-SA"/>
        </w:rPr>
        <w:t>一</w:t>
      </w:r>
      <w:r>
        <w:rPr>
          <w:rFonts w:hint="eastAsia" w:ascii="宋体" w:hAnsi="宋体" w:eastAsia="宋体" w:cs="仿宋_GB2312"/>
          <w:sz w:val="24"/>
          <w:szCs w:val="24"/>
          <w:lang w:val="en-US" w:eastAsia="zh-CN" w:bidi="ar-SA"/>
        </w:rPr>
        <w:t>室。</w:t>
      </w:r>
    </w:p>
    <w:p>
      <w:pPr>
        <w:spacing w:line="360" w:lineRule="auto"/>
        <w:rPr>
          <w:rFonts w:hint="eastAsia" w:ascii="宋体" w:hAnsi="宋体" w:eastAsia="宋体" w:cs="仿宋_GB2312"/>
          <w:sz w:val="24"/>
          <w:szCs w:val="24"/>
          <w:lang w:val="en-US" w:eastAsia="zh-CN" w:bidi="ar-SA"/>
        </w:rPr>
      </w:pPr>
      <w:r>
        <w:rPr>
          <w:rFonts w:hint="eastAsia" w:ascii="宋体" w:hAnsi="宋体" w:eastAsia="宋体" w:cs="仿宋_GB2312"/>
          <w:sz w:val="24"/>
          <w:szCs w:val="24"/>
          <w:lang w:val="en-US" w:eastAsia="zh-CN" w:bidi="ar-SA"/>
        </w:rPr>
        <w:t>（四） 本项目为全流程电子化交易项目，供应商须提交电子响应文件和纸质响应文件。</w:t>
      </w:r>
    </w:p>
    <w:p>
      <w:pPr>
        <w:spacing w:line="360" w:lineRule="auto"/>
        <w:rPr>
          <w:rFonts w:hint="eastAsia" w:ascii="宋体" w:hAnsi="宋体" w:eastAsia="宋体" w:cs="仿宋_GB2312"/>
          <w:sz w:val="24"/>
          <w:szCs w:val="24"/>
          <w:lang w:val="en-US" w:eastAsia="zh-CN" w:bidi="ar-SA"/>
        </w:rPr>
      </w:pPr>
      <w:r>
        <w:rPr>
          <w:rFonts w:hint="eastAsia" w:ascii="宋体" w:hAnsi="宋体" w:eastAsia="宋体" w:cs="仿宋_GB2312"/>
          <w:sz w:val="24"/>
          <w:szCs w:val="24"/>
          <w:lang w:val="en-US" w:eastAsia="zh-CN" w:bidi="ar-SA"/>
        </w:rPr>
        <w:t>1、加密电子响应文件（.file格式）须在投标截止时间（开标时间）前通过《全国公共资源交易平台(河南省▪许昌市)》公共资源交易系统成功上传。</w:t>
      </w:r>
    </w:p>
    <w:p>
      <w:pPr>
        <w:spacing w:line="360" w:lineRule="auto"/>
        <w:rPr>
          <w:rFonts w:hint="eastAsia" w:cs="仿宋_GB2312"/>
        </w:rPr>
      </w:pPr>
      <w:r>
        <w:rPr>
          <w:rFonts w:hint="eastAsia" w:ascii="宋体" w:hAnsi="宋体" w:eastAsia="宋体" w:cs="仿宋_GB2312"/>
          <w:sz w:val="24"/>
          <w:szCs w:val="24"/>
          <w:lang w:val="en-US" w:eastAsia="zh-CN" w:bidi="ar-SA"/>
        </w:rPr>
        <w:t>2、纸质响应文件（正本1份、副本1份）和备份文件1份（使用电子介质存储）在投标截止时间（开标时间）前递交至本项目开标地点。</w:t>
      </w:r>
    </w:p>
    <w:p>
      <w:pPr>
        <w:pStyle w:val="17"/>
        <w:shd w:val="clear" w:color="auto" w:fill="FFFFFF"/>
        <w:spacing w:line="360" w:lineRule="auto"/>
        <w:contextualSpacing/>
        <w:rPr>
          <w:rFonts w:hint="eastAsia" w:cs="黑体"/>
          <w:b/>
          <w:bCs/>
          <w:shd w:val="clear" w:color="auto" w:fill="FFFFFF"/>
        </w:rPr>
      </w:pPr>
      <w:r>
        <w:rPr>
          <w:rFonts w:hint="eastAsia" w:cs="黑体"/>
          <w:b/>
          <w:bCs/>
          <w:shd w:val="clear" w:color="auto" w:fill="FFFFFF"/>
        </w:rPr>
        <w:t>六、发布公告的媒介</w:t>
      </w:r>
    </w:p>
    <w:p>
      <w:pPr>
        <w:pStyle w:val="17"/>
        <w:shd w:val="clear" w:color="auto" w:fill="FFFFFF"/>
        <w:spacing w:line="360" w:lineRule="auto"/>
        <w:ind w:firstLine="420"/>
        <w:contextualSpacing/>
        <w:rPr>
          <w:rFonts w:cs="仿宋_GB2312"/>
          <w:b w:val="0"/>
          <w:color w:val="auto"/>
          <w:szCs w:val="24"/>
        </w:rPr>
      </w:pPr>
      <w:r>
        <w:rPr>
          <w:rFonts w:hint="eastAsia" w:cs="仿宋_GB2312"/>
          <w:b w:val="0"/>
          <w:color w:val="auto"/>
          <w:szCs w:val="24"/>
        </w:rPr>
        <w:t>本次采购公告同时在《河南省政府采购网》、《全国公共资源交易平台（河南省·许昌市）》、《长葛市人民政府门户网站》发布。</w:t>
      </w:r>
    </w:p>
    <w:p>
      <w:pPr>
        <w:pStyle w:val="17"/>
        <w:shd w:val="clear" w:color="auto" w:fill="FFFFFF"/>
        <w:spacing w:line="360" w:lineRule="auto"/>
        <w:contextualSpacing/>
        <w:rPr>
          <w:rFonts w:cs="黑体"/>
          <w:b/>
          <w:bCs/>
          <w:shd w:val="clear" w:color="auto" w:fill="FFFFFF"/>
        </w:rPr>
      </w:pPr>
      <w:r>
        <w:rPr>
          <w:rFonts w:hint="eastAsia" w:cs="黑体"/>
          <w:b/>
          <w:bCs/>
          <w:shd w:val="clear" w:color="auto" w:fill="FFFFFF"/>
        </w:rPr>
        <w:t>七、公告期限</w:t>
      </w:r>
    </w:p>
    <w:p>
      <w:pPr>
        <w:pStyle w:val="17"/>
        <w:shd w:val="clear" w:color="auto" w:fill="FFFFFF"/>
        <w:spacing w:line="360" w:lineRule="auto"/>
        <w:ind w:firstLine="420"/>
        <w:contextualSpacing/>
        <w:rPr>
          <w:rFonts w:cs="仿宋_GB2312"/>
        </w:rPr>
      </w:pPr>
      <w:r>
        <w:rPr>
          <w:rFonts w:hint="eastAsia" w:cs="仿宋_GB2312"/>
        </w:rPr>
        <w:t>自本公告发布之日起3个工作日。</w:t>
      </w:r>
    </w:p>
    <w:p>
      <w:pPr>
        <w:pStyle w:val="17"/>
        <w:shd w:val="clear" w:color="auto" w:fill="FFFFFF"/>
        <w:spacing w:line="360" w:lineRule="auto"/>
        <w:contextualSpacing/>
        <w:rPr>
          <w:rFonts w:hint="eastAsia" w:cs="黑体"/>
          <w:b/>
          <w:bCs/>
        </w:rPr>
      </w:pPr>
      <w:r>
        <w:rPr>
          <w:rFonts w:hint="eastAsia" w:cs="黑体"/>
          <w:b/>
          <w:bCs/>
        </w:rPr>
        <w:t>八、联系方式</w:t>
      </w:r>
    </w:p>
    <w:p>
      <w:pPr>
        <w:pStyle w:val="17"/>
        <w:keepNext w:val="0"/>
        <w:keepLines w:val="0"/>
        <w:pageBreakBefore w:val="0"/>
        <w:shd w:val="clear" w:color="auto" w:fill="FFFFFF"/>
        <w:kinsoku/>
        <w:wordWrap/>
        <w:overflowPunct/>
        <w:bidi w:val="0"/>
        <w:adjustRightInd/>
        <w:snapToGrid/>
        <w:spacing w:line="360" w:lineRule="auto"/>
        <w:contextualSpacing/>
        <w:textAlignment w:val="auto"/>
        <w:rPr>
          <w:rFonts w:hint="eastAsia" w:ascii="宋体" w:hAnsi="宋体"/>
          <w:kern w:val="0"/>
          <w:sz w:val="24"/>
          <w:szCs w:val="24"/>
          <w:lang w:val="en-US" w:eastAsia="zh-CN"/>
        </w:rPr>
      </w:pPr>
      <w:r>
        <w:rPr>
          <w:rFonts w:hint="eastAsia" w:ascii="宋体" w:hAnsi="宋体"/>
          <w:kern w:val="0"/>
          <w:sz w:val="24"/>
          <w:szCs w:val="24"/>
        </w:rPr>
        <w:t>采购单位：</w:t>
      </w:r>
      <w:r>
        <w:rPr>
          <w:rFonts w:hint="eastAsia" w:ascii="宋体" w:hAnsi="宋体"/>
          <w:kern w:val="0"/>
          <w:sz w:val="24"/>
          <w:szCs w:val="24"/>
          <w:lang w:eastAsia="zh-CN"/>
        </w:rPr>
        <w:t>长葛市</w:t>
      </w:r>
      <w:r>
        <w:rPr>
          <w:rFonts w:hint="eastAsia" w:ascii="宋体" w:hAnsi="宋体"/>
          <w:kern w:val="0"/>
          <w:sz w:val="24"/>
          <w:szCs w:val="24"/>
          <w:lang w:val="en-US" w:eastAsia="zh-CN"/>
        </w:rPr>
        <w:t>文物管理所</w:t>
      </w:r>
    </w:p>
    <w:p>
      <w:pPr>
        <w:pStyle w:val="17"/>
        <w:keepNext w:val="0"/>
        <w:keepLines w:val="0"/>
        <w:pageBreakBefore w:val="0"/>
        <w:shd w:val="clear" w:color="auto" w:fill="FFFFFF"/>
        <w:kinsoku/>
        <w:wordWrap/>
        <w:overflowPunct/>
        <w:bidi w:val="0"/>
        <w:adjustRightInd/>
        <w:snapToGrid/>
        <w:spacing w:line="360" w:lineRule="auto"/>
        <w:contextualSpacing/>
        <w:textAlignment w:val="auto"/>
        <w:rPr>
          <w:rFonts w:hint="eastAsia" w:ascii="宋体" w:hAnsi="宋体"/>
          <w:kern w:val="0"/>
          <w:sz w:val="24"/>
          <w:szCs w:val="24"/>
          <w:lang w:val="en-US" w:eastAsia="zh-CN"/>
        </w:rPr>
      </w:pPr>
      <w:r>
        <w:rPr>
          <w:rFonts w:hint="eastAsia" w:ascii="宋体" w:hAnsi="宋体"/>
          <w:kern w:val="0"/>
          <w:sz w:val="24"/>
          <w:szCs w:val="24"/>
        </w:rPr>
        <w:t>联系人：</w:t>
      </w:r>
      <w:r>
        <w:rPr>
          <w:rFonts w:hint="eastAsia" w:ascii="宋体" w:hAnsi="宋体"/>
          <w:kern w:val="0"/>
          <w:sz w:val="24"/>
          <w:szCs w:val="24"/>
          <w:lang w:val="en-US" w:eastAsia="zh-CN"/>
        </w:rPr>
        <w:t>李</w:t>
      </w:r>
      <w:r>
        <w:rPr>
          <w:rFonts w:hint="eastAsia" w:ascii="宋体" w:hAnsi="宋体"/>
          <w:kern w:val="0"/>
          <w:sz w:val="24"/>
          <w:szCs w:val="24"/>
          <w:lang w:eastAsia="zh-CN"/>
        </w:rPr>
        <w:t>先生</w:t>
      </w:r>
      <w:r>
        <w:rPr>
          <w:rFonts w:hint="eastAsia"/>
          <w:kern w:val="0"/>
          <w:sz w:val="24"/>
          <w:szCs w:val="24"/>
          <w:lang w:val="en-US" w:eastAsia="zh-CN"/>
        </w:rPr>
        <w:t xml:space="preserve">    </w:t>
      </w:r>
      <w:r>
        <w:rPr>
          <w:rFonts w:hint="eastAsia" w:ascii="宋体" w:hAnsi="宋体"/>
          <w:kern w:val="0"/>
          <w:sz w:val="24"/>
          <w:szCs w:val="24"/>
        </w:rPr>
        <w:t>电话：</w:t>
      </w:r>
      <w:r>
        <w:rPr>
          <w:rFonts w:hint="eastAsia" w:ascii="宋体" w:hAnsi="宋体"/>
          <w:kern w:val="0"/>
          <w:sz w:val="24"/>
          <w:szCs w:val="24"/>
          <w:lang w:val="en-US" w:eastAsia="zh-CN"/>
        </w:rPr>
        <w:t>13253745128</w:t>
      </w:r>
    </w:p>
    <w:p>
      <w:pPr>
        <w:pStyle w:val="17"/>
        <w:keepNext w:val="0"/>
        <w:keepLines w:val="0"/>
        <w:pageBreakBefore w:val="0"/>
        <w:shd w:val="clear" w:color="auto" w:fill="FFFFFF"/>
        <w:kinsoku/>
        <w:wordWrap/>
        <w:overflowPunct/>
        <w:bidi w:val="0"/>
        <w:adjustRightInd/>
        <w:snapToGrid/>
        <w:spacing w:line="360" w:lineRule="auto"/>
        <w:contextualSpacing/>
        <w:textAlignment w:val="auto"/>
        <w:rPr>
          <w:rFonts w:hint="eastAsia" w:ascii="宋体" w:hAnsi="宋体" w:cs="宋体"/>
          <w:kern w:val="0"/>
          <w:sz w:val="24"/>
        </w:rPr>
      </w:pPr>
      <w:r>
        <w:rPr>
          <w:rFonts w:hint="eastAsia" w:ascii="宋体" w:hAnsi="宋体"/>
          <w:kern w:val="0"/>
          <w:sz w:val="24"/>
          <w:szCs w:val="24"/>
        </w:rPr>
        <w:t>地址：长葛市</w:t>
      </w:r>
      <w:r>
        <w:rPr>
          <w:rFonts w:hint="eastAsia" w:ascii="宋体" w:hAnsi="宋体"/>
          <w:kern w:val="0"/>
          <w:sz w:val="24"/>
          <w:szCs w:val="24"/>
          <w:lang w:val="en-US" w:eastAsia="zh-CN"/>
        </w:rPr>
        <w:t>八七路210号</w:t>
      </w:r>
    </w:p>
    <w:p>
      <w:pPr>
        <w:pStyle w:val="17"/>
        <w:keepNext w:val="0"/>
        <w:keepLines w:val="0"/>
        <w:pageBreakBefore w:val="0"/>
        <w:shd w:val="clear" w:color="auto" w:fill="FFFFFF"/>
        <w:kinsoku/>
        <w:wordWrap/>
        <w:overflowPunct/>
        <w:bidi w:val="0"/>
        <w:adjustRightInd/>
        <w:snapToGrid/>
        <w:spacing w:line="360" w:lineRule="auto"/>
        <w:contextualSpacing/>
        <w:textAlignment w:val="auto"/>
        <w:rPr>
          <w:rFonts w:hint="eastAsia" w:ascii="宋体" w:hAnsi="宋体" w:cs="宋体"/>
          <w:kern w:val="0"/>
          <w:sz w:val="24"/>
        </w:rPr>
      </w:pPr>
      <w:r>
        <w:rPr>
          <w:rFonts w:hint="eastAsia" w:ascii="宋体" w:hAnsi="宋体" w:cs="宋体"/>
          <w:kern w:val="0"/>
          <w:sz w:val="24"/>
        </w:rPr>
        <w:t>采购代理机构：河南华明工程造价咨询有限公司</w:t>
      </w:r>
    </w:p>
    <w:p>
      <w:pPr>
        <w:pStyle w:val="17"/>
        <w:keepNext w:val="0"/>
        <w:keepLines w:val="0"/>
        <w:pageBreakBefore w:val="0"/>
        <w:shd w:val="clear" w:color="auto" w:fill="FFFFFF"/>
        <w:kinsoku/>
        <w:wordWrap/>
        <w:overflowPunct/>
        <w:bidi w:val="0"/>
        <w:adjustRightInd/>
        <w:snapToGrid/>
        <w:spacing w:line="360" w:lineRule="auto"/>
        <w:contextualSpacing/>
        <w:textAlignment w:val="auto"/>
        <w:rPr>
          <w:rFonts w:hint="eastAsia" w:ascii="宋体" w:hAnsi="宋体" w:cs="宋体"/>
          <w:kern w:val="0"/>
          <w:sz w:val="24"/>
          <w:lang w:val="en-US" w:eastAsia="zh-CN"/>
        </w:rPr>
      </w:pPr>
      <w:r>
        <w:rPr>
          <w:rFonts w:hint="eastAsia" w:ascii="宋体" w:hAnsi="宋体" w:cs="宋体"/>
          <w:kern w:val="0"/>
          <w:sz w:val="24"/>
        </w:rPr>
        <w:t xml:space="preserve">联系人：王先生 </w:t>
      </w:r>
      <w:r>
        <w:rPr>
          <w:rFonts w:hint="eastAsia" w:cs="宋体"/>
          <w:kern w:val="0"/>
          <w:sz w:val="24"/>
          <w:lang w:val="en-US" w:eastAsia="zh-CN"/>
        </w:rPr>
        <w:t xml:space="preserve">   </w:t>
      </w:r>
      <w:r>
        <w:rPr>
          <w:rFonts w:hint="eastAsia" w:ascii="宋体" w:hAnsi="宋体" w:cs="宋体"/>
          <w:kern w:val="0"/>
          <w:sz w:val="24"/>
        </w:rPr>
        <w:t>电话：</w:t>
      </w:r>
      <w:r>
        <w:rPr>
          <w:rFonts w:hint="eastAsia" w:ascii="宋体" w:hAnsi="宋体" w:cs="宋体"/>
          <w:kern w:val="0"/>
          <w:sz w:val="24"/>
          <w:lang w:val="en-US" w:eastAsia="zh-CN"/>
        </w:rPr>
        <w:t>18539000150</w:t>
      </w:r>
    </w:p>
    <w:p>
      <w:pPr>
        <w:pStyle w:val="17"/>
        <w:keepNext w:val="0"/>
        <w:keepLines w:val="0"/>
        <w:pageBreakBefore w:val="0"/>
        <w:shd w:val="clear" w:color="auto" w:fill="FFFFFF"/>
        <w:kinsoku/>
        <w:wordWrap/>
        <w:overflowPunct/>
        <w:bidi w:val="0"/>
        <w:adjustRightInd/>
        <w:snapToGrid/>
        <w:spacing w:line="360" w:lineRule="auto"/>
        <w:contextualSpacing/>
        <w:textAlignment w:val="auto"/>
        <w:rPr>
          <w:rFonts w:hint="eastAsia" w:cs="宋体"/>
          <w:b/>
          <w:color w:val="333333"/>
          <w:sz w:val="24"/>
          <w:szCs w:val="24"/>
          <w:shd w:val="clear" w:color="auto" w:fill="FFFFFF"/>
          <w:lang w:val="en-US" w:eastAsia="zh-CN"/>
        </w:rPr>
      </w:pPr>
      <w:r>
        <w:rPr>
          <w:rFonts w:hint="eastAsia" w:ascii="宋体" w:hAnsi="宋体" w:cs="宋体"/>
          <w:kern w:val="0"/>
          <w:sz w:val="24"/>
        </w:rPr>
        <w:t>地址：郑州高新技术产业开发区西三环路283号18号楼14层39号</w:t>
      </w:r>
    </w:p>
    <w:p>
      <w:pPr>
        <w:pStyle w:val="17"/>
        <w:keepNext w:val="0"/>
        <w:keepLines w:val="0"/>
        <w:pageBreakBefore w:val="0"/>
        <w:shd w:val="clear" w:color="auto" w:fill="FFFFFF"/>
        <w:kinsoku/>
        <w:wordWrap/>
        <w:overflowPunct/>
        <w:bidi w:val="0"/>
        <w:adjustRightInd/>
        <w:snapToGrid/>
        <w:spacing w:line="360" w:lineRule="auto"/>
        <w:contextualSpacing/>
        <w:textAlignment w:val="auto"/>
        <w:rPr>
          <w:rFonts w:hint="eastAsia" w:ascii="宋体" w:hAnsi="宋体" w:cs="宋体"/>
          <w:b/>
          <w:color w:val="333333"/>
          <w:sz w:val="28"/>
          <w:szCs w:val="28"/>
          <w:shd w:val="clear" w:color="auto" w:fill="FFFFFF"/>
        </w:rPr>
      </w:pPr>
      <w:r>
        <w:rPr>
          <w:rFonts w:hint="eastAsia" w:cs="宋体"/>
          <w:b/>
          <w:color w:val="333333"/>
          <w:sz w:val="24"/>
          <w:szCs w:val="24"/>
          <w:shd w:val="clear" w:color="auto" w:fill="FFFFFF"/>
          <w:lang w:val="en-US" w:eastAsia="zh-CN"/>
        </w:rPr>
        <w:t>九、</w:t>
      </w:r>
      <w:r>
        <w:rPr>
          <w:rFonts w:hint="eastAsia" w:ascii="宋体" w:hAnsi="宋体" w:cs="宋体"/>
          <w:b/>
          <w:color w:val="333333"/>
          <w:sz w:val="24"/>
          <w:szCs w:val="24"/>
          <w:shd w:val="clear" w:color="auto" w:fill="FFFFFF"/>
        </w:rPr>
        <w:t>特别提示</w:t>
      </w:r>
      <w:r>
        <w:rPr>
          <w:rFonts w:hint="eastAsia" w:ascii="宋体" w:hAnsi="宋体" w:cs="宋体"/>
          <w:b/>
          <w:color w:val="333333"/>
          <w:sz w:val="28"/>
          <w:szCs w:val="28"/>
          <w:shd w:val="clear" w:color="auto" w:fill="FFFFFF"/>
        </w:rPr>
        <w:t>：</w:t>
      </w:r>
    </w:p>
    <w:p>
      <w:pPr>
        <w:pStyle w:val="17"/>
        <w:keepNext w:val="0"/>
        <w:keepLines w:val="0"/>
        <w:pageBreakBefore w:val="0"/>
        <w:shd w:val="clear" w:color="auto" w:fill="FFFFFF"/>
        <w:kinsoku/>
        <w:wordWrap/>
        <w:overflowPunct/>
        <w:bidi w:val="0"/>
        <w:adjustRightInd/>
        <w:snapToGrid/>
        <w:spacing w:line="360" w:lineRule="auto"/>
        <w:contextualSpacing/>
        <w:textAlignment w:val="auto"/>
        <w:rPr>
          <w:rFonts w:hint="eastAsia" w:ascii="宋体" w:hAnsi="宋体" w:cs="宋体"/>
          <w:b w:val="0"/>
          <w:bCs/>
          <w:color w:val="333333"/>
          <w:sz w:val="24"/>
          <w:szCs w:val="24"/>
          <w:shd w:val="clear" w:color="auto" w:fill="FFFFFF"/>
        </w:rPr>
      </w:pPr>
      <w:r>
        <w:rPr>
          <w:rFonts w:hint="eastAsia" w:ascii="宋体" w:hAnsi="宋体" w:cs="宋体"/>
          <w:b w:val="0"/>
          <w:bCs/>
          <w:color w:val="333333"/>
          <w:sz w:val="24"/>
          <w:szCs w:val="24"/>
          <w:shd w:val="clear" w:color="auto" w:fill="FFFFFF"/>
        </w:rPr>
        <w:t xml:space="preserve">1、所有投标单位请时刻关注全国公共资源交易平台（河南省.许昌市）网，澄清、答疑、变更均在全国公共资源交易平台（河南省.许昌市）网发布，不再另行通知。如未及时查看影响其投标，后果自负。       </w:t>
      </w:r>
    </w:p>
    <w:p>
      <w:pPr>
        <w:pStyle w:val="17"/>
        <w:keepNext w:val="0"/>
        <w:keepLines w:val="0"/>
        <w:pageBreakBefore w:val="0"/>
        <w:shd w:val="clear" w:color="auto" w:fill="FFFFFF"/>
        <w:kinsoku/>
        <w:wordWrap/>
        <w:overflowPunct/>
        <w:bidi w:val="0"/>
        <w:adjustRightInd/>
        <w:snapToGrid/>
        <w:spacing w:line="360" w:lineRule="auto"/>
        <w:contextualSpacing/>
        <w:textAlignment w:val="auto"/>
        <w:rPr>
          <w:rFonts w:hint="eastAsia" w:ascii="宋体" w:hAnsi="宋体" w:cs="仿宋_GB2312"/>
          <w:b w:val="0"/>
          <w:bCs/>
          <w:sz w:val="22"/>
          <w:szCs w:val="22"/>
        </w:rPr>
      </w:pPr>
      <w:r>
        <w:rPr>
          <w:rFonts w:hint="eastAsia" w:ascii="宋体" w:hAnsi="宋体" w:cs="宋体"/>
          <w:b w:val="0"/>
          <w:bCs/>
          <w:color w:val="333333"/>
          <w:sz w:val="24"/>
          <w:szCs w:val="24"/>
          <w:shd w:val="clear" w:color="auto" w:fill="FFFFFF"/>
        </w:rPr>
        <w:t>2、各供应商对代理公司提供的服务不满意，或认为代理公司在服务过程中有不当行为的，可致电长葛市公共资源交易管理委员会办公室监管股（0374-6189576），经查实后将视情况作出处理。</w:t>
      </w:r>
    </w:p>
    <w:p>
      <w:pPr>
        <w:spacing w:line="360" w:lineRule="auto"/>
        <w:rPr>
          <w:rFonts w:hAnsi="宋体" w:cs="宋体"/>
          <w:b/>
          <w:sz w:val="24"/>
          <w:szCs w:val="24"/>
        </w:rPr>
      </w:pPr>
      <w:r>
        <w:rPr>
          <w:rFonts w:hint="eastAsia" w:hAnsi="宋体" w:cs="宋体"/>
          <w:b/>
          <w:sz w:val="24"/>
          <w:szCs w:val="24"/>
        </w:rPr>
        <w:t>温馨提示：</w:t>
      </w:r>
    </w:p>
    <w:p>
      <w:pPr>
        <w:spacing w:line="360" w:lineRule="auto"/>
        <w:ind w:firstLine="482" w:firstLineChars="200"/>
        <w:rPr>
          <w:rFonts w:hAnsi="宋体" w:cs="宋体"/>
          <w:b/>
          <w:sz w:val="24"/>
          <w:szCs w:val="24"/>
        </w:rPr>
      </w:pPr>
      <w:r>
        <w:rPr>
          <w:rFonts w:hint="eastAsia" w:hAnsi="宋体" w:cs="宋体"/>
          <w:b/>
          <w:sz w:val="24"/>
          <w:szCs w:val="24"/>
        </w:rPr>
        <w:t>本项目为全流程电子化交易项目，请认真阅读谈判文件，并注意以下事项。</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1.供应商应按谈判文件规定编制、提交电子响应文件和纸质响应文件。谈判响应文件递交地点、谈判现场不接受供应商递交的备份电子响应文件和纸质响应文件以外的其他资料。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2.电子文件下载、制作、提交期间和谈判响应文件递交（</w:t>
      </w:r>
      <w:r>
        <w:rPr>
          <w:rFonts w:hint="eastAsia" w:hAnsi="宋体" w:cs="宋体"/>
          <w:sz w:val="24"/>
          <w:szCs w:val="24"/>
        </w:rPr>
        <w:t>电子响应文件的解密</w:t>
      </w:r>
      <w:r>
        <w:rPr>
          <w:rFonts w:hint="eastAsia" w:hAnsi="宋体" w:cs="宋体"/>
          <w:b/>
          <w:color w:val="000000"/>
          <w:sz w:val="24"/>
          <w:szCs w:val="24"/>
        </w:rPr>
        <w:t>）环节，供应商须使用CA数字证书（证书须在有效期内）。</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3</w:t>
      </w:r>
      <w:r>
        <w:rPr>
          <w:rFonts w:hint="eastAsia" w:asciiTheme="minorEastAsia" w:hAnsiTheme="minorEastAsia"/>
          <w:b/>
          <w:color w:val="000000"/>
          <w:sz w:val="24"/>
          <w:szCs w:val="21"/>
        </w:rPr>
        <w:t>.</w:t>
      </w:r>
      <w:r>
        <w:rPr>
          <w:rFonts w:hint="eastAsia" w:hAnsi="宋体"/>
          <w:b/>
          <w:color w:val="000000"/>
          <w:sz w:val="24"/>
          <w:szCs w:val="21"/>
        </w:rPr>
        <w:t>电子响应文件的制作</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w:t>
      </w:r>
      <w:r>
        <w:rPr>
          <w:rFonts w:hint="eastAsia" w:asciiTheme="minorEastAsia" w:hAnsiTheme="minorEastAsia"/>
          <w:color w:val="000000"/>
          <w:sz w:val="24"/>
          <w:szCs w:val="21"/>
        </w:rPr>
        <w:t>.1</w:t>
      </w:r>
      <w:r>
        <w:rPr>
          <w:rFonts w:hint="eastAsia" w:hAnsi="宋体"/>
          <w:color w:val="000000"/>
          <w:sz w:val="24"/>
          <w:szCs w:val="21"/>
        </w:rPr>
        <w:t xml:space="preserve"> 供应商登录《全国公共资源交易平台</w:t>
      </w:r>
      <w:r>
        <w:rPr>
          <w:rFonts w:hint="eastAsia" w:asciiTheme="majorEastAsia" w:hAnsiTheme="majorEastAsia" w:eastAsiaTheme="maj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Style w:val="22"/>
          <w:rFonts w:hAnsi="宋体"/>
          <w:sz w:val="24"/>
          <w:szCs w:val="21"/>
        </w:rPr>
        <w:t>http://221.14.6.70:8088/ggzy/</w:t>
      </w:r>
      <w:r>
        <w:rPr>
          <w:rStyle w:val="22"/>
          <w:rFonts w:hAnsi="宋体"/>
          <w:sz w:val="24"/>
          <w:szCs w:val="21"/>
        </w:rPr>
        <w:fldChar w:fldCharType="end"/>
      </w:r>
      <w:r>
        <w:rPr>
          <w:rFonts w:hint="eastAsia" w:hAnsi="宋体"/>
          <w:color w:val="000000"/>
          <w:sz w:val="24"/>
          <w:szCs w:val="21"/>
        </w:rPr>
        <w:t>）下载“许昌</w:t>
      </w:r>
      <w:r>
        <w:rPr>
          <w:rFonts w:hint="eastAsia" w:hAnsi="宋体"/>
          <w:color w:val="000000"/>
          <w:sz w:val="24"/>
          <w:szCs w:val="21"/>
          <w:lang w:eastAsia="zh-CN"/>
        </w:rPr>
        <w:t>响应文件</w:t>
      </w:r>
      <w:r>
        <w:rPr>
          <w:rFonts w:hint="eastAsia" w:hAnsi="宋体"/>
          <w:color w:val="000000"/>
          <w:sz w:val="24"/>
          <w:szCs w:val="21"/>
        </w:rPr>
        <w:t>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电子响应文件的制作，参考《全国公共资源交易平台</w:t>
      </w:r>
      <w:r>
        <w:rPr>
          <w:rFonts w:hint="eastAsia" w:asciiTheme="minorEastAsia" w:hAnsiTheme="min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》公共资源交易系统——组件下载——交易系统操作手册（供应商、供应商）。</w:t>
      </w:r>
    </w:p>
    <w:p>
      <w:pPr>
        <w:tabs>
          <w:tab w:val="left" w:pos="7095"/>
        </w:tabs>
        <w:spacing w:line="360" w:lineRule="auto"/>
        <w:ind w:firstLine="480" w:firstLineChars="200"/>
        <w:contextualSpacing/>
        <w:rPr>
          <w:rFonts w:hAnsi="宋体"/>
          <w:color w:val="000000"/>
          <w:sz w:val="24"/>
          <w:szCs w:val="21"/>
        </w:rPr>
      </w:pPr>
      <w:r>
        <w:rPr>
          <w:rFonts w:hAnsi="宋体"/>
          <w:color w:val="000000"/>
          <w:sz w:val="24"/>
          <w:szCs w:val="21"/>
        </w:rPr>
        <w:t>3</w:t>
      </w:r>
      <w:r>
        <w:rPr>
          <w:rFonts w:hint="eastAsia" w:hAnsi="宋体"/>
          <w:color w:val="000000"/>
          <w:sz w:val="24"/>
          <w:szCs w:val="21"/>
        </w:rPr>
        <w:t>.</w:t>
      </w:r>
      <w:r>
        <w:rPr>
          <w:rFonts w:hAnsi="宋体"/>
          <w:color w:val="000000"/>
          <w:sz w:val="24"/>
          <w:szCs w:val="21"/>
        </w:rPr>
        <w:t>2</w:t>
      </w:r>
      <w:r>
        <w:rPr>
          <w:rFonts w:hint="eastAsia" w:hAnsi="宋体"/>
          <w:color w:val="000000"/>
          <w:sz w:val="24"/>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3.3</w:t>
      </w:r>
      <w:r>
        <w:rPr>
          <w:rFonts w:hint="eastAsia" w:hAnsi="宋体"/>
          <w:color w:val="000000"/>
          <w:sz w:val="24"/>
          <w:szCs w:val="21"/>
        </w:rPr>
        <w:t>供应商对同一项目多个标段进行报价的，应分别下载所响应标段的谈判文件，按标段制作电子响应文件，并</w:t>
      </w:r>
      <w:r>
        <w:rPr>
          <w:rFonts w:hAnsi="宋体"/>
          <w:color w:val="000000"/>
          <w:sz w:val="24"/>
          <w:szCs w:val="21"/>
        </w:rPr>
        <w:t>按</w:t>
      </w:r>
      <w:r>
        <w:rPr>
          <w:rFonts w:hint="eastAsia" w:hAnsi="宋体"/>
          <w:color w:val="000000"/>
          <w:sz w:val="24"/>
          <w:szCs w:val="21"/>
        </w:rPr>
        <w:t>谈判</w:t>
      </w:r>
      <w:r>
        <w:rPr>
          <w:rFonts w:hAnsi="宋体"/>
          <w:color w:val="000000"/>
          <w:sz w:val="24"/>
          <w:szCs w:val="21"/>
        </w:rPr>
        <w:t>文件要求在相应位置加盖</w:t>
      </w:r>
      <w:r>
        <w:rPr>
          <w:rFonts w:hint="eastAsia" w:hAnsi="宋体"/>
          <w:color w:val="000000"/>
          <w:sz w:val="24"/>
          <w:szCs w:val="21"/>
        </w:rPr>
        <w:t>供应商</w:t>
      </w:r>
      <w:r>
        <w:rPr>
          <w:rFonts w:hAnsi="宋体"/>
          <w:color w:val="000000"/>
          <w:sz w:val="24"/>
          <w:szCs w:val="21"/>
        </w:rPr>
        <w:t>电子印章</w:t>
      </w:r>
      <w:r>
        <w:rPr>
          <w:rFonts w:hint="eastAsia" w:hAnsi="宋体"/>
          <w:color w:val="000000"/>
          <w:sz w:val="24"/>
          <w:szCs w:val="21"/>
        </w:rPr>
        <w:t>和法人电子印章。</w:t>
      </w:r>
    </w:p>
    <w:p>
      <w:pPr>
        <w:tabs>
          <w:tab w:val="left" w:pos="7095"/>
        </w:tabs>
        <w:spacing w:line="360" w:lineRule="auto"/>
        <w:ind w:left="170" w:leftChars="50" w:firstLine="360" w:firstLineChars="150"/>
        <w:contextualSpacing/>
        <w:rPr>
          <w:rFonts w:hAnsi="宋体"/>
          <w:color w:val="000000"/>
          <w:sz w:val="24"/>
          <w:szCs w:val="21"/>
        </w:rPr>
      </w:pPr>
      <w:r>
        <w:rPr>
          <w:rFonts w:hint="eastAsia" w:hAnsi="宋体"/>
          <w:color w:val="000000"/>
          <w:sz w:val="24"/>
          <w:szCs w:val="21"/>
        </w:rPr>
        <w:t>一个标段对应生成一个文件夹（xxxx项目xx标段）, 其中包含2个文件和1个文件夹。后缀名为“</w:t>
      </w:r>
      <w:r>
        <w:rPr>
          <w:rFonts w:hAnsi="宋体"/>
          <w:color w:val="000000"/>
          <w:sz w:val="24"/>
          <w:szCs w:val="21"/>
        </w:rPr>
        <w:t>.file</w:t>
      </w:r>
      <w:r>
        <w:rPr>
          <w:rFonts w:hint="eastAsia" w:hAnsi="宋体"/>
          <w:color w:val="000000"/>
          <w:sz w:val="24"/>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4</w:t>
      </w:r>
      <w:r>
        <w:rPr>
          <w:rFonts w:hint="eastAsia" w:asciiTheme="minorEastAsia" w:hAnsiTheme="minorEastAsia"/>
          <w:b/>
          <w:color w:val="000000"/>
          <w:sz w:val="24"/>
          <w:szCs w:val="21"/>
        </w:rPr>
        <w:t>.加密</w:t>
      </w:r>
      <w:r>
        <w:rPr>
          <w:rFonts w:hint="eastAsia" w:hAnsi="宋体"/>
          <w:b/>
          <w:color w:val="000000"/>
          <w:sz w:val="24"/>
          <w:szCs w:val="21"/>
        </w:rPr>
        <w:t>电子响应文件的提交</w:t>
      </w:r>
    </w:p>
    <w:p>
      <w:pPr>
        <w:tabs>
          <w:tab w:val="left" w:pos="7095"/>
        </w:tabs>
        <w:spacing w:line="360" w:lineRule="auto"/>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.1加密</w:t>
      </w:r>
      <w:r>
        <w:rPr>
          <w:rFonts w:hint="eastAsia" w:hAnsi="宋体"/>
          <w:color w:val="000000"/>
          <w:sz w:val="24"/>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Style w:val="22"/>
          <w:rFonts w:hAnsi="宋体"/>
          <w:sz w:val="24"/>
          <w:szCs w:val="21"/>
        </w:rPr>
        <w:t>http://221.14.6.70:8088/ggzy/</w:t>
      </w:r>
      <w:r>
        <w:rPr>
          <w:rStyle w:val="22"/>
          <w:rFonts w:hAnsi="宋体"/>
          <w:sz w:val="24"/>
          <w:szCs w:val="21"/>
        </w:rPr>
        <w:fldChar w:fldCharType="end"/>
      </w:r>
      <w:r>
        <w:rPr>
          <w:rFonts w:hint="eastAsia" w:hAnsi="宋体"/>
          <w:color w:val="000000"/>
          <w:sz w:val="24"/>
          <w:szCs w:val="21"/>
        </w:rPr>
        <w:t>）。</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 xml:space="preserve">2 </w:t>
      </w:r>
      <w:r>
        <w:rPr>
          <w:rFonts w:hint="eastAsia" w:hAnsi="宋体"/>
          <w:color w:val="000000"/>
          <w:sz w:val="24"/>
          <w:szCs w:val="21"/>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w:t>
      </w:r>
      <w:r>
        <w:rPr>
          <w:rFonts w:asciiTheme="minorEastAsia" w:hAnsiTheme="minorEastAsia"/>
          <w:color w:val="000000"/>
          <w:sz w:val="24"/>
          <w:szCs w:val="21"/>
        </w:rPr>
        <w:t>3</w:t>
      </w:r>
      <w:r>
        <w:rPr>
          <w:rFonts w:hint="eastAsia" w:asciiTheme="minorEastAsia" w:hAnsiTheme="minorEastAsia"/>
          <w:color w:val="000000"/>
          <w:sz w:val="24"/>
          <w:szCs w:val="21"/>
        </w:rPr>
        <w:t xml:space="preserve"> 加密</w:t>
      </w:r>
      <w:r>
        <w:rPr>
          <w:rFonts w:hint="eastAsia" w:hAnsi="宋体"/>
          <w:color w:val="000000"/>
          <w:sz w:val="24"/>
          <w:szCs w:val="21"/>
        </w:rPr>
        <w:t>电子响应文件成功提交后，供应商应打印“</w:t>
      </w:r>
      <w:r>
        <w:rPr>
          <w:rFonts w:hint="eastAsia" w:hAnsi="宋体"/>
          <w:color w:val="000000"/>
          <w:sz w:val="24"/>
          <w:szCs w:val="21"/>
          <w:lang w:eastAsia="zh-CN"/>
        </w:rPr>
        <w:t>响应文件</w:t>
      </w:r>
      <w:r>
        <w:rPr>
          <w:rFonts w:hint="eastAsia" w:hAnsi="宋体"/>
          <w:color w:val="000000"/>
          <w:sz w:val="24"/>
          <w:szCs w:val="21"/>
        </w:rPr>
        <w:t>提交回执单”供谈判响应文件递交现场备查。</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5</w:t>
      </w:r>
      <w:r>
        <w:rPr>
          <w:rFonts w:hint="eastAsia" w:asciiTheme="minorEastAsia" w:hAnsiTheme="minorEastAsia"/>
          <w:b/>
          <w:color w:val="000000"/>
          <w:sz w:val="24"/>
          <w:szCs w:val="21"/>
        </w:rPr>
        <w:t>.</w:t>
      </w:r>
      <w:r>
        <w:rPr>
          <w:rFonts w:hint="eastAsia" w:hAnsi="宋体"/>
          <w:b/>
          <w:color w:val="000000"/>
          <w:sz w:val="24"/>
          <w:szCs w:val="21"/>
        </w:rPr>
        <w:t>评审依据</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采用全流程电子化交易评审时，谈判小组以电子响应文件为依据评审。</w:t>
      </w:r>
    </w:p>
    <w:p>
      <w:pPr>
        <w:pStyle w:val="17"/>
        <w:shd w:val="clear" w:color="auto" w:fill="FFFFFF"/>
        <w:spacing w:before="0" w:beforeAutospacing="0" w:after="0" w:afterAutospacing="0" w:line="360" w:lineRule="atLeast"/>
        <w:ind w:firstLine="640"/>
        <w:rPr>
          <w:szCs w:val="30"/>
          <w:shd w:val="clear" w:color="auto" w:fill="FFFFFF"/>
        </w:rPr>
      </w:pPr>
    </w:p>
    <w:p>
      <w:pPr>
        <w:widowControl/>
        <w:jc w:val="left"/>
        <w:rPr>
          <w:rFonts w:hAnsi="宋体" w:cs="宋体"/>
          <w:sz w:val="32"/>
          <w:szCs w:val="32"/>
        </w:rPr>
      </w:pPr>
    </w:p>
    <w:p>
      <w:pPr>
        <w:pStyle w:val="2"/>
        <w:rPr>
          <w:rFonts w:hAnsi="宋体" w:cs="宋体"/>
          <w:sz w:val="32"/>
          <w:szCs w:val="32"/>
        </w:rPr>
      </w:pPr>
    </w:p>
    <w:p>
      <w:pPr>
        <w:pStyle w:val="2"/>
        <w:rPr>
          <w:rFonts w:hAnsi="宋体" w:cs="宋体"/>
          <w:sz w:val="32"/>
          <w:szCs w:val="32"/>
        </w:rPr>
      </w:pPr>
    </w:p>
    <w:p>
      <w:pPr>
        <w:spacing w:after="312" w:afterLines="100" w:line="360" w:lineRule="auto"/>
        <w:jc w:val="center"/>
        <w:rPr>
          <w:rFonts w:hint="eastAsia" w:ascii="宋体" w:hAnsi="宋体" w:cs="宋体"/>
          <w:b/>
          <w:sz w:val="32"/>
          <w:szCs w:val="32"/>
        </w:rPr>
      </w:pPr>
    </w:p>
    <w:p>
      <w:pPr>
        <w:spacing w:after="312" w:afterLines="100" w:line="360" w:lineRule="auto"/>
        <w:jc w:val="center"/>
        <w:rPr>
          <w:rFonts w:ascii="宋体" w:hAnsi="宋体" w:cs="宋体"/>
          <w:b/>
          <w:sz w:val="32"/>
          <w:szCs w:val="32"/>
        </w:rPr>
      </w:pPr>
      <w:r>
        <w:rPr>
          <w:rFonts w:hint="eastAsia" w:ascii="宋体" w:hAnsi="宋体" w:cs="宋体"/>
          <w:b/>
          <w:sz w:val="32"/>
          <w:szCs w:val="32"/>
        </w:rPr>
        <w:t>第二章   采购需求</w:t>
      </w:r>
    </w:p>
    <w:p>
      <w:pPr>
        <w:pStyle w:val="5"/>
        <w:spacing w:before="0" w:after="0" w:line="460" w:lineRule="exact"/>
        <w:rPr>
          <w:rFonts w:ascii="Times New Roman" w:hAnsi="Times New Roman"/>
          <w:b w:val="0"/>
          <w:sz w:val="28"/>
          <w:szCs w:val="28"/>
        </w:rPr>
      </w:pPr>
      <w:r>
        <w:rPr>
          <w:rFonts w:hint="eastAsia" w:ascii="Times New Roman" w:hAnsi="Times New Roman"/>
          <w:b w:val="0"/>
          <w:sz w:val="28"/>
          <w:szCs w:val="28"/>
        </w:rPr>
        <w:t>一、项目基本情况</w:t>
      </w:r>
    </w:p>
    <w:p>
      <w:pPr>
        <w:spacing w:line="500" w:lineRule="exact"/>
        <w:ind w:firstLine="540" w:firstLineChars="225"/>
        <w:rPr>
          <w:rFonts w:hint="eastAsia" w:ascii="宋体" w:hAnsi="宋体"/>
          <w:kern w:val="0"/>
          <w:sz w:val="24"/>
          <w:szCs w:val="24"/>
        </w:rPr>
      </w:pPr>
      <w:r>
        <w:rPr>
          <w:rFonts w:hint="eastAsia" w:ascii="宋体" w:hAnsi="宋体"/>
          <w:kern w:val="0"/>
          <w:sz w:val="24"/>
          <w:szCs w:val="24"/>
        </w:rPr>
        <w:t>本工程为</w:t>
      </w:r>
      <w:r>
        <w:rPr>
          <w:rFonts w:hint="eastAsia" w:ascii="宋体" w:hAnsi="宋体"/>
          <w:kern w:val="0"/>
          <w:sz w:val="24"/>
          <w:szCs w:val="24"/>
          <w:lang w:eastAsia="zh-CN"/>
        </w:rPr>
        <w:t>长葛市文庙戟门屋面墙体维修保护工程，</w:t>
      </w:r>
      <w:r>
        <w:rPr>
          <w:rFonts w:hint="eastAsia" w:ascii="宋体" w:hAnsi="宋体"/>
          <w:kern w:val="0"/>
          <w:sz w:val="24"/>
          <w:szCs w:val="24"/>
        </w:rPr>
        <w:t>该工程</w:t>
      </w:r>
      <w:r>
        <w:rPr>
          <w:rFonts w:hint="eastAsia" w:ascii="宋体" w:hAnsi="宋体"/>
          <w:kern w:val="0"/>
          <w:sz w:val="24"/>
          <w:szCs w:val="24"/>
          <w:lang w:eastAsia="zh-CN"/>
        </w:rPr>
        <w:t>位于长葛市老城区第十四初级中学院内，文庙戟门建筑面积阔五间，进深一间，前檐柱与后檐柱支托七架梁，其上为五架梁、三架梁。梁与梁之间用瓜柱支撑。屋面为硬山筒瓦（黄琉璃）顶。主要建设内容为</w:t>
      </w:r>
      <w:r>
        <w:rPr>
          <w:rFonts w:hint="eastAsia" w:ascii="宋体" w:hAnsi="宋体"/>
          <w:kern w:val="0"/>
          <w:sz w:val="24"/>
          <w:szCs w:val="24"/>
          <w:lang w:val="en-US" w:eastAsia="zh-CN"/>
        </w:rPr>
        <w:t>屋面、东西山墙墙体维修、室内顶棚拆除、室内后加墙体拆除。</w:t>
      </w:r>
      <w:r>
        <w:rPr>
          <w:rFonts w:hint="eastAsia" w:ascii="宋体" w:hAnsi="宋体"/>
          <w:kern w:val="0"/>
          <w:sz w:val="24"/>
          <w:szCs w:val="24"/>
        </w:rPr>
        <w:t xml:space="preserve">具体工作内容详见工程量清单。 </w:t>
      </w:r>
    </w:p>
    <w:p>
      <w:pPr>
        <w:autoSpaceDE w:val="0"/>
        <w:autoSpaceDN w:val="0"/>
        <w:adjustRightInd w:val="0"/>
        <w:spacing w:line="460" w:lineRule="exact"/>
        <w:jc w:val="left"/>
        <w:outlineLvl w:val="0"/>
        <w:rPr>
          <w:rFonts w:eastAsia="黑体"/>
          <w:bCs/>
          <w:kern w:val="0"/>
          <w:sz w:val="28"/>
          <w:szCs w:val="28"/>
        </w:rPr>
      </w:pPr>
      <w:r>
        <w:rPr>
          <w:rFonts w:hint="eastAsia" w:eastAsia="黑体"/>
          <w:bCs/>
          <w:kern w:val="0"/>
          <w:sz w:val="28"/>
          <w:szCs w:val="28"/>
        </w:rPr>
        <w:t>二、投标报价依据说明</w:t>
      </w:r>
    </w:p>
    <w:p>
      <w:pPr>
        <w:spacing w:line="500" w:lineRule="exact"/>
        <w:ind w:firstLine="540" w:firstLineChars="225"/>
        <w:rPr>
          <w:rFonts w:hint="eastAsia" w:ascii="宋体" w:hAnsi="宋体"/>
          <w:kern w:val="0"/>
          <w:sz w:val="24"/>
          <w:szCs w:val="24"/>
          <w:lang w:eastAsia="zh-CN"/>
        </w:rPr>
      </w:pPr>
      <w:r>
        <w:rPr>
          <w:rFonts w:hint="eastAsia" w:ascii="宋体" w:hAnsi="宋体"/>
          <w:kern w:val="0"/>
          <w:sz w:val="24"/>
          <w:szCs w:val="24"/>
          <w:lang w:val="en-US" w:eastAsia="zh-CN"/>
        </w:rPr>
        <w:t>1、</w:t>
      </w:r>
      <w:r>
        <w:rPr>
          <w:rFonts w:hint="eastAsia" w:ascii="宋体" w:hAnsi="宋体"/>
          <w:kern w:val="0"/>
          <w:sz w:val="24"/>
          <w:szCs w:val="24"/>
          <w:lang w:eastAsia="zh-CN"/>
        </w:rPr>
        <w:t>依据长葛市文庙戟门维修保护设计方案、图纸答疑；</w:t>
      </w:r>
    </w:p>
    <w:p>
      <w:pPr>
        <w:spacing w:line="500" w:lineRule="exact"/>
        <w:ind w:firstLine="540" w:firstLineChars="225"/>
        <w:rPr>
          <w:rFonts w:hint="eastAsia" w:ascii="宋体" w:hAnsi="宋体"/>
          <w:kern w:val="0"/>
          <w:sz w:val="24"/>
          <w:szCs w:val="24"/>
          <w:lang w:eastAsia="zh-CN"/>
        </w:rPr>
      </w:pPr>
      <w:r>
        <w:rPr>
          <w:rFonts w:hint="eastAsia" w:ascii="宋体" w:hAnsi="宋体"/>
          <w:kern w:val="0"/>
          <w:sz w:val="24"/>
          <w:szCs w:val="24"/>
          <w:lang w:val="en-US" w:eastAsia="zh-CN"/>
        </w:rPr>
        <w:t>2、</w:t>
      </w:r>
      <w:r>
        <w:rPr>
          <w:rFonts w:hint="eastAsia" w:ascii="宋体" w:hAnsi="宋体"/>
          <w:kern w:val="0"/>
          <w:sz w:val="24"/>
          <w:szCs w:val="24"/>
          <w:lang w:eastAsia="zh-CN"/>
        </w:rPr>
        <w:t>工程量清单依据《房屋建筑与装饰工程工程量计算规范》（GB50854-2013）；</w:t>
      </w:r>
    </w:p>
    <w:p>
      <w:pPr>
        <w:spacing w:line="500" w:lineRule="exact"/>
        <w:ind w:firstLine="540" w:firstLineChars="225"/>
        <w:rPr>
          <w:rFonts w:hint="eastAsia" w:ascii="宋体" w:hAnsi="宋体"/>
          <w:kern w:val="0"/>
          <w:sz w:val="24"/>
          <w:szCs w:val="24"/>
          <w:lang w:eastAsia="zh-CN"/>
        </w:rPr>
      </w:pPr>
      <w:r>
        <w:rPr>
          <w:rFonts w:hint="eastAsia" w:ascii="宋体" w:hAnsi="宋体"/>
          <w:kern w:val="0"/>
          <w:sz w:val="24"/>
          <w:szCs w:val="24"/>
          <w:lang w:val="en-US" w:eastAsia="zh-CN"/>
        </w:rPr>
        <w:t>3、</w:t>
      </w:r>
      <w:r>
        <w:rPr>
          <w:rFonts w:hint="eastAsia" w:ascii="宋体" w:hAnsi="宋体"/>
          <w:kern w:val="0"/>
          <w:sz w:val="24"/>
          <w:szCs w:val="24"/>
          <w:lang w:eastAsia="zh-CN"/>
        </w:rPr>
        <w:t>本工程定额依据《河南省仿古建筑工程计价综合单价》（</w:t>
      </w:r>
      <w:r>
        <w:rPr>
          <w:rFonts w:hint="eastAsia" w:ascii="宋体" w:hAnsi="宋体"/>
          <w:kern w:val="0"/>
          <w:sz w:val="24"/>
          <w:szCs w:val="24"/>
          <w:lang w:val="en-US" w:eastAsia="zh-CN"/>
        </w:rPr>
        <w:t>2009</w:t>
      </w:r>
      <w:r>
        <w:rPr>
          <w:rFonts w:hint="eastAsia" w:ascii="宋体" w:hAnsi="宋体"/>
          <w:kern w:val="0"/>
          <w:sz w:val="24"/>
          <w:szCs w:val="24"/>
          <w:lang w:eastAsia="zh-CN"/>
        </w:rPr>
        <w:t>）及配套的相关文件；</w:t>
      </w:r>
    </w:p>
    <w:p>
      <w:pPr>
        <w:spacing w:line="500" w:lineRule="exact"/>
        <w:ind w:firstLine="540" w:firstLineChars="225"/>
        <w:rPr>
          <w:rFonts w:hint="eastAsia" w:ascii="宋体" w:hAnsi="宋体"/>
          <w:kern w:val="0"/>
          <w:sz w:val="24"/>
          <w:szCs w:val="24"/>
          <w:lang w:eastAsia="zh-CN"/>
        </w:rPr>
      </w:pPr>
      <w:r>
        <w:rPr>
          <w:rFonts w:hint="eastAsia" w:ascii="宋体" w:hAnsi="宋体"/>
          <w:kern w:val="0"/>
          <w:sz w:val="24"/>
          <w:szCs w:val="24"/>
          <w:lang w:val="en-US" w:eastAsia="zh-CN"/>
        </w:rPr>
        <w:t>4、</w:t>
      </w:r>
      <w:r>
        <w:rPr>
          <w:rFonts w:hint="eastAsia" w:ascii="宋体" w:hAnsi="宋体"/>
          <w:kern w:val="0"/>
          <w:sz w:val="24"/>
          <w:szCs w:val="24"/>
          <w:lang w:eastAsia="zh-CN"/>
        </w:rPr>
        <w:t>材料价格按201</w:t>
      </w:r>
      <w:r>
        <w:rPr>
          <w:rFonts w:hint="eastAsia" w:ascii="宋体" w:hAnsi="宋体"/>
          <w:kern w:val="0"/>
          <w:sz w:val="24"/>
          <w:szCs w:val="24"/>
          <w:lang w:val="en-US" w:eastAsia="zh-CN"/>
        </w:rPr>
        <w:t>9</w:t>
      </w:r>
      <w:r>
        <w:rPr>
          <w:rFonts w:hint="eastAsia" w:ascii="宋体" w:hAnsi="宋体"/>
          <w:kern w:val="0"/>
          <w:sz w:val="24"/>
          <w:szCs w:val="24"/>
          <w:lang w:eastAsia="zh-CN"/>
        </w:rPr>
        <w:t>年第</w:t>
      </w:r>
      <w:r>
        <w:rPr>
          <w:rFonts w:hint="eastAsia" w:ascii="宋体" w:hAnsi="宋体"/>
          <w:kern w:val="0"/>
          <w:sz w:val="24"/>
          <w:szCs w:val="24"/>
          <w:lang w:val="en-US" w:eastAsia="zh-CN"/>
        </w:rPr>
        <w:t>2</w:t>
      </w:r>
      <w:r>
        <w:rPr>
          <w:rFonts w:hint="eastAsia" w:ascii="宋体" w:hAnsi="宋体"/>
          <w:kern w:val="0"/>
          <w:sz w:val="24"/>
          <w:szCs w:val="24"/>
          <w:lang w:eastAsia="zh-CN"/>
        </w:rPr>
        <w:t>期《许昌工程造价信息》，未包含的材料价参考市场价；</w:t>
      </w:r>
    </w:p>
    <w:p>
      <w:pPr>
        <w:spacing w:line="500" w:lineRule="exact"/>
        <w:ind w:firstLine="540" w:firstLineChars="225"/>
        <w:rPr>
          <w:rFonts w:hint="eastAsia" w:ascii="宋体" w:hAnsi="宋体"/>
          <w:kern w:val="0"/>
          <w:sz w:val="24"/>
          <w:szCs w:val="24"/>
          <w:lang w:eastAsia="zh-CN"/>
        </w:rPr>
      </w:pPr>
      <w:r>
        <w:rPr>
          <w:rFonts w:hint="eastAsia" w:ascii="宋体" w:hAnsi="宋体"/>
          <w:kern w:val="0"/>
          <w:sz w:val="24"/>
          <w:szCs w:val="24"/>
          <w:lang w:val="en-US" w:eastAsia="zh-CN"/>
        </w:rPr>
        <w:t>5、</w:t>
      </w:r>
      <w:r>
        <w:rPr>
          <w:rFonts w:hint="eastAsia" w:ascii="宋体" w:hAnsi="宋体"/>
          <w:kern w:val="0"/>
          <w:sz w:val="24"/>
          <w:szCs w:val="24"/>
          <w:lang w:eastAsia="zh-CN"/>
        </w:rPr>
        <w:t>税金按</w:t>
      </w:r>
      <w:r>
        <w:rPr>
          <w:rFonts w:hint="eastAsia" w:ascii="宋体" w:hAnsi="宋体"/>
          <w:kern w:val="0"/>
          <w:sz w:val="24"/>
          <w:szCs w:val="24"/>
          <w:lang w:val="en-US" w:eastAsia="zh-CN"/>
        </w:rPr>
        <w:t>9</w:t>
      </w:r>
      <w:r>
        <w:rPr>
          <w:rFonts w:hint="eastAsia" w:ascii="宋体" w:hAnsi="宋体"/>
          <w:kern w:val="0"/>
          <w:sz w:val="24"/>
          <w:szCs w:val="24"/>
          <w:lang w:eastAsia="zh-CN"/>
        </w:rPr>
        <w:t>%计入；</w:t>
      </w:r>
    </w:p>
    <w:p>
      <w:pPr>
        <w:spacing w:line="500" w:lineRule="exact"/>
        <w:ind w:firstLine="540" w:firstLineChars="225"/>
        <w:rPr>
          <w:rFonts w:hint="eastAsia" w:ascii="宋体" w:hAnsi="宋体"/>
          <w:kern w:val="0"/>
          <w:sz w:val="24"/>
          <w:szCs w:val="24"/>
          <w:lang w:eastAsia="zh-CN"/>
        </w:rPr>
      </w:pPr>
      <w:r>
        <w:rPr>
          <w:rFonts w:hint="eastAsia" w:ascii="宋体" w:hAnsi="宋体"/>
          <w:kern w:val="0"/>
          <w:sz w:val="24"/>
          <w:szCs w:val="24"/>
          <w:lang w:val="en-US" w:eastAsia="zh-CN"/>
        </w:rPr>
        <w:t>6、</w:t>
      </w:r>
      <w:r>
        <w:rPr>
          <w:rFonts w:hint="eastAsia" w:ascii="宋体" w:hAnsi="宋体"/>
          <w:kern w:val="0"/>
          <w:sz w:val="24"/>
          <w:szCs w:val="24"/>
          <w:lang w:eastAsia="zh-CN"/>
        </w:rPr>
        <w:t>人工费依据豫建标定[201</w:t>
      </w:r>
      <w:r>
        <w:rPr>
          <w:rFonts w:hint="eastAsia" w:ascii="宋体" w:hAnsi="宋体"/>
          <w:kern w:val="0"/>
          <w:sz w:val="24"/>
          <w:szCs w:val="24"/>
          <w:lang w:val="en-US" w:eastAsia="zh-CN"/>
        </w:rPr>
        <w:t>9</w:t>
      </w:r>
      <w:r>
        <w:rPr>
          <w:rFonts w:hint="eastAsia" w:ascii="宋体" w:hAnsi="宋体"/>
          <w:kern w:val="0"/>
          <w:sz w:val="24"/>
          <w:szCs w:val="24"/>
          <w:lang w:eastAsia="zh-CN"/>
        </w:rPr>
        <w:t>]</w:t>
      </w:r>
      <w:r>
        <w:rPr>
          <w:rFonts w:hint="eastAsia" w:ascii="宋体" w:hAnsi="宋体"/>
          <w:kern w:val="0"/>
          <w:sz w:val="24"/>
          <w:szCs w:val="24"/>
          <w:lang w:val="en-US" w:eastAsia="zh-CN"/>
        </w:rPr>
        <w:t>26</w:t>
      </w:r>
      <w:r>
        <w:rPr>
          <w:rFonts w:hint="eastAsia" w:ascii="宋体" w:hAnsi="宋体"/>
          <w:kern w:val="0"/>
          <w:sz w:val="24"/>
          <w:szCs w:val="24"/>
          <w:lang w:eastAsia="zh-CN"/>
        </w:rPr>
        <w:t>号文发布的</w:t>
      </w:r>
      <w:r>
        <w:rPr>
          <w:rFonts w:hint="eastAsia" w:ascii="宋体" w:hAnsi="宋体"/>
          <w:kern w:val="0"/>
          <w:sz w:val="24"/>
          <w:szCs w:val="24"/>
          <w:lang w:val="en-US" w:eastAsia="zh-CN"/>
        </w:rPr>
        <w:t>2019年1-6月人工价格</w:t>
      </w:r>
      <w:r>
        <w:rPr>
          <w:rFonts w:hint="eastAsia" w:ascii="宋体" w:hAnsi="宋体"/>
          <w:kern w:val="0"/>
          <w:sz w:val="24"/>
          <w:szCs w:val="24"/>
          <w:lang w:eastAsia="zh-CN"/>
        </w:rPr>
        <w:t>指数进行调整。</w:t>
      </w:r>
    </w:p>
    <w:p>
      <w:pPr>
        <w:spacing w:line="500" w:lineRule="exact"/>
        <w:ind w:firstLine="540" w:firstLineChars="225"/>
        <w:rPr>
          <w:rFonts w:hint="eastAsia" w:ascii="宋体" w:hAnsi="宋体"/>
          <w:kern w:val="0"/>
          <w:sz w:val="24"/>
          <w:szCs w:val="24"/>
          <w:lang w:eastAsia="zh-CN"/>
        </w:rPr>
      </w:pPr>
    </w:p>
    <w:p>
      <w:pPr>
        <w:pStyle w:val="17"/>
        <w:shd w:val="clear" w:color="auto" w:fill="FFFFFF"/>
        <w:spacing w:before="0" w:beforeAutospacing="0" w:after="0" w:afterAutospacing="0" w:line="360" w:lineRule="atLeast"/>
        <w:jc w:val="center"/>
        <w:rPr>
          <w:sz w:val="32"/>
          <w:szCs w:val="32"/>
        </w:rPr>
      </w:pPr>
    </w:p>
    <w:p>
      <w:pPr>
        <w:widowControl/>
        <w:jc w:val="left"/>
        <w:rPr>
          <w:rFonts w:cs="宋体" w:asciiTheme="majorEastAsia" w:hAnsiTheme="majorEastAsia" w:eastAsiaTheme="majorEastAsia"/>
          <w:b/>
          <w:sz w:val="32"/>
          <w:szCs w:val="32"/>
        </w:rPr>
      </w:pPr>
      <w:r>
        <w:rPr>
          <w:rFonts w:asciiTheme="majorEastAsia" w:hAnsiTheme="majorEastAsia" w:eastAsiaTheme="majorEastAsia"/>
          <w:b/>
          <w:sz w:val="32"/>
          <w:szCs w:val="32"/>
        </w:rPr>
        <w:br w:type="page"/>
      </w:r>
    </w:p>
    <w:p>
      <w:pPr>
        <w:pStyle w:val="17"/>
        <w:shd w:val="clear" w:color="auto" w:fill="FFFFFF"/>
        <w:spacing w:before="0" w:beforeAutospacing="0" w:after="0" w:afterAutospacing="0" w:line="36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第三章 供应商须知前附表</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039"/>
        <w:gridCol w:w="7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039"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042"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042" w:type="dxa"/>
          </w:tcPr>
          <w:p>
            <w:pPr>
              <w:autoSpaceDE w:val="0"/>
              <w:autoSpaceDN w:val="0"/>
              <w:adjustRightInd w:val="0"/>
              <w:spacing w:line="360" w:lineRule="auto"/>
              <w:jc w:val="left"/>
              <w:rPr>
                <w:rFonts w:hint="default" w:ascii="宋体" w:hAnsi="宋体" w:eastAsia="宋体" w:cs="仿宋_GB2312"/>
                <w:sz w:val="24"/>
                <w:szCs w:val="24"/>
                <w:lang w:val="en-US" w:eastAsia="zh-CN"/>
              </w:rPr>
            </w:pPr>
            <w:r>
              <w:rPr>
                <w:rFonts w:hint="eastAsia" w:ascii="宋体" w:hAnsi="宋体" w:cs="仿宋_GB2312"/>
                <w:sz w:val="24"/>
                <w:szCs w:val="24"/>
              </w:rPr>
              <w:t>项目名称：长葛市文庙戟门屋面墙体维修保护工程</w:t>
            </w:r>
            <w:r>
              <w:rPr>
                <w:rFonts w:hint="eastAsia" w:ascii="宋体" w:hAnsi="宋体" w:cs="仿宋_GB2312"/>
                <w:sz w:val="24"/>
                <w:szCs w:val="24"/>
                <w:lang w:eastAsia="zh-CN"/>
              </w:rPr>
              <w:t>（</w:t>
            </w:r>
            <w:r>
              <w:rPr>
                <w:rFonts w:hint="eastAsia" w:ascii="宋体" w:hAnsi="宋体" w:cs="仿宋_GB2312"/>
                <w:sz w:val="24"/>
                <w:szCs w:val="24"/>
                <w:lang w:val="en-US" w:eastAsia="zh-CN"/>
              </w:rPr>
              <w:t>二次）</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项目编号：长招采竞字【2019】</w:t>
            </w:r>
            <w:r>
              <w:rPr>
                <w:rFonts w:ascii="宋体" w:hAnsi="宋体" w:cs="仿宋_GB2312"/>
                <w:sz w:val="24"/>
                <w:szCs w:val="24"/>
              </w:rPr>
              <w:t>08</w:t>
            </w:r>
            <w:r>
              <w:rPr>
                <w:rFonts w:hint="eastAsia" w:ascii="宋体" w:hAnsi="宋体" w:cs="仿宋_GB2312"/>
                <w:sz w:val="24"/>
                <w:szCs w:val="24"/>
                <w:lang w:val="en-US" w:eastAsia="zh-CN"/>
              </w:rPr>
              <w:t>8</w:t>
            </w:r>
            <w:r>
              <w:rPr>
                <w:rFonts w:hint="eastAsia" w:ascii="宋体" w:hAnsi="宋体" w:cs="仿宋_GB2312"/>
                <w:sz w:val="24"/>
                <w:szCs w:val="24"/>
              </w:rPr>
              <w:t>号</w:t>
            </w:r>
            <w:r>
              <w:rPr>
                <w:rFonts w:ascii="宋体" w:hAnsi="宋体" w:cs="仿宋_GB2312"/>
                <w:sz w:val="24"/>
                <w:szCs w:val="24"/>
              </w:rPr>
              <w:t xml:space="preserve"> </w:t>
            </w:r>
          </w:p>
          <w:p>
            <w:pPr>
              <w:autoSpaceDE w:val="0"/>
              <w:autoSpaceDN w:val="0"/>
              <w:adjustRightInd w:val="0"/>
              <w:rPr>
                <w:rFonts w:cs="仿宋_GB2312" w:asciiTheme="minorEastAsia" w:hAnsiTheme="minorEastAsia"/>
                <w:sz w:val="24"/>
                <w:szCs w:val="24"/>
              </w:rPr>
            </w:pPr>
            <w:r>
              <w:rPr>
                <w:rFonts w:hint="eastAsia" w:ascii="宋体" w:hAnsi="宋体" w:cs="仿宋_GB2312"/>
                <w:sz w:val="24"/>
                <w:szCs w:val="24"/>
              </w:rPr>
              <w:t>项目内容：本工程为</w:t>
            </w:r>
            <w:r>
              <w:rPr>
                <w:rFonts w:hint="eastAsia" w:ascii="宋体" w:hAnsi="宋体" w:cs="仿宋_GB2312"/>
                <w:sz w:val="24"/>
                <w:szCs w:val="24"/>
                <w:lang w:eastAsia="zh-CN"/>
              </w:rPr>
              <w:t>长葛市文庙戟门屋面墙体维修保护工程，</w:t>
            </w:r>
            <w:r>
              <w:rPr>
                <w:rFonts w:hint="eastAsia" w:ascii="宋体" w:hAnsi="宋体" w:cs="仿宋_GB2312"/>
                <w:sz w:val="24"/>
                <w:szCs w:val="24"/>
              </w:rPr>
              <w:t>该工程</w:t>
            </w:r>
            <w:r>
              <w:rPr>
                <w:rFonts w:hint="eastAsia" w:ascii="宋体" w:hAnsi="宋体" w:cs="仿宋_GB2312"/>
                <w:sz w:val="24"/>
                <w:szCs w:val="24"/>
                <w:lang w:eastAsia="zh-CN"/>
              </w:rPr>
              <w:t>位于长葛市老城区第十四初级中学院内，文庙戟门建筑面积阔五间，进深一间，前檐柱与后檐柱支托七架梁，其上为五架梁、三架梁。梁与梁之间用瓜柱支撑。屋面为硬山筒瓦（黄琉璃）顶。主要建设内容为</w:t>
            </w:r>
            <w:r>
              <w:rPr>
                <w:rFonts w:hint="eastAsia" w:ascii="宋体" w:hAnsi="宋体" w:cs="仿宋_GB2312"/>
                <w:sz w:val="24"/>
                <w:szCs w:val="24"/>
                <w:lang w:val="en-US" w:eastAsia="zh-CN"/>
              </w:rPr>
              <w:t>屋面、东西山墙墙体维修、室内顶棚拆除、室内后加墙体拆除。</w:t>
            </w:r>
            <w:r>
              <w:rPr>
                <w:rFonts w:hint="eastAsia" w:ascii="宋体" w:hAnsi="宋体" w:cs="仿宋_GB2312"/>
                <w:sz w:val="24"/>
                <w:szCs w:val="24"/>
              </w:rPr>
              <w:t>具体工作内容详见工程量清单。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ascii="宋体" w:hAnsi="宋体" w:cs="仿宋_GB2312"/>
                <w:sz w:val="24"/>
                <w:szCs w:val="24"/>
              </w:rPr>
              <w:t>采购人</w:t>
            </w:r>
          </w:p>
        </w:tc>
        <w:tc>
          <w:tcPr>
            <w:tcW w:w="7042" w:type="dxa"/>
            <w:vAlign w:val="center"/>
          </w:tcPr>
          <w:p>
            <w:pPr>
              <w:autoSpaceDE w:val="0"/>
              <w:autoSpaceDN w:val="0"/>
              <w:adjustRightInd w:val="0"/>
              <w:spacing w:line="360" w:lineRule="auto"/>
              <w:jc w:val="left"/>
              <w:rPr>
                <w:rFonts w:hint="eastAsia" w:ascii="宋体" w:hAnsi="宋体" w:cs="仿宋_GB2312"/>
                <w:sz w:val="24"/>
                <w:szCs w:val="24"/>
                <w:lang w:val="en-US" w:eastAsia="zh-CN"/>
              </w:rPr>
            </w:pPr>
            <w:r>
              <w:rPr>
                <w:rFonts w:hint="eastAsia" w:ascii="宋体" w:hAnsi="宋体" w:cs="仿宋_GB2312"/>
                <w:sz w:val="24"/>
                <w:szCs w:val="24"/>
              </w:rPr>
              <w:t>名称：长葛市</w:t>
            </w:r>
            <w:r>
              <w:rPr>
                <w:rFonts w:hint="eastAsia" w:ascii="宋体" w:hAnsi="宋体" w:cs="仿宋_GB2312"/>
                <w:sz w:val="24"/>
                <w:szCs w:val="24"/>
                <w:lang w:val="en-US" w:eastAsia="zh-CN"/>
              </w:rPr>
              <w:t>文物管理所</w:t>
            </w:r>
          </w:p>
          <w:p>
            <w:pPr>
              <w:autoSpaceDE w:val="0"/>
              <w:autoSpaceDN w:val="0"/>
              <w:adjustRightInd w:val="0"/>
              <w:spacing w:line="360" w:lineRule="auto"/>
              <w:jc w:val="left"/>
              <w:rPr>
                <w:rFonts w:hint="eastAsia" w:ascii="宋体" w:hAnsi="宋体" w:cs="仿宋_GB2312"/>
                <w:sz w:val="24"/>
                <w:szCs w:val="24"/>
                <w:lang w:val="en-US" w:eastAsia="zh-CN"/>
              </w:rPr>
            </w:pPr>
            <w:r>
              <w:rPr>
                <w:rFonts w:hint="eastAsia" w:ascii="宋体" w:hAnsi="宋体" w:cs="仿宋_GB2312"/>
                <w:sz w:val="24"/>
                <w:szCs w:val="24"/>
              </w:rPr>
              <w:t>地址：长葛市</w:t>
            </w:r>
            <w:r>
              <w:rPr>
                <w:rFonts w:hint="eastAsia" w:ascii="宋体" w:hAnsi="宋体" w:cs="仿宋_GB2312"/>
                <w:sz w:val="24"/>
                <w:szCs w:val="24"/>
                <w:lang w:val="en-US" w:eastAsia="zh-CN"/>
              </w:rPr>
              <w:t>八七路210号</w:t>
            </w:r>
          </w:p>
          <w:p>
            <w:pPr>
              <w:autoSpaceDE w:val="0"/>
              <w:autoSpaceDN w:val="0"/>
              <w:adjustRightInd w:val="0"/>
              <w:spacing w:line="360" w:lineRule="auto"/>
              <w:jc w:val="left"/>
              <w:rPr>
                <w:rFonts w:hAnsi="宋体" w:cs="宋体"/>
                <w:bCs/>
                <w:sz w:val="24"/>
                <w:szCs w:val="24"/>
                <w:shd w:val="clear" w:color="auto" w:fill="FFFFFF"/>
              </w:rPr>
            </w:pPr>
            <w:r>
              <w:rPr>
                <w:rFonts w:hint="eastAsia" w:ascii="宋体" w:hAnsi="宋体" w:cs="仿宋_GB2312"/>
                <w:sz w:val="24"/>
                <w:szCs w:val="24"/>
              </w:rPr>
              <w:t>联系人：</w:t>
            </w:r>
            <w:r>
              <w:rPr>
                <w:rFonts w:hint="eastAsia" w:ascii="宋体" w:hAnsi="宋体" w:cs="仿宋_GB2312"/>
                <w:sz w:val="24"/>
                <w:szCs w:val="24"/>
                <w:lang w:val="en-US" w:eastAsia="zh-CN"/>
              </w:rPr>
              <w:t>李</w:t>
            </w:r>
            <w:r>
              <w:rPr>
                <w:rFonts w:hint="eastAsia" w:ascii="宋体" w:hAnsi="宋体" w:cs="仿宋_GB2312"/>
                <w:sz w:val="24"/>
                <w:szCs w:val="24"/>
                <w:lang w:eastAsia="zh-CN"/>
              </w:rPr>
              <w:t>先生</w:t>
            </w:r>
            <w:r>
              <w:rPr>
                <w:rFonts w:hint="eastAsia" w:ascii="宋体" w:hAnsi="宋体" w:cs="仿宋_GB2312"/>
                <w:sz w:val="24"/>
                <w:szCs w:val="24"/>
              </w:rPr>
              <w:t xml:space="preserve"> </w:t>
            </w:r>
            <w:r>
              <w:rPr>
                <w:rFonts w:hint="eastAsia" w:ascii="宋体" w:hAnsi="宋体" w:cs="仿宋_GB2312"/>
                <w:sz w:val="24"/>
                <w:szCs w:val="24"/>
                <w:lang w:val="en-US" w:eastAsia="zh-CN"/>
              </w:rPr>
              <w:t xml:space="preserve"> </w:t>
            </w:r>
            <w:r>
              <w:rPr>
                <w:rFonts w:hint="eastAsia" w:ascii="宋体" w:hAnsi="宋体" w:cs="仿宋_GB2312"/>
                <w:sz w:val="24"/>
                <w:szCs w:val="24"/>
              </w:rPr>
              <w:t xml:space="preserve">      电话：</w:t>
            </w:r>
            <w:r>
              <w:rPr>
                <w:rFonts w:hint="eastAsia" w:ascii="宋体" w:hAnsi="宋体" w:cs="仿宋_GB2312"/>
                <w:sz w:val="24"/>
                <w:szCs w:val="24"/>
                <w:lang w:val="en-US" w:eastAsia="zh-CN"/>
              </w:rPr>
              <w:t>13253745128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ascii="宋体" w:hAnsi="宋体" w:cs="仿宋_GB2312"/>
                <w:sz w:val="24"/>
                <w:szCs w:val="24"/>
              </w:rPr>
              <w:t>代理机构</w:t>
            </w:r>
          </w:p>
        </w:tc>
        <w:tc>
          <w:tcPr>
            <w:tcW w:w="7042" w:type="dxa"/>
            <w:vAlign w:val="center"/>
          </w:tcPr>
          <w:p>
            <w:pPr>
              <w:autoSpaceDE w:val="0"/>
              <w:autoSpaceDN w:val="0"/>
              <w:adjustRightInd w:val="0"/>
              <w:spacing w:line="360" w:lineRule="auto"/>
              <w:jc w:val="left"/>
              <w:rPr>
                <w:rFonts w:hint="eastAsia" w:ascii="宋体" w:hAnsi="宋体" w:cs="仿宋_GB2312"/>
                <w:sz w:val="24"/>
                <w:szCs w:val="24"/>
              </w:rPr>
            </w:pPr>
            <w:r>
              <w:rPr>
                <w:rFonts w:hint="eastAsia" w:ascii="宋体" w:hAnsi="宋体" w:cs="仿宋_GB2312"/>
                <w:sz w:val="24"/>
                <w:szCs w:val="24"/>
              </w:rPr>
              <w:t>名称：河南华明工程造价咨询有限公司</w:t>
            </w:r>
          </w:p>
          <w:p>
            <w:pPr>
              <w:autoSpaceDE w:val="0"/>
              <w:autoSpaceDN w:val="0"/>
              <w:adjustRightInd w:val="0"/>
              <w:spacing w:line="360" w:lineRule="auto"/>
              <w:jc w:val="left"/>
              <w:rPr>
                <w:rFonts w:hint="eastAsia" w:ascii="宋体" w:hAnsi="宋体" w:cs="仿宋_GB2312"/>
                <w:sz w:val="24"/>
                <w:szCs w:val="24"/>
              </w:rPr>
            </w:pPr>
            <w:r>
              <w:rPr>
                <w:rFonts w:hint="eastAsia" w:ascii="宋体" w:hAnsi="宋体" w:cs="仿宋_GB2312"/>
                <w:sz w:val="24"/>
                <w:szCs w:val="24"/>
              </w:rPr>
              <w:t>地址：郑州高新技术产业开发区西三环路283号18号楼14层39号</w:t>
            </w:r>
          </w:p>
          <w:p>
            <w:pPr>
              <w:autoSpaceDE w:val="0"/>
              <w:autoSpaceDN w:val="0"/>
              <w:adjustRightInd w:val="0"/>
              <w:spacing w:line="360" w:lineRule="auto"/>
              <w:jc w:val="left"/>
              <w:rPr>
                <w:rFonts w:hAnsi="宋体"/>
                <w:sz w:val="24"/>
                <w:szCs w:val="24"/>
              </w:rPr>
            </w:pPr>
            <w:r>
              <w:rPr>
                <w:rFonts w:hint="eastAsia" w:ascii="宋体" w:hAnsi="宋体" w:cs="仿宋_GB2312"/>
                <w:sz w:val="24"/>
                <w:szCs w:val="24"/>
              </w:rPr>
              <w:t>联系人：王先生          电话：</w:t>
            </w:r>
            <w:r>
              <w:rPr>
                <w:rFonts w:hint="eastAsia" w:ascii="宋体" w:hAnsi="宋体" w:cs="仿宋_GB2312"/>
                <w:sz w:val="24"/>
                <w:szCs w:val="24"/>
                <w:lang w:val="en-US" w:eastAsia="zh-CN"/>
              </w:rPr>
              <w:t>18539000150</w:t>
            </w:r>
            <w:r>
              <w:rPr>
                <w:rFonts w:hint="eastAsia" w:ascii="宋体" w:hAnsi="宋体"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039" w:type="dxa"/>
            <w:vAlign w:val="center"/>
          </w:tcPr>
          <w:p>
            <w:pPr>
              <w:autoSpaceDE w:val="0"/>
              <w:autoSpaceDN w:val="0"/>
              <w:adjustRightInd w:val="0"/>
              <w:spacing w:line="276" w:lineRule="auto"/>
              <w:jc w:val="center"/>
              <w:rPr>
                <w:rFonts w:cs="仿宋_GB2312" w:asciiTheme="minorEastAsia" w:hAnsiTheme="minorEastAsia"/>
                <w:bCs/>
                <w:sz w:val="24"/>
                <w:szCs w:val="24"/>
              </w:rPr>
            </w:pPr>
            <w:r>
              <w:rPr>
                <w:rFonts w:hint="eastAsia" w:cs="微软雅黑" w:asciiTheme="minorEastAsia" w:hAnsiTheme="minorEastAsia"/>
                <w:bCs/>
                <w:color w:val="FF0000"/>
                <w:sz w:val="24"/>
                <w:szCs w:val="24"/>
              </w:rPr>
              <w:t>★</w:t>
            </w:r>
            <w:r>
              <w:rPr>
                <w:rFonts w:hint="eastAsia" w:cs="仿宋_GB2312" w:asciiTheme="minorEastAsia" w:hAnsiTheme="minorEastAsia"/>
                <w:bCs/>
                <w:sz w:val="24"/>
                <w:szCs w:val="24"/>
              </w:rPr>
              <w:t>供应商资格</w:t>
            </w:r>
          </w:p>
        </w:tc>
        <w:tc>
          <w:tcPr>
            <w:tcW w:w="7042" w:type="dxa"/>
            <w:vAlign w:val="center"/>
          </w:tcPr>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lang w:val="zh-CN"/>
              </w:rPr>
              <w:t>一、</w:t>
            </w:r>
            <w:r>
              <w:rPr>
                <w:rFonts w:cs="宋体" w:asciiTheme="minorEastAsia" w:hAnsiTheme="minorEastAsia"/>
                <w:b/>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3、执业许可证。（非企业专业服务机构提供）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4、个体工商户营业执照。（个体工商户提供）</w:t>
            </w:r>
          </w:p>
          <w:p>
            <w:pPr>
              <w:autoSpaceDE w:val="0"/>
              <w:autoSpaceDN w:val="0"/>
              <w:adjustRightInd w:val="0"/>
              <w:spacing w:line="360" w:lineRule="auto"/>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5、自然人身份证明。（自然人提供）</w:t>
            </w:r>
          </w:p>
          <w:p>
            <w:pPr>
              <w:autoSpaceDE w:val="0"/>
              <w:autoSpaceDN w:val="0"/>
              <w:adjustRightInd w:val="0"/>
              <w:spacing w:line="360" w:lineRule="auto"/>
              <w:jc w:val="left"/>
              <w:rPr>
                <w:rFonts w:cs="仿宋_GB2312" w:asciiTheme="minorEastAsia" w:hAnsiTheme="minorEastAsia"/>
                <w:bCs/>
                <w:sz w:val="24"/>
                <w:szCs w:val="24"/>
                <w:lang w:val="zh-CN"/>
              </w:rPr>
            </w:pPr>
            <w:r>
              <w:rPr>
                <w:rFonts w:hint="eastAsia" w:cs="仿宋_GB2312" w:asciiTheme="minorEastAsia" w:hAnsiTheme="minorEastAsia"/>
                <w:bCs/>
                <w:sz w:val="24"/>
                <w:szCs w:val="24"/>
                <w:lang w:val="zh-CN"/>
              </w:rPr>
              <w:t>6、民办非企业单位登记证书。（民办非企业单位提供）</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lang w:val="zh-CN"/>
              </w:rPr>
              <w:t>二、资质及项目负责人要求</w:t>
            </w:r>
          </w:p>
          <w:p>
            <w:pPr>
              <w:autoSpaceDE w:val="0"/>
              <w:autoSpaceDN w:val="0"/>
              <w:adjustRightInd w:val="0"/>
              <w:spacing w:line="420" w:lineRule="exact"/>
              <w:rPr>
                <w:rFonts w:hint="eastAsia" w:hAnsi="宋体" w:cs="宋体"/>
                <w:sz w:val="24"/>
                <w:szCs w:val="24"/>
              </w:rPr>
            </w:pPr>
            <w:r>
              <w:rPr>
                <w:rFonts w:hint="eastAsia" w:hAnsi="宋体" w:cs="宋体"/>
                <w:sz w:val="24"/>
                <w:szCs w:val="24"/>
              </w:rPr>
              <w:t>1、</w:t>
            </w:r>
            <w:r>
              <w:rPr>
                <w:rFonts w:hint="eastAsia" w:hAnsi="宋体" w:cs="宋体"/>
                <w:sz w:val="24"/>
                <w:szCs w:val="24"/>
                <w:lang w:val="en-US" w:eastAsia="zh-CN"/>
              </w:rPr>
              <w:t>供应商须</w:t>
            </w:r>
            <w:r>
              <w:rPr>
                <w:rFonts w:hint="eastAsia" w:hAnsi="宋体" w:cs="宋体"/>
                <w:sz w:val="24"/>
                <w:szCs w:val="24"/>
              </w:rPr>
              <w:t>具备国家或省文物行政部门颁发的文物保护工程施工</w:t>
            </w:r>
            <w:r>
              <w:rPr>
                <w:rFonts w:hint="eastAsia" w:hAnsi="宋体" w:cs="宋体"/>
                <w:sz w:val="24"/>
                <w:szCs w:val="24"/>
                <w:lang w:val="en-US" w:eastAsia="zh-CN"/>
              </w:rPr>
              <w:t>三</w:t>
            </w:r>
            <w:r>
              <w:rPr>
                <w:rFonts w:hint="eastAsia" w:hAnsi="宋体" w:cs="宋体"/>
                <w:sz w:val="24"/>
                <w:szCs w:val="24"/>
              </w:rPr>
              <w:t>级及以上资质（业务范围含：古建筑维修保护），在人员、设备、资金等方面具有相应的施工能力。外省企业需在河南省文物局办理进豫备案手续后方可报名。</w:t>
            </w:r>
          </w:p>
          <w:p>
            <w:pPr>
              <w:autoSpaceDE w:val="0"/>
              <w:autoSpaceDN w:val="0"/>
              <w:adjustRightInd w:val="0"/>
              <w:spacing w:line="420" w:lineRule="exact"/>
              <w:rPr>
                <w:rFonts w:hint="eastAsia" w:hAnsi="宋体" w:cs="宋体"/>
                <w:sz w:val="24"/>
                <w:szCs w:val="24"/>
              </w:rPr>
            </w:pPr>
            <w:r>
              <w:rPr>
                <w:rFonts w:hint="eastAsia" w:hAnsi="宋体" w:cs="宋体"/>
                <w:sz w:val="24"/>
                <w:szCs w:val="24"/>
                <w:lang w:val="en-US" w:eastAsia="zh-CN"/>
              </w:rPr>
              <w:t>2</w:t>
            </w:r>
            <w:r>
              <w:rPr>
                <w:rFonts w:hint="eastAsia" w:hAnsi="宋体" w:cs="宋体"/>
                <w:sz w:val="24"/>
                <w:szCs w:val="24"/>
              </w:rPr>
              <w:t>、拟派项目负责人必须具有具备国家或省文物行政部门颁发的岗训证或培训结业证书，且未承担其它在施建设工程。</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三、财务状况报告相关材料</w:t>
            </w:r>
          </w:p>
          <w:p>
            <w:pPr>
              <w:autoSpaceDE w:val="0"/>
              <w:autoSpaceDN w:val="0"/>
              <w:adjustRightInd w:val="0"/>
              <w:spacing w:line="360" w:lineRule="auto"/>
              <w:ind w:right="-11"/>
              <w:rPr>
                <w:rFonts w:cs="仿宋_GB2312" w:asciiTheme="minorEastAsia" w:hAnsiTheme="minorEastAsia"/>
                <w:bCs/>
                <w:sz w:val="24"/>
                <w:szCs w:val="24"/>
                <w:lang w:val="zh-CN"/>
              </w:rPr>
            </w:pPr>
            <w:r>
              <w:rPr>
                <w:rFonts w:hint="eastAsia" w:cs="仿宋_GB2312" w:asciiTheme="minorEastAsia" w:hAnsiTheme="minorEastAsia"/>
                <w:bCs/>
                <w:sz w:val="24"/>
                <w:szCs w:val="24"/>
              </w:rPr>
              <w:t>2016、2017、2018年度财务报告</w:t>
            </w:r>
            <w:r>
              <w:rPr>
                <w:rFonts w:hint="eastAsia" w:cs="仿宋_GB2312" w:asciiTheme="minorEastAsia" w:hAnsiTheme="minor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仿宋_GB2312" w:asciiTheme="minorEastAsia" w:hAnsiTheme="minorEastAsia"/>
                <w:b/>
                <w:sz w:val="24"/>
                <w:szCs w:val="24"/>
              </w:rPr>
              <w:t>四、依法缴纳税收相关材料</w:t>
            </w:r>
          </w:p>
          <w:p>
            <w:pPr>
              <w:autoSpaceDE w:val="0"/>
              <w:autoSpaceDN w:val="0"/>
              <w:adjustRightInd w:val="0"/>
              <w:spacing w:line="360" w:lineRule="auto"/>
              <w:ind w:right="-11"/>
              <w:rPr>
                <w:rFonts w:hAnsi="宋体" w:cs="宋体"/>
                <w:bCs/>
                <w:sz w:val="24"/>
                <w:szCs w:val="24"/>
                <w:lang w:val="zh-CN"/>
              </w:rPr>
            </w:pPr>
            <w:r>
              <w:rPr>
                <w:rFonts w:hint="eastAsia" w:hAnsi="宋体" w:cs="宋体"/>
                <w:bCs/>
                <w:sz w:val="24"/>
                <w:szCs w:val="24"/>
                <w:lang w:val="zh-CN"/>
              </w:rPr>
              <w:t>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lang w:val="zh-CN"/>
              </w:rPr>
              <w:t>五、依法缴纳社会保障资金的证明材料</w:t>
            </w:r>
          </w:p>
          <w:p>
            <w:pPr>
              <w:autoSpaceDE w:val="0"/>
              <w:autoSpaceDN w:val="0"/>
              <w:adjustRightInd w:val="0"/>
              <w:spacing w:line="360" w:lineRule="auto"/>
              <w:ind w:right="-11"/>
              <w:rPr>
                <w:rFonts w:hAnsi="宋体" w:cs="宋体"/>
                <w:bCs/>
                <w:sz w:val="24"/>
                <w:szCs w:val="24"/>
                <w:lang w:val="zh-CN"/>
              </w:rPr>
            </w:pPr>
            <w:r>
              <w:rPr>
                <w:rFonts w:hint="eastAsia" w:hAnsi="宋体" w:cs="宋体"/>
                <w:bCs/>
                <w:sz w:val="24"/>
                <w:szCs w:val="24"/>
                <w:lang w:val="zh-CN"/>
              </w:rPr>
              <w:t>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lang w:val="zh-CN"/>
              </w:rPr>
              <w:t>六、履行合同所必须的设备和专业技术能力的证明材料</w:t>
            </w:r>
          </w:p>
          <w:p>
            <w:pPr>
              <w:autoSpaceDE w:val="0"/>
              <w:autoSpaceDN w:val="0"/>
              <w:adjustRightInd w:val="0"/>
              <w:spacing w:line="360" w:lineRule="auto"/>
              <w:jc w:val="left"/>
              <w:rPr>
                <w:rFonts w:hAnsi="宋体" w:cs="宋体"/>
                <w:sz w:val="24"/>
                <w:szCs w:val="24"/>
              </w:rPr>
            </w:pPr>
            <w:r>
              <w:rPr>
                <w:rFonts w:hint="eastAsia" w:hAnsi="宋体" w:cs="宋体"/>
                <w:bCs/>
                <w:sz w:val="24"/>
                <w:szCs w:val="24"/>
                <w:lang w:val="zh-CN"/>
              </w:rPr>
              <w:t>相关设备的购置发票、专业技术人员职称证书、用工合同等或者</w:t>
            </w:r>
            <w:r>
              <w:rPr>
                <w:rFonts w:hint="eastAsia" w:hAnsi="宋体" w:cs="宋体"/>
                <w:sz w:val="24"/>
                <w:szCs w:val="24"/>
              </w:rPr>
              <w:t>附供应商相关承诺函或声明。（格式自拟）</w:t>
            </w:r>
          </w:p>
          <w:p>
            <w:pPr>
              <w:autoSpaceDE w:val="0"/>
              <w:autoSpaceDN w:val="0"/>
              <w:adjustRightInd w:val="0"/>
              <w:spacing w:line="360" w:lineRule="auto"/>
              <w:ind w:right="-11"/>
              <w:rPr>
                <w:rFonts w:cs="宋体" w:asciiTheme="minorEastAsia" w:hAnsiTheme="minorEastAsia"/>
                <w:b/>
                <w:sz w:val="24"/>
                <w:szCs w:val="24"/>
                <w:lang w:val="zh-CN"/>
              </w:rPr>
            </w:pPr>
            <w:r>
              <w:rPr>
                <w:rFonts w:hint="eastAsia" w:cs="宋体" w:asciiTheme="minorEastAsia" w:hAnsiTheme="minorEastAsia"/>
                <w:b/>
                <w:sz w:val="24"/>
                <w:szCs w:val="24"/>
              </w:rPr>
              <w:t>七、</w:t>
            </w:r>
            <w:r>
              <w:rPr>
                <w:rFonts w:cs="宋体" w:asciiTheme="minorEastAsia" w:hAnsiTheme="minorEastAsia"/>
                <w:b/>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供应商“</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 w:val="22"/>
                <w:szCs w:val="15"/>
              </w:rPr>
            </w:pPr>
            <w:r>
              <w:rPr>
                <w:rFonts w:hint="eastAsia" w:cs="宋体" w:asciiTheme="minorEastAsia" w:hAnsiTheme="minorEastAsia"/>
                <w:b/>
                <w:sz w:val="24"/>
                <w:szCs w:val="24"/>
                <w:lang w:val="zh-CN"/>
              </w:rPr>
              <w:t>八、</w:t>
            </w:r>
            <w:r>
              <w:rPr>
                <w:rFonts w:cs="仿宋_GB2312" w:asciiTheme="minorEastAsia" w:hAnsiTheme="minorEastAsia"/>
                <w:b/>
                <w:color w:val="000000"/>
                <w:sz w:val="22"/>
                <w:szCs w:val="15"/>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2"/>
                <w:szCs w:val="15"/>
                <w:shd w:val="clear" w:color="auto" w:fill="FFFFFF"/>
              </w:rPr>
              <w:t>“</w:t>
            </w:r>
            <w:r>
              <w:rPr>
                <w:rFonts w:cs="仿宋_GB2312" w:asciiTheme="minorEastAsia" w:hAnsiTheme="minorEastAsia"/>
                <w:b/>
                <w:color w:val="000000"/>
                <w:sz w:val="22"/>
                <w:szCs w:val="15"/>
                <w:shd w:val="clear" w:color="auto" w:fill="FFFFFF"/>
              </w:rPr>
              <w:t>中国政府采购网</w:t>
            </w:r>
            <w:r>
              <w:rPr>
                <w:rFonts w:hint="eastAsia" w:cs="仿宋_GB2312" w:asciiTheme="minorEastAsia" w:hAnsiTheme="minorEastAsia"/>
                <w:b/>
                <w:color w:val="000000"/>
                <w:sz w:val="22"/>
                <w:szCs w:val="15"/>
                <w:shd w:val="clear" w:color="auto" w:fill="FFFFFF"/>
              </w:rPr>
              <w:t>”</w:t>
            </w:r>
            <w:r>
              <w:rPr>
                <w:rFonts w:cs="仿宋_GB2312" w:asciiTheme="minorEastAsia" w:hAnsiTheme="minorEastAsia"/>
                <w:b/>
                <w:color w:val="000000"/>
                <w:sz w:val="22"/>
                <w:szCs w:val="15"/>
                <w:shd w:val="clear" w:color="auto" w:fill="FFFFFF"/>
              </w:rPr>
              <w:t xml:space="preserve"> (www.ccgp.gov.cn)政府采购严重违法失信行为记录名单的投标人</w:t>
            </w:r>
            <w:r>
              <w:rPr>
                <w:rFonts w:hint="eastAsia" w:cs="宋体" w:asciiTheme="minorEastAsia" w:hAnsiTheme="minorEastAsia"/>
                <w:b/>
                <w:bCs/>
                <w:sz w:val="22"/>
                <w:szCs w:val="15"/>
                <w:lang w:val="zh-CN"/>
              </w:rPr>
              <w:t>；</w:t>
            </w:r>
            <w:r>
              <w:rPr>
                <w:rFonts w:hint="eastAsia" w:cs="仿宋_GB2312" w:asciiTheme="minorEastAsia" w:hAnsiTheme="minorEastAsia"/>
                <w:b/>
                <w:color w:val="000000"/>
                <w:sz w:val="22"/>
                <w:szCs w:val="15"/>
                <w:shd w:val="clear" w:color="auto" w:fill="FFFFFF"/>
              </w:rPr>
              <w:t xml:space="preserve"> “中国社会组织公共服务平台”网站（</w:t>
            </w:r>
            <w:r>
              <w:rPr>
                <w:rFonts w:cs="仿宋_GB2312" w:asciiTheme="minorEastAsia" w:hAnsiTheme="minorEastAsia"/>
                <w:b/>
                <w:color w:val="000000"/>
                <w:sz w:val="22"/>
                <w:szCs w:val="15"/>
                <w:shd w:val="clear" w:color="auto" w:fill="FFFFFF"/>
              </w:rPr>
              <w:t>www.chinanpo.gov.cn</w:t>
            </w:r>
            <w:r>
              <w:rPr>
                <w:rFonts w:hint="eastAsia" w:cs="仿宋_GB2312" w:asciiTheme="minorEastAsia" w:hAnsiTheme="minorEastAsia"/>
                <w:b/>
                <w:color w:val="000000"/>
                <w:sz w:val="22"/>
                <w:szCs w:val="15"/>
                <w:shd w:val="clear" w:color="auto" w:fill="FFFFFF"/>
              </w:rPr>
              <w:t>）严重违法失信社会组织名单的投标人（</w:t>
            </w:r>
            <w:r>
              <w:rPr>
                <w:rFonts w:hint="eastAsia" w:cs="宋体" w:asciiTheme="minorEastAsia" w:hAnsiTheme="minorEastAsia"/>
                <w:kern w:val="0"/>
                <w:sz w:val="22"/>
                <w:szCs w:val="15"/>
              </w:rPr>
              <w:t>联合体形式投标的，联合体成员存在不良信用记录，视同联合体存在不良信用记录）。</w:t>
            </w:r>
          </w:p>
          <w:p>
            <w:pPr>
              <w:spacing w:line="360" w:lineRule="auto"/>
              <w:rPr>
                <w:rFonts w:cs="宋体" w:asciiTheme="minorEastAsia" w:hAnsiTheme="minorEastAsia"/>
                <w:kern w:val="0"/>
                <w:sz w:val="22"/>
                <w:szCs w:val="15"/>
              </w:rPr>
            </w:pPr>
            <w:r>
              <w:rPr>
                <w:rFonts w:hint="eastAsia" w:cs="宋体" w:asciiTheme="minorEastAsia" w:hAnsiTheme="minorEastAsia"/>
                <w:kern w:val="0"/>
                <w:sz w:val="22"/>
                <w:szCs w:val="15"/>
              </w:rPr>
              <w:t>1、查询渠道：</w:t>
            </w:r>
          </w:p>
          <w:p>
            <w:pPr>
              <w:spacing w:line="360" w:lineRule="auto"/>
              <w:rPr>
                <w:rFonts w:cs="宋体" w:asciiTheme="minorEastAsia" w:hAnsiTheme="minorEastAsia"/>
                <w:kern w:val="0"/>
                <w:sz w:val="22"/>
                <w:szCs w:val="15"/>
              </w:rPr>
            </w:pPr>
            <w:r>
              <w:rPr>
                <w:rFonts w:hint="eastAsia" w:cs="宋体" w:asciiTheme="minorEastAsia" w:hAnsiTheme="minorEastAsia"/>
                <w:kern w:val="0"/>
                <w:sz w:val="22"/>
                <w:szCs w:val="15"/>
              </w:rPr>
              <w:t>①“信用中国”网站（</w:t>
            </w:r>
            <w:r>
              <w:rPr>
                <w:sz w:val="22"/>
                <w:szCs w:val="13"/>
              </w:rPr>
              <w:fldChar w:fldCharType="begin"/>
            </w:r>
            <w:r>
              <w:rPr>
                <w:sz w:val="22"/>
                <w:szCs w:val="13"/>
              </w:rPr>
              <w:instrText xml:space="preserve"> HYPERLINK "http://www.creditchina.gov.cn" </w:instrText>
            </w:r>
            <w:r>
              <w:rPr>
                <w:sz w:val="22"/>
                <w:szCs w:val="13"/>
              </w:rPr>
              <w:fldChar w:fldCharType="separate"/>
            </w:r>
            <w:r>
              <w:rPr>
                <w:rFonts w:hint="eastAsia" w:cs="宋体"/>
                <w:kern w:val="0"/>
                <w:sz w:val="22"/>
                <w:szCs w:val="13"/>
              </w:rPr>
              <w:t>www.creditchina.gov.cn</w:t>
            </w:r>
            <w:r>
              <w:rPr>
                <w:rFonts w:hint="eastAsia" w:cs="宋体"/>
                <w:kern w:val="0"/>
                <w:sz w:val="22"/>
                <w:szCs w:val="13"/>
              </w:rPr>
              <w:fldChar w:fldCharType="end"/>
            </w:r>
            <w:r>
              <w:rPr>
                <w:rFonts w:hint="eastAsia" w:cs="宋体" w:asciiTheme="minorEastAsia" w:hAnsiTheme="minorEastAsia"/>
                <w:kern w:val="0"/>
                <w:sz w:val="22"/>
                <w:szCs w:val="15"/>
              </w:rPr>
              <w:t>）</w:t>
            </w:r>
          </w:p>
          <w:p>
            <w:pPr>
              <w:spacing w:line="360" w:lineRule="auto"/>
              <w:rPr>
                <w:rFonts w:cs="宋体" w:asciiTheme="minorEastAsia" w:hAnsiTheme="minorEastAsia"/>
                <w:kern w:val="0"/>
                <w:sz w:val="22"/>
                <w:szCs w:val="15"/>
              </w:rPr>
            </w:pPr>
            <w:r>
              <w:rPr>
                <w:rFonts w:hint="eastAsia" w:cs="宋体" w:asciiTheme="minorEastAsia" w:hAnsiTheme="minorEastAsia"/>
                <w:kern w:val="0"/>
                <w:sz w:val="22"/>
                <w:szCs w:val="15"/>
              </w:rPr>
              <w:t>②“中国政府采购网”（www.ccgp.gov.cn）</w:t>
            </w:r>
          </w:p>
          <w:p>
            <w:pPr>
              <w:spacing w:line="360" w:lineRule="auto"/>
              <w:rPr>
                <w:rFonts w:cs="宋体" w:asciiTheme="minorEastAsia" w:hAnsiTheme="minorEastAsia"/>
                <w:kern w:val="0"/>
                <w:sz w:val="22"/>
                <w:szCs w:val="15"/>
              </w:rPr>
            </w:pPr>
            <w:r>
              <w:rPr>
                <w:rFonts w:hint="eastAsia" w:cs="宋体" w:asciiTheme="minorEastAsia" w:hAnsiTheme="minorEastAsia"/>
                <w:kern w:val="0"/>
                <w:sz w:val="22"/>
                <w:szCs w:val="15"/>
              </w:rPr>
              <w:t>③“中国社会组织公共服务平台”网站（</w:t>
            </w:r>
            <w:r>
              <w:rPr>
                <w:rFonts w:cs="宋体" w:asciiTheme="minorEastAsia" w:hAnsiTheme="minorEastAsia"/>
                <w:kern w:val="0"/>
                <w:sz w:val="22"/>
                <w:szCs w:val="15"/>
              </w:rPr>
              <w:t>www.chinanpo.gov.cn</w:t>
            </w:r>
            <w:r>
              <w:rPr>
                <w:rFonts w:hint="eastAsia" w:cs="宋体" w:asciiTheme="minorEastAsia" w:hAnsiTheme="minorEastAsia"/>
                <w:kern w:val="0"/>
                <w:sz w:val="22"/>
                <w:szCs w:val="15"/>
              </w:rPr>
              <w:t>）（仅查询社会组织）；</w:t>
            </w:r>
          </w:p>
          <w:p>
            <w:pPr>
              <w:autoSpaceDE w:val="0"/>
              <w:autoSpaceDN w:val="0"/>
              <w:spacing w:line="360" w:lineRule="auto"/>
              <w:contextualSpacing/>
              <w:rPr>
                <w:rFonts w:cs="宋体" w:asciiTheme="minorEastAsia" w:hAnsiTheme="minorEastAsia"/>
                <w:bCs/>
                <w:sz w:val="22"/>
                <w:szCs w:val="22"/>
              </w:rPr>
            </w:pPr>
            <w:r>
              <w:rPr>
                <w:rFonts w:hint="eastAsia" w:cs="宋体" w:asciiTheme="minorEastAsia" w:hAnsiTheme="minorEastAsia"/>
                <w:bCs/>
                <w:sz w:val="22"/>
                <w:szCs w:val="22"/>
              </w:rPr>
              <w:t>2、截止时间：同谈判响应截止时间；</w:t>
            </w:r>
          </w:p>
          <w:p>
            <w:pPr>
              <w:autoSpaceDE w:val="0"/>
              <w:autoSpaceDN w:val="0"/>
              <w:spacing w:line="360" w:lineRule="auto"/>
              <w:contextualSpacing/>
              <w:rPr>
                <w:rFonts w:cs="宋体" w:asciiTheme="minorEastAsia" w:hAnsiTheme="minorEastAsia"/>
                <w:bCs/>
                <w:sz w:val="22"/>
                <w:szCs w:val="22"/>
              </w:rPr>
            </w:pPr>
            <w:r>
              <w:rPr>
                <w:rFonts w:hint="eastAsia" w:cs="宋体" w:asciiTheme="minorEastAsia" w:hAnsiTheme="minorEastAsia"/>
                <w:bCs/>
                <w:sz w:val="22"/>
                <w:szCs w:val="22"/>
              </w:rPr>
              <w:t>3、信用信息查询记录和证据留存具体方式：经谈判小组确认的查询结果网页截图作为查询记录和证据，与其他</w:t>
            </w:r>
            <w:r>
              <w:rPr>
                <w:rFonts w:hint="eastAsia" w:cs="宋体" w:asciiTheme="minorEastAsia" w:hAnsiTheme="minorEastAsia"/>
                <w:bCs/>
                <w:sz w:val="22"/>
                <w:szCs w:val="22"/>
                <w:lang w:eastAsia="zh-CN"/>
              </w:rPr>
              <w:t>谈判文件</w:t>
            </w:r>
            <w:r>
              <w:rPr>
                <w:rFonts w:hint="eastAsia" w:cs="宋体" w:asciiTheme="minorEastAsia" w:hAnsiTheme="minorEastAsia"/>
                <w:bCs/>
                <w:sz w:val="22"/>
                <w:szCs w:val="22"/>
              </w:rPr>
              <w:t>一并保存；</w:t>
            </w:r>
          </w:p>
          <w:p>
            <w:pPr>
              <w:autoSpaceDE w:val="0"/>
              <w:autoSpaceDN w:val="0"/>
              <w:spacing w:line="360" w:lineRule="auto"/>
              <w:contextualSpacing/>
              <w:rPr>
                <w:rFonts w:cs="宋体" w:asciiTheme="minorEastAsia" w:hAnsiTheme="minorEastAsia"/>
                <w:bCs/>
                <w:sz w:val="22"/>
                <w:szCs w:val="22"/>
              </w:rPr>
            </w:pPr>
            <w:r>
              <w:rPr>
                <w:rFonts w:hint="eastAsia" w:cs="宋体" w:asciiTheme="minorEastAsia" w:hAnsiTheme="minorEastAsia"/>
                <w:bCs/>
                <w:sz w:val="22"/>
                <w:szCs w:val="22"/>
              </w:rPr>
              <w:t>4、信用信息的使用原则：经谈判小组认定的被列入失信被执行人、重大税收违法案件当事人名单、政府采购严重违法失信行为记录名单的供应商的供应商，将拒绝其参与本次政府采购活动。</w:t>
            </w:r>
          </w:p>
          <w:p>
            <w:pPr>
              <w:autoSpaceDE w:val="0"/>
              <w:autoSpaceDN w:val="0"/>
              <w:spacing w:line="360" w:lineRule="auto"/>
              <w:contextualSpacing/>
              <w:rPr>
                <w:rFonts w:cs="宋体" w:asciiTheme="minorEastAsia" w:hAnsiTheme="minorEastAsia"/>
                <w:bCs/>
                <w:sz w:val="24"/>
                <w:szCs w:val="24"/>
              </w:rPr>
            </w:pPr>
            <w:r>
              <w:rPr>
                <w:rFonts w:hint="eastAsia" w:cs="宋体" w:asciiTheme="minorEastAsia" w:hAnsiTheme="minorEastAsia"/>
                <w:bCs/>
                <w:sz w:val="22"/>
                <w:szCs w:val="22"/>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联合体响应</w:t>
            </w:r>
          </w:p>
        </w:tc>
        <w:tc>
          <w:tcPr>
            <w:tcW w:w="7042"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sz w:val="24"/>
                <w:szCs w:val="24"/>
              </w:rPr>
              <w:t>本项目</w:t>
            </w: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ascii="宋体" w:hAnsi="宋体" w:cs="微软雅黑"/>
                <w:b/>
                <w:color w:val="FF0000"/>
                <w:sz w:val="24"/>
                <w:szCs w:val="24"/>
              </w:rPr>
              <w:t>★</w:t>
            </w:r>
            <w:r>
              <w:rPr>
                <w:rFonts w:hint="eastAsia" w:ascii="宋体" w:hAnsi="宋体" w:cs="宋体"/>
                <w:bCs/>
                <w:sz w:val="24"/>
                <w:szCs w:val="24"/>
                <w:lang w:val="zh-CN"/>
              </w:rPr>
              <w:t>预算金额</w:t>
            </w:r>
          </w:p>
        </w:tc>
        <w:tc>
          <w:tcPr>
            <w:tcW w:w="7042"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ascii="宋体" w:hAnsi="宋体" w:cs="宋体"/>
                <w:bCs/>
                <w:sz w:val="24"/>
                <w:szCs w:val="24"/>
                <w:lang w:val="en-US" w:eastAsia="zh-CN"/>
              </w:rPr>
              <w:t>334247.45</w:t>
            </w:r>
            <w:r>
              <w:rPr>
                <w:rFonts w:hint="eastAsia" w:ascii="宋体" w:hAnsi="宋体" w:cs="宋体"/>
                <w:bCs/>
                <w:sz w:val="24"/>
                <w:szCs w:val="24"/>
              </w:rPr>
              <w:t>元</w:t>
            </w:r>
            <w:r>
              <w:rPr>
                <w:rFonts w:hint="eastAsia" w:ascii="宋体" w:hAnsi="宋体" w:cs="宋体"/>
                <w:bCs/>
                <w:sz w:val="24"/>
                <w:szCs w:val="24"/>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042" w:type="dxa"/>
            <w:vAlign w:val="center"/>
          </w:tcPr>
          <w:p>
            <w:pPr>
              <w:autoSpaceDE w:val="0"/>
              <w:autoSpaceDN w:val="0"/>
              <w:adjustRightInd w:val="0"/>
              <w:spacing w:line="360" w:lineRule="auto"/>
              <w:rPr>
                <w:rFonts w:cs="宋体" w:asciiTheme="minorEastAsia" w:hAnsiTheme="minorEastAsia"/>
                <w:color w:val="000000"/>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039"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谈判</w:t>
            </w:r>
            <w:r>
              <w:rPr>
                <w:rFonts w:cs="宋体" w:asciiTheme="minorEastAsia" w:hAnsiTheme="minorEastAsia"/>
                <w:bCs/>
                <w:sz w:val="24"/>
                <w:szCs w:val="24"/>
                <w:lang w:val="zh-CN"/>
              </w:rPr>
              <w:t>前答疑会</w:t>
            </w:r>
          </w:p>
        </w:tc>
        <w:tc>
          <w:tcPr>
            <w:tcW w:w="7042" w:type="dxa"/>
            <w:vAlign w:val="center"/>
          </w:tcPr>
          <w:p>
            <w:pPr>
              <w:autoSpaceDE w:val="0"/>
              <w:autoSpaceDN w:val="0"/>
              <w:adjustRightInd w:val="0"/>
              <w:spacing w:line="360" w:lineRule="auto"/>
              <w:rPr>
                <w:rFonts w:cs="宋体" w:asciiTheme="minorEastAsia" w:hAnsiTheme="minorEastAsia"/>
                <w:color w:val="000000"/>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042" w:type="dxa"/>
            <w:vAlign w:val="center"/>
          </w:tcPr>
          <w:p>
            <w:pPr>
              <w:autoSpaceDE w:val="0"/>
              <w:autoSpaceDN w:val="0"/>
              <w:adjustRightInd w:val="0"/>
              <w:spacing w:line="276" w:lineRule="auto"/>
              <w:rPr>
                <w:rFonts w:asciiTheme="minorEastAsia" w:hAnsiTheme="minorEastAsia"/>
                <w:sz w:val="24"/>
                <w:szCs w:val="24"/>
              </w:rPr>
            </w:pPr>
            <w:r>
              <w:rPr>
                <w:rFonts w:hint="eastAsia" w:cs="宋体" w:asciiTheme="minorEastAsia" w:hAnsiTheme="minorEastAsia"/>
                <w:bCs/>
                <w:sz w:val="24"/>
                <w:szCs w:val="24"/>
                <w:lang w:val="zh-CN"/>
              </w:rPr>
              <w:sym w:font="Wingdings 2" w:char="0052"/>
            </w:r>
            <w:r>
              <w:rPr>
                <w:rFonts w:hint="eastAsia" w:cs="宋体" w:asciiTheme="minorEastAsia" w:hAnsiTheme="minorEastAsia"/>
                <w:bCs/>
                <w:sz w:val="24"/>
                <w:szCs w:val="24"/>
                <w:lang w:val="zh-CN"/>
              </w:rPr>
              <w:t xml:space="preserve">不允许    </w:t>
            </w: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cs="宋体" w:asciiTheme="minorEastAsia" w:hAnsiTheme="minorEastAsia"/>
                <w:b/>
                <w:color w:val="000000"/>
                <w:sz w:val="24"/>
                <w:szCs w:val="24"/>
                <w:lang w:val="zh-CN"/>
              </w:rPr>
              <w:fldChar w:fldCharType="end"/>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039"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谈判有效期</w:t>
            </w:r>
          </w:p>
        </w:tc>
        <w:tc>
          <w:tcPr>
            <w:tcW w:w="7042" w:type="dxa"/>
            <w:vAlign w:val="center"/>
          </w:tcPr>
          <w:p>
            <w:pPr>
              <w:autoSpaceDE w:val="0"/>
              <w:autoSpaceDN w:val="0"/>
              <w:adjustRightInd w:val="0"/>
              <w:spacing w:line="360" w:lineRule="auto"/>
              <w:rPr>
                <w:rFonts w:cs="仿宋_GB2312" w:asciiTheme="minorEastAsia" w:hAnsiTheme="minorEastAsia"/>
                <w:sz w:val="22"/>
                <w:szCs w:val="22"/>
              </w:rPr>
            </w:pPr>
            <w:r>
              <w:rPr>
                <w:rFonts w:hint="eastAsia" w:cs="仿宋_GB2312" w:asciiTheme="minorEastAsia" w:hAnsiTheme="minorEastAsia"/>
                <w:sz w:val="22"/>
                <w:szCs w:val="22"/>
              </w:rPr>
              <w:t>60天（自</w:t>
            </w:r>
            <w:r>
              <w:rPr>
                <w:rFonts w:hint="eastAsia" w:cs="宋体" w:asciiTheme="minorEastAsia" w:hAnsiTheme="minorEastAsia"/>
                <w:sz w:val="22"/>
                <w:szCs w:val="22"/>
              </w:rPr>
              <w:t>提交谈判响应文件的截止之日起算</w:t>
            </w:r>
            <w:r>
              <w:rPr>
                <w:rFonts w:hint="eastAsia" w:cs="仿宋_GB2312" w:asciiTheme="minorEastAsia" w:hAnsiTheme="minorEastAsia"/>
                <w:sz w:val="22"/>
                <w:szCs w:val="22"/>
              </w:rPr>
              <w:t>）</w:t>
            </w:r>
          </w:p>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2"/>
                <w:szCs w:val="22"/>
                <w:lang w:val="zh-CN"/>
              </w:rPr>
              <w:t>成交供应商谈判</w:t>
            </w:r>
            <w:r>
              <w:rPr>
                <w:rFonts w:cs="仿宋_GB2312" w:asciiTheme="minorEastAsia" w:hAnsiTheme="minorEastAsia"/>
                <w:sz w:val="22"/>
                <w:szCs w:val="22"/>
                <w:lang w:val="zh-CN"/>
              </w:rPr>
              <w:t>有效期延</w:t>
            </w:r>
            <w:r>
              <w:rPr>
                <w:rFonts w:hint="eastAsia" w:cs="仿宋_GB2312" w:asciiTheme="minorEastAsia" w:hAnsiTheme="minorEastAsia"/>
                <w:sz w:val="22"/>
                <w:szCs w:val="22"/>
                <w:lang w:val="zh-CN"/>
              </w:rPr>
              <w:t>至合同</w:t>
            </w:r>
            <w:r>
              <w:rPr>
                <w:rFonts w:cs="仿宋_GB2312" w:asciiTheme="minorEastAsia" w:hAnsiTheme="minorEastAsia"/>
                <w:sz w:val="22"/>
                <w:szCs w:val="22"/>
                <w:lang w:val="zh-CN"/>
              </w:rPr>
              <w:t>验收之日</w:t>
            </w:r>
            <w:r>
              <w:rPr>
                <w:rFonts w:hint="eastAsia" w:cs="仿宋_GB2312" w:asciiTheme="minorEastAsia" w:hAnsiTheme="minorEastAsia"/>
                <w:sz w:val="22"/>
                <w:szCs w:val="22"/>
                <w:lang w:val="zh-CN"/>
              </w:rPr>
              <w:t>，</w:t>
            </w:r>
            <w:r>
              <w:rPr>
                <w:rFonts w:hint="eastAsia" w:cs="宋体" w:asciiTheme="minorEastAsia" w:hAnsiTheme="minorEastAsia"/>
                <w:sz w:val="22"/>
                <w:szCs w:val="22"/>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039" w:type="dxa"/>
            <w:vAlign w:val="center"/>
          </w:tcPr>
          <w:p>
            <w:pPr>
              <w:autoSpaceDE w:val="0"/>
              <w:autoSpaceDN w:val="0"/>
              <w:adjustRightInd w:val="0"/>
              <w:spacing w:line="360" w:lineRule="auto"/>
              <w:rPr>
                <w:rFonts w:cs="仿宋_GB2312" w:asciiTheme="minorEastAsia" w:hAnsiTheme="minorEastAsia"/>
                <w:sz w:val="21"/>
                <w:szCs w:val="21"/>
              </w:rPr>
            </w:pPr>
            <w:r>
              <w:rPr>
                <w:rFonts w:hint="eastAsia" w:cs="宋体" w:asciiTheme="minorEastAsia" w:hAnsiTheme="minorEastAsia"/>
                <w:bCs/>
                <w:sz w:val="21"/>
                <w:szCs w:val="21"/>
                <w:lang w:val="zh-CN"/>
              </w:rPr>
              <w:t>成交供应商</w:t>
            </w:r>
            <w:r>
              <w:rPr>
                <w:rFonts w:cs="宋体" w:asciiTheme="minorEastAsia" w:hAnsiTheme="minorEastAsia"/>
                <w:bCs/>
                <w:sz w:val="21"/>
                <w:szCs w:val="21"/>
                <w:lang w:val="zh-CN"/>
              </w:rPr>
              <w:t>将本项目非主体、非关键性工作分包</w:t>
            </w:r>
          </w:p>
        </w:tc>
        <w:tc>
          <w:tcPr>
            <w:tcW w:w="7042"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color w:val="000000"/>
                <w:sz w:val="24"/>
                <w:szCs w:val="24"/>
                <w:shd w:val="clear" w:color="auto" w:fill="FFFFFF"/>
              </w:rPr>
              <w:t>响应文件提交截止、</w:t>
            </w:r>
            <w:r>
              <w:rPr>
                <w:rFonts w:hint="eastAsia" w:cs="宋体" w:asciiTheme="minorEastAsia" w:hAnsiTheme="minorEastAsia"/>
                <w:bCs/>
                <w:sz w:val="24"/>
                <w:szCs w:val="24"/>
                <w:lang w:val="zh-CN"/>
              </w:rPr>
              <w:t>谈判响应截止及谈判时间</w:t>
            </w:r>
          </w:p>
        </w:tc>
        <w:tc>
          <w:tcPr>
            <w:tcW w:w="7042"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2019年</w:t>
            </w:r>
            <w:r>
              <w:rPr>
                <w:rFonts w:hint="eastAsia" w:cs="宋体" w:asciiTheme="minorEastAsia" w:hAnsiTheme="minorEastAsia"/>
                <w:bCs/>
                <w:sz w:val="24"/>
                <w:szCs w:val="24"/>
                <w:lang w:val="en-US" w:eastAsia="zh-CN"/>
              </w:rPr>
              <w:t>10</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14</w:t>
            </w:r>
            <w:r>
              <w:rPr>
                <w:rFonts w:hint="eastAsia" w:cs="宋体" w:asciiTheme="minorEastAsia" w:hAnsiTheme="minorEastAsia"/>
                <w:bCs/>
                <w:sz w:val="24"/>
                <w:szCs w:val="24"/>
                <w:lang w:val="zh-CN"/>
              </w:rPr>
              <w:t>日上午</w:t>
            </w:r>
            <w:r>
              <w:rPr>
                <w:rFonts w:hint="eastAsia" w:cs="宋体" w:asciiTheme="minorEastAsia" w:hAnsiTheme="minorEastAsia"/>
                <w:bCs/>
                <w:sz w:val="24"/>
                <w:szCs w:val="24"/>
                <w:lang w:val="en-US" w:eastAsia="zh-CN"/>
              </w:rPr>
              <w:t>10</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00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039"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递交谈判响应文件</w:t>
            </w:r>
          </w:p>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及开启地点、谈判地点</w:t>
            </w:r>
          </w:p>
        </w:tc>
        <w:tc>
          <w:tcPr>
            <w:tcW w:w="7042" w:type="dxa"/>
            <w:vAlign w:val="center"/>
          </w:tcPr>
          <w:p>
            <w:pPr>
              <w:autoSpaceDE w:val="0"/>
              <w:autoSpaceDN w:val="0"/>
              <w:adjustRightInd w:val="0"/>
              <w:spacing w:line="360" w:lineRule="auto"/>
              <w:rPr>
                <w:rFonts w:cs="仿宋_GB2312" w:asciiTheme="minorEastAsia" w:hAnsiTheme="minorEastAsia"/>
                <w:color w:val="000000"/>
                <w:sz w:val="22"/>
                <w:szCs w:val="22"/>
              </w:rPr>
            </w:pPr>
            <w:r>
              <w:rPr>
                <w:rFonts w:hint="eastAsia" w:cs="宋体" w:asciiTheme="minorEastAsia" w:hAnsiTheme="minorEastAsia"/>
                <w:bCs/>
                <w:sz w:val="22"/>
                <w:szCs w:val="22"/>
                <w:lang w:val="zh-CN"/>
              </w:rPr>
              <w:t>1、</w:t>
            </w:r>
            <w:r>
              <w:rPr>
                <w:rFonts w:hint="eastAsia" w:cs="仿宋_GB2312" w:asciiTheme="minorEastAsia" w:hAnsiTheme="minorEastAsia"/>
                <w:color w:val="000000"/>
                <w:sz w:val="22"/>
                <w:szCs w:val="22"/>
              </w:rPr>
              <w:t>响应文件递交地点：长葛市公共资源交易中心开标</w:t>
            </w:r>
            <w:r>
              <w:rPr>
                <w:rFonts w:hint="eastAsia" w:cs="仿宋_GB2312" w:asciiTheme="minorEastAsia" w:hAnsiTheme="minorEastAsia"/>
                <w:color w:val="000000"/>
                <w:sz w:val="22"/>
                <w:szCs w:val="22"/>
                <w:lang w:val="en-US" w:eastAsia="zh-CN"/>
              </w:rPr>
              <w:t>三</w:t>
            </w:r>
            <w:r>
              <w:rPr>
                <w:rFonts w:hint="eastAsia" w:cs="仿宋_GB2312" w:asciiTheme="minorEastAsia" w:hAnsiTheme="minorEastAsia"/>
                <w:color w:val="000000"/>
                <w:sz w:val="22"/>
                <w:szCs w:val="22"/>
              </w:rPr>
              <w:t>室（长葛市葛天大道东段商务区6#楼</w:t>
            </w:r>
            <w:r>
              <w:rPr>
                <w:rFonts w:hint="eastAsia" w:cs="仿宋_GB2312" w:asciiTheme="minorEastAsia" w:hAnsiTheme="minorEastAsia"/>
                <w:color w:val="000000"/>
                <w:sz w:val="22"/>
                <w:szCs w:val="22"/>
                <w:lang w:val="en-US" w:eastAsia="zh-CN"/>
              </w:rPr>
              <w:t>4</w:t>
            </w:r>
            <w:r>
              <w:rPr>
                <w:rFonts w:hint="eastAsia" w:cs="仿宋_GB2312" w:asciiTheme="minorEastAsia" w:hAnsiTheme="minorEastAsia"/>
                <w:color w:val="000000"/>
                <w:sz w:val="22"/>
                <w:szCs w:val="22"/>
              </w:rPr>
              <w:t>楼</w:t>
            </w:r>
            <w:r>
              <w:rPr>
                <w:rFonts w:hint="eastAsia" w:cs="仿宋_GB2312" w:asciiTheme="minorEastAsia" w:hAnsiTheme="minorEastAsia"/>
                <w:color w:val="000000"/>
                <w:sz w:val="22"/>
                <w:szCs w:val="22"/>
                <w:lang w:val="en-US" w:eastAsia="zh-CN"/>
              </w:rPr>
              <w:t>418</w:t>
            </w:r>
            <w:r>
              <w:rPr>
                <w:rFonts w:hint="eastAsia" w:cs="仿宋_GB2312" w:asciiTheme="minorEastAsia" w:hAnsiTheme="minorEastAsia"/>
                <w:color w:val="000000"/>
                <w:sz w:val="22"/>
                <w:szCs w:val="22"/>
              </w:rPr>
              <w:t>室）</w:t>
            </w:r>
          </w:p>
          <w:p>
            <w:pPr>
              <w:autoSpaceDE w:val="0"/>
              <w:autoSpaceDN w:val="0"/>
              <w:adjustRightInd w:val="0"/>
              <w:spacing w:line="360" w:lineRule="auto"/>
              <w:rPr>
                <w:rFonts w:cs="宋体" w:asciiTheme="minorEastAsia" w:hAnsiTheme="minorEastAsia"/>
                <w:bCs/>
                <w:sz w:val="22"/>
                <w:szCs w:val="22"/>
                <w:lang w:val="zh-CN"/>
              </w:rPr>
            </w:pPr>
            <w:r>
              <w:rPr>
                <w:rFonts w:hint="eastAsia" w:cs="仿宋_GB2312" w:asciiTheme="minorEastAsia" w:hAnsiTheme="minorEastAsia"/>
                <w:color w:val="000000"/>
                <w:sz w:val="22"/>
                <w:szCs w:val="22"/>
              </w:rPr>
              <w:t>2、开启及谈判地点：长葛市公共资源交易中心评标一室（长葛市葛天大道东段商务区6#楼</w:t>
            </w:r>
            <w:r>
              <w:rPr>
                <w:rFonts w:hint="eastAsia" w:cs="仿宋_GB2312" w:asciiTheme="minorEastAsia" w:hAnsiTheme="minorEastAsia"/>
                <w:color w:val="000000"/>
                <w:sz w:val="22"/>
                <w:szCs w:val="22"/>
                <w:lang w:val="en-US" w:eastAsia="zh-CN"/>
              </w:rPr>
              <w:t>5</w:t>
            </w:r>
            <w:r>
              <w:rPr>
                <w:rFonts w:hint="eastAsia" w:cs="仿宋_GB2312" w:asciiTheme="minorEastAsia" w:hAnsiTheme="minorEastAsia"/>
                <w:color w:val="000000"/>
                <w:sz w:val="22"/>
                <w:szCs w:val="22"/>
              </w:rPr>
              <w:t>楼</w:t>
            </w:r>
            <w:r>
              <w:rPr>
                <w:rFonts w:hint="eastAsia" w:cs="仿宋_GB2312" w:asciiTheme="minorEastAsia" w:hAnsiTheme="minorEastAsia"/>
                <w:color w:val="000000"/>
                <w:sz w:val="22"/>
                <w:szCs w:val="22"/>
                <w:lang w:val="en-US" w:eastAsia="zh-CN"/>
              </w:rPr>
              <w:t>508</w:t>
            </w:r>
            <w:r>
              <w:rPr>
                <w:rFonts w:hint="eastAsia" w:cs="仿宋_GB2312" w:asciiTheme="minorEastAsia" w:hAnsiTheme="minorEastAsia"/>
                <w:color w:val="000000"/>
                <w:sz w:val="22"/>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039" w:type="dxa"/>
            <w:vAlign w:val="center"/>
          </w:tcPr>
          <w:p>
            <w:pPr>
              <w:autoSpaceDE w:val="0"/>
              <w:autoSpaceDN w:val="0"/>
              <w:adjustRightInd w:val="0"/>
              <w:spacing w:line="276" w:lineRule="auto"/>
              <w:jc w:val="center"/>
              <w:rPr>
                <w:rFonts w:cs="宋体" w:asciiTheme="minorEastAsia" w:hAnsiTheme="minorEastAsia"/>
                <w:bCs/>
                <w:sz w:val="22"/>
                <w:szCs w:val="22"/>
                <w:lang w:val="zh-CN"/>
              </w:rPr>
            </w:pPr>
            <w:r>
              <w:rPr>
                <w:rFonts w:hint="eastAsia" w:cs="宋体" w:asciiTheme="minorEastAsia" w:hAnsiTheme="minorEastAsia"/>
                <w:sz w:val="22"/>
                <w:szCs w:val="22"/>
              </w:rPr>
              <w:t>谈判保证金</w:t>
            </w:r>
          </w:p>
        </w:tc>
        <w:tc>
          <w:tcPr>
            <w:tcW w:w="7042" w:type="dxa"/>
            <w:vAlign w:val="center"/>
          </w:tcPr>
          <w:p>
            <w:pPr>
              <w:spacing w:line="360" w:lineRule="auto"/>
              <w:rPr>
                <w:rFonts w:cs="仿宋_GB2312" w:asciiTheme="minorEastAsia" w:hAnsiTheme="minorEastAsia"/>
                <w:sz w:val="22"/>
                <w:szCs w:val="22"/>
                <w:lang w:val="zh-CN"/>
              </w:rPr>
            </w:pPr>
            <w:r>
              <w:rPr>
                <w:rFonts w:hint="eastAsia" w:cs="宋体" w:asciiTheme="minorEastAsia" w:hAnsiTheme="minorEastAsia"/>
                <w:color w:val="000000"/>
                <w:sz w:val="22"/>
                <w:szCs w:val="22"/>
              </w:rPr>
              <w:t>按照河南省《关于优化政府采购营商环境有关问题的通知》（豫财购（2019）4号文）的要求，不收取投标保证金。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039" w:type="dxa"/>
            <w:vAlign w:val="center"/>
          </w:tcPr>
          <w:p>
            <w:pPr>
              <w:autoSpaceDE w:val="0"/>
              <w:autoSpaceDN w:val="0"/>
              <w:adjustRightInd w:val="0"/>
              <w:spacing w:line="276" w:lineRule="auto"/>
              <w:jc w:val="center"/>
              <w:rPr>
                <w:rFonts w:cs="仿宋_GB2312" w:asciiTheme="minorEastAsia" w:hAnsiTheme="minorEastAsia"/>
                <w:sz w:val="22"/>
                <w:szCs w:val="22"/>
              </w:rPr>
            </w:pPr>
            <w:r>
              <w:rPr>
                <w:rFonts w:hint="eastAsia" w:cs="仿宋_GB2312" w:asciiTheme="minorEastAsia" w:hAnsiTheme="minorEastAsia"/>
                <w:sz w:val="22"/>
                <w:szCs w:val="22"/>
              </w:rPr>
              <w:t>公告发布</w:t>
            </w:r>
          </w:p>
        </w:tc>
        <w:tc>
          <w:tcPr>
            <w:tcW w:w="7042"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color w:val="000000"/>
                <w:sz w:val="22"/>
                <w:szCs w:val="22"/>
              </w:rPr>
              <w:t>谈判公告、成交公告、变更（更正）公告、现场勘察答复等相关信息同时在以下网站发布：《河南省政府采购网》、《全国公共资源交易平台（河南省·许昌市）》、《长葛市人民政府门户网站》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039"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仿宋_GB2312" w:asciiTheme="minorEastAsia" w:hAnsiTheme="minorEastAsia"/>
                <w:sz w:val="22"/>
                <w:szCs w:val="22"/>
              </w:rPr>
              <w:t>采购人澄清或修改谈判文件时间</w:t>
            </w:r>
          </w:p>
        </w:tc>
        <w:tc>
          <w:tcPr>
            <w:tcW w:w="7042" w:type="dxa"/>
            <w:vAlign w:val="center"/>
          </w:tcPr>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bCs/>
                <w:sz w:val="22"/>
                <w:szCs w:val="22"/>
                <w:lang w:val="zh-CN"/>
              </w:rPr>
              <w:t>谈判响应截止时间3个工作日前（</w:t>
            </w:r>
            <w:r>
              <w:rPr>
                <w:rFonts w:hint="eastAsia" w:cs="仿宋_GB2312" w:asciiTheme="minorEastAsia" w:hAnsiTheme="minorEastAsia"/>
                <w:sz w:val="22"/>
                <w:szCs w:val="22"/>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039"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供应商对</w:t>
            </w:r>
            <w:r>
              <w:rPr>
                <w:rFonts w:hint="eastAsia" w:cs="黑体" w:asciiTheme="minorEastAsia" w:hAnsiTheme="minorEastAsia"/>
                <w:sz w:val="22"/>
                <w:szCs w:val="22"/>
                <w:lang w:eastAsia="zh-CN"/>
              </w:rPr>
              <w:t>谈判文件</w:t>
            </w:r>
            <w:r>
              <w:rPr>
                <w:rFonts w:hint="eastAsia" w:cs="黑体" w:asciiTheme="minorEastAsia" w:hAnsiTheme="minorEastAsia"/>
                <w:sz w:val="22"/>
                <w:szCs w:val="22"/>
              </w:rPr>
              <w:t>质疑截止时间</w:t>
            </w:r>
          </w:p>
        </w:tc>
        <w:tc>
          <w:tcPr>
            <w:tcW w:w="7042" w:type="dxa"/>
            <w:vAlign w:val="center"/>
          </w:tcPr>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bCs/>
                <w:sz w:val="22"/>
                <w:szCs w:val="22"/>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039"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响应文件份数</w:t>
            </w:r>
          </w:p>
        </w:tc>
        <w:tc>
          <w:tcPr>
            <w:tcW w:w="7042" w:type="dxa"/>
            <w:vAlign w:val="center"/>
          </w:tcPr>
          <w:p>
            <w:pPr>
              <w:autoSpaceDE w:val="0"/>
              <w:autoSpaceDN w:val="0"/>
              <w:adjustRightInd w:val="0"/>
              <w:spacing w:line="360" w:lineRule="auto"/>
              <w:rPr>
                <w:rFonts w:cs="宋体" w:asciiTheme="minorEastAsia" w:hAnsiTheme="minorEastAsia"/>
                <w:color w:val="000000"/>
                <w:sz w:val="22"/>
                <w:szCs w:val="22"/>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ascii="新宋体" w:hAnsi="新宋体" w:eastAsia="新宋体"/>
                <w:b/>
                <w:sz w:val="22"/>
                <w:szCs w:val="22"/>
              </w:rPr>
              <w:fldChar w:fldCharType="end"/>
            </w:r>
            <w:r>
              <w:rPr>
                <w:rFonts w:hint="eastAsia" w:ascii="新宋体" w:hAnsi="新宋体" w:eastAsia="新宋体"/>
                <w:sz w:val="22"/>
                <w:szCs w:val="22"/>
              </w:rPr>
              <w:t>电子响应文件：成功上传至《全国公共资源交易平台（河南省·许昌市）》公共资源交易系统加密电子响应文件1份</w:t>
            </w:r>
            <w:r>
              <w:rPr>
                <w:rFonts w:hint="eastAsia" w:hAnsi="宋体" w:cs="宋体"/>
                <w:sz w:val="22"/>
                <w:szCs w:val="22"/>
                <w:lang w:val="zh-CN"/>
              </w:rPr>
              <w:t>（文件格式为： XXX公司XXX项目编号.file）。</w:t>
            </w:r>
            <w:r>
              <w:rPr>
                <w:rFonts w:hint="eastAsia" w:ascii="新宋体" w:hAnsi="新宋体" w:eastAsia="新宋体"/>
                <w:sz w:val="22"/>
                <w:szCs w:val="22"/>
              </w:rPr>
              <w:t>使用电子介质存储的备份文件1份（文件格式为：名称为“备份”的文件夹）。</w:t>
            </w:r>
          </w:p>
          <w:p>
            <w:pPr>
              <w:autoSpaceDE w:val="0"/>
              <w:autoSpaceDN w:val="0"/>
              <w:adjustRightInd w:val="0"/>
              <w:spacing w:line="360" w:lineRule="auto"/>
              <w:rPr>
                <w:rFonts w:ascii="新宋体" w:hAnsi="新宋体" w:eastAsia="新宋体"/>
                <w:sz w:val="22"/>
                <w:szCs w:val="22"/>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ascii="新宋体" w:hAnsi="新宋体" w:eastAsia="新宋体"/>
                <w:b/>
                <w:sz w:val="22"/>
                <w:szCs w:val="22"/>
              </w:rPr>
              <w:fldChar w:fldCharType="end"/>
            </w:r>
            <w:r>
              <w:rPr>
                <w:rFonts w:hint="eastAsia" w:ascii="新宋体" w:hAnsi="新宋体" w:eastAsia="新宋体"/>
                <w:sz w:val="22"/>
                <w:szCs w:val="22"/>
              </w:rPr>
              <w:t>纸质响应文件：</w:t>
            </w:r>
            <w:r>
              <w:rPr>
                <w:rFonts w:hint="eastAsia" w:cs="仿宋_GB2312" w:asciiTheme="minorEastAsia" w:hAnsiTheme="minorEastAsia"/>
                <w:sz w:val="22"/>
                <w:szCs w:val="22"/>
              </w:rPr>
              <w:t>正本</w:t>
            </w:r>
            <w:r>
              <w:rPr>
                <w:rFonts w:hint="eastAsia" w:cs="仿宋_GB2312" w:asciiTheme="minorEastAsia" w:hAnsiTheme="minorEastAsia"/>
                <w:b/>
                <w:sz w:val="22"/>
                <w:szCs w:val="22"/>
              </w:rPr>
              <w:t>一</w:t>
            </w:r>
            <w:r>
              <w:rPr>
                <w:rFonts w:hint="eastAsia" w:cs="仿宋_GB2312" w:asciiTheme="minorEastAsia" w:hAnsiTheme="minorEastAsia"/>
                <w:sz w:val="22"/>
                <w:szCs w:val="22"/>
              </w:rPr>
              <w:t>份，副本一份。使用</w:t>
            </w:r>
            <w:r>
              <w:rPr>
                <w:rFonts w:hint="eastAsia" w:ascii="新宋体" w:hAnsi="新宋体" w:eastAsia="新宋体"/>
                <w:sz w:val="22"/>
                <w:szCs w:val="22"/>
              </w:rPr>
              <w:t>格式为“</w:t>
            </w:r>
            <w:r>
              <w:rPr>
                <w:rFonts w:hint="eastAsia" w:ascii="新宋体" w:hAnsi="新宋体" w:eastAsia="新宋体"/>
                <w:sz w:val="22"/>
                <w:szCs w:val="22"/>
                <w:lang w:eastAsia="zh-CN"/>
              </w:rPr>
              <w:t>响应文件</w:t>
            </w:r>
            <w:r>
              <w:rPr>
                <w:rFonts w:hint="eastAsia" w:ascii="新宋体" w:hAnsi="新宋体" w:eastAsia="新宋体"/>
                <w:sz w:val="22"/>
                <w:szCs w:val="22"/>
              </w:rPr>
              <w:t>（供打印）.PDF”的文件</w:t>
            </w:r>
          </w:p>
          <w:p>
            <w:pPr>
              <w:autoSpaceDE w:val="0"/>
              <w:autoSpaceDN w:val="0"/>
              <w:adjustRightInd w:val="0"/>
              <w:spacing w:line="360" w:lineRule="auto"/>
              <w:rPr>
                <w:rFonts w:cs="宋体" w:asciiTheme="minorEastAsia" w:hAnsiTheme="minorEastAsia"/>
                <w:bCs/>
                <w:sz w:val="22"/>
                <w:szCs w:val="22"/>
                <w:highlight w:val="lightGray"/>
                <w:lang w:val="zh-CN"/>
              </w:rPr>
            </w:pPr>
            <w:r>
              <w:rPr>
                <w:rFonts w:hint="eastAsia" w:ascii="新宋体" w:hAnsi="新宋体" w:eastAsia="新宋体"/>
                <w:sz w:val="22"/>
                <w:szCs w:val="22"/>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039"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响应文件的</w:t>
            </w:r>
          </w:p>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签署盖章</w:t>
            </w:r>
          </w:p>
        </w:tc>
        <w:tc>
          <w:tcPr>
            <w:tcW w:w="7042" w:type="dxa"/>
            <w:vAlign w:val="center"/>
          </w:tcPr>
          <w:p>
            <w:pPr>
              <w:autoSpaceDE w:val="0"/>
              <w:autoSpaceDN w:val="0"/>
              <w:adjustRightInd w:val="0"/>
              <w:spacing w:line="420" w:lineRule="exact"/>
              <w:rPr>
                <w:rFonts w:ascii="新宋体" w:hAnsi="新宋体" w:eastAsia="新宋体"/>
                <w:sz w:val="22"/>
                <w:szCs w:val="22"/>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ascii="新宋体" w:hAnsi="新宋体" w:eastAsia="新宋体"/>
                <w:b/>
                <w:sz w:val="22"/>
                <w:szCs w:val="22"/>
              </w:rPr>
              <w:fldChar w:fldCharType="end"/>
            </w:r>
            <w:r>
              <w:rPr>
                <w:rFonts w:hint="eastAsia" w:ascii="新宋体" w:hAnsi="新宋体" w:eastAsia="新宋体"/>
                <w:sz w:val="22"/>
                <w:szCs w:val="22"/>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 w:val="22"/>
                <w:szCs w:val="22"/>
                <w:highlight w:val="lightGray"/>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ascii="新宋体" w:hAnsi="新宋体" w:eastAsia="新宋体"/>
                <w:b/>
                <w:sz w:val="22"/>
                <w:szCs w:val="22"/>
              </w:rPr>
              <w:fldChar w:fldCharType="end"/>
            </w:r>
            <w:r>
              <w:rPr>
                <w:rFonts w:hint="eastAsia" w:ascii="新宋体" w:hAnsi="新宋体" w:eastAsia="新宋体"/>
                <w:sz w:val="22"/>
                <w:szCs w:val="22"/>
              </w:rPr>
              <w:t>纸质响应文件：</w:t>
            </w:r>
            <w:r>
              <w:rPr>
                <w:rFonts w:hint="eastAsia" w:ascii="新宋体" w:hAnsi="新宋体" w:eastAsia="新宋体"/>
                <w:sz w:val="22"/>
                <w:szCs w:val="22"/>
                <w:lang w:eastAsia="zh-CN"/>
              </w:rPr>
              <w:t>响应文件</w:t>
            </w:r>
            <w:r>
              <w:rPr>
                <w:rFonts w:hint="eastAsia" w:ascii="新宋体" w:hAnsi="新宋体" w:eastAsia="新宋体"/>
                <w:sz w:val="22"/>
                <w:szCs w:val="22"/>
              </w:rPr>
              <w:t>封面加盖供应商公章（响应文件是指供应商电子响应文件制作完成后生成的后缀名为</w:t>
            </w:r>
            <w:r>
              <w:rPr>
                <w:rFonts w:hint="eastAsia" w:hAnsi="宋体"/>
                <w:color w:val="000000"/>
                <w:sz w:val="22"/>
                <w:szCs w:val="22"/>
              </w:rPr>
              <w:t>“.PDF”的文件</w:t>
            </w:r>
            <w:r>
              <w:rPr>
                <w:rFonts w:hint="eastAsia" w:ascii="新宋体" w:hAnsi="新宋体" w:eastAsia="新宋体"/>
                <w:sz w:val="22"/>
                <w:szCs w:val="22"/>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039" w:type="dxa"/>
            <w:vAlign w:val="center"/>
          </w:tcPr>
          <w:p>
            <w:pPr>
              <w:autoSpaceDE w:val="0"/>
              <w:autoSpaceDN w:val="0"/>
              <w:adjustRightInd w:val="0"/>
              <w:spacing w:line="360" w:lineRule="auto"/>
              <w:jc w:val="center"/>
              <w:rPr>
                <w:rFonts w:cs="仿宋_GB2312" w:asciiTheme="minorEastAsia" w:hAnsiTheme="minorEastAsia"/>
                <w:sz w:val="22"/>
                <w:szCs w:val="22"/>
              </w:rPr>
            </w:pPr>
            <w:r>
              <w:rPr>
                <w:rFonts w:hint="eastAsia" w:cs="黑体" w:asciiTheme="minorEastAsia" w:hAnsiTheme="minorEastAsia"/>
                <w:sz w:val="22"/>
                <w:szCs w:val="22"/>
              </w:rPr>
              <w:t>谈判小组组建</w:t>
            </w:r>
          </w:p>
        </w:tc>
        <w:tc>
          <w:tcPr>
            <w:tcW w:w="7042" w:type="dxa"/>
            <w:vAlign w:val="center"/>
          </w:tcPr>
          <w:p>
            <w:pPr>
              <w:autoSpaceDE w:val="0"/>
              <w:autoSpaceDN w:val="0"/>
              <w:adjustRightInd w:val="0"/>
              <w:spacing w:line="360" w:lineRule="auto"/>
              <w:rPr>
                <w:rFonts w:cs="仿宋_GB2312" w:asciiTheme="minorEastAsia" w:hAnsiTheme="minorEastAsia"/>
                <w:sz w:val="22"/>
                <w:szCs w:val="22"/>
                <w:lang w:val="zh-CN"/>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hint="eastAsia" w:ascii="新宋体" w:hAnsi="新宋体" w:eastAsia="新宋体"/>
                <w:b/>
                <w:position w:val="-4"/>
                <w:sz w:val="33"/>
                <w:szCs w:val="22"/>
              </w:rPr>
              <w:instrText xml:space="preserve">□</w:instrText>
            </w:r>
            <w:r>
              <w:rPr>
                <w:rFonts w:hint="eastAsia" w:ascii="新宋体" w:hAnsi="新宋体" w:eastAsia="新宋体"/>
                <w:b/>
                <w:position w:val="0"/>
                <w:sz w:val="22"/>
                <w:szCs w:val="22"/>
              </w:rPr>
              <w:instrText xml:space="preserve">,√)</w:instrText>
            </w:r>
            <w:r>
              <w:rPr>
                <w:rFonts w:ascii="新宋体" w:hAnsi="新宋体" w:eastAsia="新宋体"/>
                <w:b/>
                <w:sz w:val="22"/>
                <w:szCs w:val="22"/>
              </w:rPr>
              <w:fldChar w:fldCharType="end"/>
            </w:r>
            <w:r>
              <w:rPr>
                <w:rFonts w:hint="eastAsia" w:cs="仿宋_GB2312" w:asciiTheme="minorEastAsia" w:hAnsiTheme="minorEastAsia"/>
                <w:sz w:val="21"/>
                <w:szCs w:val="21"/>
                <w:lang w:val="zh-CN"/>
              </w:rPr>
              <w:t>由采购人代表</w:t>
            </w:r>
            <w:r>
              <w:rPr>
                <w:rFonts w:hint="eastAsia" w:cs="仿宋_GB2312" w:asciiTheme="minorEastAsia" w:hAnsiTheme="minorEastAsia"/>
                <w:sz w:val="21"/>
                <w:szCs w:val="21"/>
              </w:rPr>
              <w:t>1人</w:t>
            </w:r>
            <w:r>
              <w:rPr>
                <w:rFonts w:hint="eastAsia" w:cs="仿宋_GB2312" w:asciiTheme="minorEastAsia" w:hAnsiTheme="minorEastAsia"/>
                <w:sz w:val="21"/>
                <w:szCs w:val="21"/>
                <w:lang w:val="zh-CN"/>
              </w:rPr>
              <w:t>和评审专家</w:t>
            </w:r>
            <w:r>
              <w:rPr>
                <w:rFonts w:hint="eastAsia" w:cs="仿宋_GB2312" w:asciiTheme="minorEastAsia" w:hAnsiTheme="minorEastAsia"/>
                <w:sz w:val="21"/>
                <w:szCs w:val="21"/>
              </w:rPr>
              <w:t>2人</w:t>
            </w:r>
            <w:r>
              <w:rPr>
                <w:rFonts w:hint="eastAsia" w:cs="仿宋_GB2312" w:asciiTheme="minorEastAsia" w:hAnsiTheme="minorEastAsia"/>
                <w:sz w:val="21"/>
                <w:szCs w:val="21"/>
                <w:lang w:val="zh-CN"/>
              </w:rPr>
              <w:t>组成，其中评审专家的人数不少于谈判小组成员总数的三分之二。评审专家从政府采购评审专家库中随机抽</w:t>
            </w:r>
            <w:r>
              <w:rPr>
                <w:rFonts w:hint="eastAsia" w:cs="仿宋_GB2312" w:asciiTheme="minorEastAsia" w:hAnsiTheme="minorEastAsia"/>
                <w:sz w:val="22"/>
                <w:szCs w:val="22"/>
                <w:lang w:val="zh-CN"/>
              </w:rPr>
              <w:t>取。</w:t>
            </w:r>
          </w:p>
          <w:p>
            <w:pPr>
              <w:autoSpaceDE w:val="0"/>
              <w:autoSpaceDN w:val="0"/>
              <w:adjustRightInd w:val="0"/>
              <w:spacing w:line="360" w:lineRule="auto"/>
              <w:rPr>
                <w:rFonts w:cs="宋体" w:asciiTheme="minorEastAsia" w:hAnsiTheme="minorEastAsia"/>
                <w:bCs/>
                <w:sz w:val="22"/>
                <w:szCs w:val="22"/>
                <w:lang w:val="zh-CN"/>
              </w:rPr>
            </w:pPr>
            <w:r>
              <w:rPr>
                <w:rFonts w:hint="eastAsia" w:cs="仿宋_GB2312" w:asciiTheme="minorEastAsia" w:hAnsiTheme="minorEastAsia"/>
                <w:sz w:val="22"/>
                <w:szCs w:val="22"/>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2039"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评审方法</w:t>
            </w:r>
          </w:p>
        </w:tc>
        <w:tc>
          <w:tcPr>
            <w:tcW w:w="7042" w:type="dxa"/>
            <w:vAlign w:val="center"/>
          </w:tcPr>
          <w:p>
            <w:pPr>
              <w:autoSpaceDE w:val="0"/>
              <w:autoSpaceDN w:val="0"/>
              <w:adjustRightInd w:val="0"/>
              <w:spacing w:line="360" w:lineRule="auto"/>
              <w:rPr>
                <w:rFonts w:ascii="新宋体" w:hAnsi="新宋体" w:eastAsia="新宋体"/>
                <w:sz w:val="24"/>
                <w:szCs w:val="24"/>
              </w:rPr>
            </w:pPr>
            <w:r>
              <w:rPr>
                <w:rFonts w:hint="eastAsia"/>
                <w:color w:val="000000"/>
                <w:sz w:val="24"/>
                <w:szCs w:val="24"/>
              </w:rPr>
              <w:t>质量和服务均能满足谈判文件实质性响应要求且最后报价最低的原则确定成交供应商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039" w:type="dxa"/>
            <w:vAlign w:val="center"/>
          </w:tcPr>
          <w:p>
            <w:pPr>
              <w:autoSpaceDE w:val="0"/>
              <w:autoSpaceDN w:val="0"/>
              <w:adjustRightInd w:val="0"/>
              <w:spacing w:line="420" w:lineRule="exact"/>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采购人、代理机构代表及监督人员出席开标会议</w:t>
            </w:r>
          </w:p>
        </w:tc>
        <w:tc>
          <w:tcPr>
            <w:tcW w:w="7042" w:type="dxa"/>
            <w:vAlign w:val="center"/>
          </w:tcPr>
          <w:p>
            <w:pPr>
              <w:autoSpaceDE w:val="0"/>
              <w:autoSpaceDN w:val="0"/>
              <w:adjustRightInd w:val="0"/>
              <w:spacing w:line="420" w:lineRule="exact"/>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420" w:lineRule="exact"/>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039" w:type="dxa"/>
            <w:vAlign w:val="center"/>
          </w:tcPr>
          <w:p>
            <w:pPr>
              <w:autoSpaceDE w:val="0"/>
              <w:autoSpaceDN w:val="0"/>
              <w:adjustRightInd w:val="0"/>
              <w:spacing w:line="360" w:lineRule="auto"/>
              <w:jc w:val="center"/>
              <w:rPr>
                <w:rFonts w:cs="宋体"/>
                <w:b/>
                <w:bCs/>
                <w:sz w:val="24"/>
                <w:szCs w:val="24"/>
                <w:lang w:val="zh-CN"/>
              </w:rPr>
            </w:pPr>
            <w:r>
              <w:rPr>
                <w:rFonts w:hint="eastAsia" w:hAnsi="宋体" w:cs="宋体"/>
                <w:b/>
                <w:bCs/>
                <w:sz w:val="24"/>
                <w:szCs w:val="24"/>
                <w:lang w:val="zh-CN"/>
              </w:rPr>
              <w:t>履约担保</w:t>
            </w:r>
          </w:p>
        </w:tc>
        <w:tc>
          <w:tcPr>
            <w:tcW w:w="7042" w:type="dxa"/>
            <w:vAlign w:val="center"/>
          </w:tcPr>
          <w:p>
            <w:pPr>
              <w:spacing w:line="400" w:lineRule="exact"/>
              <w:rPr>
                <w:rFonts w:cs="宋体"/>
                <w:b/>
                <w:sz w:val="24"/>
              </w:rPr>
            </w:pPr>
            <w:r>
              <w:rPr>
                <w:rFonts w:hint="eastAsia" w:hAnsi="宋体" w:cs="宋体"/>
                <w:b/>
                <w:sz w:val="24"/>
              </w:rPr>
              <w:t>开户行：河南长葛农村商业银行股份有限公司营业部</w:t>
            </w:r>
          </w:p>
          <w:p>
            <w:pPr>
              <w:spacing w:line="400" w:lineRule="exact"/>
              <w:rPr>
                <w:rFonts w:cs="宋体"/>
                <w:b/>
                <w:sz w:val="24"/>
              </w:rPr>
            </w:pPr>
            <w:r>
              <w:rPr>
                <w:rFonts w:hint="eastAsia" w:hAnsi="宋体" w:cs="宋体"/>
                <w:b/>
                <w:sz w:val="24"/>
              </w:rPr>
              <w:t>户</w:t>
            </w:r>
            <w:r>
              <w:rPr>
                <w:rFonts w:hAnsi="宋体" w:cs="宋体"/>
                <w:b/>
                <w:sz w:val="24"/>
              </w:rPr>
              <w:t xml:space="preserve">  </w:t>
            </w:r>
            <w:r>
              <w:rPr>
                <w:rFonts w:hint="eastAsia" w:hAnsi="宋体" w:cs="宋体"/>
                <w:b/>
                <w:sz w:val="24"/>
              </w:rPr>
              <w:t>名：长葛市公共资源交易中心</w:t>
            </w:r>
          </w:p>
          <w:p>
            <w:pPr>
              <w:spacing w:line="400" w:lineRule="exact"/>
              <w:rPr>
                <w:rFonts w:hAnsi="宋体" w:cs="宋体"/>
                <w:b/>
                <w:sz w:val="24"/>
              </w:rPr>
            </w:pPr>
            <w:r>
              <w:rPr>
                <w:rFonts w:hint="eastAsia" w:hAnsi="宋体" w:cs="宋体"/>
                <w:b/>
                <w:sz w:val="24"/>
              </w:rPr>
              <w:t>账</w:t>
            </w:r>
            <w:r>
              <w:rPr>
                <w:rFonts w:hAnsi="宋体" w:cs="宋体"/>
                <w:b/>
                <w:sz w:val="24"/>
              </w:rPr>
              <w:t xml:space="preserve">  </w:t>
            </w:r>
            <w:r>
              <w:rPr>
                <w:rFonts w:hint="eastAsia" w:hAnsi="宋体" w:cs="宋体"/>
                <w:b/>
                <w:sz w:val="24"/>
              </w:rPr>
              <w:t>号：</w:t>
            </w:r>
            <w:r>
              <w:rPr>
                <w:rFonts w:hAnsi="宋体" w:cs="宋体"/>
                <w:b/>
                <w:sz w:val="24"/>
              </w:rPr>
              <w:t>13201001800000552</w:t>
            </w:r>
          </w:p>
          <w:p>
            <w:pPr>
              <w:spacing w:line="400" w:lineRule="exact"/>
              <w:rPr>
                <w:rFonts w:hAnsi="宋体" w:cs="宋体"/>
                <w:b/>
                <w:sz w:val="24"/>
              </w:rPr>
            </w:pPr>
            <w:r>
              <w:rPr>
                <w:rFonts w:hint="eastAsia" w:hAnsi="宋体" w:cs="宋体"/>
                <w:b/>
                <w:sz w:val="24"/>
              </w:rPr>
              <w:t>履约担保的金额：中标金额的</w:t>
            </w:r>
            <w:r>
              <w:rPr>
                <w:rFonts w:hAnsi="宋体" w:cs="宋体"/>
                <w:b/>
                <w:sz w:val="24"/>
              </w:rPr>
              <w:t>10%</w:t>
            </w:r>
            <w:r>
              <w:rPr>
                <w:rFonts w:hint="eastAsia" w:hAnsi="宋体" w:cs="宋体"/>
                <w:b/>
                <w:sz w:val="24"/>
              </w:rPr>
              <w:t>。</w:t>
            </w:r>
          </w:p>
          <w:p>
            <w:pPr>
              <w:spacing w:line="400" w:lineRule="exact"/>
              <w:rPr>
                <w:rFonts w:hAnsi="宋体" w:cs="宋体"/>
                <w:b/>
                <w:sz w:val="24"/>
              </w:rPr>
            </w:pPr>
            <w:r>
              <w:rPr>
                <w:rFonts w:hint="eastAsia" w:hAnsi="宋体" w:cs="宋体"/>
                <w:b/>
                <w:sz w:val="24"/>
              </w:rPr>
              <w:t>供应商在汇款单备注部分注明：此款为</w:t>
            </w:r>
            <w:r>
              <w:rPr>
                <w:rFonts w:hint="eastAsia" w:hAnsi="宋体" w:cs="宋体"/>
                <w:color w:val="000000"/>
                <w:kern w:val="2"/>
                <w:sz w:val="24"/>
                <w:szCs w:val="22"/>
              </w:rPr>
              <w:t>长招采竞字[2019]</w:t>
            </w:r>
            <w:r>
              <w:rPr>
                <w:rFonts w:hint="eastAsia" w:hAnsi="宋体" w:cs="宋体"/>
                <w:color w:val="000000"/>
                <w:kern w:val="2"/>
                <w:sz w:val="24"/>
                <w:szCs w:val="22"/>
                <w:lang w:val="en-US" w:eastAsia="zh-CN"/>
              </w:rPr>
              <w:t>088</w:t>
            </w:r>
            <w:r>
              <w:rPr>
                <w:rFonts w:hint="eastAsia" w:hAnsi="宋体" w:cs="宋体"/>
                <w:color w:val="000000"/>
                <w:kern w:val="2"/>
                <w:sz w:val="24"/>
                <w:szCs w:val="22"/>
              </w:rPr>
              <w:t>号</w:t>
            </w:r>
            <w:r>
              <w:rPr>
                <w:rFonts w:hint="eastAsia" w:hAnsi="宋体" w:cs="宋体"/>
                <w:b/>
                <w:sz w:val="24"/>
              </w:rPr>
              <w:t>项目履约担保。</w:t>
            </w:r>
          </w:p>
          <w:p>
            <w:pPr>
              <w:autoSpaceDE w:val="0"/>
              <w:autoSpaceDN w:val="0"/>
              <w:adjustRightInd w:val="0"/>
              <w:spacing w:line="360" w:lineRule="auto"/>
              <w:rPr>
                <w:rFonts w:cs="宋体"/>
                <w:b/>
                <w:color w:val="000000"/>
                <w:sz w:val="24"/>
                <w:szCs w:val="24"/>
                <w:lang w:val="zh-CN"/>
              </w:rPr>
            </w:pPr>
            <w:r>
              <w:rPr>
                <w:rFonts w:hint="eastAsia" w:hAnsi="宋体" w:cs="宋体"/>
                <w:b/>
                <w:sz w:val="24"/>
              </w:rPr>
              <w:t>中标人无正当理由不与</w:t>
            </w:r>
            <w:r>
              <w:rPr>
                <w:rFonts w:hint="eastAsia" w:hAnsi="宋体" w:cs="宋体"/>
                <w:b/>
                <w:sz w:val="24"/>
                <w:lang w:eastAsia="zh-CN"/>
              </w:rPr>
              <w:t>采购人、代理机构</w:t>
            </w:r>
            <w:r>
              <w:rPr>
                <w:rFonts w:hint="eastAsia" w:hAnsi="宋体" w:cs="宋体"/>
                <w:b/>
                <w:sz w:val="24"/>
              </w:rPr>
              <w:t>订立合同，在签订合同时向</w:t>
            </w:r>
            <w:r>
              <w:rPr>
                <w:rFonts w:hint="eastAsia" w:hAnsi="宋体" w:cs="宋体"/>
                <w:b/>
                <w:sz w:val="24"/>
                <w:lang w:eastAsia="zh-CN"/>
              </w:rPr>
              <w:t>采购人、代理机构</w:t>
            </w:r>
            <w:r>
              <w:rPr>
                <w:rFonts w:hint="eastAsia" w:hAnsi="宋体" w:cs="宋体"/>
                <w:b/>
                <w:sz w:val="24"/>
              </w:rPr>
              <w:t>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042"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color w:val="000000"/>
                <w:sz w:val="24"/>
                <w:szCs w:val="24"/>
                <w:lang w:val="zh-CN"/>
              </w:rPr>
              <w:t>代理服务费由成交供应商支付，按照1%计算。中标通知书发出前，以现金或转账形式交纳。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042"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成交供应商在接到成交通知时，须向</w:t>
            </w:r>
            <w:r>
              <w:rPr>
                <w:rFonts w:hint="eastAsia" w:cs="宋体" w:asciiTheme="minorEastAsia" w:hAnsiTheme="minorEastAsia"/>
                <w:bCs/>
                <w:sz w:val="24"/>
                <w:szCs w:val="24"/>
                <w:lang w:val="en-US" w:eastAsia="zh-CN"/>
              </w:rPr>
              <w:t>河南华明工程造价</w:t>
            </w:r>
            <w:r>
              <w:rPr>
                <w:rFonts w:hint="eastAsia" w:cs="宋体" w:asciiTheme="minorEastAsia" w:hAnsiTheme="minorEastAsia"/>
                <w:bCs/>
                <w:sz w:val="24"/>
                <w:szCs w:val="24"/>
                <w:lang w:val="zh-CN"/>
              </w:rPr>
              <w:t>咨询有限责任公司发送响应报价及分项报价一览表电子文档，并同时电话告知代理公司。联系电话：</w:t>
            </w:r>
            <w:r>
              <w:rPr>
                <w:rFonts w:hint="eastAsia" w:cs="宋体" w:asciiTheme="minorEastAsia" w:hAnsiTheme="minorEastAsia"/>
                <w:bCs/>
                <w:sz w:val="24"/>
                <w:szCs w:val="24"/>
                <w:lang w:val="en-US" w:eastAsia="zh-CN"/>
              </w:rPr>
              <w:t>18539000150</w:t>
            </w:r>
            <w:r>
              <w:rPr>
                <w:rFonts w:hint="eastAsia" w:cs="宋体" w:asciiTheme="minorEastAsia" w:hAnsiTheme="minorEastAsia"/>
                <w:bCs/>
                <w:sz w:val="24"/>
                <w:szCs w:val="24"/>
                <w:lang w:val="zh-CN"/>
              </w:rPr>
              <w:t>；</w:t>
            </w:r>
            <w:r>
              <w:rPr>
                <w:rFonts w:hint="eastAsia" w:ascii="宋体" w:hAnsi="宋体" w:cs="宋体"/>
                <w:bCs/>
                <w:sz w:val="24"/>
                <w:szCs w:val="24"/>
                <w:lang w:val="zh-CN"/>
              </w:rPr>
              <w:t>邮箱：</w:t>
            </w:r>
            <w:r>
              <w:rPr>
                <w:rFonts w:hint="eastAsia" w:ascii="宋体" w:hAnsi="宋体" w:cs="宋体"/>
                <w:bCs/>
                <w:sz w:val="24"/>
                <w:szCs w:val="24"/>
                <w:lang w:val="en-US" w:eastAsia="zh-CN"/>
              </w:rPr>
              <w:t>1946958489</w:t>
            </w:r>
            <w:r>
              <w:rPr>
                <w:rFonts w:hint="eastAsia" w:ascii="宋体" w:hAnsi="宋体" w:cs="宋体"/>
                <w:bCs/>
                <w:sz w:val="24"/>
                <w:szCs w:val="24"/>
              </w:rPr>
              <w:t>@qq.com</w:t>
            </w:r>
            <w:r>
              <w:rPr>
                <w:rFonts w:hint="eastAsia" w:ascii="宋体" w:hAnsi="宋体" w:cs="宋体"/>
                <w:bCs/>
                <w:sz w:val="24"/>
                <w:szCs w:val="24"/>
                <w:lang w:val="zh-CN"/>
              </w:rPr>
              <w:t>。</w:t>
            </w:r>
            <w:r>
              <w:rPr>
                <w:rFonts w:cs="宋体" w:asciiTheme="minorEastAsia" w:hAnsiTheme="minorEastAsia"/>
                <w:bCs/>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042" w:type="dxa"/>
            <w:vAlign w:val="center"/>
          </w:tcPr>
          <w:p>
            <w:pPr>
              <w:autoSpaceDE w:val="0"/>
              <w:autoSpaceDN w:val="0"/>
              <w:adjustRightInd w:val="0"/>
              <w:spacing w:line="360" w:lineRule="auto"/>
              <w:contextualSpacing/>
              <w:rPr>
                <w:rFonts w:hAnsi="宋体" w:cs="宋体"/>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szCs w:val="24"/>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27</w:t>
            </w:r>
          </w:p>
        </w:tc>
        <w:tc>
          <w:tcPr>
            <w:tcW w:w="2039"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7042" w:type="dxa"/>
            <w:vAlign w:val="center"/>
          </w:tcPr>
          <w:p>
            <w:pPr>
              <w:autoSpaceDE w:val="0"/>
              <w:autoSpaceDN w:val="0"/>
              <w:adjustRightInd w:val="0"/>
              <w:spacing w:line="360" w:lineRule="auto"/>
              <w:contextualSpacing/>
              <w:rPr>
                <w:rFonts w:hAnsi="宋体" w:cs="宋体"/>
                <w:sz w:val="24"/>
                <w:szCs w:val="24"/>
              </w:rPr>
            </w:pPr>
            <w:r>
              <w:rPr>
                <w:rFonts w:hint="eastAsia" w:ascii="ˎ̥" w:hAnsi="ˎ̥"/>
                <w:sz w:val="24"/>
                <w:szCs w:val="24"/>
              </w:rPr>
              <w:t>按照《关于</w:t>
            </w:r>
            <w:r>
              <w:rPr>
                <w:rFonts w:hint="eastAsia" w:hAnsi="宋体" w:cs="宋体"/>
                <w:sz w:val="24"/>
                <w:szCs w:val="24"/>
              </w:rPr>
              <w:t>推进全流程电子化交易和在线监管工作有关问题的通知》（许公管办[2019]3号）规定：</w:t>
            </w:r>
          </w:p>
          <w:p>
            <w:pPr>
              <w:autoSpaceDE w:val="0"/>
              <w:autoSpaceDN w:val="0"/>
              <w:adjustRightInd w:val="0"/>
              <w:spacing w:line="360" w:lineRule="auto"/>
              <w:contextualSpacing/>
              <w:rPr>
                <w:rFonts w:hAnsi="宋体" w:cs="宋体"/>
                <w:sz w:val="24"/>
                <w:szCs w:val="24"/>
              </w:rPr>
            </w:pPr>
            <w:r>
              <w:rPr>
                <w:rFonts w:hint="eastAsia" w:hAnsi="宋体" w:cs="宋体"/>
                <w:sz w:val="24"/>
                <w:szCs w:val="24"/>
              </w:rPr>
              <w:t>不同供应商电子响应文件制作硬件特征码（网卡MAC地址、CPU序号、硬盘序列号等）均一致时，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cs="宋体" w:asciiTheme="minorEastAsia" w:hAnsiTheme="minorEastAsia"/>
                <w:b/>
                <w:color w:val="000000"/>
                <w:sz w:val="24"/>
                <w:szCs w:val="24"/>
                <w:lang w:val="zh-CN"/>
              </w:rPr>
            </w:pPr>
            <w:r>
              <w:rPr>
                <w:rFonts w:hint="eastAsia" w:ascii="ˎ̥" w:hAnsi="ˎ̥"/>
                <w:sz w:val="24"/>
                <w:szCs w:val="24"/>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inorEastAsia" w:hAnsiTheme="minorEastAsia"/>
          <w:b/>
          <w:sz w:val="28"/>
          <w:szCs w:val="28"/>
        </w:rPr>
      </w:pPr>
      <w:r>
        <w:rPr>
          <w:rFonts w:hint="eastAsia" w:cs="宋体" w:asciiTheme="majorEastAsia" w:hAnsiTheme="majorEastAsia" w:eastAsiaTheme="majorEastAsia"/>
          <w:b/>
          <w:sz w:val="32"/>
          <w:szCs w:val="32"/>
        </w:rPr>
        <w:t>第四章 供应商须知</w:t>
      </w:r>
    </w:p>
    <w:p>
      <w:pPr>
        <w:tabs>
          <w:tab w:val="left" w:pos="1260"/>
        </w:tabs>
        <w:autoSpaceDE w:val="0"/>
        <w:autoSpaceDN w:val="0"/>
        <w:adjustRightInd w:val="0"/>
        <w:spacing w:line="360" w:lineRule="auto"/>
        <w:contextualSpacing/>
        <w:jc w:val="center"/>
        <w:rPr>
          <w:rFonts w:hAnsi="宋体" w:cs="宋体"/>
          <w:b/>
          <w:sz w:val="28"/>
          <w:szCs w:val="28"/>
        </w:rPr>
      </w:pPr>
      <w:r>
        <w:rPr>
          <w:rFonts w:hint="eastAsia" w:hAnsi="宋体" w:cs="宋体"/>
          <w:b/>
          <w:sz w:val="28"/>
          <w:szCs w:val="28"/>
        </w:rPr>
        <w:t>一、概念释义</w:t>
      </w:r>
    </w:p>
    <w:p>
      <w:pPr>
        <w:autoSpaceDE w:val="0"/>
        <w:autoSpaceDN w:val="0"/>
        <w:spacing w:line="360" w:lineRule="auto"/>
        <w:contextualSpacing/>
        <w:rPr>
          <w:rFonts w:hAnsi="宋体" w:cs="宋体"/>
          <w:b/>
          <w:sz w:val="24"/>
          <w:szCs w:val="24"/>
        </w:rPr>
      </w:pPr>
      <w:r>
        <w:rPr>
          <w:rFonts w:hint="eastAsia" w:hAnsi="宋体" w:cs="宋体"/>
          <w:b/>
          <w:sz w:val="24"/>
          <w:szCs w:val="24"/>
        </w:rPr>
        <w:t>1.适用范围</w:t>
      </w:r>
    </w:p>
    <w:p>
      <w:pPr>
        <w:autoSpaceDE w:val="0"/>
        <w:autoSpaceDN w:val="0"/>
        <w:spacing w:line="360" w:lineRule="auto"/>
        <w:contextualSpacing/>
        <w:rPr>
          <w:rFonts w:hAnsi="宋体" w:cs="宋体"/>
          <w:sz w:val="24"/>
          <w:szCs w:val="24"/>
        </w:rPr>
      </w:pPr>
      <w:r>
        <w:rPr>
          <w:rFonts w:hint="eastAsia" w:hAnsi="宋体" w:cs="宋体"/>
          <w:sz w:val="24"/>
          <w:szCs w:val="24"/>
        </w:rPr>
        <w:t>1.1本</w:t>
      </w:r>
      <w:r>
        <w:rPr>
          <w:rFonts w:hint="eastAsia" w:hAnsi="宋体" w:cs="宋体"/>
          <w:sz w:val="24"/>
          <w:szCs w:val="24"/>
          <w:lang w:eastAsia="zh-CN"/>
        </w:rPr>
        <w:t>谈判文件</w:t>
      </w:r>
      <w:r>
        <w:rPr>
          <w:rFonts w:hint="eastAsia" w:hAnsi="宋体" w:cs="宋体"/>
          <w:sz w:val="24"/>
          <w:szCs w:val="24"/>
        </w:rPr>
        <w:t>仅适用于本次“</w:t>
      </w:r>
      <w:r>
        <w:rPr>
          <w:rFonts w:hint="eastAsia" w:hAnsi="宋体" w:cs="宋体"/>
          <w:sz w:val="24"/>
          <w:szCs w:val="24"/>
          <w:lang w:eastAsia="zh-CN"/>
        </w:rPr>
        <w:t>采购邀请</w:t>
      </w:r>
      <w:r>
        <w:rPr>
          <w:rFonts w:hint="eastAsia" w:hAnsi="宋体" w:cs="宋体"/>
          <w:sz w:val="24"/>
          <w:szCs w:val="24"/>
        </w:rPr>
        <w:t>”中所述采购项目。</w:t>
      </w:r>
    </w:p>
    <w:p>
      <w:pPr>
        <w:autoSpaceDE w:val="0"/>
        <w:autoSpaceDN w:val="0"/>
        <w:spacing w:line="360" w:lineRule="auto"/>
        <w:contextualSpacing/>
        <w:rPr>
          <w:rFonts w:hAnsi="宋体" w:cs="宋体"/>
          <w:sz w:val="24"/>
          <w:szCs w:val="24"/>
        </w:rPr>
      </w:pPr>
      <w:r>
        <w:rPr>
          <w:rFonts w:hint="eastAsia" w:hAnsi="宋体" w:cs="宋体"/>
          <w:sz w:val="24"/>
          <w:szCs w:val="24"/>
        </w:rPr>
        <w:t>1.2本</w:t>
      </w:r>
      <w:r>
        <w:rPr>
          <w:rFonts w:hint="eastAsia" w:hAnsi="宋体" w:cs="宋体"/>
          <w:sz w:val="24"/>
          <w:szCs w:val="24"/>
          <w:lang w:eastAsia="zh-CN"/>
        </w:rPr>
        <w:t>谈判文件</w:t>
      </w:r>
      <w:r>
        <w:rPr>
          <w:rFonts w:hint="eastAsia" w:hAnsi="宋体" w:cs="宋体"/>
          <w:sz w:val="24"/>
          <w:szCs w:val="24"/>
        </w:rPr>
        <w:t>解释权属于“</w:t>
      </w:r>
      <w:r>
        <w:rPr>
          <w:rFonts w:hint="eastAsia" w:hAnsi="宋体" w:cs="宋体"/>
          <w:sz w:val="24"/>
          <w:szCs w:val="24"/>
          <w:lang w:eastAsia="zh-CN"/>
        </w:rPr>
        <w:t>采购邀请</w:t>
      </w:r>
      <w:r>
        <w:rPr>
          <w:rFonts w:hint="eastAsia" w:hAnsi="宋体" w:cs="宋体"/>
          <w:sz w:val="24"/>
          <w:szCs w:val="24"/>
        </w:rPr>
        <w:t>”所述的采购人。</w:t>
      </w:r>
    </w:p>
    <w:p>
      <w:pPr>
        <w:autoSpaceDE w:val="0"/>
        <w:autoSpaceDN w:val="0"/>
        <w:spacing w:line="360" w:lineRule="auto"/>
        <w:contextualSpacing/>
        <w:rPr>
          <w:rFonts w:hAnsi="宋体" w:cs="宋体"/>
          <w:b/>
          <w:sz w:val="24"/>
          <w:szCs w:val="24"/>
        </w:rPr>
      </w:pPr>
      <w:r>
        <w:rPr>
          <w:rFonts w:hint="eastAsia" w:hAnsi="宋体" w:cs="宋体"/>
          <w:b/>
          <w:sz w:val="24"/>
          <w:szCs w:val="24"/>
        </w:rPr>
        <w:t>2.定义</w:t>
      </w:r>
    </w:p>
    <w:p>
      <w:pPr>
        <w:spacing w:line="360" w:lineRule="auto"/>
        <w:contextualSpacing/>
        <w:rPr>
          <w:rFonts w:hAnsi="宋体" w:cs="宋体"/>
          <w:sz w:val="24"/>
          <w:szCs w:val="24"/>
        </w:rPr>
      </w:pPr>
      <w:r>
        <w:rPr>
          <w:rFonts w:hint="eastAsia" w:hAnsi="宋体" w:cs="宋体"/>
          <w:sz w:val="24"/>
          <w:szCs w:val="24"/>
        </w:rPr>
        <w:t>2.1“采购项目”：“供应商须知前附表”中所述的采购项目。</w:t>
      </w:r>
    </w:p>
    <w:p>
      <w:pPr>
        <w:spacing w:line="360" w:lineRule="auto"/>
        <w:contextualSpacing/>
        <w:rPr>
          <w:rFonts w:hAnsi="宋体" w:cs="宋体"/>
          <w:sz w:val="24"/>
          <w:szCs w:val="24"/>
        </w:rPr>
      </w:pPr>
      <w:r>
        <w:rPr>
          <w:rFonts w:hint="eastAsia" w:hAnsi="宋体" w:cs="宋体"/>
          <w:sz w:val="24"/>
          <w:szCs w:val="24"/>
        </w:rPr>
        <w:t>2.2“</w:t>
      </w:r>
      <w:r>
        <w:rPr>
          <w:rFonts w:hint="eastAsia" w:hAnsi="宋体" w:cs="宋体"/>
          <w:sz w:val="24"/>
          <w:szCs w:val="24"/>
          <w:lang w:eastAsia="zh-CN"/>
        </w:rPr>
        <w:t>采购人、代理机构</w:t>
      </w:r>
      <w:r>
        <w:rPr>
          <w:rFonts w:hint="eastAsia" w:hAnsi="宋体" w:cs="宋体"/>
          <w:sz w:val="24"/>
          <w:szCs w:val="24"/>
        </w:rPr>
        <w:t>”：“供应商须知前附表”中所述的组织本次招标的代理机构和采购人。</w:t>
      </w:r>
    </w:p>
    <w:p>
      <w:pPr>
        <w:spacing w:line="360" w:lineRule="auto"/>
        <w:contextualSpacing/>
        <w:rPr>
          <w:rFonts w:hAnsi="宋体" w:cs="宋体"/>
          <w:sz w:val="24"/>
          <w:szCs w:val="24"/>
        </w:rPr>
      </w:pPr>
      <w:r>
        <w:rPr>
          <w:rFonts w:hint="eastAsia" w:hAnsi="宋体" w:cs="宋体"/>
          <w:sz w:val="24"/>
          <w:szCs w:val="24"/>
        </w:rPr>
        <w:t>2.3“采购人”：是指依法进行政府采购的国家机关、事业单位、团体组织。采购人名称、地址、电话、联系人见“供应商须知前附表”。</w:t>
      </w:r>
    </w:p>
    <w:p>
      <w:pPr>
        <w:spacing w:line="360" w:lineRule="auto"/>
        <w:contextualSpacing/>
        <w:rPr>
          <w:rFonts w:hAnsi="宋体" w:cs="宋体"/>
          <w:sz w:val="24"/>
          <w:szCs w:val="24"/>
        </w:rPr>
      </w:pPr>
      <w:r>
        <w:rPr>
          <w:rFonts w:hint="eastAsia" w:hAnsi="宋体" w:cs="宋体"/>
          <w:sz w:val="24"/>
          <w:szCs w:val="24"/>
        </w:rPr>
        <w:t>2.4“采购代理机构”：接受采购人委托，代理采购项目的采购代理机构。代理机构名称、地址、电话、联系人见“供应商须知前附表”。</w:t>
      </w:r>
    </w:p>
    <w:p>
      <w:pPr>
        <w:spacing w:line="360" w:lineRule="auto"/>
        <w:contextualSpacing/>
        <w:rPr>
          <w:rFonts w:hAnsi="宋体" w:cs="宋体"/>
          <w:sz w:val="24"/>
          <w:szCs w:val="24"/>
        </w:rPr>
      </w:pPr>
      <w:r>
        <w:rPr>
          <w:rFonts w:hint="eastAsia" w:hAnsi="宋体" w:cs="宋体"/>
          <w:sz w:val="24"/>
          <w:szCs w:val="24"/>
        </w:rPr>
        <w:t>采购代理机构及其分支机构不得在所代理的采购项目中投标或者代理投标，不得为所代理的采购项目的供应商参加本项目提供投标咨询。</w:t>
      </w:r>
    </w:p>
    <w:p>
      <w:pPr>
        <w:spacing w:line="360" w:lineRule="auto"/>
        <w:contextualSpacing/>
        <w:rPr>
          <w:rFonts w:hAnsi="宋体" w:cs="宋体"/>
          <w:sz w:val="24"/>
          <w:szCs w:val="24"/>
        </w:rPr>
      </w:pPr>
      <w:r>
        <w:rPr>
          <w:rFonts w:hint="eastAsia" w:hAnsi="宋体" w:cs="宋体"/>
          <w:sz w:val="24"/>
          <w:szCs w:val="24"/>
        </w:rPr>
        <w:t>2.5 “潜在供应商”指符合《中华人民共和国政府采购法》及相关法律法规和本</w:t>
      </w:r>
      <w:r>
        <w:rPr>
          <w:rFonts w:hint="eastAsia" w:hAnsi="宋体" w:cs="宋体"/>
          <w:sz w:val="24"/>
          <w:szCs w:val="24"/>
          <w:lang w:eastAsia="zh-CN"/>
        </w:rPr>
        <w:t>谈判文件</w:t>
      </w:r>
      <w:r>
        <w:rPr>
          <w:rFonts w:hint="eastAsia" w:hAnsi="宋体" w:cs="宋体"/>
          <w:sz w:val="24"/>
          <w:szCs w:val="24"/>
        </w:rPr>
        <w:t>的各项规定，且按照本项目采购公告及</w:t>
      </w:r>
      <w:r>
        <w:rPr>
          <w:rFonts w:hint="eastAsia" w:hAnsi="宋体" w:cs="宋体"/>
          <w:sz w:val="24"/>
          <w:szCs w:val="24"/>
          <w:lang w:eastAsia="zh-CN"/>
        </w:rPr>
        <w:t>谈判文件</w:t>
      </w:r>
      <w:r>
        <w:rPr>
          <w:rFonts w:hint="eastAsia" w:hAnsi="宋体" w:cs="宋体"/>
          <w:sz w:val="24"/>
          <w:szCs w:val="24"/>
        </w:rPr>
        <w:t>规定的方式获取</w:t>
      </w:r>
      <w:r>
        <w:rPr>
          <w:rFonts w:hint="eastAsia" w:hAnsi="宋体" w:cs="宋体"/>
          <w:sz w:val="24"/>
          <w:szCs w:val="24"/>
          <w:lang w:eastAsia="zh-CN"/>
        </w:rPr>
        <w:t>谈判文件</w:t>
      </w:r>
      <w:r>
        <w:rPr>
          <w:rFonts w:hint="eastAsia" w:hAnsi="宋体" w:cs="宋体"/>
          <w:sz w:val="24"/>
          <w:szCs w:val="24"/>
        </w:rPr>
        <w:t>的法人、其他组织或者自然人。</w:t>
      </w:r>
    </w:p>
    <w:p>
      <w:pPr>
        <w:spacing w:line="360" w:lineRule="auto"/>
        <w:contextualSpacing/>
        <w:rPr>
          <w:rFonts w:hAnsi="宋体" w:cs="宋体"/>
          <w:sz w:val="24"/>
          <w:szCs w:val="24"/>
        </w:rPr>
      </w:pPr>
      <w:r>
        <w:rPr>
          <w:rFonts w:hint="eastAsia" w:hAnsi="宋体" w:cs="宋体"/>
          <w:sz w:val="24"/>
          <w:szCs w:val="24"/>
        </w:rPr>
        <w:t>2.6“供应商”：是指符合《中华人民共和国政府采购法》及相关法律法规和本</w:t>
      </w:r>
      <w:r>
        <w:rPr>
          <w:rFonts w:hint="eastAsia" w:hAnsi="宋体" w:cs="宋体"/>
          <w:sz w:val="24"/>
          <w:szCs w:val="24"/>
          <w:lang w:eastAsia="zh-CN"/>
        </w:rPr>
        <w:t>谈判文件</w:t>
      </w:r>
      <w:r>
        <w:rPr>
          <w:rFonts w:hint="eastAsia" w:hAnsi="宋体" w:cs="宋体"/>
          <w:sz w:val="24"/>
          <w:szCs w:val="24"/>
        </w:rPr>
        <w:t>的各项规定，响应招标、参加投标竞争，从</w:t>
      </w:r>
      <w:r>
        <w:rPr>
          <w:rFonts w:hint="eastAsia" w:hAnsi="宋体" w:cs="宋体"/>
          <w:sz w:val="24"/>
          <w:szCs w:val="24"/>
          <w:lang w:eastAsia="zh-CN"/>
        </w:rPr>
        <w:t>采购人、代理机构</w:t>
      </w:r>
      <w:r>
        <w:rPr>
          <w:rFonts w:hint="eastAsia" w:hAnsi="宋体" w:cs="宋体"/>
          <w:sz w:val="24"/>
          <w:szCs w:val="24"/>
        </w:rPr>
        <w:t>处按规定获取</w:t>
      </w:r>
      <w:r>
        <w:rPr>
          <w:rFonts w:hint="eastAsia" w:hAnsi="宋体" w:cs="宋体"/>
          <w:sz w:val="24"/>
          <w:szCs w:val="24"/>
          <w:lang w:eastAsia="zh-CN"/>
        </w:rPr>
        <w:t>谈判文件</w:t>
      </w:r>
      <w:r>
        <w:rPr>
          <w:rFonts w:hint="eastAsia" w:hAnsi="宋体" w:cs="宋体"/>
          <w:sz w:val="24"/>
          <w:szCs w:val="24"/>
        </w:rPr>
        <w:t>，并按照</w:t>
      </w:r>
      <w:r>
        <w:rPr>
          <w:rFonts w:hint="eastAsia" w:hAnsi="宋体" w:cs="宋体"/>
          <w:sz w:val="24"/>
          <w:szCs w:val="24"/>
          <w:lang w:eastAsia="zh-CN"/>
        </w:rPr>
        <w:t>谈判文件</w:t>
      </w:r>
      <w:r>
        <w:rPr>
          <w:rFonts w:hint="eastAsia" w:hAnsi="宋体" w:cs="宋体"/>
          <w:sz w:val="24"/>
          <w:szCs w:val="24"/>
        </w:rPr>
        <w:t>要求向</w:t>
      </w:r>
      <w:r>
        <w:rPr>
          <w:rFonts w:hint="eastAsia" w:hAnsi="宋体" w:cs="宋体"/>
          <w:sz w:val="24"/>
          <w:szCs w:val="24"/>
          <w:lang w:eastAsia="zh-CN"/>
        </w:rPr>
        <w:t>采购人、代理机构</w:t>
      </w:r>
      <w:r>
        <w:rPr>
          <w:rFonts w:hint="eastAsia" w:hAnsi="宋体" w:cs="宋体"/>
          <w:sz w:val="24"/>
          <w:szCs w:val="24"/>
        </w:rPr>
        <w:t>提交</w:t>
      </w:r>
      <w:r>
        <w:rPr>
          <w:rFonts w:hint="eastAsia" w:hAnsi="宋体" w:cs="宋体"/>
          <w:sz w:val="24"/>
          <w:szCs w:val="24"/>
          <w:lang w:eastAsia="zh-CN"/>
        </w:rPr>
        <w:t>响应文件</w:t>
      </w:r>
      <w:r>
        <w:rPr>
          <w:rFonts w:hint="eastAsia" w:hAnsi="宋体" w:cs="宋体"/>
          <w:sz w:val="24"/>
          <w:szCs w:val="24"/>
        </w:rPr>
        <w:t>的法人、其他组织或者自然人。</w:t>
      </w:r>
    </w:p>
    <w:p>
      <w:pPr>
        <w:autoSpaceDE w:val="0"/>
        <w:autoSpaceDN w:val="0"/>
        <w:spacing w:line="360" w:lineRule="auto"/>
        <w:contextualSpacing/>
        <w:rPr>
          <w:rFonts w:hAnsi="宋体" w:cs="宋体"/>
          <w:sz w:val="24"/>
          <w:szCs w:val="24"/>
        </w:rPr>
      </w:pPr>
      <w:r>
        <w:rPr>
          <w:rFonts w:hint="eastAsia" w:hAnsi="宋体" w:cs="宋体"/>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contextualSpacing/>
        <w:rPr>
          <w:rFonts w:hAnsi="宋体" w:cs="宋体"/>
          <w:sz w:val="24"/>
          <w:szCs w:val="24"/>
        </w:rPr>
      </w:pPr>
      <w:r>
        <w:rPr>
          <w:rFonts w:hint="eastAsia" w:hAnsi="宋体" w:cs="宋体"/>
          <w:sz w:val="24"/>
          <w:szCs w:val="24"/>
        </w:rPr>
        <w:t xml:space="preserve">2.7.1 </w:t>
      </w:r>
      <w:r>
        <w:rPr>
          <w:rFonts w:hint="eastAsia" w:hAnsi="宋体" w:cs="宋体"/>
          <w:sz w:val="24"/>
          <w:szCs w:val="24"/>
          <w:lang w:eastAsia="zh-CN"/>
        </w:rPr>
        <w:t>谈判文件</w:t>
      </w:r>
      <w:r>
        <w:rPr>
          <w:rFonts w:hint="eastAsia" w:hAnsi="宋体" w:cs="宋体"/>
          <w:sz w:val="24"/>
          <w:szCs w:val="24"/>
        </w:rPr>
        <w:t>列明不允许或未列明允许进口产品参加投标的，均视为拒绝进口产品参加投标。</w:t>
      </w:r>
    </w:p>
    <w:p>
      <w:pPr>
        <w:autoSpaceDE w:val="0"/>
        <w:autoSpaceDN w:val="0"/>
        <w:spacing w:line="360" w:lineRule="auto"/>
        <w:contextualSpacing/>
        <w:rPr>
          <w:rFonts w:hAnsi="宋体" w:cs="宋体"/>
          <w:sz w:val="24"/>
          <w:szCs w:val="24"/>
        </w:rPr>
      </w:pPr>
      <w:r>
        <w:rPr>
          <w:rFonts w:hint="eastAsia" w:hAnsi="宋体" w:cs="宋体"/>
          <w:sz w:val="24"/>
          <w:szCs w:val="24"/>
        </w:rPr>
        <w:t>2.7.2 如</w:t>
      </w:r>
      <w:r>
        <w:rPr>
          <w:rFonts w:hint="eastAsia" w:hAnsi="宋体" w:cs="宋体"/>
          <w:sz w:val="24"/>
          <w:szCs w:val="24"/>
          <w:lang w:eastAsia="zh-CN"/>
        </w:rPr>
        <w:t>谈判文件</w:t>
      </w:r>
      <w:r>
        <w:rPr>
          <w:rFonts w:hint="eastAsia" w:hAnsi="宋体" w:cs="宋体"/>
          <w:sz w:val="24"/>
          <w:szCs w:val="24"/>
        </w:rPr>
        <w:t>中已说明，经财政部门审核同意，允许部分或全部产品采购进口产品，供应商既可提供本国产品，也可以提供进口产品。</w:t>
      </w:r>
    </w:p>
    <w:p>
      <w:pPr>
        <w:spacing w:line="360" w:lineRule="auto"/>
        <w:contextualSpacing/>
        <w:rPr>
          <w:rFonts w:hAnsi="宋体" w:cs="宋体"/>
          <w:sz w:val="24"/>
          <w:szCs w:val="24"/>
        </w:rPr>
      </w:pPr>
      <w:r>
        <w:rPr>
          <w:rFonts w:hint="eastAsia" w:hAnsi="宋体" w:cs="宋体"/>
          <w:sz w:val="24"/>
          <w:szCs w:val="24"/>
        </w:rPr>
        <w:t xml:space="preserve">2.8 </w:t>
      </w:r>
      <w:r>
        <w:rPr>
          <w:rFonts w:hint="eastAsia" w:hAnsi="宋体" w:cs="宋体"/>
          <w:sz w:val="24"/>
          <w:szCs w:val="24"/>
          <w:lang w:eastAsia="zh-CN"/>
        </w:rPr>
        <w:t>谈判文件</w:t>
      </w:r>
      <w:r>
        <w:rPr>
          <w:rFonts w:hint="eastAsia" w:hAnsi="宋体" w:cs="宋体"/>
          <w:sz w:val="24"/>
          <w:szCs w:val="24"/>
        </w:rPr>
        <w:t>中凡标有“★”的条款均系实质性要求条款。</w:t>
      </w:r>
    </w:p>
    <w:p>
      <w:pPr>
        <w:autoSpaceDE w:val="0"/>
        <w:autoSpaceDN w:val="0"/>
        <w:spacing w:line="360" w:lineRule="auto"/>
        <w:contextualSpacing/>
        <w:rPr>
          <w:rFonts w:hAnsi="宋体" w:cs="宋体"/>
          <w:b/>
          <w:sz w:val="24"/>
          <w:szCs w:val="24"/>
        </w:rPr>
      </w:pPr>
      <w:r>
        <w:rPr>
          <w:rFonts w:hint="eastAsia" w:hAnsi="宋体" w:cs="宋体"/>
          <w:b/>
          <w:sz w:val="24"/>
          <w:szCs w:val="24"/>
        </w:rPr>
        <w:t>3.合格的供应商</w:t>
      </w:r>
    </w:p>
    <w:p>
      <w:pPr>
        <w:pStyle w:val="35"/>
        <w:numPr>
          <w:ilvl w:val="0"/>
          <w:numId w:val="0"/>
        </w:numPr>
        <w:tabs>
          <w:tab w:val="left" w:pos="0"/>
        </w:tabs>
        <w:adjustRightInd/>
        <w:spacing w:line="360" w:lineRule="auto"/>
        <w:contextualSpacing/>
        <w:rPr>
          <w:rFonts w:cs="宋体"/>
          <w:sz w:val="24"/>
          <w:szCs w:val="24"/>
        </w:rPr>
      </w:pPr>
      <w:r>
        <w:rPr>
          <w:rFonts w:hint="eastAsia" w:cs="宋体"/>
          <w:sz w:val="24"/>
          <w:szCs w:val="24"/>
        </w:rPr>
        <w:t>3.1在中华人民共和国境内注册，具有本项目生产、制造、供应或实施能力，符合、承认并承诺履行本</w:t>
      </w:r>
      <w:r>
        <w:rPr>
          <w:rFonts w:hint="eastAsia" w:cs="宋体"/>
          <w:sz w:val="24"/>
          <w:szCs w:val="24"/>
          <w:lang w:eastAsia="zh-CN"/>
        </w:rPr>
        <w:t>谈判文件</w:t>
      </w:r>
      <w:r>
        <w:rPr>
          <w:rFonts w:hint="eastAsia" w:cs="宋体"/>
          <w:sz w:val="24"/>
          <w:szCs w:val="24"/>
        </w:rPr>
        <w:t>各项规定的法人、其他组织或者自然人。</w:t>
      </w:r>
    </w:p>
    <w:p>
      <w:pPr>
        <w:spacing w:line="360" w:lineRule="auto"/>
        <w:contextualSpacing/>
        <w:rPr>
          <w:rFonts w:hAnsi="宋体" w:cs="宋体"/>
          <w:sz w:val="24"/>
          <w:szCs w:val="24"/>
        </w:rPr>
      </w:pPr>
      <w:r>
        <w:rPr>
          <w:rFonts w:hint="eastAsia" w:hAnsi="宋体" w:cs="宋体"/>
          <w:sz w:val="24"/>
          <w:szCs w:val="24"/>
        </w:rPr>
        <w:t>3.2 符合本项目“</w:t>
      </w:r>
      <w:r>
        <w:rPr>
          <w:rFonts w:hint="eastAsia" w:hAnsi="宋体" w:cs="宋体"/>
          <w:sz w:val="24"/>
          <w:szCs w:val="24"/>
          <w:lang w:eastAsia="zh-CN"/>
        </w:rPr>
        <w:t>采购邀请</w:t>
      </w:r>
      <w:r>
        <w:rPr>
          <w:rFonts w:hint="eastAsia" w:hAnsi="宋体" w:cs="宋体"/>
          <w:sz w:val="24"/>
          <w:szCs w:val="24"/>
        </w:rPr>
        <w:t>”和“供应商须知前附表”中规定的合格供应商所必须具备的条件。</w:t>
      </w:r>
    </w:p>
    <w:p>
      <w:pPr>
        <w:spacing w:line="360" w:lineRule="auto"/>
        <w:contextualSpacing/>
        <w:rPr>
          <w:rFonts w:hAnsi="宋体" w:cs="宋体"/>
          <w:sz w:val="24"/>
          <w:szCs w:val="24"/>
        </w:rPr>
      </w:pPr>
      <w:r>
        <w:rPr>
          <w:rFonts w:hint="eastAsia" w:hAnsi="宋体" w:cs="宋体"/>
          <w:sz w:val="24"/>
          <w:szCs w:val="24"/>
        </w:rPr>
        <w:t>3.3 政府采购活动中查询及使用供应商信用记录的具体要求为：供应商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hAnsi="宋体" w:cs="宋体"/>
          <w:sz w:val="24"/>
          <w:szCs w:val="24"/>
        </w:rPr>
      </w:pPr>
      <w:r>
        <w:rPr>
          <w:rFonts w:hint="eastAsia" w:hAnsi="宋体" w:cs="宋体"/>
          <w:sz w:val="24"/>
          <w:szCs w:val="24"/>
        </w:rPr>
        <w:t>（1）查询渠道：“信用中国”网站（www.creditchina.gov.cn）和“中国政府采购网”（www.ccgp.gov.cn）。</w:t>
      </w:r>
    </w:p>
    <w:p>
      <w:pPr>
        <w:autoSpaceDE w:val="0"/>
        <w:autoSpaceDN w:val="0"/>
        <w:spacing w:line="360" w:lineRule="auto"/>
        <w:contextualSpacing/>
        <w:rPr>
          <w:rFonts w:hAnsi="宋体" w:cs="宋体"/>
          <w:sz w:val="24"/>
          <w:szCs w:val="24"/>
        </w:rPr>
      </w:pPr>
      <w:r>
        <w:rPr>
          <w:rFonts w:hint="eastAsia" w:hAnsi="宋体" w:cs="宋体"/>
          <w:sz w:val="24"/>
          <w:szCs w:val="24"/>
        </w:rPr>
        <w:t>（2）截止时间：同投标截止时间；</w:t>
      </w:r>
    </w:p>
    <w:p>
      <w:pPr>
        <w:autoSpaceDE w:val="0"/>
        <w:autoSpaceDN w:val="0"/>
        <w:spacing w:line="360" w:lineRule="auto"/>
        <w:contextualSpacing/>
        <w:rPr>
          <w:rFonts w:hAnsi="宋体" w:cs="宋体"/>
          <w:sz w:val="24"/>
          <w:szCs w:val="24"/>
        </w:rPr>
      </w:pPr>
      <w:r>
        <w:rPr>
          <w:rFonts w:hint="eastAsia" w:hAnsi="宋体" w:cs="宋体"/>
          <w:sz w:val="24"/>
          <w:szCs w:val="24"/>
        </w:rPr>
        <w:t>（3）信用信息查询记录和证据留存具体方式：经采购人确认的查询结果网页截图作为查询记录和证据，与其他</w:t>
      </w:r>
      <w:r>
        <w:rPr>
          <w:rFonts w:hint="eastAsia" w:hAnsi="宋体" w:cs="宋体"/>
          <w:sz w:val="24"/>
          <w:szCs w:val="24"/>
          <w:lang w:eastAsia="zh-CN"/>
        </w:rPr>
        <w:t>谈判文件</w:t>
      </w:r>
      <w:r>
        <w:rPr>
          <w:rFonts w:hint="eastAsia" w:hAnsi="宋体" w:cs="宋体"/>
          <w:sz w:val="24"/>
          <w:szCs w:val="24"/>
        </w:rPr>
        <w:t>一并保存；</w:t>
      </w:r>
    </w:p>
    <w:p>
      <w:pPr>
        <w:autoSpaceDE w:val="0"/>
        <w:autoSpaceDN w:val="0"/>
        <w:spacing w:line="360" w:lineRule="auto"/>
        <w:contextualSpacing/>
        <w:rPr>
          <w:rFonts w:hAnsi="宋体" w:cs="宋体"/>
          <w:sz w:val="24"/>
          <w:szCs w:val="24"/>
        </w:rPr>
      </w:pPr>
      <w:r>
        <w:rPr>
          <w:rFonts w:hint="eastAsia" w:hAnsi="宋体" w:cs="宋体"/>
          <w:sz w:val="24"/>
          <w:szCs w:val="24"/>
        </w:rPr>
        <w:t>（4）信用信息的使用原则：经采购人认定的被列入失信被执行人、重大税收违法案件当事人名单、政府采购严重违法失信行为记录名单的供应商、严重违法失信企业名单（黑名单）的供应商，将拒绝其参与政府采购活动。</w:t>
      </w:r>
    </w:p>
    <w:p>
      <w:pPr>
        <w:autoSpaceDE w:val="0"/>
        <w:autoSpaceDN w:val="0"/>
        <w:spacing w:line="360" w:lineRule="auto"/>
        <w:contextualSpacing/>
        <w:rPr>
          <w:rFonts w:hAnsi="宋体" w:cs="宋体"/>
          <w:sz w:val="24"/>
          <w:szCs w:val="24"/>
        </w:rPr>
      </w:pPr>
      <w:r>
        <w:rPr>
          <w:rFonts w:hint="eastAsia" w:hAnsi="宋体" w:cs="宋体"/>
          <w:sz w:val="24"/>
          <w:szCs w:val="24"/>
        </w:rPr>
        <w:t>（5）供应商不良信用记录以采购人查询结果为准，采购人查询之后，网站信息发生的任何变更不再作为评审依据，供应商自行提供的与网站信息不一致的其他证明材料亦不作为评审依据。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hAnsi="宋体" w:cs="宋体"/>
          <w:sz w:val="24"/>
          <w:szCs w:val="24"/>
        </w:rPr>
      </w:pPr>
      <w:r>
        <w:rPr>
          <w:rFonts w:hint="eastAsia" w:hAnsi="宋体" w:cs="宋体"/>
          <w:sz w:val="24"/>
          <w:szCs w:val="24"/>
        </w:rPr>
        <w:t>3.4 单位负责人为同一人或者存在直接控股、管理关系的不同供应商，不得参加同一合同项下的政府采购活动；</w:t>
      </w:r>
    </w:p>
    <w:p>
      <w:pPr>
        <w:autoSpaceDE w:val="0"/>
        <w:autoSpaceDN w:val="0"/>
        <w:spacing w:line="360" w:lineRule="auto"/>
        <w:contextualSpacing/>
        <w:rPr>
          <w:rFonts w:hAnsi="宋体" w:cs="宋体"/>
          <w:sz w:val="24"/>
          <w:szCs w:val="24"/>
        </w:rPr>
      </w:pPr>
      <w:r>
        <w:rPr>
          <w:rFonts w:hint="eastAsia" w:hAnsi="宋体" w:cs="宋体"/>
          <w:sz w:val="24"/>
          <w:szCs w:val="24"/>
        </w:rPr>
        <w:t>3.5 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hAnsi="宋体" w:cs="宋体"/>
          <w:sz w:val="24"/>
          <w:szCs w:val="24"/>
        </w:rPr>
      </w:pPr>
      <w:r>
        <w:rPr>
          <w:rFonts w:hint="eastAsia" w:hAnsi="宋体" w:cs="宋体"/>
          <w:sz w:val="24"/>
          <w:szCs w:val="24"/>
        </w:rPr>
        <w:t>3.6 “</w:t>
      </w:r>
      <w:r>
        <w:rPr>
          <w:rFonts w:hint="eastAsia" w:hAnsi="宋体" w:cs="宋体"/>
          <w:sz w:val="24"/>
          <w:szCs w:val="24"/>
          <w:lang w:eastAsia="zh-CN"/>
        </w:rPr>
        <w:t>采购邀请</w:t>
      </w:r>
      <w:r>
        <w:rPr>
          <w:rFonts w:hint="eastAsia" w:hAnsi="宋体" w:cs="宋体"/>
          <w:sz w:val="24"/>
          <w:szCs w:val="24"/>
        </w:rPr>
        <w:t>”和“供应商须知前附表”规定接受联合体投标的，除应符合本章第3.1项和3.2项要求外，还应遵守以下规定：</w:t>
      </w:r>
    </w:p>
    <w:p>
      <w:pPr>
        <w:autoSpaceDE w:val="0"/>
        <w:autoSpaceDN w:val="0"/>
        <w:spacing w:line="360" w:lineRule="auto"/>
        <w:contextualSpacing/>
        <w:rPr>
          <w:rFonts w:hAnsi="宋体" w:cs="宋体"/>
          <w:sz w:val="24"/>
          <w:szCs w:val="24"/>
        </w:rPr>
      </w:pPr>
      <w:r>
        <w:rPr>
          <w:rFonts w:hint="eastAsia" w:hAnsi="宋体" w:cs="宋体"/>
          <w:sz w:val="24"/>
          <w:szCs w:val="24"/>
        </w:rPr>
        <w:t>（1）在</w:t>
      </w:r>
      <w:r>
        <w:rPr>
          <w:rFonts w:hint="eastAsia" w:hAnsi="宋体" w:cs="宋体"/>
          <w:sz w:val="24"/>
          <w:szCs w:val="24"/>
          <w:lang w:eastAsia="zh-CN"/>
        </w:rPr>
        <w:t>响应文件</w:t>
      </w:r>
      <w:r>
        <w:rPr>
          <w:rFonts w:hint="eastAsia" w:hAnsi="宋体" w:cs="宋体"/>
          <w:sz w:val="24"/>
          <w:szCs w:val="24"/>
        </w:rPr>
        <w:t>中向采购人提交联合体协议书，明确联合体各方承担的工作和义务；</w:t>
      </w:r>
    </w:p>
    <w:p>
      <w:pPr>
        <w:autoSpaceDE w:val="0"/>
        <w:autoSpaceDN w:val="0"/>
        <w:spacing w:line="360" w:lineRule="auto"/>
        <w:contextualSpacing/>
        <w:rPr>
          <w:rFonts w:hAnsi="宋体" w:cs="宋体"/>
          <w:sz w:val="24"/>
          <w:szCs w:val="24"/>
        </w:rPr>
      </w:pPr>
      <w:r>
        <w:rPr>
          <w:rFonts w:hint="eastAsia" w:hAnsi="宋体" w:cs="宋体"/>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hAnsi="宋体" w:cs="宋体"/>
          <w:sz w:val="24"/>
          <w:szCs w:val="24"/>
        </w:rPr>
      </w:pPr>
      <w:r>
        <w:rPr>
          <w:rFonts w:hint="eastAsia" w:hAnsi="宋体" w:cs="宋体"/>
          <w:sz w:val="24"/>
          <w:szCs w:val="24"/>
        </w:rPr>
        <w:t>（3）</w:t>
      </w:r>
      <w:r>
        <w:rPr>
          <w:rFonts w:hint="eastAsia" w:hAnsi="宋体" w:cs="宋体"/>
          <w:sz w:val="24"/>
          <w:szCs w:val="24"/>
          <w:lang w:eastAsia="zh-CN"/>
        </w:rPr>
        <w:t>采购人、代理机构</w:t>
      </w:r>
      <w:r>
        <w:rPr>
          <w:rFonts w:hint="eastAsia" w:hAnsi="宋体" w:cs="宋体"/>
          <w:sz w:val="24"/>
          <w:szCs w:val="24"/>
        </w:rPr>
        <w:t>根据采购项目的特殊要求规定供应商特定条件的，联合体各方中至少应当有一方符合采购规定的特定条件。</w:t>
      </w:r>
    </w:p>
    <w:p>
      <w:pPr>
        <w:autoSpaceDE w:val="0"/>
        <w:autoSpaceDN w:val="0"/>
        <w:spacing w:line="360" w:lineRule="auto"/>
        <w:contextualSpacing/>
        <w:rPr>
          <w:rFonts w:hAnsi="宋体" w:cs="宋体"/>
          <w:sz w:val="24"/>
          <w:szCs w:val="24"/>
        </w:rPr>
      </w:pPr>
      <w:r>
        <w:rPr>
          <w:rFonts w:hint="eastAsia" w:hAnsi="宋体" w:cs="宋体"/>
          <w:sz w:val="24"/>
          <w:szCs w:val="24"/>
        </w:rPr>
        <w:t>（4）联合体各方不得再单独参加或者与其他供应商另外组成联合体参加同一合同项下的政府采购活动。</w:t>
      </w:r>
    </w:p>
    <w:p>
      <w:pPr>
        <w:autoSpaceDE w:val="0"/>
        <w:autoSpaceDN w:val="0"/>
        <w:spacing w:line="360" w:lineRule="auto"/>
        <w:contextualSpacing/>
        <w:rPr>
          <w:rFonts w:hAnsi="宋体" w:cs="宋体"/>
          <w:sz w:val="24"/>
          <w:szCs w:val="24"/>
        </w:rPr>
      </w:pPr>
      <w:r>
        <w:rPr>
          <w:rFonts w:hint="eastAsia" w:hAnsi="宋体" w:cs="宋体"/>
          <w:sz w:val="24"/>
          <w:szCs w:val="24"/>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hAnsi="宋体" w:cs="宋体"/>
          <w:sz w:val="24"/>
          <w:szCs w:val="24"/>
        </w:rPr>
        <w:t>承担连带责任</w:t>
      </w:r>
      <w:r>
        <w:rPr>
          <w:rFonts w:hint="eastAsia" w:hAnsi="宋体" w:cs="宋体"/>
          <w:sz w:val="24"/>
          <w:szCs w:val="24"/>
        </w:rPr>
        <w:fldChar w:fldCharType="end"/>
      </w:r>
      <w:r>
        <w:rPr>
          <w:rFonts w:hint="eastAsia" w:hAnsi="宋体" w:cs="宋体"/>
          <w:sz w:val="24"/>
          <w:szCs w:val="24"/>
        </w:rPr>
        <w:t>。</w:t>
      </w:r>
    </w:p>
    <w:p>
      <w:pPr>
        <w:autoSpaceDE w:val="0"/>
        <w:autoSpaceDN w:val="0"/>
        <w:spacing w:line="360" w:lineRule="auto"/>
        <w:contextualSpacing/>
        <w:rPr>
          <w:rFonts w:hAnsi="宋体" w:cs="宋体"/>
          <w:sz w:val="24"/>
          <w:szCs w:val="24"/>
        </w:rPr>
      </w:pPr>
      <w:r>
        <w:rPr>
          <w:rFonts w:hint="eastAsia" w:hAnsi="宋体" w:cs="宋体"/>
          <w:sz w:val="24"/>
          <w:szCs w:val="24"/>
        </w:rPr>
        <w:t>3.7 法律、行政法规规定的其他条件。</w:t>
      </w:r>
    </w:p>
    <w:p>
      <w:pPr>
        <w:autoSpaceDE w:val="0"/>
        <w:autoSpaceDN w:val="0"/>
        <w:spacing w:line="360" w:lineRule="auto"/>
        <w:contextualSpacing/>
        <w:rPr>
          <w:rFonts w:hAnsi="宋体" w:cs="宋体"/>
          <w:b/>
          <w:sz w:val="24"/>
          <w:szCs w:val="24"/>
        </w:rPr>
      </w:pPr>
      <w:r>
        <w:rPr>
          <w:rFonts w:hint="eastAsia" w:hAnsi="宋体" w:cs="宋体"/>
          <w:b/>
          <w:sz w:val="24"/>
          <w:szCs w:val="24"/>
        </w:rPr>
        <w:t>4．合格的货物和服务</w:t>
      </w:r>
    </w:p>
    <w:p>
      <w:pPr>
        <w:autoSpaceDE w:val="0"/>
        <w:autoSpaceDN w:val="0"/>
        <w:spacing w:line="360" w:lineRule="auto"/>
        <w:contextualSpacing/>
        <w:rPr>
          <w:rFonts w:hAnsi="宋体" w:cs="宋体"/>
          <w:sz w:val="24"/>
          <w:szCs w:val="24"/>
        </w:rPr>
      </w:pPr>
      <w:r>
        <w:rPr>
          <w:rFonts w:hint="eastAsia" w:hAnsi="宋体" w:cs="宋体"/>
          <w:sz w:val="24"/>
          <w:szCs w:val="24"/>
        </w:rPr>
        <w:t>4.1 供应商提供的货物应当符合</w:t>
      </w:r>
      <w:r>
        <w:rPr>
          <w:rFonts w:hint="eastAsia" w:hAnsi="宋体" w:cs="宋体"/>
          <w:sz w:val="24"/>
          <w:szCs w:val="24"/>
          <w:lang w:eastAsia="zh-CN"/>
        </w:rPr>
        <w:t>谈判文件</w:t>
      </w:r>
      <w:r>
        <w:rPr>
          <w:rFonts w:hint="eastAsia" w:hAnsi="宋体" w:cs="宋体"/>
          <w:sz w:val="24"/>
          <w:szCs w:val="24"/>
        </w:rPr>
        <w:t>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hAnsi="宋体" w:cs="宋体"/>
          <w:sz w:val="24"/>
          <w:szCs w:val="24"/>
        </w:rPr>
      </w:pPr>
      <w:r>
        <w:rPr>
          <w:rFonts w:hint="eastAsia" w:hAnsi="宋体" w:cs="宋体"/>
          <w:sz w:val="24"/>
          <w:szCs w:val="24"/>
        </w:rPr>
        <w:t>4.2 供应商所提供的服务应当没有侵犯任何第三方的知识产权、技术秘密等合法权利。</w:t>
      </w:r>
    </w:p>
    <w:p>
      <w:pPr>
        <w:autoSpaceDE w:val="0"/>
        <w:autoSpaceDN w:val="0"/>
        <w:spacing w:line="360" w:lineRule="auto"/>
        <w:contextualSpacing/>
        <w:rPr>
          <w:rFonts w:hAnsi="宋体" w:cs="宋体"/>
          <w:sz w:val="24"/>
          <w:szCs w:val="24"/>
        </w:rPr>
      </w:pPr>
      <w:r>
        <w:rPr>
          <w:rFonts w:hint="eastAsia" w:hAnsi="宋体" w:cs="宋体"/>
          <w:sz w:val="24"/>
          <w:szCs w:val="24"/>
        </w:rPr>
        <w:t>4.3 如采购人所采购产品为政府强制采购的节能产品，供应商所投产品的品牌及型号必须为《节能产品政府采购清单（投标截止时间前最新一期）》中的产品，并提供证明文件，否则其投标将被拒绝。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hAnsi="宋体" w:cs="宋体"/>
          <w:sz w:val="24"/>
          <w:szCs w:val="24"/>
        </w:rPr>
      </w:pPr>
      <w:r>
        <w:rPr>
          <w:rFonts w:hint="eastAsia" w:hAnsi="宋体" w:cs="宋体"/>
          <w:sz w:val="24"/>
          <w:szCs w:val="24"/>
        </w:rPr>
        <w:t>4.4 供应商所投产品如被列入《信息安全产品强制性认证目录》，则该产品应具备中国信息安全认证中心颁发的《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hAnsi="宋体" w:cs="宋体"/>
          <w:sz w:val="24"/>
          <w:szCs w:val="24"/>
        </w:rPr>
        <w:t>中国国家信息安全产品认证证书</w:t>
      </w:r>
      <w:r>
        <w:rPr>
          <w:rFonts w:hint="eastAsia" w:hAnsi="宋体" w:cs="宋体"/>
          <w:sz w:val="24"/>
          <w:szCs w:val="24"/>
        </w:rPr>
        <w:fldChar w:fldCharType="end"/>
      </w:r>
      <w:r>
        <w:rPr>
          <w:rFonts w:hint="eastAsia" w:hAnsi="宋体" w:cs="宋体"/>
          <w:sz w:val="24"/>
          <w:szCs w:val="24"/>
        </w:rPr>
        <w:t>》。供应商不能提供超出此目录范畴外的替代品并根据</w:t>
      </w:r>
      <w:r>
        <w:rPr>
          <w:rFonts w:hint="eastAsia" w:hAnsi="宋体" w:cs="宋体"/>
          <w:sz w:val="24"/>
          <w:szCs w:val="24"/>
          <w:lang w:eastAsia="zh-CN"/>
        </w:rPr>
        <w:t>谈判文件</w:t>
      </w:r>
      <w:r>
        <w:rPr>
          <w:rFonts w:hint="eastAsia" w:hAnsi="宋体" w:cs="宋体"/>
          <w:sz w:val="24"/>
          <w:szCs w:val="24"/>
        </w:rPr>
        <w:t>要求提供相关证明。</w:t>
      </w:r>
    </w:p>
    <w:p>
      <w:pPr>
        <w:autoSpaceDE w:val="0"/>
        <w:autoSpaceDN w:val="0"/>
        <w:spacing w:line="360" w:lineRule="auto"/>
        <w:contextualSpacing/>
        <w:rPr>
          <w:rFonts w:hAnsi="宋体" w:cs="宋体"/>
          <w:b/>
          <w:sz w:val="24"/>
          <w:szCs w:val="24"/>
        </w:rPr>
      </w:pPr>
      <w:r>
        <w:rPr>
          <w:rFonts w:hint="eastAsia" w:hAnsi="宋体" w:cs="宋体"/>
          <w:b/>
          <w:sz w:val="24"/>
          <w:szCs w:val="24"/>
        </w:rPr>
        <w:t>5．</w:t>
      </w:r>
      <w:r>
        <w:rPr>
          <w:rFonts w:hint="eastAsia" w:hAnsi="宋体" w:cs="宋体"/>
          <w:b/>
          <w:sz w:val="24"/>
          <w:szCs w:val="24"/>
          <w:lang w:val="en-US" w:eastAsia="zh-CN"/>
        </w:rPr>
        <w:t>谈判</w:t>
      </w:r>
      <w:r>
        <w:rPr>
          <w:rFonts w:hint="eastAsia" w:hAnsi="宋体" w:cs="宋体"/>
          <w:b/>
          <w:sz w:val="24"/>
          <w:szCs w:val="24"/>
        </w:rPr>
        <w:t>费用</w:t>
      </w:r>
    </w:p>
    <w:p>
      <w:pPr>
        <w:autoSpaceDE w:val="0"/>
        <w:autoSpaceDN w:val="0"/>
        <w:spacing w:line="360" w:lineRule="auto"/>
        <w:contextualSpacing/>
        <w:rPr>
          <w:rFonts w:hAnsi="宋体" w:cs="宋体"/>
          <w:sz w:val="24"/>
          <w:szCs w:val="24"/>
        </w:rPr>
      </w:pPr>
      <w:r>
        <w:rPr>
          <w:rFonts w:hint="eastAsia" w:hAnsi="宋体" w:cs="宋体"/>
          <w:sz w:val="24"/>
          <w:szCs w:val="24"/>
        </w:rPr>
        <w:t>不论</w:t>
      </w:r>
      <w:r>
        <w:rPr>
          <w:rFonts w:hint="eastAsia" w:hAnsi="宋体" w:cs="宋体"/>
          <w:sz w:val="24"/>
          <w:szCs w:val="24"/>
          <w:lang w:val="en-US" w:eastAsia="zh-CN"/>
        </w:rPr>
        <w:t>采购</w:t>
      </w:r>
      <w:r>
        <w:rPr>
          <w:rFonts w:hint="eastAsia" w:hAnsi="宋体" w:cs="宋体"/>
          <w:sz w:val="24"/>
          <w:szCs w:val="24"/>
        </w:rPr>
        <w:t>的结果如何，供应商均应自行承担所有与</w:t>
      </w:r>
      <w:r>
        <w:rPr>
          <w:rFonts w:hint="eastAsia" w:hAnsi="宋体" w:cs="宋体"/>
          <w:sz w:val="24"/>
          <w:szCs w:val="24"/>
          <w:lang w:val="en-US" w:eastAsia="zh-CN"/>
        </w:rPr>
        <w:t>谈判</w:t>
      </w:r>
      <w:r>
        <w:rPr>
          <w:rFonts w:hint="eastAsia" w:hAnsi="宋体" w:cs="宋体"/>
          <w:sz w:val="24"/>
          <w:szCs w:val="24"/>
        </w:rPr>
        <w:t>有关的全部费用，</w:t>
      </w:r>
      <w:r>
        <w:rPr>
          <w:rFonts w:hint="eastAsia" w:hAnsi="宋体" w:cs="宋体"/>
          <w:sz w:val="24"/>
          <w:szCs w:val="24"/>
          <w:lang w:eastAsia="zh-CN"/>
        </w:rPr>
        <w:t>采购人、代理机构</w:t>
      </w:r>
      <w:r>
        <w:rPr>
          <w:rFonts w:hint="eastAsia" w:hAnsi="宋体" w:cs="宋体"/>
          <w:sz w:val="24"/>
          <w:szCs w:val="24"/>
        </w:rPr>
        <w:t>在任何情况下均无义务和责任承担这些费用。</w:t>
      </w:r>
    </w:p>
    <w:p>
      <w:pPr>
        <w:autoSpaceDE w:val="0"/>
        <w:autoSpaceDN w:val="0"/>
        <w:spacing w:line="360" w:lineRule="auto"/>
        <w:contextualSpacing/>
        <w:rPr>
          <w:rFonts w:hAnsi="宋体" w:cs="宋体"/>
          <w:b/>
          <w:sz w:val="24"/>
          <w:szCs w:val="24"/>
        </w:rPr>
      </w:pPr>
      <w:r>
        <w:rPr>
          <w:rFonts w:hint="eastAsia" w:hAnsi="宋体" w:cs="宋体"/>
          <w:b/>
          <w:sz w:val="24"/>
          <w:szCs w:val="24"/>
        </w:rPr>
        <w:t>6．信息发布</w:t>
      </w:r>
    </w:p>
    <w:p>
      <w:pPr>
        <w:autoSpaceDE w:val="0"/>
        <w:autoSpaceDN w:val="0"/>
        <w:spacing w:line="360" w:lineRule="auto"/>
        <w:contextualSpacing/>
        <w:rPr>
          <w:rFonts w:hAnsi="宋体" w:cs="宋体"/>
          <w:sz w:val="24"/>
          <w:szCs w:val="24"/>
        </w:rPr>
      </w:pPr>
      <w:r>
        <w:rPr>
          <w:rFonts w:hint="eastAsia" w:hAnsi="宋体" w:cs="宋体"/>
          <w:sz w:val="24"/>
          <w:szCs w:val="24"/>
        </w:rPr>
        <w:t>本采购项目需要公开的有关信息，包括采购公告、</w:t>
      </w:r>
      <w:r>
        <w:rPr>
          <w:rFonts w:hint="eastAsia" w:hAnsi="宋体" w:cs="宋体"/>
          <w:sz w:val="24"/>
          <w:szCs w:val="24"/>
          <w:lang w:eastAsia="zh-CN"/>
        </w:rPr>
        <w:t>谈判文件</w:t>
      </w:r>
      <w:r>
        <w:rPr>
          <w:rFonts w:hint="eastAsia" w:hAnsi="宋体" w:cs="宋体"/>
          <w:sz w:val="24"/>
          <w:szCs w:val="24"/>
        </w:rPr>
        <w:t>澄清或修改公告、成交公告以及延长投标截止时间等与招标活动有关的通知，</w:t>
      </w:r>
      <w:r>
        <w:rPr>
          <w:rFonts w:hint="eastAsia" w:hAnsi="宋体" w:cs="宋体"/>
          <w:sz w:val="24"/>
          <w:szCs w:val="24"/>
          <w:lang w:eastAsia="zh-CN"/>
        </w:rPr>
        <w:t>采购人、代理机构</w:t>
      </w:r>
      <w:r>
        <w:rPr>
          <w:rFonts w:hint="eastAsia" w:hAnsi="宋体" w:cs="宋体"/>
          <w:sz w:val="24"/>
          <w:szCs w:val="24"/>
        </w:rPr>
        <w:t>均将通过在《河南省政府采购网》、《全国公共资源交易平台（河南省·许昌市）》、《长葛市人民政府门户网站》公开发布。供应商在参与本采购项目招投标活动期间，请及时关注以上媒体上的相关信息，供应商因没有及时关注而未能如期获取相关信息，及因此所产生的一切后果和责任，由供应商自行承担，</w:t>
      </w:r>
      <w:r>
        <w:rPr>
          <w:rFonts w:hint="eastAsia" w:hAnsi="宋体" w:cs="宋体"/>
          <w:sz w:val="24"/>
          <w:szCs w:val="24"/>
          <w:lang w:eastAsia="zh-CN"/>
        </w:rPr>
        <w:t>采购人、代理机构</w:t>
      </w:r>
      <w:r>
        <w:rPr>
          <w:rFonts w:hint="eastAsia" w:hAnsi="宋体" w:cs="宋体"/>
          <w:sz w:val="24"/>
          <w:szCs w:val="24"/>
        </w:rPr>
        <w:t>在任何情况下均不对此承担任何责任。</w:t>
      </w:r>
    </w:p>
    <w:p>
      <w:pPr>
        <w:autoSpaceDE w:val="0"/>
        <w:autoSpaceDN w:val="0"/>
        <w:spacing w:line="360" w:lineRule="auto"/>
        <w:contextualSpacing/>
        <w:rPr>
          <w:rFonts w:hAnsi="宋体" w:cs="宋体"/>
          <w:b/>
          <w:sz w:val="24"/>
          <w:szCs w:val="24"/>
        </w:rPr>
      </w:pPr>
      <w:r>
        <w:rPr>
          <w:rFonts w:hint="eastAsia" w:hAnsi="宋体" w:cs="宋体"/>
          <w:b/>
          <w:sz w:val="24"/>
          <w:szCs w:val="24"/>
        </w:rPr>
        <w:t>7.采购代理机构代理费用收取标准和方式</w:t>
      </w:r>
    </w:p>
    <w:p>
      <w:pPr>
        <w:pStyle w:val="43"/>
        <w:autoSpaceDE w:val="0"/>
        <w:autoSpaceDN w:val="0"/>
        <w:spacing w:line="360" w:lineRule="auto"/>
        <w:ind w:firstLineChars="0"/>
        <w:contextualSpacing/>
        <w:rPr>
          <w:rFonts w:ascii="宋体" w:hAnsi="宋体" w:cs="宋体"/>
          <w:kern w:val="0"/>
          <w:sz w:val="24"/>
          <w:szCs w:val="24"/>
        </w:rPr>
      </w:pPr>
      <w:r>
        <w:rPr>
          <w:rFonts w:hint="eastAsia" w:ascii="宋体" w:hAnsi="宋体" w:cs="仿宋_GB2312"/>
          <w:sz w:val="24"/>
          <w:szCs w:val="24"/>
          <w:lang w:val="zh-CN"/>
        </w:rPr>
        <w:t>代理服务费由成交供应商支付，</w:t>
      </w:r>
      <w:r>
        <w:rPr>
          <w:rFonts w:hint="eastAsia" w:ascii="宋体" w:hAnsi="宋体" w:cs="仿宋_GB2312"/>
          <w:sz w:val="24"/>
          <w:szCs w:val="24"/>
        </w:rPr>
        <w:t>按照</w:t>
      </w:r>
      <w:r>
        <w:rPr>
          <w:rFonts w:ascii="宋体" w:hAnsi="宋体" w:cs="仿宋_GB2312"/>
          <w:sz w:val="24"/>
          <w:szCs w:val="24"/>
          <w:lang w:val="zh-CN"/>
        </w:rPr>
        <w:t>1%</w:t>
      </w:r>
      <w:r>
        <w:rPr>
          <w:rFonts w:hint="eastAsia" w:ascii="宋体" w:hAnsi="宋体" w:cs="仿宋_GB2312"/>
          <w:sz w:val="24"/>
          <w:szCs w:val="24"/>
          <w:lang w:val="zh-CN"/>
        </w:rPr>
        <w:t>计算。中标通知书发出前，以现金或转账形式交纳。</w:t>
      </w:r>
    </w:p>
    <w:p>
      <w:pPr>
        <w:autoSpaceDE w:val="0"/>
        <w:autoSpaceDN w:val="0"/>
        <w:spacing w:line="360" w:lineRule="auto"/>
        <w:contextualSpacing/>
        <w:rPr>
          <w:rFonts w:hAnsi="宋体" w:cs="宋体"/>
          <w:b/>
          <w:sz w:val="24"/>
          <w:szCs w:val="24"/>
        </w:rPr>
      </w:pPr>
      <w:r>
        <w:rPr>
          <w:rFonts w:hint="eastAsia" w:hAnsi="宋体" w:cs="宋体"/>
          <w:b/>
          <w:sz w:val="24"/>
          <w:szCs w:val="24"/>
        </w:rPr>
        <w:t>8. 其他</w:t>
      </w:r>
    </w:p>
    <w:p>
      <w:pPr>
        <w:autoSpaceDE w:val="0"/>
        <w:autoSpaceDN w:val="0"/>
        <w:spacing w:line="360" w:lineRule="auto"/>
        <w:contextualSpacing/>
        <w:rPr>
          <w:rFonts w:hAnsi="宋体" w:cs="宋体"/>
          <w:sz w:val="24"/>
          <w:szCs w:val="24"/>
        </w:rPr>
      </w:pPr>
      <w:r>
        <w:rPr>
          <w:rFonts w:hint="eastAsia" w:hAnsi="宋体" w:cs="宋体"/>
          <w:sz w:val="24"/>
          <w:szCs w:val="24"/>
        </w:rPr>
        <w:t>本“供应商须知”的条款如与“</w:t>
      </w:r>
      <w:r>
        <w:rPr>
          <w:rFonts w:hint="eastAsia" w:hAnsi="宋体" w:cs="宋体"/>
          <w:sz w:val="24"/>
          <w:szCs w:val="24"/>
          <w:lang w:eastAsia="zh-CN"/>
        </w:rPr>
        <w:t>采购邀请</w:t>
      </w:r>
      <w:r>
        <w:rPr>
          <w:rFonts w:hint="eastAsia" w:hAnsi="宋体" w:cs="宋体"/>
          <w:sz w:val="24"/>
          <w:szCs w:val="24"/>
        </w:rPr>
        <w:t>”、“</w:t>
      </w:r>
      <w:r>
        <w:rPr>
          <w:rFonts w:hint="eastAsia" w:hAnsi="宋体" w:cs="宋体"/>
          <w:sz w:val="24"/>
          <w:szCs w:val="24"/>
          <w:lang w:val="en-US" w:eastAsia="zh-CN"/>
        </w:rPr>
        <w:t>采购</w:t>
      </w:r>
      <w:r>
        <w:rPr>
          <w:rFonts w:hint="eastAsia" w:hAnsi="宋体" w:cs="宋体"/>
          <w:sz w:val="24"/>
          <w:szCs w:val="24"/>
        </w:rPr>
        <w:t>需求”、“供应商须知前附表”和“资格审查与评标”就同一内容的表述不一致的，以“</w:t>
      </w:r>
      <w:r>
        <w:rPr>
          <w:rFonts w:hint="eastAsia" w:hAnsi="宋体" w:cs="宋体"/>
          <w:sz w:val="24"/>
          <w:szCs w:val="24"/>
          <w:lang w:eastAsia="zh-CN"/>
        </w:rPr>
        <w:t>采购邀请</w:t>
      </w:r>
      <w:r>
        <w:rPr>
          <w:rFonts w:hint="eastAsia" w:hAnsi="宋体" w:cs="宋体"/>
          <w:sz w:val="24"/>
          <w:szCs w:val="24"/>
        </w:rPr>
        <w:t>”、“</w:t>
      </w:r>
      <w:r>
        <w:rPr>
          <w:rFonts w:hint="eastAsia" w:hAnsi="宋体" w:cs="宋体"/>
          <w:sz w:val="24"/>
          <w:szCs w:val="24"/>
          <w:lang w:val="en-US" w:eastAsia="zh-CN"/>
        </w:rPr>
        <w:t>采购</w:t>
      </w:r>
      <w:r>
        <w:rPr>
          <w:rFonts w:hint="eastAsia" w:hAnsi="宋体" w:cs="宋体"/>
          <w:sz w:val="24"/>
          <w:szCs w:val="24"/>
        </w:rPr>
        <w:t>需求”、 “供应商须知前附表”和“资格审查与评标”中规定的内容为准。</w:t>
      </w:r>
    </w:p>
    <w:p>
      <w:pPr>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二、</w:t>
      </w:r>
      <w:r>
        <w:rPr>
          <w:rFonts w:hint="eastAsia" w:hAnsi="宋体" w:cs="宋体"/>
          <w:b/>
          <w:sz w:val="24"/>
          <w:szCs w:val="24"/>
          <w:lang w:val="en-US" w:eastAsia="zh-CN"/>
        </w:rPr>
        <w:t>谈判</w:t>
      </w:r>
      <w:r>
        <w:rPr>
          <w:rFonts w:hint="eastAsia" w:hAnsi="宋体" w:cs="宋体"/>
          <w:b/>
          <w:sz w:val="24"/>
          <w:szCs w:val="24"/>
        </w:rPr>
        <w:t>文件说明</w:t>
      </w:r>
    </w:p>
    <w:p>
      <w:pPr>
        <w:autoSpaceDE w:val="0"/>
        <w:autoSpaceDN w:val="0"/>
        <w:spacing w:line="360" w:lineRule="auto"/>
        <w:contextualSpacing/>
        <w:rPr>
          <w:rFonts w:hAnsi="宋体" w:cs="宋体"/>
          <w:b/>
          <w:sz w:val="24"/>
          <w:szCs w:val="24"/>
        </w:rPr>
      </w:pPr>
      <w:r>
        <w:rPr>
          <w:rFonts w:hint="eastAsia" w:hAnsi="宋体" w:cs="宋体"/>
          <w:b/>
          <w:sz w:val="24"/>
          <w:szCs w:val="24"/>
        </w:rPr>
        <w:t>9．</w:t>
      </w:r>
      <w:r>
        <w:rPr>
          <w:rFonts w:hint="eastAsia" w:hAnsi="宋体" w:cs="宋体"/>
          <w:b/>
          <w:sz w:val="24"/>
          <w:szCs w:val="24"/>
          <w:lang w:val="en-US" w:eastAsia="zh-CN"/>
        </w:rPr>
        <w:t>谈判</w:t>
      </w:r>
      <w:r>
        <w:rPr>
          <w:rFonts w:hint="eastAsia" w:hAnsi="宋体" w:cs="宋体"/>
          <w:b/>
          <w:sz w:val="24"/>
          <w:szCs w:val="24"/>
        </w:rPr>
        <w:t>文件构成</w:t>
      </w:r>
    </w:p>
    <w:p>
      <w:pPr>
        <w:autoSpaceDE w:val="0"/>
        <w:autoSpaceDN w:val="0"/>
        <w:spacing w:line="360" w:lineRule="auto"/>
        <w:contextualSpacing/>
        <w:rPr>
          <w:rFonts w:hAnsi="宋体" w:cs="宋体"/>
          <w:sz w:val="24"/>
          <w:szCs w:val="24"/>
        </w:rPr>
      </w:pPr>
      <w:r>
        <w:rPr>
          <w:rFonts w:hint="eastAsia" w:hAnsi="宋体" w:cs="宋体"/>
          <w:sz w:val="24"/>
          <w:szCs w:val="24"/>
        </w:rPr>
        <w:t>9.1</w:t>
      </w:r>
      <w:r>
        <w:rPr>
          <w:rFonts w:hint="eastAsia" w:hAnsi="宋体" w:cs="宋体"/>
          <w:sz w:val="24"/>
          <w:szCs w:val="24"/>
          <w:lang w:val="en-US" w:eastAsia="zh-CN"/>
        </w:rPr>
        <w:t>谈判</w:t>
      </w:r>
      <w:r>
        <w:rPr>
          <w:rFonts w:hint="eastAsia" w:hAnsi="宋体" w:cs="宋体"/>
          <w:sz w:val="24"/>
          <w:szCs w:val="24"/>
        </w:rPr>
        <w:t>文件由以下部分组成：</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第一章谈判公告</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第二章 采购需求</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第三章 供应商须知前附表</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第四章 供应商须知</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第五章 政府采购政策功能</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第六章 资格审查与评审</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第七章 合同书格式及合同条款</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第八章 响应文件有关格式</w:t>
      </w:r>
    </w:p>
    <w:p>
      <w:pPr>
        <w:autoSpaceDE w:val="0"/>
        <w:autoSpaceDN w:val="0"/>
        <w:spacing w:line="360" w:lineRule="auto"/>
        <w:contextualSpacing/>
        <w:rPr>
          <w:rFonts w:hAnsi="宋体" w:cs="宋体"/>
          <w:sz w:val="24"/>
          <w:szCs w:val="24"/>
        </w:rPr>
      </w:pPr>
      <w:r>
        <w:rPr>
          <w:rFonts w:hint="eastAsia" w:hAnsi="宋体" w:cs="宋体"/>
          <w:sz w:val="24"/>
          <w:szCs w:val="24"/>
        </w:rPr>
        <w:t>9.2 供应商应认真阅读、并充分理解</w:t>
      </w:r>
      <w:r>
        <w:rPr>
          <w:rFonts w:hint="eastAsia" w:hAnsi="宋体" w:cs="宋体"/>
          <w:sz w:val="24"/>
          <w:szCs w:val="24"/>
          <w:lang w:eastAsia="zh-CN"/>
        </w:rPr>
        <w:t>谈判文件</w:t>
      </w:r>
      <w:r>
        <w:rPr>
          <w:rFonts w:hint="eastAsia" w:hAnsi="宋体" w:cs="宋体"/>
          <w:sz w:val="24"/>
          <w:szCs w:val="24"/>
        </w:rPr>
        <w:t>的全部内容（包括所有的补充、修改内容、重要事项、格式、条款和技术规范、参数及要求等），按</w:t>
      </w:r>
      <w:r>
        <w:rPr>
          <w:rFonts w:hint="eastAsia" w:hAnsi="宋体" w:cs="宋体"/>
          <w:sz w:val="24"/>
          <w:szCs w:val="24"/>
          <w:lang w:eastAsia="zh-CN"/>
        </w:rPr>
        <w:t>谈判文件</w:t>
      </w:r>
      <w:r>
        <w:rPr>
          <w:rFonts w:hint="eastAsia" w:hAnsi="宋体" w:cs="宋体"/>
          <w:sz w:val="24"/>
          <w:szCs w:val="24"/>
        </w:rPr>
        <w:t>要求和规定编制</w:t>
      </w:r>
      <w:r>
        <w:rPr>
          <w:rFonts w:hint="eastAsia" w:hAnsi="宋体" w:cs="宋体"/>
          <w:sz w:val="24"/>
          <w:szCs w:val="24"/>
          <w:lang w:eastAsia="zh-CN"/>
        </w:rPr>
        <w:t>响应文件</w:t>
      </w:r>
      <w:r>
        <w:rPr>
          <w:rFonts w:hint="eastAsia" w:hAnsi="宋体" w:cs="宋体"/>
          <w:sz w:val="24"/>
          <w:szCs w:val="24"/>
        </w:rPr>
        <w:t>，并保证所提供的全部资料的真实性，否则有可能导致投标被拒绝，其风险由供应商自行承担。</w:t>
      </w:r>
    </w:p>
    <w:p>
      <w:pPr>
        <w:autoSpaceDE w:val="0"/>
        <w:autoSpaceDN w:val="0"/>
        <w:spacing w:line="360" w:lineRule="auto"/>
        <w:contextualSpacing/>
        <w:rPr>
          <w:rFonts w:hAnsi="宋体" w:cs="宋体"/>
          <w:sz w:val="24"/>
          <w:szCs w:val="24"/>
        </w:rPr>
      </w:pPr>
      <w:r>
        <w:rPr>
          <w:rFonts w:hint="eastAsia" w:hAnsi="宋体" w:cs="宋体"/>
          <w:sz w:val="24"/>
          <w:szCs w:val="24"/>
        </w:rPr>
        <w:t>9.3 供应商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hAnsi="宋体" w:cs="宋体"/>
          <w:b/>
          <w:sz w:val="24"/>
          <w:szCs w:val="24"/>
        </w:rPr>
      </w:pPr>
      <w:r>
        <w:rPr>
          <w:rFonts w:hint="eastAsia" w:hAnsi="宋体" w:cs="宋体"/>
          <w:b/>
          <w:sz w:val="24"/>
          <w:szCs w:val="24"/>
        </w:rPr>
        <w:t>10.现场考察、开标前答疑会</w:t>
      </w:r>
    </w:p>
    <w:p>
      <w:pPr>
        <w:autoSpaceDE w:val="0"/>
        <w:autoSpaceDN w:val="0"/>
        <w:spacing w:line="360" w:lineRule="auto"/>
        <w:contextualSpacing/>
        <w:rPr>
          <w:rFonts w:hAnsi="宋体" w:cs="宋体"/>
          <w:sz w:val="24"/>
          <w:szCs w:val="24"/>
        </w:rPr>
      </w:pPr>
      <w:r>
        <w:rPr>
          <w:rFonts w:hint="eastAsia" w:hAnsi="宋体" w:cs="宋体"/>
          <w:sz w:val="24"/>
          <w:szCs w:val="24"/>
        </w:rPr>
        <w:t xml:space="preserve">10.1 </w:t>
      </w:r>
      <w:r>
        <w:rPr>
          <w:rFonts w:hint="eastAsia" w:hAnsi="宋体" w:cs="宋体"/>
          <w:sz w:val="24"/>
          <w:szCs w:val="24"/>
          <w:lang w:eastAsia="zh-CN"/>
        </w:rPr>
        <w:t>采购人、代理机构</w:t>
      </w:r>
      <w:r>
        <w:rPr>
          <w:rFonts w:hint="eastAsia" w:hAnsi="宋体" w:cs="宋体"/>
          <w:sz w:val="24"/>
          <w:szCs w:val="24"/>
        </w:rPr>
        <w:t>根据采购项目的具体情况，可以在</w:t>
      </w:r>
      <w:r>
        <w:rPr>
          <w:rFonts w:hint="eastAsia" w:hAnsi="宋体" w:cs="宋体"/>
          <w:sz w:val="24"/>
          <w:szCs w:val="24"/>
          <w:lang w:eastAsia="zh-CN"/>
        </w:rPr>
        <w:t>谈判文件</w:t>
      </w:r>
      <w:r>
        <w:rPr>
          <w:rFonts w:hint="eastAsia" w:hAnsi="宋体" w:cs="宋体"/>
          <w:sz w:val="24"/>
          <w:szCs w:val="24"/>
        </w:rPr>
        <w:t>公告期满后，组织已获取</w:t>
      </w:r>
      <w:r>
        <w:rPr>
          <w:rFonts w:hint="eastAsia" w:hAnsi="宋体" w:cs="宋体"/>
          <w:sz w:val="24"/>
          <w:szCs w:val="24"/>
          <w:lang w:eastAsia="zh-CN"/>
        </w:rPr>
        <w:t>谈判文件</w:t>
      </w:r>
      <w:r>
        <w:rPr>
          <w:rFonts w:hint="eastAsia" w:hAnsi="宋体" w:cs="宋体"/>
          <w:sz w:val="24"/>
          <w:szCs w:val="24"/>
        </w:rPr>
        <w:t>的潜在供应商现场考察或者召开开标前答疑会。</w:t>
      </w:r>
    </w:p>
    <w:p>
      <w:pPr>
        <w:autoSpaceDE w:val="0"/>
        <w:autoSpaceDN w:val="0"/>
        <w:spacing w:line="360" w:lineRule="auto"/>
        <w:contextualSpacing/>
        <w:rPr>
          <w:rFonts w:hAnsi="宋体" w:cs="宋体"/>
          <w:sz w:val="24"/>
          <w:szCs w:val="24"/>
        </w:rPr>
      </w:pPr>
      <w:r>
        <w:rPr>
          <w:rFonts w:hint="eastAsia" w:hAnsi="宋体" w:cs="宋体"/>
          <w:sz w:val="24"/>
          <w:szCs w:val="24"/>
        </w:rPr>
        <w:t xml:space="preserve">10.1.1 </w:t>
      </w:r>
      <w:r>
        <w:rPr>
          <w:rFonts w:hint="eastAsia" w:hAnsi="宋体" w:cs="宋体"/>
          <w:sz w:val="24"/>
          <w:szCs w:val="24"/>
          <w:lang w:eastAsia="zh-CN"/>
        </w:rPr>
        <w:t>采购人、代理机构</w:t>
      </w:r>
      <w:r>
        <w:rPr>
          <w:rFonts w:hint="eastAsia" w:hAnsi="宋体" w:cs="宋体"/>
          <w:sz w:val="24"/>
          <w:szCs w:val="24"/>
        </w:rPr>
        <w:t>组织现场考察或者召开开标前答疑会的，所有供应商应按“供应商须知前附表”规定的时间、地点前往参加现场考察或者开标前答疑会。供应商如不参加，其风险由供应商自行承担，</w:t>
      </w:r>
      <w:r>
        <w:rPr>
          <w:rFonts w:hint="eastAsia" w:hAnsi="宋体" w:cs="宋体"/>
          <w:sz w:val="24"/>
          <w:szCs w:val="24"/>
          <w:lang w:eastAsia="zh-CN"/>
        </w:rPr>
        <w:t>采购人、代理机构</w:t>
      </w:r>
      <w:r>
        <w:rPr>
          <w:rFonts w:hint="eastAsia" w:hAnsi="宋体" w:cs="宋体"/>
          <w:sz w:val="24"/>
          <w:szCs w:val="24"/>
        </w:rPr>
        <w:t>不承担任何责任。</w:t>
      </w:r>
    </w:p>
    <w:p>
      <w:pPr>
        <w:autoSpaceDE w:val="0"/>
        <w:autoSpaceDN w:val="0"/>
        <w:spacing w:line="360" w:lineRule="auto"/>
        <w:contextualSpacing/>
        <w:rPr>
          <w:rFonts w:hAnsi="宋体" w:cs="宋体"/>
          <w:sz w:val="24"/>
          <w:szCs w:val="24"/>
        </w:rPr>
      </w:pPr>
      <w:r>
        <w:rPr>
          <w:rFonts w:hint="eastAsia" w:hAnsi="宋体" w:cs="宋体"/>
          <w:sz w:val="24"/>
          <w:szCs w:val="24"/>
        </w:rPr>
        <w:t xml:space="preserve">10.2 </w:t>
      </w:r>
      <w:r>
        <w:rPr>
          <w:rFonts w:hint="eastAsia" w:hAnsi="宋体" w:cs="宋体"/>
          <w:sz w:val="24"/>
          <w:szCs w:val="24"/>
          <w:lang w:eastAsia="zh-CN"/>
        </w:rPr>
        <w:t>采购人、代理机构</w:t>
      </w:r>
      <w:r>
        <w:rPr>
          <w:rFonts w:hint="eastAsia" w:hAnsi="宋体" w:cs="宋体"/>
          <w:sz w:val="24"/>
          <w:szCs w:val="24"/>
        </w:rPr>
        <w:t>组织现场考察或者召开答疑会的，应当在</w:t>
      </w:r>
      <w:r>
        <w:rPr>
          <w:rFonts w:hint="eastAsia" w:hAnsi="宋体" w:cs="宋体"/>
          <w:sz w:val="24"/>
          <w:szCs w:val="24"/>
          <w:lang w:eastAsia="zh-CN"/>
        </w:rPr>
        <w:t>谈判文件</w:t>
      </w:r>
      <w:r>
        <w:rPr>
          <w:rFonts w:hint="eastAsia" w:hAnsi="宋体" w:cs="宋体"/>
          <w:sz w:val="24"/>
          <w:szCs w:val="24"/>
        </w:rPr>
        <w:t>中载明，或者在</w:t>
      </w:r>
      <w:r>
        <w:rPr>
          <w:rFonts w:hint="eastAsia" w:hAnsi="宋体" w:cs="宋体"/>
          <w:sz w:val="24"/>
          <w:szCs w:val="24"/>
          <w:lang w:eastAsia="zh-CN"/>
        </w:rPr>
        <w:t>谈判文件</w:t>
      </w:r>
      <w:r>
        <w:rPr>
          <w:rFonts w:hint="eastAsia" w:hAnsi="宋体" w:cs="宋体"/>
          <w:sz w:val="24"/>
          <w:szCs w:val="24"/>
        </w:rPr>
        <w:t>公告期满后在财政部门指定的政府采购信息发布媒体和《全国公共资源交易平台（河南省·许昌市）》、《长葛市人民政府门户网站》发布更正公告。</w:t>
      </w:r>
    </w:p>
    <w:p>
      <w:pPr>
        <w:autoSpaceDE w:val="0"/>
        <w:autoSpaceDN w:val="0"/>
        <w:spacing w:line="360" w:lineRule="auto"/>
        <w:contextualSpacing/>
        <w:rPr>
          <w:rFonts w:hAnsi="宋体" w:cs="宋体"/>
          <w:sz w:val="24"/>
          <w:szCs w:val="24"/>
        </w:rPr>
      </w:pPr>
      <w:r>
        <w:rPr>
          <w:rFonts w:hint="eastAsia" w:hAnsi="宋体" w:cs="宋体"/>
          <w:sz w:val="24"/>
          <w:szCs w:val="24"/>
        </w:rPr>
        <w:t xml:space="preserve">10.3 </w:t>
      </w:r>
      <w:r>
        <w:rPr>
          <w:rFonts w:hint="eastAsia" w:hAnsi="宋体" w:cs="宋体"/>
          <w:sz w:val="24"/>
          <w:szCs w:val="24"/>
          <w:lang w:eastAsia="zh-CN"/>
        </w:rPr>
        <w:t>采购人、代理机构</w:t>
      </w:r>
      <w:r>
        <w:rPr>
          <w:rFonts w:hint="eastAsia" w:hAnsi="宋体" w:cs="宋体"/>
          <w:sz w:val="24"/>
          <w:szCs w:val="24"/>
        </w:rPr>
        <w:t>在考察现场和开标前答疑会口头介绍的情况，除</w:t>
      </w:r>
      <w:r>
        <w:rPr>
          <w:rFonts w:hint="eastAsia" w:hAnsi="宋体" w:cs="宋体"/>
          <w:sz w:val="24"/>
          <w:szCs w:val="24"/>
          <w:lang w:eastAsia="zh-CN"/>
        </w:rPr>
        <w:t>采购人、代理机构</w:t>
      </w:r>
      <w:r>
        <w:rPr>
          <w:rFonts w:hint="eastAsia" w:hAnsi="宋体" w:cs="宋体"/>
          <w:sz w:val="24"/>
          <w:szCs w:val="24"/>
        </w:rPr>
        <w:t>事后形成书面记录、并以澄清或修改公告的形式发布、构成</w:t>
      </w:r>
      <w:r>
        <w:rPr>
          <w:rFonts w:hint="eastAsia" w:hAnsi="宋体" w:cs="宋体"/>
          <w:sz w:val="24"/>
          <w:szCs w:val="24"/>
          <w:lang w:eastAsia="zh-CN"/>
        </w:rPr>
        <w:t>谈判文件</w:t>
      </w:r>
      <w:r>
        <w:rPr>
          <w:rFonts w:hint="eastAsia" w:hAnsi="宋体" w:cs="宋体"/>
          <w:sz w:val="24"/>
          <w:szCs w:val="24"/>
        </w:rPr>
        <w:t>的组成部分以外，其他内容仅供供应商在编制</w:t>
      </w:r>
      <w:r>
        <w:rPr>
          <w:rFonts w:hint="eastAsia" w:hAnsi="宋体" w:cs="宋体"/>
          <w:sz w:val="24"/>
          <w:szCs w:val="24"/>
          <w:lang w:eastAsia="zh-CN"/>
        </w:rPr>
        <w:t>响应文件</w:t>
      </w:r>
      <w:r>
        <w:rPr>
          <w:rFonts w:hint="eastAsia" w:hAnsi="宋体" w:cs="宋体"/>
          <w:sz w:val="24"/>
          <w:szCs w:val="24"/>
        </w:rPr>
        <w:t>时参考，</w:t>
      </w:r>
      <w:r>
        <w:rPr>
          <w:rFonts w:hint="eastAsia" w:hAnsi="宋体" w:cs="宋体"/>
          <w:sz w:val="24"/>
          <w:szCs w:val="24"/>
          <w:lang w:eastAsia="zh-CN"/>
        </w:rPr>
        <w:t>采购人、代理机构</w:t>
      </w:r>
      <w:r>
        <w:rPr>
          <w:rFonts w:hint="eastAsia" w:hAnsi="宋体" w:cs="宋体"/>
          <w:sz w:val="24"/>
          <w:szCs w:val="24"/>
        </w:rPr>
        <w:t>不对供应商据此作出的判断和决策负责。</w:t>
      </w:r>
    </w:p>
    <w:p>
      <w:pPr>
        <w:autoSpaceDE w:val="0"/>
        <w:autoSpaceDN w:val="0"/>
        <w:spacing w:line="360" w:lineRule="auto"/>
        <w:contextualSpacing/>
        <w:rPr>
          <w:rFonts w:hAnsi="宋体" w:cs="宋体"/>
          <w:sz w:val="24"/>
          <w:szCs w:val="24"/>
        </w:rPr>
      </w:pPr>
      <w:r>
        <w:rPr>
          <w:rFonts w:hint="eastAsia" w:hAnsi="宋体" w:cs="宋体"/>
          <w:sz w:val="24"/>
          <w:szCs w:val="24"/>
        </w:rPr>
        <w:t>10.4 现场考察及参加开标前答疑会所发生的费用及一切责任由供应商自行承担。</w:t>
      </w:r>
    </w:p>
    <w:p>
      <w:pPr>
        <w:autoSpaceDE w:val="0"/>
        <w:autoSpaceDN w:val="0"/>
        <w:spacing w:line="360" w:lineRule="auto"/>
        <w:contextualSpacing/>
        <w:rPr>
          <w:rFonts w:hAnsi="宋体" w:cs="宋体"/>
          <w:b/>
          <w:sz w:val="24"/>
          <w:szCs w:val="24"/>
        </w:rPr>
      </w:pPr>
      <w:r>
        <w:rPr>
          <w:rFonts w:hint="eastAsia" w:hAnsi="宋体" w:cs="宋体"/>
          <w:b/>
          <w:sz w:val="24"/>
          <w:szCs w:val="24"/>
        </w:rPr>
        <w:t>11.</w:t>
      </w:r>
      <w:r>
        <w:rPr>
          <w:rFonts w:hint="eastAsia" w:hAnsi="宋体" w:cs="宋体"/>
          <w:b/>
          <w:sz w:val="24"/>
          <w:szCs w:val="24"/>
          <w:lang w:val="en-US" w:eastAsia="zh-CN"/>
        </w:rPr>
        <w:t>谈判</w:t>
      </w:r>
      <w:r>
        <w:rPr>
          <w:rFonts w:hint="eastAsia" w:hAnsi="宋体" w:cs="宋体"/>
          <w:b/>
          <w:sz w:val="24"/>
          <w:szCs w:val="24"/>
        </w:rPr>
        <w:t>文件的澄清或修改</w:t>
      </w:r>
    </w:p>
    <w:p>
      <w:pPr>
        <w:autoSpaceDE w:val="0"/>
        <w:autoSpaceDN w:val="0"/>
        <w:spacing w:line="360" w:lineRule="auto"/>
        <w:contextualSpacing/>
        <w:rPr>
          <w:rFonts w:hAnsi="宋体" w:cs="宋体"/>
          <w:sz w:val="24"/>
          <w:szCs w:val="24"/>
        </w:rPr>
      </w:pPr>
      <w:r>
        <w:rPr>
          <w:rFonts w:hint="eastAsia" w:hAnsi="宋体" w:cs="宋体"/>
          <w:sz w:val="24"/>
          <w:szCs w:val="24"/>
        </w:rPr>
        <w:t>11.1 在投标截止期前，无论出于何种原因，</w:t>
      </w:r>
      <w:r>
        <w:rPr>
          <w:rFonts w:hint="eastAsia" w:hAnsi="宋体" w:cs="宋体"/>
          <w:sz w:val="24"/>
          <w:szCs w:val="24"/>
          <w:lang w:eastAsia="zh-CN"/>
        </w:rPr>
        <w:t>采购人、代理机构</w:t>
      </w:r>
      <w:r>
        <w:rPr>
          <w:rFonts w:hint="eastAsia" w:hAnsi="宋体" w:cs="宋体"/>
          <w:sz w:val="24"/>
          <w:szCs w:val="24"/>
        </w:rPr>
        <w:t>可主动地或在解答潜在供应商提出的澄清问题时对</w:t>
      </w:r>
      <w:r>
        <w:rPr>
          <w:rFonts w:hint="eastAsia" w:hAnsi="宋体" w:cs="宋体"/>
          <w:sz w:val="24"/>
          <w:szCs w:val="24"/>
          <w:lang w:val="en-US" w:eastAsia="zh-CN"/>
        </w:rPr>
        <w:t>谈判</w:t>
      </w:r>
      <w:r>
        <w:rPr>
          <w:rFonts w:hint="eastAsia" w:hAnsi="宋体" w:cs="宋体"/>
          <w:sz w:val="24"/>
          <w:szCs w:val="24"/>
        </w:rPr>
        <w:t>文件进行修改。</w:t>
      </w:r>
    </w:p>
    <w:p>
      <w:pPr>
        <w:autoSpaceDE w:val="0"/>
        <w:autoSpaceDN w:val="0"/>
        <w:spacing w:line="360" w:lineRule="auto"/>
        <w:contextualSpacing/>
        <w:rPr>
          <w:rFonts w:hAnsi="宋体" w:cs="宋体"/>
          <w:sz w:val="24"/>
          <w:szCs w:val="24"/>
        </w:rPr>
      </w:pPr>
      <w:r>
        <w:rPr>
          <w:rFonts w:hint="eastAsia" w:hAnsi="宋体" w:cs="宋体"/>
          <w:sz w:val="24"/>
          <w:szCs w:val="24"/>
        </w:rPr>
        <w:t xml:space="preserve">11.2 </w:t>
      </w:r>
      <w:r>
        <w:rPr>
          <w:rFonts w:hint="eastAsia" w:hAnsi="宋体" w:cs="宋体"/>
          <w:sz w:val="24"/>
          <w:szCs w:val="24"/>
          <w:lang w:eastAsia="zh-CN"/>
        </w:rPr>
        <w:t>采购人、代理机构</w:t>
      </w:r>
      <w:r>
        <w:rPr>
          <w:rFonts w:hint="eastAsia" w:hAnsi="宋体" w:cs="宋体"/>
          <w:sz w:val="24"/>
          <w:szCs w:val="24"/>
        </w:rPr>
        <w:t>可以对已发出的</w:t>
      </w:r>
      <w:r>
        <w:rPr>
          <w:rFonts w:hint="eastAsia" w:hAnsi="宋体" w:cs="宋体"/>
          <w:sz w:val="24"/>
          <w:szCs w:val="24"/>
          <w:lang w:val="en-US" w:eastAsia="zh-CN"/>
        </w:rPr>
        <w:t>谈判</w:t>
      </w:r>
      <w:r>
        <w:rPr>
          <w:rFonts w:hint="eastAsia" w:hAnsi="宋体" w:cs="宋体"/>
          <w:sz w:val="24"/>
          <w:szCs w:val="24"/>
        </w:rPr>
        <w:t>文件进行必要的澄清或者修改。澄清或者修改的内容可能影响</w:t>
      </w:r>
      <w:r>
        <w:rPr>
          <w:rFonts w:hint="eastAsia" w:hAnsi="宋体" w:cs="宋体"/>
          <w:sz w:val="24"/>
          <w:szCs w:val="24"/>
          <w:lang w:eastAsia="zh-CN"/>
        </w:rPr>
        <w:t>响应文件</w:t>
      </w:r>
      <w:r>
        <w:rPr>
          <w:rFonts w:hint="eastAsia" w:hAnsi="宋体" w:cs="宋体"/>
          <w:sz w:val="24"/>
          <w:szCs w:val="24"/>
        </w:rPr>
        <w:t>编制的，</w:t>
      </w:r>
      <w:r>
        <w:rPr>
          <w:rFonts w:hint="eastAsia" w:hAnsi="宋体" w:cs="宋体"/>
          <w:sz w:val="24"/>
          <w:szCs w:val="24"/>
          <w:lang w:eastAsia="zh-CN"/>
        </w:rPr>
        <w:t>采购人、代理机构</w:t>
      </w:r>
      <w:r>
        <w:rPr>
          <w:rFonts w:hint="eastAsia" w:hAnsi="宋体" w:cs="宋体"/>
          <w:sz w:val="24"/>
          <w:szCs w:val="24"/>
        </w:rPr>
        <w:t>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hAnsi="宋体" w:cs="宋体"/>
          <w:sz w:val="24"/>
          <w:szCs w:val="24"/>
        </w:rPr>
      </w:pPr>
      <w:r>
        <w:rPr>
          <w:rFonts w:hint="eastAsia" w:hAnsi="宋体" w:cs="宋体"/>
          <w:sz w:val="24"/>
          <w:szCs w:val="24"/>
        </w:rPr>
        <w:t>11.3 澄清或修改公告的内容为</w:t>
      </w:r>
      <w:r>
        <w:rPr>
          <w:rFonts w:hint="eastAsia" w:hAnsi="宋体" w:cs="宋体"/>
          <w:sz w:val="24"/>
          <w:szCs w:val="24"/>
          <w:lang w:val="en-US" w:eastAsia="zh-CN"/>
        </w:rPr>
        <w:t>谈判</w:t>
      </w:r>
      <w:r>
        <w:rPr>
          <w:rFonts w:hint="eastAsia" w:hAnsi="宋体" w:cs="宋体"/>
          <w:sz w:val="24"/>
          <w:szCs w:val="24"/>
        </w:rPr>
        <w:t>文件的组成部分，并对供应商具有约束力。当</w:t>
      </w:r>
      <w:r>
        <w:rPr>
          <w:rFonts w:hint="eastAsia" w:hAnsi="宋体" w:cs="宋体"/>
          <w:sz w:val="24"/>
          <w:szCs w:val="24"/>
          <w:lang w:val="en-US" w:eastAsia="zh-CN"/>
        </w:rPr>
        <w:t>谈判</w:t>
      </w:r>
      <w:r>
        <w:rPr>
          <w:rFonts w:hint="eastAsia" w:hAnsi="宋体" w:cs="宋体"/>
          <w:sz w:val="24"/>
          <w:szCs w:val="24"/>
        </w:rPr>
        <w:t>文件与澄清或修改公告就同一内容的表述不一致时，以最后发出的文件内容为准。</w:t>
      </w:r>
    </w:p>
    <w:p>
      <w:pPr>
        <w:autoSpaceDE w:val="0"/>
        <w:autoSpaceDN w:val="0"/>
        <w:spacing w:line="360" w:lineRule="auto"/>
        <w:contextualSpacing/>
        <w:rPr>
          <w:rFonts w:hAnsi="宋体" w:cs="宋体"/>
          <w:sz w:val="24"/>
          <w:szCs w:val="24"/>
        </w:rPr>
      </w:pPr>
      <w:r>
        <w:rPr>
          <w:rFonts w:hint="eastAsia" w:hAnsi="宋体" w:cs="宋体"/>
          <w:sz w:val="24"/>
          <w:szCs w:val="24"/>
        </w:rPr>
        <w:t>11.4 如果澄清或者修改发出的时间距规定的投标截止时间不足3个工作日的，</w:t>
      </w:r>
      <w:r>
        <w:rPr>
          <w:rFonts w:hint="eastAsia" w:hAnsi="宋体" w:cs="宋体"/>
          <w:sz w:val="24"/>
          <w:szCs w:val="24"/>
          <w:lang w:eastAsia="zh-CN"/>
        </w:rPr>
        <w:t>采购人、代理机构</w:t>
      </w:r>
      <w:r>
        <w:rPr>
          <w:rFonts w:hint="eastAsia" w:hAnsi="宋体" w:cs="宋体"/>
          <w:sz w:val="24"/>
          <w:szCs w:val="24"/>
        </w:rPr>
        <w:t>将顺延提交</w:t>
      </w:r>
      <w:r>
        <w:rPr>
          <w:rFonts w:hint="eastAsia" w:hAnsi="宋体" w:cs="宋体"/>
          <w:sz w:val="24"/>
          <w:szCs w:val="24"/>
          <w:lang w:val="en-US" w:eastAsia="zh-CN"/>
        </w:rPr>
        <w:t>响应</w:t>
      </w:r>
      <w:r>
        <w:rPr>
          <w:rFonts w:hint="eastAsia" w:hAnsi="宋体" w:cs="宋体"/>
          <w:sz w:val="24"/>
          <w:szCs w:val="24"/>
        </w:rPr>
        <w:t>文件的截止时间。</w:t>
      </w:r>
    </w:p>
    <w:p>
      <w:pPr>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三</w:t>
      </w:r>
      <w:r>
        <w:rPr>
          <w:rFonts w:hint="eastAsia" w:hAnsi="宋体" w:cs="宋体"/>
          <w:b/>
          <w:sz w:val="24"/>
          <w:szCs w:val="24"/>
          <w:lang w:eastAsia="zh-CN"/>
        </w:rPr>
        <w:t>、</w:t>
      </w:r>
      <w:r>
        <w:rPr>
          <w:rFonts w:hint="eastAsia" w:hAnsi="宋体" w:cs="宋体"/>
          <w:b/>
          <w:sz w:val="24"/>
          <w:szCs w:val="24"/>
          <w:lang w:val="en-US" w:eastAsia="zh-CN"/>
        </w:rPr>
        <w:t>响应</w:t>
      </w:r>
      <w:r>
        <w:rPr>
          <w:rFonts w:hint="eastAsia" w:hAnsi="宋体" w:cs="宋体"/>
          <w:b/>
          <w:sz w:val="24"/>
          <w:szCs w:val="24"/>
        </w:rPr>
        <w:t>文件的编制</w:t>
      </w:r>
    </w:p>
    <w:p>
      <w:pPr>
        <w:autoSpaceDE w:val="0"/>
        <w:autoSpaceDN w:val="0"/>
        <w:spacing w:line="360" w:lineRule="auto"/>
        <w:contextualSpacing/>
        <w:rPr>
          <w:rFonts w:hAnsi="宋体" w:cs="宋体"/>
          <w:b/>
          <w:sz w:val="24"/>
          <w:szCs w:val="24"/>
        </w:rPr>
      </w:pPr>
      <w:r>
        <w:rPr>
          <w:rFonts w:hint="eastAsia" w:hAnsi="宋体" w:cs="宋体"/>
          <w:b/>
          <w:sz w:val="24"/>
          <w:szCs w:val="24"/>
        </w:rPr>
        <w:t>12．</w:t>
      </w:r>
      <w:r>
        <w:rPr>
          <w:rFonts w:hint="eastAsia" w:hAnsi="宋体" w:cs="宋体"/>
          <w:b/>
          <w:sz w:val="24"/>
          <w:szCs w:val="24"/>
          <w:lang w:val="en-US" w:eastAsia="zh-CN"/>
        </w:rPr>
        <w:t>响应</w:t>
      </w:r>
      <w:r>
        <w:rPr>
          <w:rFonts w:hint="eastAsia" w:hAnsi="宋体" w:cs="宋体"/>
          <w:b/>
          <w:sz w:val="24"/>
          <w:szCs w:val="24"/>
        </w:rPr>
        <w:t>文件的语言及计量单位</w:t>
      </w:r>
    </w:p>
    <w:p>
      <w:pPr>
        <w:autoSpaceDE w:val="0"/>
        <w:autoSpaceDN w:val="0"/>
        <w:spacing w:line="360" w:lineRule="auto"/>
        <w:contextualSpacing/>
        <w:rPr>
          <w:rFonts w:hAnsi="宋体" w:cs="宋体"/>
          <w:sz w:val="24"/>
          <w:szCs w:val="24"/>
        </w:rPr>
      </w:pPr>
      <w:r>
        <w:rPr>
          <w:rFonts w:hint="eastAsia" w:hAnsi="宋体" w:cs="宋体"/>
          <w:sz w:val="24"/>
          <w:szCs w:val="24"/>
        </w:rPr>
        <w:t>12．1 供应商提交的</w:t>
      </w:r>
      <w:r>
        <w:rPr>
          <w:rFonts w:hint="eastAsia" w:hAnsi="宋体" w:cs="宋体"/>
          <w:sz w:val="24"/>
          <w:szCs w:val="24"/>
          <w:lang w:val="en-US" w:eastAsia="zh-CN"/>
        </w:rPr>
        <w:t>响应</w:t>
      </w:r>
      <w:r>
        <w:rPr>
          <w:rFonts w:hint="eastAsia" w:hAnsi="宋体" w:cs="宋体"/>
          <w:sz w:val="24"/>
          <w:szCs w:val="24"/>
        </w:rPr>
        <w:t>文件以及供应商与</w:t>
      </w:r>
      <w:r>
        <w:rPr>
          <w:rFonts w:hint="eastAsia" w:hAnsi="宋体" w:cs="宋体"/>
          <w:sz w:val="24"/>
          <w:szCs w:val="24"/>
          <w:lang w:eastAsia="zh-CN"/>
        </w:rPr>
        <w:t>采购人、代理机构</w:t>
      </w:r>
      <w:r>
        <w:rPr>
          <w:rFonts w:hint="eastAsia" w:hAnsi="宋体" w:cs="宋体"/>
          <w:sz w:val="24"/>
          <w:szCs w:val="24"/>
        </w:rPr>
        <w:t>就有关投标事宜的所有来往书面文件均应使用中文。除签名、盖章、专用名称等特殊情形外，以中文以外的文字表述的</w:t>
      </w:r>
      <w:r>
        <w:rPr>
          <w:rFonts w:hint="eastAsia" w:hAnsi="宋体" w:cs="宋体"/>
          <w:sz w:val="24"/>
          <w:szCs w:val="24"/>
          <w:lang w:val="en-US" w:eastAsia="zh-CN"/>
        </w:rPr>
        <w:t>响应</w:t>
      </w:r>
      <w:r>
        <w:rPr>
          <w:rFonts w:hint="eastAsia" w:hAnsi="宋体" w:cs="宋体"/>
          <w:sz w:val="24"/>
          <w:szCs w:val="24"/>
        </w:rPr>
        <w:t>文件视同未提供。</w:t>
      </w:r>
    </w:p>
    <w:p>
      <w:pPr>
        <w:autoSpaceDE w:val="0"/>
        <w:autoSpaceDN w:val="0"/>
        <w:spacing w:line="360" w:lineRule="auto"/>
        <w:contextualSpacing/>
        <w:rPr>
          <w:rFonts w:hAnsi="宋体" w:cs="宋体"/>
          <w:sz w:val="24"/>
          <w:szCs w:val="24"/>
        </w:rPr>
      </w:pPr>
      <w:r>
        <w:rPr>
          <w:rFonts w:hint="eastAsia" w:hAnsi="宋体" w:cs="宋体"/>
          <w:sz w:val="24"/>
          <w:szCs w:val="24"/>
        </w:rPr>
        <w:t>12.2 投标计量单位，</w:t>
      </w:r>
      <w:r>
        <w:rPr>
          <w:rFonts w:hint="eastAsia" w:hAnsi="宋体" w:cs="宋体"/>
          <w:sz w:val="24"/>
          <w:szCs w:val="24"/>
          <w:lang w:eastAsia="zh-CN"/>
        </w:rPr>
        <w:t>谈判文件</w:t>
      </w:r>
      <w:r>
        <w:rPr>
          <w:rFonts w:hint="eastAsia" w:hAnsi="宋体" w:cs="宋体"/>
          <w:sz w:val="24"/>
          <w:szCs w:val="24"/>
        </w:rPr>
        <w:t>已有明确规定的，使用</w:t>
      </w:r>
      <w:r>
        <w:rPr>
          <w:rFonts w:hint="eastAsia" w:hAnsi="宋体" w:cs="宋体"/>
          <w:sz w:val="24"/>
          <w:szCs w:val="24"/>
          <w:lang w:eastAsia="zh-CN"/>
        </w:rPr>
        <w:t>谈判文件</w:t>
      </w:r>
      <w:r>
        <w:rPr>
          <w:rFonts w:hint="eastAsia" w:hAnsi="宋体" w:cs="宋体"/>
          <w:sz w:val="24"/>
          <w:szCs w:val="24"/>
        </w:rPr>
        <w:t>规定的计量单位；</w:t>
      </w:r>
      <w:r>
        <w:rPr>
          <w:rFonts w:hint="eastAsia" w:hAnsi="宋体" w:cs="宋体"/>
          <w:sz w:val="24"/>
          <w:szCs w:val="24"/>
          <w:lang w:eastAsia="zh-CN"/>
        </w:rPr>
        <w:t>谈判文件</w:t>
      </w:r>
      <w:r>
        <w:rPr>
          <w:rFonts w:hint="eastAsia" w:hAnsi="宋体" w:cs="宋体"/>
          <w:sz w:val="24"/>
          <w:szCs w:val="24"/>
        </w:rPr>
        <w:t>没有规定的，一律采用中华人民共和国法定计量单位。</w:t>
      </w:r>
    </w:p>
    <w:p>
      <w:pPr>
        <w:autoSpaceDE w:val="0"/>
        <w:autoSpaceDN w:val="0"/>
        <w:spacing w:line="360" w:lineRule="auto"/>
        <w:contextualSpacing/>
        <w:rPr>
          <w:rFonts w:hAnsi="宋体" w:cs="宋体"/>
          <w:b/>
          <w:sz w:val="24"/>
          <w:szCs w:val="24"/>
        </w:rPr>
      </w:pPr>
      <w:r>
        <w:rPr>
          <w:rFonts w:hint="eastAsia" w:hAnsi="宋体" w:cs="宋体"/>
          <w:b/>
          <w:sz w:val="24"/>
          <w:szCs w:val="24"/>
        </w:rPr>
        <w:t xml:space="preserve">13. 投标报价 </w:t>
      </w:r>
    </w:p>
    <w:p>
      <w:pPr>
        <w:autoSpaceDE w:val="0"/>
        <w:autoSpaceDN w:val="0"/>
        <w:spacing w:line="360" w:lineRule="auto"/>
        <w:contextualSpacing/>
        <w:rPr>
          <w:rFonts w:hAnsi="宋体" w:cs="宋体"/>
          <w:sz w:val="24"/>
          <w:szCs w:val="24"/>
        </w:rPr>
      </w:pPr>
      <w:r>
        <w:rPr>
          <w:rFonts w:hint="eastAsia" w:hAnsi="宋体" w:cs="宋体"/>
          <w:sz w:val="24"/>
          <w:szCs w:val="24"/>
        </w:rPr>
        <w:t>13.1 本次</w:t>
      </w:r>
      <w:r>
        <w:rPr>
          <w:rFonts w:hint="eastAsia" w:hAnsi="宋体" w:cs="宋体"/>
          <w:sz w:val="24"/>
          <w:szCs w:val="24"/>
          <w:lang w:eastAsia="zh-CN"/>
        </w:rPr>
        <w:t>谈判项目</w:t>
      </w:r>
      <w:r>
        <w:rPr>
          <w:rFonts w:hint="eastAsia" w:hAnsi="宋体" w:cs="宋体"/>
          <w:sz w:val="24"/>
          <w:szCs w:val="24"/>
        </w:rPr>
        <w:t>的投标均以</w:t>
      </w:r>
      <w:r>
        <w:rPr>
          <w:rFonts w:hint="eastAsia" w:hAnsi="宋体" w:cs="宋体"/>
          <w:b/>
          <w:sz w:val="24"/>
          <w:szCs w:val="24"/>
        </w:rPr>
        <w:t>人民币</w:t>
      </w:r>
      <w:r>
        <w:rPr>
          <w:rFonts w:hint="eastAsia" w:hAnsi="宋体" w:cs="宋体"/>
          <w:sz w:val="24"/>
          <w:szCs w:val="24"/>
        </w:rPr>
        <w:t>为计算单位。</w:t>
      </w:r>
    </w:p>
    <w:p>
      <w:pPr>
        <w:autoSpaceDE w:val="0"/>
        <w:autoSpaceDN w:val="0"/>
        <w:spacing w:line="360" w:lineRule="auto"/>
        <w:contextualSpacing/>
        <w:rPr>
          <w:rFonts w:hAnsi="宋体" w:cs="宋体"/>
          <w:sz w:val="24"/>
          <w:szCs w:val="24"/>
        </w:rPr>
      </w:pPr>
      <w:r>
        <w:rPr>
          <w:rFonts w:hint="eastAsia" w:hAnsi="宋体" w:cs="宋体"/>
          <w:sz w:val="24"/>
          <w:szCs w:val="24"/>
        </w:rPr>
        <w:t>13.2 采购人不得向供应商索要或者接受其给予的赠品、回扣或者与采购无关的其他商品、服务。</w:t>
      </w:r>
    </w:p>
    <w:p>
      <w:pPr>
        <w:pStyle w:val="43"/>
        <w:spacing w:line="360" w:lineRule="auto"/>
        <w:ind w:firstLine="0" w:firstLineChars="0"/>
        <w:rPr>
          <w:rFonts w:ascii="宋体" w:hAnsi="宋体" w:eastAsia="宋体" w:cs="宋体"/>
          <w:kern w:val="0"/>
          <w:sz w:val="24"/>
          <w:szCs w:val="24"/>
        </w:rPr>
      </w:pPr>
      <w:r>
        <w:rPr>
          <w:rFonts w:hint="eastAsia" w:ascii="宋体" w:hAnsi="宋体" w:eastAsia="宋体" w:cs="宋体"/>
          <w:kern w:val="0"/>
          <w:sz w:val="24"/>
          <w:szCs w:val="24"/>
        </w:rPr>
        <w:t>13.3 供应商应对项目要求的全部内容进行报价，少报漏报将导致其投标</w:t>
      </w:r>
      <w:r>
        <w:rPr>
          <w:rFonts w:hint="eastAsia" w:ascii="宋体" w:hAnsi="宋体" w:eastAsia="宋体" w:cs="宋体"/>
          <w:sz w:val="24"/>
          <w:szCs w:val="24"/>
        </w:rPr>
        <w:t>为非实质性响应予以拒绝。</w:t>
      </w:r>
    </w:p>
    <w:p>
      <w:pPr>
        <w:spacing w:line="360" w:lineRule="auto"/>
        <w:outlineLvl w:val="0"/>
        <w:rPr>
          <w:rFonts w:hAnsi="宋体" w:cs="宋体"/>
          <w:sz w:val="24"/>
          <w:szCs w:val="24"/>
        </w:rPr>
      </w:pPr>
      <w:r>
        <w:rPr>
          <w:rFonts w:hint="eastAsia" w:hAnsi="宋体" w:cs="宋体"/>
          <w:sz w:val="24"/>
          <w:szCs w:val="24"/>
        </w:rPr>
        <w:t>13.4 供应商应当按照国家相关规定，结合自身服务水平和承受能力进行报价。投标报价应是履行合同的最终价格，除“</w:t>
      </w:r>
      <w:r>
        <w:rPr>
          <w:rFonts w:hint="eastAsia" w:hAnsi="宋体" w:cs="宋体"/>
          <w:sz w:val="24"/>
          <w:szCs w:val="24"/>
          <w:lang w:val="en-US" w:eastAsia="zh-CN"/>
        </w:rPr>
        <w:t>采购</w:t>
      </w:r>
      <w:r>
        <w:rPr>
          <w:rFonts w:hint="eastAsia" w:hAnsi="宋体" w:cs="宋体"/>
          <w:sz w:val="24"/>
          <w:szCs w:val="24"/>
        </w:rPr>
        <w:t>需求”中另有说明外，投标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hAnsi="宋体" w:cs="宋体"/>
          <w:sz w:val="24"/>
          <w:szCs w:val="24"/>
        </w:rPr>
      </w:pPr>
      <w:r>
        <w:rPr>
          <w:rFonts w:hint="eastAsia" w:hAnsi="宋体" w:cs="宋体"/>
          <w:sz w:val="24"/>
          <w:szCs w:val="24"/>
        </w:rPr>
        <w:t>13.5 本项目所涉及的运输、施工、安装、集成、调试、验收、备品和工具等费用均包含在投标报价中。</w:t>
      </w:r>
    </w:p>
    <w:p>
      <w:pPr>
        <w:autoSpaceDE w:val="0"/>
        <w:autoSpaceDN w:val="0"/>
        <w:spacing w:line="360" w:lineRule="auto"/>
        <w:contextualSpacing/>
        <w:rPr>
          <w:rFonts w:hAnsi="宋体" w:cs="宋体"/>
          <w:sz w:val="24"/>
          <w:szCs w:val="24"/>
        </w:rPr>
      </w:pPr>
      <w:r>
        <w:rPr>
          <w:rFonts w:hint="eastAsia" w:hAnsi="宋体" w:cs="宋体"/>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hAnsi="宋体" w:cs="宋体"/>
          <w:sz w:val="24"/>
          <w:szCs w:val="24"/>
        </w:rPr>
      </w:pPr>
      <w:r>
        <w:rPr>
          <w:rFonts w:hint="eastAsia" w:hAnsi="宋体" w:cs="宋体"/>
          <w:sz w:val="24"/>
          <w:szCs w:val="24"/>
        </w:rPr>
        <w:t>13.7 报价不得高于本项目最高限价，且不低于成本价。本次招标实行“最高限价（项目控制金额上限）”,供应商的投标报价高于最高限价（项目控制金额上限）的，该供应商的</w:t>
      </w:r>
      <w:r>
        <w:rPr>
          <w:rFonts w:hint="eastAsia" w:hAnsi="宋体" w:cs="宋体"/>
          <w:sz w:val="24"/>
          <w:szCs w:val="24"/>
          <w:lang w:val="en-US" w:eastAsia="zh-CN"/>
        </w:rPr>
        <w:t>响应</w:t>
      </w:r>
      <w:r>
        <w:rPr>
          <w:rFonts w:hint="eastAsia" w:hAnsi="宋体" w:cs="宋体"/>
          <w:sz w:val="24"/>
          <w:szCs w:val="24"/>
        </w:rPr>
        <w:t>文件将被视为非实质性响应予以拒绝。</w:t>
      </w:r>
    </w:p>
    <w:p>
      <w:pPr>
        <w:autoSpaceDE w:val="0"/>
        <w:autoSpaceDN w:val="0"/>
        <w:spacing w:line="360" w:lineRule="auto"/>
        <w:contextualSpacing/>
        <w:rPr>
          <w:rFonts w:hAnsi="宋体" w:cs="宋体"/>
          <w:b/>
          <w:sz w:val="24"/>
          <w:szCs w:val="24"/>
        </w:rPr>
      </w:pPr>
      <w:r>
        <w:rPr>
          <w:rFonts w:hint="eastAsia" w:hAnsi="宋体" w:cs="宋体"/>
          <w:b/>
          <w:sz w:val="24"/>
          <w:szCs w:val="24"/>
        </w:rPr>
        <w:t>14．</w:t>
      </w:r>
      <w:r>
        <w:rPr>
          <w:rFonts w:hint="eastAsia" w:hAnsi="宋体" w:cs="宋体"/>
          <w:b/>
          <w:sz w:val="24"/>
          <w:szCs w:val="24"/>
          <w:lang w:val="en-US" w:eastAsia="zh-CN"/>
        </w:rPr>
        <w:t>响应文件</w:t>
      </w:r>
      <w:r>
        <w:rPr>
          <w:rFonts w:hint="eastAsia" w:hAnsi="宋体" w:cs="宋体"/>
          <w:b/>
          <w:sz w:val="24"/>
          <w:szCs w:val="24"/>
        </w:rPr>
        <w:t>有效期</w:t>
      </w:r>
    </w:p>
    <w:p>
      <w:pPr>
        <w:autoSpaceDE w:val="0"/>
        <w:autoSpaceDN w:val="0"/>
        <w:spacing w:line="360" w:lineRule="auto"/>
        <w:contextualSpacing/>
        <w:rPr>
          <w:rFonts w:hAnsi="宋体" w:cs="宋体"/>
          <w:sz w:val="24"/>
          <w:szCs w:val="24"/>
        </w:rPr>
      </w:pPr>
      <w:r>
        <w:rPr>
          <w:rFonts w:hint="eastAsia" w:hAnsi="宋体" w:cs="宋体"/>
          <w:sz w:val="24"/>
          <w:szCs w:val="24"/>
        </w:rPr>
        <w:t>14.1 投标有效期从提交</w:t>
      </w:r>
      <w:r>
        <w:rPr>
          <w:rFonts w:hint="eastAsia" w:hAnsi="宋体" w:cs="宋体"/>
          <w:sz w:val="24"/>
          <w:szCs w:val="24"/>
          <w:lang w:val="en-US" w:eastAsia="zh-CN"/>
        </w:rPr>
        <w:t>响应</w:t>
      </w:r>
      <w:r>
        <w:rPr>
          <w:rFonts w:hint="eastAsia" w:hAnsi="宋体" w:cs="宋体"/>
          <w:sz w:val="24"/>
          <w:szCs w:val="24"/>
        </w:rPr>
        <w:t>文件的截止之日起算。本项目投标有效期详</w:t>
      </w:r>
      <w:r>
        <w:rPr>
          <w:rFonts w:hint="eastAsia" w:hAnsi="宋体" w:cs="宋体"/>
          <w:sz w:val="24"/>
          <w:szCs w:val="24"/>
          <w:lang w:val="zh-CN"/>
        </w:rPr>
        <w:t>见供应商须知前附表。</w:t>
      </w:r>
      <w:r>
        <w:rPr>
          <w:rFonts w:hint="eastAsia" w:hAnsi="宋体" w:cs="宋体"/>
          <w:sz w:val="24"/>
          <w:szCs w:val="24"/>
          <w:lang w:val="en-US" w:eastAsia="zh-CN"/>
        </w:rPr>
        <w:t>响应</w:t>
      </w:r>
      <w:r>
        <w:rPr>
          <w:rFonts w:hint="eastAsia" w:hAnsi="宋体" w:cs="宋体"/>
          <w:sz w:val="24"/>
          <w:szCs w:val="24"/>
        </w:rPr>
        <w:t>文件中承诺的投标有效期应当不少于“供应商须知前附表”载明的投标有效期。</w:t>
      </w:r>
      <w:r>
        <w:rPr>
          <w:rFonts w:hint="eastAsia" w:hAnsi="宋体" w:cs="宋体"/>
          <w:sz w:val="24"/>
          <w:szCs w:val="24"/>
          <w:lang w:val="en-US" w:eastAsia="zh-CN"/>
        </w:rPr>
        <w:t>响应</w:t>
      </w:r>
      <w:r>
        <w:rPr>
          <w:rFonts w:hint="eastAsia" w:hAnsi="宋体" w:cs="宋体"/>
          <w:sz w:val="24"/>
          <w:szCs w:val="24"/>
        </w:rPr>
        <w:t>文件有效期比</w:t>
      </w:r>
      <w:r>
        <w:rPr>
          <w:rFonts w:hint="eastAsia" w:hAnsi="宋体" w:cs="宋体"/>
          <w:sz w:val="24"/>
          <w:szCs w:val="24"/>
          <w:lang w:eastAsia="zh-CN"/>
        </w:rPr>
        <w:t>谈判文件</w:t>
      </w:r>
      <w:r>
        <w:rPr>
          <w:rFonts w:hint="eastAsia" w:hAnsi="宋体" w:cs="宋体"/>
          <w:sz w:val="24"/>
          <w:szCs w:val="24"/>
        </w:rPr>
        <w:t>规定短的属于非实质性响应，将被认定为无效投标。</w:t>
      </w:r>
    </w:p>
    <w:p>
      <w:pPr>
        <w:widowControl/>
        <w:tabs>
          <w:tab w:val="left" w:pos="636"/>
        </w:tabs>
        <w:spacing w:line="360" w:lineRule="auto"/>
        <w:contextualSpacing/>
        <w:rPr>
          <w:rFonts w:hAnsi="宋体" w:cs="宋体"/>
          <w:sz w:val="24"/>
          <w:szCs w:val="24"/>
        </w:rPr>
      </w:pPr>
      <w:r>
        <w:rPr>
          <w:rFonts w:hint="eastAsia" w:hAnsi="宋体" w:cs="宋体"/>
          <w:sz w:val="24"/>
          <w:szCs w:val="24"/>
        </w:rPr>
        <w:t>14.2 特殊情况下，在原</w:t>
      </w:r>
      <w:r>
        <w:rPr>
          <w:rFonts w:hint="eastAsia" w:hAnsi="宋体" w:cs="宋体"/>
          <w:sz w:val="24"/>
          <w:szCs w:val="24"/>
          <w:lang w:val="en-US" w:eastAsia="zh-CN"/>
        </w:rPr>
        <w:t>响应</w:t>
      </w:r>
      <w:r>
        <w:rPr>
          <w:rFonts w:hint="eastAsia" w:hAnsi="宋体" w:cs="宋体"/>
          <w:sz w:val="24"/>
          <w:szCs w:val="24"/>
        </w:rPr>
        <w:t>文件有效期截止之前，</w:t>
      </w:r>
      <w:r>
        <w:rPr>
          <w:rFonts w:hint="eastAsia" w:hAnsi="宋体" w:cs="宋体"/>
          <w:sz w:val="24"/>
          <w:szCs w:val="24"/>
          <w:lang w:eastAsia="zh-CN"/>
        </w:rPr>
        <w:t>采购人、代理机构</w:t>
      </w:r>
      <w:r>
        <w:rPr>
          <w:rFonts w:hint="eastAsia" w:hAnsi="宋体" w:cs="宋体"/>
          <w:sz w:val="24"/>
          <w:szCs w:val="24"/>
        </w:rPr>
        <w:t>可要求供应商延长</w:t>
      </w:r>
      <w:r>
        <w:rPr>
          <w:rFonts w:hint="eastAsia" w:hAnsi="宋体" w:cs="宋体"/>
          <w:sz w:val="24"/>
          <w:szCs w:val="24"/>
          <w:lang w:val="en-US" w:eastAsia="zh-CN"/>
        </w:rPr>
        <w:t>响应</w:t>
      </w:r>
      <w:r>
        <w:rPr>
          <w:rFonts w:hint="eastAsia" w:hAnsi="宋体" w:cs="宋体"/>
          <w:sz w:val="24"/>
          <w:szCs w:val="24"/>
        </w:rPr>
        <w:t>文件有效期。这种要求与答复均应以书面形式提交。同意延期的供应商在原</w:t>
      </w:r>
      <w:r>
        <w:rPr>
          <w:rFonts w:hint="eastAsia" w:hAnsi="宋体" w:cs="宋体"/>
          <w:sz w:val="24"/>
          <w:szCs w:val="24"/>
          <w:lang w:val="en-US" w:eastAsia="zh-CN"/>
        </w:rPr>
        <w:t>响应</w:t>
      </w:r>
      <w:r>
        <w:rPr>
          <w:rFonts w:hint="eastAsia" w:hAnsi="宋体" w:cs="宋体"/>
          <w:sz w:val="24"/>
          <w:szCs w:val="24"/>
        </w:rPr>
        <w:t>文件有效期内应享之权利及应负之责任也相应延续。</w:t>
      </w:r>
    </w:p>
    <w:p>
      <w:pPr>
        <w:autoSpaceDE w:val="0"/>
        <w:autoSpaceDN w:val="0"/>
        <w:spacing w:line="360" w:lineRule="auto"/>
        <w:contextualSpacing/>
        <w:rPr>
          <w:rFonts w:hAnsi="宋体" w:cs="宋体"/>
          <w:sz w:val="24"/>
          <w:szCs w:val="24"/>
        </w:rPr>
      </w:pPr>
      <w:r>
        <w:rPr>
          <w:rFonts w:hint="eastAsia" w:hAnsi="宋体" w:cs="宋体"/>
          <w:sz w:val="24"/>
          <w:szCs w:val="24"/>
        </w:rPr>
        <w:t>14.4 成交人的</w:t>
      </w:r>
      <w:r>
        <w:rPr>
          <w:rFonts w:hint="eastAsia" w:hAnsi="宋体" w:cs="宋体"/>
          <w:sz w:val="24"/>
          <w:szCs w:val="24"/>
          <w:lang w:val="en-US" w:eastAsia="zh-CN"/>
        </w:rPr>
        <w:t>响应</w:t>
      </w:r>
      <w:r>
        <w:rPr>
          <w:rFonts w:hint="eastAsia" w:hAnsi="宋体" w:cs="宋体"/>
          <w:sz w:val="24"/>
          <w:szCs w:val="24"/>
        </w:rPr>
        <w:t>文件作为项目合同的附件，其有效期至成交人全部合同义务履行完毕为止。</w:t>
      </w:r>
    </w:p>
    <w:p>
      <w:pPr>
        <w:autoSpaceDE w:val="0"/>
        <w:autoSpaceDN w:val="0"/>
        <w:spacing w:line="360" w:lineRule="auto"/>
        <w:contextualSpacing/>
        <w:rPr>
          <w:rFonts w:hAnsi="宋体" w:cs="宋体"/>
          <w:b/>
          <w:sz w:val="24"/>
          <w:szCs w:val="24"/>
        </w:rPr>
      </w:pPr>
      <w:r>
        <w:rPr>
          <w:rFonts w:hint="eastAsia" w:hAnsi="宋体" w:cs="宋体"/>
          <w:b/>
          <w:sz w:val="24"/>
          <w:szCs w:val="24"/>
        </w:rPr>
        <w:t>15．</w:t>
      </w:r>
      <w:r>
        <w:rPr>
          <w:rFonts w:hint="eastAsia" w:hAnsi="宋体" w:cs="宋体"/>
          <w:b/>
          <w:sz w:val="24"/>
          <w:szCs w:val="24"/>
          <w:lang w:val="en-US" w:eastAsia="zh-CN"/>
        </w:rPr>
        <w:t>响应</w:t>
      </w:r>
      <w:r>
        <w:rPr>
          <w:rFonts w:hint="eastAsia" w:hAnsi="宋体" w:cs="宋体"/>
          <w:b/>
          <w:sz w:val="24"/>
          <w:szCs w:val="24"/>
        </w:rPr>
        <w:t>文件构成</w:t>
      </w:r>
    </w:p>
    <w:p>
      <w:pPr>
        <w:autoSpaceDE w:val="0"/>
        <w:autoSpaceDN w:val="0"/>
        <w:spacing w:line="360" w:lineRule="auto"/>
        <w:contextualSpacing/>
        <w:rPr>
          <w:rFonts w:hAnsi="宋体" w:cs="宋体"/>
          <w:sz w:val="24"/>
          <w:szCs w:val="24"/>
        </w:rPr>
      </w:pPr>
      <w:r>
        <w:rPr>
          <w:rFonts w:hint="eastAsia" w:hAnsi="宋体" w:cs="宋体"/>
          <w:sz w:val="24"/>
          <w:szCs w:val="24"/>
        </w:rPr>
        <w:t xml:space="preserve">15.1 </w:t>
      </w:r>
      <w:r>
        <w:rPr>
          <w:rFonts w:hint="eastAsia" w:hAnsi="宋体" w:cs="宋体"/>
          <w:sz w:val="24"/>
          <w:szCs w:val="24"/>
          <w:lang w:val="en-US" w:eastAsia="zh-CN"/>
        </w:rPr>
        <w:t>响应</w:t>
      </w:r>
      <w:r>
        <w:rPr>
          <w:rFonts w:hint="eastAsia" w:hAnsi="宋体" w:cs="宋体"/>
          <w:sz w:val="24"/>
          <w:szCs w:val="24"/>
        </w:rPr>
        <w:t>文件的构成应符合法律法规及</w:t>
      </w:r>
      <w:r>
        <w:rPr>
          <w:rFonts w:hint="eastAsia" w:hAnsi="宋体" w:cs="宋体"/>
          <w:sz w:val="24"/>
          <w:szCs w:val="24"/>
          <w:lang w:eastAsia="zh-CN"/>
        </w:rPr>
        <w:t>谈判文件</w:t>
      </w:r>
      <w:r>
        <w:rPr>
          <w:rFonts w:hint="eastAsia" w:hAnsi="宋体" w:cs="宋体"/>
          <w:sz w:val="24"/>
          <w:szCs w:val="24"/>
        </w:rPr>
        <w:t>的要求。</w:t>
      </w:r>
    </w:p>
    <w:p>
      <w:pPr>
        <w:autoSpaceDE w:val="0"/>
        <w:autoSpaceDN w:val="0"/>
        <w:spacing w:line="360" w:lineRule="auto"/>
        <w:contextualSpacing/>
        <w:rPr>
          <w:rFonts w:hAnsi="宋体" w:cs="宋体"/>
          <w:sz w:val="24"/>
          <w:szCs w:val="24"/>
        </w:rPr>
      </w:pPr>
      <w:r>
        <w:rPr>
          <w:rFonts w:hint="eastAsia" w:hAnsi="宋体" w:cs="宋体"/>
          <w:sz w:val="24"/>
          <w:szCs w:val="24"/>
        </w:rPr>
        <w:t>15.2 供应商应当按照</w:t>
      </w:r>
      <w:r>
        <w:rPr>
          <w:rFonts w:hint="eastAsia" w:hAnsi="宋体" w:cs="宋体"/>
          <w:sz w:val="24"/>
          <w:szCs w:val="24"/>
          <w:lang w:eastAsia="zh-CN"/>
        </w:rPr>
        <w:t>谈判文件</w:t>
      </w:r>
      <w:r>
        <w:rPr>
          <w:rFonts w:hint="eastAsia" w:hAnsi="宋体" w:cs="宋体"/>
          <w:sz w:val="24"/>
          <w:szCs w:val="24"/>
        </w:rPr>
        <w:t>的要求编制</w:t>
      </w:r>
      <w:r>
        <w:rPr>
          <w:rFonts w:hint="eastAsia" w:hAnsi="宋体" w:cs="宋体"/>
          <w:sz w:val="24"/>
          <w:szCs w:val="24"/>
          <w:lang w:val="en-US" w:eastAsia="zh-CN"/>
        </w:rPr>
        <w:t>响应</w:t>
      </w:r>
      <w:r>
        <w:rPr>
          <w:rFonts w:hint="eastAsia" w:hAnsi="宋体" w:cs="宋体"/>
          <w:sz w:val="24"/>
          <w:szCs w:val="24"/>
        </w:rPr>
        <w:t>文件。</w:t>
      </w:r>
      <w:r>
        <w:rPr>
          <w:rFonts w:hint="eastAsia" w:hAnsi="宋体" w:cs="宋体"/>
          <w:sz w:val="24"/>
          <w:szCs w:val="24"/>
          <w:lang w:val="en-US" w:eastAsia="zh-CN"/>
        </w:rPr>
        <w:t>响应</w:t>
      </w:r>
      <w:r>
        <w:rPr>
          <w:rFonts w:hint="eastAsia" w:hAnsi="宋体" w:cs="宋体"/>
          <w:sz w:val="24"/>
          <w:szCs w:val="24"/>
        </w:rPr>
        <w:t>文件应当对</w:t>
      </w:r>
      <w:r>
        <w:rPr>
          <w:rFonts w:hint="eastAsia" w:hAnsi="宋体" w:cs="宋体"/>
          <w:sz w:val="24"/>
          <w:szCs w:val="24"/>
          <w:lang w:eastAsia="zh-CN"/>
        </w:rPr>
        <w:t>谈判文件</w:t>
      </w:r>
      <w:r>
        <w:rPr>
          <w:rFonts w:hint="eastAsia" w:hAnsi="宋体" w:cs="宋体"/>
          <w:sz w:val="24"/>
          <w:szCs w:val="24"/>
        </w:rPr>
        <w:t>提出的要求和条件作出明确响应。</w:t>
      </w:r>
    </w:p>
    <w:p>
      <w:pPr>
        <w:spacing w:line="360" w:lineRule="auto"/>
        <w:contextualSpacing/>
        <w:rPr>
          <w:rFonts w:hAnsi="宋体" w:cs="宋体"/>
          <w:sz w:val="24"/>
          <w:szCs w:val="24"/>
        </w:rPr>
      </w:pPr>
      <w:r>
        <w:rPr>
          <w:rFonts w:hint="eastAsia" w:hAnsi="宋体" w:cs="宋体"/>
          <w:sz w:val="24"/>
          <w:szCs w:val="24"/>
        </w:rPr>
        <w:t xml:space="preserve">15.3 </w:t>
      </w:r>
      <w:r>
        <w:rPr>
          <w:rFonts w:hint="eastAsia" w:hAnsi="宋体" w:cs="宋体"/>
          <w:sz w:val="24"/>
          <w:szCs w:val="24"/>
          <w:lang w:val="en-US" w:eastAsia="zh-CN"/>
        </w:rPr>
        <w:t>响应</w:t>
      </w:r>
      <w:r>
        <w:rPr>
          <w:rFonts w:hint="eastAsia" w:hAnsi="宋体" w:cs="宋体"/>
          <w:sz w:val="24"/>
          <w:szCs w:val="24"/>
        </w:rPr>
        <w:t>文件由资格证明材料、符合性证明材料、其它材料等组成。</w:t>
      </w:r>
    </w:p>
    <w:p>
      <w:pPr>
        <w:autoSpaceDE w:val="0"/>
        <w:autoSpaceDN w:val="0"/>
        <w:spacing w:line="360" w:lineRule="auto"/>
        <w:contextualSpacing/>
        <w:rPr>
          <w:rFonts w:hAnsi="宋体" w:cs="宋体"/>
          <w:sz w:val="24"/>
          <w:szCs w:val="24"/>
        </w:rPr>
      </w:pPr>
      <w:r>
        <w:rPr>
          <w:rFonts w:hint="eastAsia" w:hAnsi="宋体" w:cs="宋体"/>
          <w:sz w:val="24"/>
          <w:szCs w:val="24"/>
        </w:rPr>
        <w:t>15.4 供应商根据</w:t>
      </w:r>
      <w:r>
        <w:rPr>
          <w:rFonts w:hint="eastAsia" w:hAnsi="宋体" w:cs="宋体"/>
          <w:sz w:val="24"/>
          <w:szCs w:val="24"/>
          <w:lang w:eastAsia="zh-CN"/>
        </w:rPr>
        <w:t>谈判文件</w:t>
      </w:r>
      <w:r>
        <w:rPr>
          <w:rFonts w:hint="eastAsia" w:hAnsi="宋体" w:cs="宋体"/>
          <w:sz w:val="24"/>
          <w:szCs w:val="24"/>
        </w:rPr>
        <w:t>的规定和采购项目的实际情况，拟在成交后将成交项目的非主体、非关键性工作分包的，应当在</w:t>
      </w:r>
      <w:r>
        <w:rPr>
          <w:rFonts w:hint="eastAsia" w:hAnsi="宋体" w:cs="宋体"/>
          <w:sz w:val="24"/>
          <w:szCs w:val="24"/>
          <w:lang w:val="en-US" w:eastAsia="zh-CN"/>
        </w:rPr>
        <w:t>响应</w:t>
      </w:r>
      <w:r>
        <w:rPr>
          <w:rFonts w:hint="eastAsia" w:hAnsi="宋体" w:cs="宋体"/>
          <w:sz w:val="24"/>
          <w:szCs w:val="24"/>
        </w:rPr>
        <w:t>文件中载明分包承担主体，分包承担主体应当具备相应资质条件且不得再次分包。</w:t>
      </w:r>
    </w:p>
    <w:p>
      <w:pPr>
        <w:tabs>
          <w:tab w:val="left" w:pos="7095"/>
        </w:tabs>
        <w:spacing w:line="360" w:lineRule="auto"/>
        <w:rPr>
          <w:rFonts w:hAnsi="宋体" w:cs="宋体"/>
          <w:sz w:val="24"/>
          <w:szCs w:val="24"/>
        </w:rPr>
      </w:pPr>
      <w:r>
        <w:rPr>
          <w:rFonts w:hint="eastAsia" w:hAnsi="宋体" w:cs="宋体"/>
          <w:sz w:val="24"/>
          <w:szCs w:val="24"/>
        </w:rPr>
        <w:t>15.5 供应商登录许昌公共资源交易系统下载“许昌</w:t>
      </w:r>
      <w:r>
        <w:rPr>
          <w:rFonts w:hint="eastAsia" w:hAnsi="宋体" w:cs="宋体"/>
          <w:sz w:val="24"/>
          <w:szCs w:val="24"/>
          <w:lang w:eastAsia="zh-CN"/>
        </w:rPr>
        <w:t>响应文件</w:t>
      </w:r>
      <w:r>
        <w:rPr>
          <w:rFonts w:hint="eastAsia" w:hAnsi="宋体" w:cs="宋体"/>
          <w:sz w:val="24"/>
          <w:szCs w:val="24"/>
        </w:rPr>
        <w:t>制作系统SEARUN V1.0”，按</w:t>
      </w:r>
      <w:r>
        <w:rPr>
          <w:rFonts w:hint="eastAsia" w:hAnsi="宋体" w:cs="宋体"/>
          <w:sz w:val="24"/>
          <w:szCs w:val="24"/>
          <w:lang w:eastAsia="zh-CN"/>
        </w:rPr>
        <w:t>谈判文件</w:t>
      </w:r>
      <w:r>
        <w:rPr>
          <w:rFonts w:hint="eastAsia" w:hAnsi="宋体" w:cs="宋体"/>
          <w:sz w:val="24"/>
          <w:szCs w:val="24"/>
        </w:rPr>
        <w:t>要求根据所投标段制作电子</w:t>
      </w:r>
      <w:r>
        <w:rPr>
          <w:rFonts w:hint="eastAsia" w:hAnsi="宋体" w:cs="宋体"/>
          <w:sz w:val="24"/>
          <w:szCs w:val="24"/>
          <w:lang w:eastAsia="zh-CN"/>
        </w:rPr>
        <w:t>响应文件</w:t>
      </w:r>
      <w:r>
        <w:rPr>
          <w:rFonts w:hint="eastAsia" w:hAnsi="宋体" w:cs="宋体"/>
          <w:sz w:val="24"/>
          <w:szCs w:val="24"/>
        </w:rPr>
        <w:t xml:space="preserve">。 </w:t>
      </w:r>
    </w:p>
    <w:p>
      <w:pPr>
        <w:tabs>
          <w:tab w:val="left" w:pos="7095"/>
        </w:tabs>
        <w:spacing w:line="360" w:lineRule="auto"/>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w:t>
      </w:r>
      <w:r>
        <w:rPr>
          <w:rFonts w:hint="eastAsia" w:hAnsi="宋体" w:cs="宋体"/>
          <w:sz w:val="24"/>
          <w:szCs w:val="24"/>
          <w:lang w:eastAsia="zh-CN"/>
        </w:rPr>
        <w:t>响应文件</w:t>
      </w:r>
      <w:r>
        <w:rPr>
          <w:rFonts w:hint="eastAsia" w:hAnsi="宋体" w:cs="宋体"/>
          <w:sz w:val="24"/>
          <w:szCs w:val="24"/>
        </w:rPr>
        <w:t>，名称为“备份”的文件夹使用电子介质存储，供开标现场备用。</w:t>
      </w:r>
    </w:p>
    <w:p>
      <w:pPr>
        <w:autoSpaceDE w:val="0"/>
        <w:autoSpaceDN w:val="0"/>
        <w:spacing w:line="360" w:lineRule="auto"/>
        <w:contextualSpacing/>
        <w:rPr>
          <w:rFonts w:hAnsi="宋体" w:cs="宋体"/>
          <w:b/>
          <w:sz w:val="24"/>
          <w:szCs w:val="24"/>
        </w:rPr>
      </w:pPr>
      <w:r>
        <w:rPr>
          <w:rFonts w:hint="eastAsia" w:hAnsi="宋体" w:cs="宋体"/>
          <w:sz w:val="24"/>
          <w:szCs w:val="24"/>
        </w:rPr>
        <w:t>电子</w:t>
      </w:r>
      <w:r>
        <w:rPr>
          <w:rFonts w:hint="eastAsia" w:hAnsi="宋体" w:cs="宋体"/>
          <w:sz w:val="24"/>
          <w:szCs w:val="24"/>
          <w:lang w:val="en-US" w:eastAsia="zh-CN"/>
        </w:rPr>
        <w:t>响应</w:t>
      </w:r>
      <w:r>
        <w:rPr>
          <w:rFonts w:hint="eastAsia" w:hAnsi="宋体" w:cs="宋体"/>
          <w:sz w:val="24"/>
          <w:szCs w:val="24"/>
        </w:rPr>
        <w:t>文件制作技术咨询：</w:t>
      </w:r>
      <w:r>
        <w:rPr>
          <w:rFonts w:hint="eastAsia" w:hAnsi="宋体" w:cs="宋体"/>
          <w:b/>
          <w:sz w:val="24"/>
          <w:szCs w:val="24"/>
        </w:rPr>
        <w:t>0374-2961598</w:t>
      </w:r>
      <w:r>
        <w:rPr>
          <w:rFonts w:hint="eastAsia" w:hAnsi="宋体" w:cs="宋体"/>
          <w:sz w:val="24"/>
          <w:szCs w:val="24"/>
        </w:rPr>
        <w:t>。</w:t>
      </w:r>
    </w:p>
    <w:p>
      <w:pPr>
        <w:autoSpaceDE w:val="0"/>
        <w:autoSpaceDN w:val="0"/>
        <w:spacing w:line="360" w:lineRule="auto"/>
        <w:contextualSpacing/>
        <w:rPr>
          <w:rFonts w:hAnsi="宋体" w:cs="宋体"/>
          <w:b/>
          <w:sz w:val="24"/>
          <w:szCs w:val="24"/>
        </w:rPr>
      </w:pPr>
      <w:r>
        <w:rPr>
          <w:rFonts w:hint="eastAsia" w:hAnsi="宋体" w:cs="宋体"/>
          <w:b/>
          <w:sz w:val="24"/>
          <w:szCs w:val="24"/>
        </w:rPr>
        <w:t>16.</w:t>
      </w:r>
      <w:r>
        <w:rPr>
          <w:rFonts w:hint="eastAsia" w:hAnsi="宋体" w:cs="宋体"/>
          <w:b/>
          <w:sz w:val="24"/>
          <w:szCs w:val="24"/>
          <w:lang w:val="en-US" w:eastAsia="zh-CN"/>
        </w:rPr>
        <w:t>响应</w:t>
      </w:r>
      <w:r>
        <w:rPr>
          <w:rFonts w:hint="eastAsia" w:hAnsi="宋体" w:cs="宋体"/>
          <w:b/>
          <w:sz w:val="24"/>
          <w:szCs w:val="24"/>
        </w:rPr>
        <w:t>文件格式</w:t>
      </w:r>
    </w:p>
    <w:p>
      <w:pPr>
        <w:autoSpaceDE w:val="0"/>
        <w:autoSpaceDN w:val="0"/>
        <w:spacing w:line="360" w:lineRule="auto"/>
        <w:contextualSpacing/>
        <w:rPr>
          <w:rFonts w:hAnsi="宋体" w:cs="宋体"/>
          <w:sz w:val="24"/>
          <w:szCs w:val="24"/>
        </w:rPr>
      </w:pPr>
      <w:r>
        <w:rPr>
          <w:rFonts w:hint="eastAsia" w:hAnsi="宋体" w:cs="宋体"/>
          <w:sz w:val="24"/>
          <w:szCs w:val="24"/>
        </w:rPr>
        <w:t xml:space="preserve">16.1 </w:t>
      </w:r>
      <w:r>
        <w:rPr>
          <w:rFonts w:hint="eastAsia" w:hAnsi="宋体" w:cs="宋体"/>
          <w:sz w:val="24"/>
          <w:szCs w:val="24"/>
          <w:lang w:val="en-US" w:eastAsia="zh-CN"/>
        </w:rPr>
        <w:t>响应</w:t>
      </w:r>
      <w:r>
        <w:rPr>
          <w:rFonts w:hint="eastAsia" w:hAnsi="宋体" w:cs="宋体"/>
          <w:sz w:val="24"/>
          <w:szCs w:val="24"/>
        </w:rPr>
        <w:t>文件应参照</w:t>
      </w:r>
      <w:r>
        <w:rPr>
          <w:rFonts w:hint="eastAsia" w:hAnsi="宋体" w:cs="宋体"/>
          <w:sz w:val="24"/>
          <w:szCs w:val="24"/>
          <w:lang w:eastAsia="zh-CN"/>
        </w:rPr>
        <w:t>谈判文件</w:t>
      </w:r>
      <w:r>
        <w:rPr>
          <w:rFonts w:hint="eastAsia" w:hAnsi="宋体" w:cs="宋体"/>
          <w:sz w:val="24"/>
          <w:szCs w:val="24"/>
        </w:rPr>
        <w:t>（</w:t>
      </w:r>
      <w:r>
        <w:rPr>
          <w:rFonts w:hint="eastAsia" w:hAnsi="宋体" w:cs="宋体"/>
          <w:sz w:val="24"/>
          <w:szCs w:val="24"/>
          <w:lang w:eastAsia="zh-CN"/>
        </w:rPr>
        <w:t>响应文件</w:t>
      </w:r>
      <w:r>
        <w:rPr>
          <w:rFonts w:hint="eastAsia" w:hAnsi="宋体" w:cs="宋体"/>
          <w:sz w:val="24"/>
          <w:szCs w:val="24"/>
        </w:rPr>
        <w:t>有关格式）的内容要求、编排顺序和格式要求，供应商应按照以上要求将</w:t>
      </w:r>
      <w:r>
        <w:rPr>
          <w:rFonts w:hint="eastAsia" w:hAnsi="宋体" w:cs="宋体"/>
          <w:sz w:val="24"/>
          <w:szCs w:val="24"/>
          <w:lang w:val="en-US" w:eastAsia="zh-CN"/>
        </w:rPr>
        <w:t>响应</w:t>
      </w:r>
      <w:r>
        <w:rPr>
          <w:rFonts w:hint="eastAsia" w:hAnsi="宋体" w:cs="宋体"/>
          <w:sz w:val="24"/>
          <w:szCs w:val="24"/>
        </w:rPr>
        <w:t>文件编上唯一的连贯页码并以</w:t>
      </w:r>
      <w:r>
        <w:rPr>
          <w:rFonts w:hint="eastAsia" w:hAnsi="宋体" w:cs="宋体"/>
          <w:b/>
          <w:sz w:val="24"/>
          <w:szCs w:val="24"/>
        </w:rPr>
        <w:t>A4</w:t>
      </w:r>
      <w:r>
        <w:rPr>
          <w:rFonts w:hint="eastAsia" w:hAnsi="宋体" w:cs="宋体"/>
          <w:sz w:val="24"/>
          <w:szCs w:val="24"/>
        </w:rPr>
        <w:t>幅面装订成册，并在</w:t>
      </w:r>
      <w:r>
        <w:rPr>
          <w:rFonts w:hint="eastAsia" w:hAnsi="宋体" w:cs="宋体"/>
          <w:sz w:val="24"/>
          <w:szCs w:val="24"/>
          <w:lang w:val="en-US" w:eastAsia="zh-CN"/>
        </w:rPr>
        <w:t>响应</w:t>
      </w:r>
      <w:r>
        <w:rPr>
          <w:rFonts w:hint="eastAsia" w:hAnsi="宋体" w:cs="宋体"/>
          <w:sz w:val="24"/>
          <w:szCs w:val="24"/>
        </w:rPr>
        <w:t>文件封面上注明：正本/副本、所投项目名称、项目编号、供应商名称、日期等字样。</w:t>
      </w:r>
    </w:p>
    <w:p>
      <w:pPr>
        <w:autoSpaceDE w:val="0"/>
        <w:autoSpaceDN w:val="0"/>
        <w:spacing w:line="360" w:lineRule="auto"/>
        <w:contextualSpacing/>
        <w:rPr>
          <w:rFonts w:hAnsi="宋体" w:cs="宋体"/>
          <w:sz w:val="24"/>
          <w:szCs w:val="24"/>
        </w:rPr>
      </w:pPr>
      <w:r>
        <w:rPr>
          <w:rFonts w:hint="eastAsia" w:hAnsi="宋体" w:cs="宋体"/>
          <w:sz w:val="24"/>
          <w:szCs w:val="24"/>
        </w:rPr>
        <w:t>16.2 供应商应按</w:t>
      </w:r>
      <w:r>
        <w:rPr>
          <w:rFonts w:hint="eastAsia" w:hAnsi="宋体" w:cs="宋体"/>
          <w:sz w:val="24"/>
          <w:szCs w:val="24"/>
          <w:lang w:eastAsia="zh-CN"/>
        </w:rPr>
        <w:t>谈判文件</w:t>
      </w:r>
      <w:r>
        <w:rPr>
          <w:rFonts w:hint="eastAsia" w:hAnsi="宋体" w:cs="宋体"/>
          <w:sz w:val="24"/>
          <w:szCs w:val="24"/>
        </w:rPr>
        <w:t>提供的格式编写</w:t>
      </w:r>
      <w:r>
        <w:rPr>
          <w:rFonts w:hint="eastAsia" w:hAnsi="宋体" w:cs="宋体"/>
          <w:sz w:val="24"/>
          <w:szCs w:val="24"/>
          <w:lang w:val="en-US" w:eastAsia="zh-CN"/>
        </w:rPr>
        <w:t>响应</w:t>
      </w:r>
      <w:r>
        <w:rPr>
          <w:rFonts w:hint="eastAsia" w:hAnsi="宋体" w:cs="宋体"/>
          <w:sz w:val="24"/>
          <w:szCs w:val="24"/>
        </w:rPr>
        <w:t>文件。</w:t>
      </w:r>
      <w:r>
        <w:rPr>
          <w:rFonts w:hint="eastAsia" w:hAnsi="宋体" w:cs="宋体"/>
          <w:sz w:val="24"/>
          <w:szCs w:val="24"/>
          <w:lang w:eastAsia="zh-CN"/>
        </w:rPr>
        <w:t>谈判文件</w:t>
      </w:r>
      <w:r>
        <w:rPr>
          <w:rFonts w:hint="eastAsia" w:hAnsi="宋体" w:cs="宋体"/>
          <w:sz w:val="24"/>
          <w:szCs w:val="24"/>
        </w:rPr>
        <w:t>未提供标准格式的供应商可自行拟定。</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1</w:t>
      </w:r>
      <w:r>
        <w:rPr>
          <w:rFonts w:hint="eastAsia" w:hAnsi="宋体" w:cs="宋体"/>
          <w:b/>
          <w:sz w:val="24"/>
          <w:szCs w:val="24"/>
        </w:rPr>
        <w:t>7</w:t>
      </w:r>
      <w:r>
        <w:rPr>
          <w:rFonts w:hint="eastAsia" w:hAnsi="宋体" w:cs="宋体"/>
          <w:b/>
          <w:sz w:val="24"/>
          <w:szCs w:val="24"/>
          <w:lang w:val="zh-CN"/>
        </w:rPr>
        <w:t>.</w:t>
      </w:r>
      <w:r>
        <w:rPr>
          <w:rFonts w:hint="eastAsia" w:hAnsi="宋体" w:cs="宋体"/>
          <w:b/>
          <w:sz w:val="24"/>
          <w:szCs w:val="24"/>
          <w:lang w:val="en-US" w:eastAsia="zh-CN"/>
        </w:rPr>
        <w:t>谈判</w:t>
      </w:r>
      <w:r>
        <w:rPr>
          <w:rFonts w:hint="eastAsia" w:hAnsi="宋体" w:cs="宋体"/>
          <w:b/>
          <w:sz w:val="24"/>
          <w:szCs w:val="24"/>
          <w:lang w:val="zh-CN"/>
        </w:rPr>
        <w:t>保证金：不收取。</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18.</w:t>
      </w:r>
      <w:r>
        <w:rPr>
          <w:rFonts w:hint="eastAsia" w:hAnsi="宋体" w:cs="宋体"/>
          <w:b/>
          <w:sz w:val="24"/>
          <w:szCs w:val="24"/>
          <w:lang w:val="en-US" w:eastAsia="zh-CN"/>
        </w:rPr>
        <w:t>响应</w:t>
      </w:r>
      <w:r>
        <w:rPr>
          <w:rFonts w:hint="eastAsia" w:hAnsi="宋体" w:cs="宋体"/>
          <w:b/>
          <w:sz w:val="24"/>
          <w:szCs w:val="24"/>
        </w:rPr>
        <w:t>文件</w:t>
      </w:r>
      <w:r>
        <w:rPr>
          <w:rFonts w:hint="eastAsia" w:hAnsi="宋体" w:cs="宋体"/>
          <w:b/>
          <w:sz w:val="24"/>
          <w:szCs w:val="24"/>
          <w:lang w:val="zh-CN"/>
        </w:rPr>
        <w:t>的数量和签署盖章</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.1 供应商应提交</w:t>
      </w:r>
      <w:r>
        <w:rPr>
          <w:rFonts w:hint="eastAsia" w:hAnsi="宋体" w:cs="宋体"/>
          <w:sz w:val="24"/>
          <w:szCs w:val="24"/>
          <w:lang w:val="en-US" w:eastAsia="zh-CN"/>
        </w:rPr>
        <w:t>响应</w:t>
      </w:r>
      <w:r>
        <w:rPr>
          <w:rFonts w:hint="eastAsia" w:hAnsi="宋体" w:cs="宋体"/>
          <w:sz w:val="24"/>
          <w:szCs w:val="24"/>
        </w:rPr>
        <w:t>文件</w:t>
      </w:r>
      <w:r>
        <w:rPr>
          <w:rFonts w:hint="eastAsia" w:hAnsi="宋体" w:cs="宋体"/>
          <w:sz w:val="24"/>
          <w:szCs w:val="24"/>
          <w:lang w:val="zh-CN"/>
        </w:rPr>
        <w:t>份数见“供应商须知前附表”。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.2 在谈判文件中已明示需盖章及签名之处，</w:t>
      </w:r>
      <w:r>
        <w:rPr>
          <w:rFonts w:hint="eastAsia" w:hAnsi="宋体" w:cs="宋体"/>
          <w:sz w:val="24"/>
          <w:szCs w:val="24"/>
        </w:rPr>
        <w:t>电子</w:t>
      </w:r>
      <w:r>
        <w:rPr>
          <w:rFonts w:hint="eastAsia" w:hAnsi="宋体" w:cs="宋体"/>
          <w:sz w:val="24"/>
          <w:szCs w:val="24"/>
          <w:lang w:val="en-US" w:eastAsia="zh-CN"/>
        </w:rPr>
        <w:t>响应</w:t>
      </w:r>
      <w:r>
        <w:rPr>
          <w:rFonts w:hint="eastAsia" w:hAnsi="宋体" w:cs="宋体"/>
          <w:sz w:val="24"/>
          <w:szCs w:val="24"/>
        </w:rPr>
        <w:t>文件应按</w:t>
      </w:r>
      <w:r>
        <w:rPr>
          <w:rFonts w:hint="eastAsia" w:hAnsi="宋体" w:cs="宋体"/>
          <w:sz w:val="24"/>
          <w:szCs w:val="24"/>
          <w:lang w:eastAsia="zh-CN"/>
        </w:rPr>
        <w:t>谈判文件</w:t>
      </w:r>
      <w:r>
        <w:rPr>
          <w:rFonts w:hint="eastAsia" w:hAnsi="宋体" w:cs="宋体"/>
          <w:sz w:val="24"/>
          <w:szCs w:val="24"/>
        </w:rPr>
        <w:t>要求加盖供应商电子印章和法人电子印章或授权代表电子印章。</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.3 纸质</w:t>
      </w:r>
      <w:r>
        <w:rPr>
          <w:rFonts w:hint="eastAsia" w:hAnsi="宋体" w:cs="宋体"/>
          <w:sz w:val="24"/>
          <w:szCs w:val="24"/>
          <w:lang w:val="en-US" w:eastAsia="zh-CN"/>
        </w:rPr>
        <w:t>响应</w:t>
      </w:r>
      <w:r>
        <w:rPr>
          <w:rFonts w:hint="eastAsia" w:hAnsi="宋体" w:cs="宋体"/>
          <w:sz w:val="24"/>
          <w:szCs w:val="24"/>
        </w:rPr>
        <w:t>文件是指供应商电子</w:t>
      </w:r>
      <w:r>
        <w:rPr>
          <w:rFonts w:hint="eastAsia" w:hAnsi="宋体" w:cs="宋体"/>
          <w:sz w:val="24"/>
          <w:szCs w:val="24"/>
          <w:lang w:eastAsia="zh-CN"/>
        </w:rPr>
        <w:t>响应文件</w:t>
      </w:r>
      <w:r>
        <w:rPr>
          <w:rFonts w:hint="eastAsia" w:hAnsi="宋体" w:cs="宋体"/>
          <w:sz w:val="24"/>
          <w:szCs w:val="24"/>
        </w:rPr>
        <w:t>制作完成后生成的后缀名为“.PDF”的文件打印的</w:t>
      </w:r>
      <w:r>
        <w:rPr>
          <w:rFonts w:hint="eastAsia" w:hAnsi="宋体" w:cs="宋体"/>
          <w:sz w:val="24"/>
          <w:szCs w:val="24"/>
          <w:lang w:eastAsia="zh-CN"/>
        </w:rPr>
        <w:t>响应文件</w:t>
      </w:r>
      <w:r>
        <w:rPr>
          <w:rFonts w:hint="eastAsia" w:hAnsi="宋体" w:cs="宋体"/>
          <w:sz w:val="24"/>
          <w:szCs w:val="24"/>
        </w:rPr>
        <w:t>。</w:t>
      </w:r>
      <w:r>
        <w:rPr>
          <w:rFonts w:hint="eastAsia" w:hAnsi="宋体" w:cs="宋体"/>
          <w:sz w:val="24"/>
          <w:szCs w:val="24"/>
          <w:lang w:val="zh-CN"/>
        </w:rPr>
        <w:t>纸质</w:t>
      </w:r>
      <w:r>
        <w:rPr>
          <w:rFonts w:hint="eastAsia" w:hAnsi="宋体" w:cs="宋体"/>
          <w:sz w:val="24"/>
          <w:szCs w:val="24"/>
          <w:lang w:val="en-US" w:eastAsia="zh-CN"/>
        </w:rPr>
        <w:t>响应</w:t>
      </w:r>
      <w:r>
        <w:rPr>
          <w:rFonts w:hint="eastAsia" w:hAnsi="宋体" w:cs="宋体"/>
          <w:sz w:val="24"/>
          <w:szCs w:val="24"/>
        </w:rPr>
        <w:t>文件</w:t>
      </w:r>
      <w:r>
        <w:rPr>
          <w:rFonts w:hint="eastAsia" w:hAnsi="宋体" w:cs="宋体"/>
          <w:sz w:val="24"/>
          <w:szCs w:val="24"/>
          <w:lang w:val="zh-CN"/>
        </w:rPr>
        <w:t>正本和副本封面上应清楚标明“正本”或“副本”字样；一旦正本和副本内容不一致时，以正本为准。纸质</w:t>
      </w:r>
      <w:r>
        <w:rPr>
          <w:rFonts w:hint="eastAsia" w:hAnsi="宋体" w:cs="宋体"/>
          <w:sz w:val="24"/>
          <w:szCs w:val="24"/>
          <w:lang w:val="en-US" w:eastAsia="zh-CN"/>
        </w:rPr>
        <w:t>响应</w:t>
      </w:r>
      <w:r>
        <w:rPr>
          <w:rFonts w:hint="eastAsia" w:hAnsi="宋体" w:cs="宋体"/>
          <w:sz w:val="24"/>
          <w:szCs w:val="24"/>
        </w:rPr>
        <w:t>文件</w:t>
      </w:r>
      <w:r>
        <w:rPr>
          <w:rFonts w:hint="eastAsia" w:hAnsi="宋体" w:cs="宋体"/>
          <w:sz w:val="24"/>
          <w:szCs w:val="24"/>
          <w:lang w:val="zh-CN"/>
        </w:rPr>
        <w:t>的正本及所有副本的封面均须由供应商加盖供应商公章。</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1</w:t>
      </w:r>
      <w:r>
        <w:rPr>
          <w:rFonts w:hint="eastAsia" w:hAnsi="宋体" w:cs="宋体"/>
          <w:sz w:val="24"/>
          <w:szCs w:val="24"/>
        </w:rPr>
        <w:t>8</w:t>
      </w:r>
      <w:r>
        <w:rPr>
          <w:rFonts w:hint="eastAsia" w:hAnsi="宋体" w:cs="宋体"/>
          <w:sz w:val="24"/>
          <w:szCs w:val="24"/>
          <w:lang w:val="zh-CN"/>
        </w:rPr>
        <w:t>.4 纸质</w:t>
      </w:r>
      <w:r>
        <w:rPr>
          <w:rFonts w:hint="eastAsia" w:hAnsi="宋体" w:cs="宋体"/>
          <w:sz w:val="24"/>
          <w:szCs w:val="24"/>
          <w:lang w:val="en-US" w:eastAsia="zh-CN"/>
        </w:rPr>
        <w:t>响应</w:t>
      </w:r>
      <w:r>
        <w:rPr>
          <w:rFonts w:hint="eastAsia" w:hAnsi="宋体" w:cs="宋体"/>
          <w:sz w:val="24"/>
          <w:szCs w:val="24"/>
        </w:rPr>
        <w:t>文件</w:t>
      </w:r>
      <w:r>
        <w:rPr>
          <w:rFonts w:hint="eastAsia" w:hAnsi="宋体" w:cs="宋体"/>
          <w:sz w:val="24"/>
          <w:szCs w:val="24"/>
          <w:lang w:val="zh-CN"/>
        </w:rPr>
        <w:t>副本可以是纸质</w:t>
      </w:r>
      <w:r>
        <w:rPr>
          <w:rFonts w:hint="eastAsia" w:hAnsi="宋体" w:cs="宋体"/>
          <w:sz w:val="24"/>
          <w:szCs w:val="24"/>
          <w:lang w:val="en-US" w:eastAsia="zh-CN"/>
        </w:rPr>
        <w:t>响应</w:t>
      </w:r>
      <w:r>
        <w:rPr>
          <w:rFonts w:hint="eastAsia" w:hAnsi="宋体" w:cs="宋体"/>
          <w:sz w:val="24"/>
          <w:szCs w:val="24"/>
        </w:rPr>
        <w:t>文件</w:t>
      </w:r>
      <w:r>
        <w:rPr>
          <w:rFonts w:hint="eastAsia" w:hAnsi="宋体" w:cs="宋体"/>
          <w:sz w:val="24"/>
          <w:szCs w:val="24"/>
          <w:lang w:val="zh-CN"/>
        </w:rPr>
        <w:t>的正本复印而成。</w:t>
      </w: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四、</w:t>
      </w:r>
      <w:r>
        <w:rPr>
          <w:rFonts w:hint="eastAsia" w:hAnsi="宋体" w:cs="宋体"/>
          <w:b/>
          <w:sz w:val="24"/>
          <w:szCs w:val="24"/>
          <w:lang w:val="en-US" w:eastAsia="zh-CN"/>
        </w:rPr>
        <w:t>响应</w:t>
      </w:r>
      <w:r>
        <w:rPr>
          <w:rFonts w:hint="eastAsia" w:hAnsi="宋体" w:cs="宋体"/>
          <w:b/>
          <w:sz w:val="24"/>
          <w:szCs w:val="24"/>
        </w:rPr>
        <w:t>文件的递交</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19</w:t>
      </w:r>
      <w:r>
        <w:rPr>
          <w:rFonts w:hint="eastAsia" w:hAnsi="宋体" w:cs="宋体"/>
          <w:b/>
          <w:sz w:val="24"/>
          <w:szCs w:val="24"/>
          <w:lang w:val="zh-CN"/>
        </w:rPr>
        <w:t>.</w:t>
      </w:r>
      <w:r>
        <w:rPr>
          <w:rFonts w:hint="eastAsia" w:hAnsi="宋体" w:cs="宋体"/>
          <w:b/>
          <w:sz w:val="24"/>
          <w:szCs w:val="24"/>
          <w:lang w:val="zh-CN" w:eastAsia="zh-CN"/>
        </w:rPr>
        <w:t>响应</w:t>
      </w:r>
      <w:r>
        <w:rPr>
          <w:rFonts w:hint="eastAsia" w:hAnsi="宋体" w:cs="宋体"/>
          <w:b/>
          <w:sz w:val="24"/>
          <w:szCs w:val="24"/>
          <w:lang w:val="zh-CN"/>
        </w:rPr>
        <w:t>文件的密封</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19</w:t>
      </w:r>
      <w:r>
        <w:rPr>
          <w:rFonts w:hint="eastAsia" w:hAnsi="宋体" w:cs="宋体"/>
          <w:sz w:val="24"/>
          <w:szCs w:val="24"/>
          <w:lang w:val="zh-CN"/>
        </w:rPr>
        <w:t>.1 供应商应将纸质</w:t>
      </w:r>
      <w:r>
        <w:rPr>
          <w:rFonts w:hint="eastAsia" w:hAnsi="宋体" w:cs="宋体"/>
          <w:sz w:val="24"/>
          <w:szCs w:val="24"/>
          <w:lang w:val="en-US" w:eastAsia="zh-CN"/>
        </w:rPr>
        <w:t>响应</w:t>
      </w:r>
      <w:r>
        <w:rPr>
          <w:rFonts w:hint="eastAsia" w:hAnsi="宋体" w:cs="宋体"/>
          <w:sz w:val="24"/>
          <w:szCs w:val="24"/>
        </w:rPr>
        <w:t>文件</w:t>
      </w:r>
      <w:r>
        <w:rPr>
          <w:rFonts w:hint="eastAsia" w:hAnsi="宋体" w:cs="宋体"/>
          <w:sz w:val="24"/>
          <w:szCs w:val="24"/>
          <w:lang w:val="zh-CN"/>
        </w:rPr>
        <w:t>“正本”、“ 副本”密封包装。</w:t>
      </w:r>
      <w:r>
        <w:rPr>
          <w:rFonts w:hint="eastAsia" w:hAnsi="宋体" w:cs="宋体"/>
          <w:sz w:val="24"/>
          <w:szCs w:val="24"/>
        </w:rPr>
        <w:t>使用电子介质存储的</w:t>
      </w:r>
      <w:r>
        <w:rPr>
          <w:rFonts w:hint="eastAsia" w:hAnsi="宋体" w:cs="宋体"/>
          <w:sz w:val="24"/>
          <w:szCs w:val="24"/>
          <w:lang w:eastAsia="zh-CN"/>
        </w:rPr>
        <w:t>响应文件</w:t>
      </w:r>
      <w:r>
        <w:rPr>
          <w:rFonts w:hint="eastAsia" w:hAnsi="宋体" w:cs="宋体"/>
          <w:sz w:val="24"/>
          <w:szCs w:val="24"/>
        </w:rPr>
        <w:t>单独密封包装，并随纸质</w:t>
      </w:r>
      <w:r>
        <w:rPr>
          <w:rFonts w:hint="eastAsia" w:hAnsi="宋体" w:cs="宋体"/>
          <w:sz w:val="24"/>
          <w:szCs w:val="24"/>
          <w:lang w:eastAsia="zh-CN"/>
        </w:rPr>
        <w:t>响应文件</w:t>
      </w:r>
      <w:r>
        <w:rPr>
          <w:rFonts w:hint="eastAsia" w:hAnsi="宋体" w:cs="宋体"/>
          <w:sz w:val="24"/>
          <w:szCs w:val="24"/>
        </w:rPr>
        <w:t>一并提交。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19</w:t>
      </w:r>
      <w:r>
        <w:rPr>
          <w:rFonts w:hint="eastAsia" w:hAnsi="宋体" w:cs="宋体"/>
          <w:sz w:val="24"/>
          <w:szCs w:val="24"/>
          <w:lang w:val="zh-CN"/>
        </w:rPr>
        <w:t>.2 响应文件如果未按规定密封，采购人、代理机构将拒绝接收。</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20</w:t>
      </w:r>
      <w:r>
        <w:rPr>
          <w:rFonts w:hint="eastAsia" w:hAnsi="宋体" w:cs="宋体"/>
          <w:b/>
          <w:sz w:val="24"/>
          <w:szCs w:val="24"/>
          <w:lang w:val="zh-CN"/>
        </w:rPr>
        <w:t>．</w:t>
      </w:r>
      <w:r>
        <w:rPr>
          <w:rFonts w:hint="eastAsia" w:hAnsi="宋体" w:cs="宋体"/>
          <w:b/>
          <w:sz w:val="24"/>
          <w:szCs w:val="24"/>
          <w:lang w:val="en-US" w:eastAsia="zh-CN"/>
        </w:rPr>
        <w:t>谈判响应</w:t>
      </w:r>
      <w:r>
        <w:rPr>
          <w:rFonts w:hint="eastAsia" w:hAnsi="宋体" w:cs="宋体"/>
          <w:b/>
          <w:sz w:val="24"/>
          <w:szCs w:val="24"/>
          <w:lang w:val="zh-CN"/>
        </w:rPr>
        <w:t>截止时间</w:t>
      </w:r>
    </w:p>
    <w:p>
      <w:pPr>
        <w:tabs>
          <w:tab w:val="left" w:pos="1260"/>
        </w:tabs>
        <w:autoSpaceDE w:val="0"/>
        <w:autoSpaceDN w:val="0"/>
        <w:spacing w:line="360" w:lineRule="auto"/>
        <w:contextualSpacing/>
        <w:rPr>
          <w:rFonts w:hAnsi="宋体" w:cs="宋体"/>
          <w:bCs/>
          <w:sz w:val="24"/>
          <w:szCs w:val="24"/>
        </w:rPr>
      </w:pPr>
      <w:r>
        <w:rPr>
          <w:rFonts w:hint="eastAsia" w:hAnsi="宋体" w:cs="宋体"/>
          <w:sz w:val="24"/>
          <w:szCs w:val="24"/>
        </w:rPr>
        <w:t>20.</w:t>
      </w:r>
      <w:r>
        <w:rPr>
          <w:rFonts w:hint="eastAsia" w:hAnsi="宋体" w:cs="宋体"/>
          <w:sz w:val="24"/>
          <w:szCs w:val="24"/>
          <w:lang w:val="zh-CN"/>
        </w:rPr>
        <w:t>1供应商必须在</w:t>
      </w:r>
      <w:r>
        <w:rPr>
          <w:rFonts w:hint="eastAsia" w:hAnsi="宋体" w:cs="宋体"/>
          <w:sz w:val="24"/>
          <w:szCs w:val="24"/>
        </w:rPr>
        <w:t>“</w:t>
      </w:r>
      <w:r>
        <w:rPr>
          <w:rFonts w:hint="eastAsia" w:hAnsi="宋体" w:cs="宋体"/>
          <w:sz w:val="24"/>
          <w:szCs w:val="24"/>
          <w:lang w:eastAsia="zh-CN"/>
        </w:rPr>
        <w:t>采购邀请</w:t>
      </w:r>
      <w:r>
        <w:rPr>
          <w:rFonts w:hint="eastAsia" w:hAnsi="宋体" w:cs="宋体"/>
          <w:sz w:val="24"/>
          <w:szCs w:val="24"/>
        </w:rPr>
        <w:t>”</w:t>
      </w:r>
      <w:r>
        <w:rPr>
          <w:rFonts w:hint="eastAsia" w:hAnsi="宋体" w:cs="宋体"/>
          <w:bCs/>
          <w:sz w:val="24"/>
          <w:szCs w:val="24"/>
        </w:rPr>
        <w:t>和“供应商须知前附表”中规定的投标截止时间前，将所有</w:t>
      </w:r>
      <w:r>
        <w:rPr>
          <w:rFonts w:hint="eastAsia" w:hAnsi="宋体" w:cs="宋体"/>
          <w:bCs/>
          <w:sz w:val="24"/>
          <w:szCs w:val="24"/>
          <w:lang w:eastAsia="zh-CN"/>
        </w:rPr>
        <w:t>响应文件</w:t>
      </w:r>
      <w:r>
        <w:rPr>
          <w:rFonts w:hint="eastAsia" w:hAnsi="宋体" w:cs="宋体"/>
          <w:bCs/>
          <w:sz w:val="24"/>
          <w:szCs w:val="24"/>
        </w:rPr>
        <w:t>送达</w:t>
      </w:r>
      <w:r>
        <w:rPr>
          <w:rFonts w:hint="eastAsia" w:hAnsi="宋体" w:cs="宋体"/>
          <w:bCs/>
          <w:sz w:val="24"/>
          <w:szCs w:val="24"/>
          <w:lang w:eastAsia="zh-CN"/>
        </w:rPr>
        <w:t>谈判文件</w:t>
      </w:r>
      <w:r>
        <w:rPr>
          <w:rFonts w:hint="eastAsia" w:hAnsi="宋体" w:cs="宋体"/>
          <w:bCs/>
          <w:sz w:val="24"/>
          <w:szCs w:val="24"/>
        </w:rPr>
        <w:t>指定的开标地点。</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20.2</w:t>
      </w:r>
      <w:r>
        <w:rPr>
          <w:rFonts w:hint="eastAsia" w:hAnsi="宋体" w:cs="宋体"/>
          <w:sz w:val="24"/>
          <w:szCs w:val="24"/>
          <w:lang w:val="zh-CN"/>
        </w:rPr>
        <w:t>采购人、代理机构收到响应文件后，应当如实记载响应文件的送达时间和密封情况，签收保存，并向供应商出具签收回执。任何单位和个人不得在开标前开启响应文件。</w:t>
      </w:r>
    </w:p>
    <w:p>
      <w:pPr>
        <w:autoSpaceDE w:val="0"/>
        <w:autoSpaceDN w:val="0"/>
        <w:spacing w:line="360" w:lineRule="auto"/>
        <w:contextualSpacing/>
        <w:rPr>
          <w:rFonts w:hAnsi="宋体" w:cs="宋体"/>
          <w:b/>
          <w:bCs/>
          <w:sz w:val="24"/>
          <w:szCs w:val="24"/>
        </w:rPr>
      </w:pPr>
      <w:r>
        <w:rPr>
          <w:rFonts w:hint="eastAsia" w:hAnsi="宋体" w:cs="宋体"/>
          <w:b/>
          <w:bCs/>
          <w:sz w:val="24"/>
          <w:szCs w:val="24"/>
        </w:rPr>
        <w:t>20.</w:t>
      </w:r>
      <w:r>
        <w:rPr>
          <w:rFonts w:hint="eastAsia" w:hAnsi="宋体" w:cs="宋体"/>
          <w:b/>
          <w:bCs/>
          <w:sz w:val="24"/>
          <w:szCs w:val="24"/>
          <w:lang w:eastAsia="zh-CN"/>
        </w:rPr>
        <w:t>采购人、代理机构</w:t>
      </w:r>
      <w:r>
        <w:rPr>
          <w:rFonts w:hint="eastAsia" w:hAnsi="宋体" w:cs="宋体"/>
          <w:b/>
          <w:bCs/>
          <w:sz w:val="24"/>
          <w:szCs w:val="24"/>
        </w:rPr>
        <w:t>可以按本须知第10条规定，通过修改</w:t>
      </w:r>
      <w:r>
        <w:rPr>
          <w:rFonts w:hint="eastAsia" w:hAnsi="宋体" w:cs="宋体"/>
          <w:b/>
          <w:bCs/>
          <w:sz w:val="24"/>
          <w:szCs w:val="24"/>
          <w:lang w:eastAsia="zh-CN"/>
        </w:rPr>
        <w:t>谈判文件</w:t>
      </w:r>
      <w:r>
        <w:rPr>
          <w:rFonts w:hint="eastAsia" w:hAnsi="宋体" w:cs="宋体"/>
          <w:b/>
          <w:bCs/>
          <w:sz w:val="24"/>
          <w:szCs w:val="24"/>
        </w:rPr>
        <w:t>自行决定酌情延长投标截止期。在此情况下，</w:t>
      </w:r>
      <w:r>
        <w:rPr>
          <w:rFonts w:hint="eastAsia" w:hAnsi="宋体" w:cs="宋体"/>
          <w:b/>
          <w:bCs/>
          <w:sz w:val="24"/>
          <w:szCs w:val="24"/>
          <w:lang w:eastAsia="zh-CN"/>
        </w:rPr>
        <w:t>采购人、代理机构</w:t>
      </w:r>
      <w:r>
        <w:rPr>
          <w:rFonts w:hint="eastAsia" w:hAnsi="宋体" w:cs="宋体"/>
          <w:b/>
          <w:bCs/>
          <w:sz w:val="24"/>
          <w:szCs w:val="24"/>
        </w:rPr>
        <w:t>和供应商受投标截止期制约的所有权利和义务均应延长至新的截止日期和时间。供应商按</w:t>
      </w:r>
      <w:r>
        <w:rPr>
          <w:rFonts w:hint="eastAsia" w:hAnsi="宋体" w:cs="宋体"/>
          <w:b/>
          <w:bCs/>
          <w:sz w:val="24"/>
          <w:szCs w:val="24"/>
          <w:lang w:eastAsia="zh-CN"/>
        </w:rPr>
        <w:t>采购人、代理机构</w:t>
      </w:r>
      <w:r>
        <w:rPr>
          <w:rFonts w:hint="eastAsia" w:hAnsi="宋体" w:cs="宋体"/>
          <w:b/>
          <w:bCs/>
          <w:sz w:val="24"/>
          <w:szCs w:val="24"/>
        </w:rPr>
        <w:t>修改通知规定的时间递交</w:t>
      </w:r>
      <w:r>
        <w:rPr>
          <w:rFonts w:hint="eastAsia" w:hAnsi="宋体" w:cs="宋体"/>
          <w:b/>
          <w:bCs/>
          <w:sz w:val="24"/>
          <w:szCs w:val="24"/>
          <w:lang w:eastAsia="zh-CN"/>
        </w:rPr>
        <w:t>响应文件</w:t>
      </w:r>
      <w:r>
        <w:rPr>
          <w:rFonts w:hint="eastAsia" w:hAnsi="宋体" w:cs="宋体"/>
          <w:b/>
          <w:bCs/>
          <w:sz w:val="24"/>
          <w:szCs w:val="24"/>
        </w:rPr>
        <w:t>。</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21</w:t>
      </w:r>
      <w:r>
        <w:rPr>
          <w:rFonts w:hint="eastAsia" w:hAnsi="宋体" w:cs="宋体"/>
          <w:b/>
          <w:sz w:val="24"/>
          <w:szCs w:val="24"/>
          <w:lang w:val="zh-CN"/>
        </w:rPr>
        <w:t>. 迟交的</w:t>
      </w:r>
      <w:r>
        <w:rPr>
          <w:rFonts w:hint="eastAsia" w:hAnsi="宋体" w:cs="宋体"/>
          <w:b/>
          <w:sz w:val="24"/>
          <w:szCs w:val="24"/>
          <w:lang w:val="zh-CN" w:eastAsia="zh-CN"/>
        </w:rPr>
        <w:t>响应</w:t>
      </w:r>
      <w:r>
        <w:rPr>
          <w:rFonts w:hint="eastAsia" w:hAnsi="宋体" w:cs="宋体"/>
          <w:b/>
          <w:sz w:val="24"/>
          <w:szCs w:val="24"/>
          <w:lang w:val="zh-CN"/>
        </w:rPr>
        <w:t>文件</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投标截止时间之后送达/上传的响应文件，采购人、代理机构将拒绝接收。</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2</w:t>
      </w:r>
      <w:r>
        <w:rPr>
          <w:rFonts w:hint="eastAsia" w:hAnsi="宋体" w:cs="宋体"/>
          <w:b/>
          <w:sz w:val="24"/>
          <w:szCs w:val="24"/>
          <w:lang w:val="zh-CN"/>
        </w:rPr>
        <w:t>.</w:t>
      </w:r>
      <w:r>
        <w:rPr>
          <w:rFonts w:hint="eastAsia" w:hAnsi="宋体" w:cs="宋体"/>
          <w:b/>
          <w:sz w:val="24"/>
          <w:szCs w:val="24"/>
          <w:lang w:val="zh-CN" w:eastAsia="zh-CN"/>
        </w:rPr>
        <w:t>响应</w:t>
      </w:r>
      <w:r>
        <w:rPr>
          <w:rFonts w:hint="eastAsia" w:hAnsi="宋体" w:cs="宋体"/>
          <w:b/>
          <w:sz w:val="24"/>
          <w:szCs w:val="24"/>
          <w:lang w:val="zh-CN"/>
        </w:rPr>
        <w:t>文件的修改和撤回</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2</w:t>
      </w:r>
      <w:r>
        <w:rPr>
          <w:rFonts w:hint="eastAsia" w:hAnsi="宋体" w:cs="宋体"/>
          <w:sz w:val="24"/>
          <w:szCs w:val="24"/>
          <w:lang w:val="zh-CN"/>
        </w:rPr>
        <w:t>.1 供应商在投标截止时间前，对所递交的纸质响应文件进行补充、修改或者撤回的，须书面通知采购人、代理机构。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供应商应当在投标截止时间前完成电子</w:t>
      </w:r>
      <w:r>
        <w:rPr>
          <w:rFonts w:hint="eastAsia" w:hAnsi="宋体" w:cs="宋体"/>
          <w:sz w:val="24"/>
          <w:szCs w:val="24"/>
          <w:lang w:eastAsia="zh-CN"/>
        </w:rPr>
        <w:t>响应文件</w:t>
      </w:r>
      <w:r>
        <w:rPr>
          <w:rFonts w:hint="eastAsia" w:hAnsi="宋体" w:cs="宋体"/>
          <w:sz w:val="24"/>
          <w:szCs w:val="24"/>
        </w:rPr>
        <w:t>的提交，可以补充、修改或撤回。投标截止时间前未完成电子</w:t>
      </w:r>
      <w:r>
        <w:rPr>
          <w:rFonts w:hint="eastAsia" w:hAnsi="宋体" w:cs="宋体"/>
          <w:sz w:val="24"/>
          <w:szCs w:val="24"/>
          <w:lang w:eastAsia="zh-CN"/>
        </w:rPr>
        <w:t>响应文件</w:t>
      </w:r>
      <w:r>
        <w:rPr>
          <w:rFonts w:hint="eastAsia" w:hAnsi="宋体" w:cs="宋体"/>
          <w:sz w:val="24"/>
          <w:szCs w:val="24"/>
        </w:rPr>
        <w:t>提交、取得“</w:t>
      </w:r>
      <w:r>
        <w:rPr>
          <w:rFonts w:hint="eastAsia" w:hAnsi="宋体" w:cs="宋体"/>
          <w:sz w:val="24"/>
          <w:szCs w:val="24"/>
          <w:lang w:eastAsia="zh-CN"/>
        </w:rPr>
        <w:t>响应文件</w:t>
      </w:r>
      <w:r>
        <w:rPr>
          <w:rFonts w:hint="eastAsia" w:hAnsi="宋体" w:cs="宋体"/>
          <w:sz w:val="24"/>
          <w:szCs w:val="24"/>
        </w:rPr>
        <w:t>提交回执单”的，视为撤回</w:t>
      </w:r>
      <w:r>
        <w:rPr>
          <w:rFonts w:hint="eastAsia" w:hAnsi="宋体" w:cs="宋体"/>
          <w:sz w:val="24"/>
          <w:szCs w:val="24"/>
          <w:lang w:eastAsia="zh-CN"/>
        </w:rPr>
        <w:t>响应文件</w:t>
      </w:r>
      <w:r>
        <w:rPr>
          <w:rFonts w:hint="eastAsia" w:hAnsi="宋体" w:cs="宋体"/>
          <w:sz w:val="24"/>
          <w:szCs w:val="24"/>
        </w:rPr>
        <w:t>。</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2</w:t>
      </w:r>
      <w:r>
        <w:rPr>
          <w:rFonts w:hint="eastAsia" w:hAnsi="宋体" w:cs="宋体"/>
          <w:sz w:val="24"/>
          <w:szCs w:val="24"/>
          <w:lang w:val="zh-CN"/>
        </w:rPr>
        <w:t xml:space="preserve">.2 </w:t>
      </w:r>
      <w:r>
        <w:rPr>
          <w:rFonts w:hint="eastAsia" w:hAnsi="宋体" w:cs="宋体"/>
          <w:bCs/>
          <w:sz w:val="24"/>
          <w:szCs w:val="24"/>
        </w:rPr>
        <w:t>供应商</w:t>
      </w:r>
      <w:r>
        <w:rPr>
          <w:rFonts w:hint="eastAsia" w:hAnsi="宋体" w:cs="宋体"/>
          <w:sz w:val="24"/>
          <w:szCs w:val="24"/>
          <w:lang w:val="zh-CN"/>
        </w:rPr>
        <w:t>补充、修改的内容并作为响应文件的组成部分。</w:t>
      </w:r>
      <w:r>
        <w:rPr>
          <w:rFonts w:hint="eastAsia" w:hAnsi="宋体" w:cs="宋体"/>
          <w:bCs/>
          <w:sz w:val="24"/>
          <w:szCs w:val="24"/>
        </w:rPr>
        <w:t>补充或修改</w:t>
      </w:r>
      <w:r>
        <w:rPr>
          <w:rFonts w:hint="eastAsia" w:hAnsi="宋体" w:cs="宋体"/>
          <w:sz w:val="24"/>
          <w:szCs w:val="24"/>
          <w:lang w:val="zh-CN"/>
        </w:rPr>
        <w:t>应当按谈判文件要求签署、盖章、</w:t>
      </w:r>
      <w:r>
        <w:rPr>
          <w:rFonts w:hint="eastAsia" w:hAnsi="宋体" w:cs="宋体"/>
          <w:bCs/>
          <w:sz w:val="24"/>
          <w:szCs w:val="24"/>
        </w:rPr>
        <w:t>密封</w:t>
      </w:r>
      <w:r>
        <w:rPr>
          <w:rFonts w:hint="eastAsia" w:hAnsi="宋体" w:cs="宋体"/>
          <w:sz w:val="24"/>
          <w:szCs w:val="24"/>
          <w:lang w:val="zh-CN"/>
        </w:rPr>
        <w:t>、递交，</w:t>
      </w:r>
      <w:r>
        <w:rPr>
          <w:rFonts w:hint="eastAsia" w:hAnsi="宋体" w:cs="宋体"/>
          <w:bCs/>
          <w:sz w:val="24"/>
          <w:szCs w:val="24"/>
        </w:rPr>
        <w:t>并应注明“修改”或“补充”字样。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2</w:t>
      </w:r>
      <w:r>
        <w:rPr>
          <w:rFonts w:hint="eastAsia" w:hAnsi="宋体" w:cs="宋体"/>
          <w:sz w:val="24"/>
          <w:szCs w:val="24"/>
          <w:lang w:val="zh-CN"/>
        </w:rPr>
        <w:t>.3 供应商在递交响应文件后，可以撤回其投标，但供应商必须在规定的投标截止时间前以书面形式告知采购人、代理机构。</w:t>
      </w:r>
    </w:p>
    <w:p>
      <w:pPr>
        <w:autoSpaceDE w:val="0"/>
        <w:autoSpaceDN w:val="0"/>
        <w:spacing w:line="360" w:lineRule="auto"/>
        <w:contextualSpacing/>
        <w:rPr>
          <w:rFonts w:hAnsi="宋体" w:cs="宋体"/>
          <w:b/>
          <w:sz w:val="24"/>
          <w:szCs w:val="24"/>
        </w:rPr>
      </w:pPr>
      <w:r>
        <w:rPr>
          <w:rFonts w:hint="eastAsia" w:hAnsi="宋体" w:cs="宋体"/>
          <w:b/>
          <w:sz w:val="24"/>
          <w:szCs w:val="24"/>
        </w:rPr>
        <w:t>23．除供应商须知前附表另有规定外，供应商所提交的电子</w:t>
      </w:r>
      <w:r>
        <w:rPr>
          <w:rFonts w:hint="eastAsia" w:hAnsi="宋体" w:cs="宋体"/>
          <w:b/>
          <w:sz w:val="24"/>
          <w:szCs w:val="24"/>
          <w:lang w:eastAsia="zh-CN"/>
        </w:rPr>
        <w:t>响应文件</w:t>
      </w:r>
      <w:r>
        <w:rPr>
          <w:rFonts w:hint="eastAsia" w:hAnsi="宋体" w:cs="宋体"/>
          <w:b/>
          <w:sz w:val="24"/>
          <w:szCs w:val="24"/>
        </w:rPr>
        <w:t>、纸质</w:t>
      </w:r>
      <w:r>
        <w:rPr>
          <w:rFonts w:hint="eastAsia" w:hAnsi="宋体" w:cs="宋体"/>
          <w:b/>
          <w:sz w:val="24"/>
          <w:szCs w:val="24"/>
          <w:lang w:eastAsia="zh-CN"/>
        </w:rPr>
        <w:t>响应文件</w:t>
      </w:r>
      <w:r>
        <w:rPr>
          <w:rFonts w:hint="eastAsia" w:hAnsi="宋体" w:cs="宋体"/>
          <w:b/>
          <w:sz w:val="24"/>
          <w:szCs w:val="24"/>
        </w:rPr>
        <w:t>及电子介质存储的备份文件不予退还。</w:t>
      </w: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五、开标和评标</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4</w:t>
      </w:r>
      <w:r>
        <w:rPr>
          <w:rFonts w:hint="eastAsia" w:hAnsi="宋体" w:cs="宋体"/>
          <w:b/>
          <w:sz w:val="24"/>
          <w:szCs w:val="24"/>
          <w:lang w:val="zh-CN"/>
        </w:rPr>
        <w:t>. 开标</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.1 采购人、代理机构将按谈判文件规定的时间和地点组织公开开标。开标由代理机构主持，邀请供应商参加。谈判小组成员不得参加开标活动。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w:t>
      </w:r>
      <w:r>
        <w:rPr>
          <w:rFonts w:hint="eastAsia" w:hAnsi="宋体" w:cs="宋体"/>
          <w:sz w:val="24"/>
          <w:szCs w:val="24"/>
        </w:rPr>
        <w:t>2</w:t>
      </w:r>
      <w:r>
        <w:rPr>
          <w:rFonts w:hint="eastAsia" w:hAnsi="宋体" w:cs="宋体"/>
          <w:sz w:val="24"/>
          <w:szCs w:val="24"/>
          <w:lang w:val="zh-CN"/>
        </w:rPr>
        <w:t xml:space="preserve"> 开标时，由供应商或者其推选的代表检查纸质响应文件和</w:t>
      </w:r>
      <w:r>
        <w:rPr>
          <w:rFonts w:hint="eastAsia" w:hAnsi="宋体" w:cs="宋体"/>
          <w:sz w:val="24"/>
          <w:szCs w:val="24"/>
        </w:rPr>
        <w:t>备份文件</w:t>
      </w:r>
      <w:r>
        <w:rPr>
          <w:rFonts w:hint="eastAsia" w:hAnsi="宋体" w:cs="宋体"/>
          <w:sz w:val="24"/>
          <w:szCs w:val="24"/>
          <w:lang w:val="zh-CN"/>
        </w:rPr>
        <w:t>（</w:t>
      </w:r>
      <w:r>
        <w:rPr>
          <w:rFonts w:hint="eastAsia" w:hAnsi="宋体" w:cs="宋体"/>
          <w:sz w:val="24"/>
          <w:szCs w:val="24"/>
        </w:rPr>
        <w:t>使用电子介质存储</w:t>
      </w:r>
      <w:r>
        <w:rPr>
          <w:rFonts w:hint="eastAsia" w:hAnsi="宋体" w:cs="宋体"/>
          <w:sz w:val="24"/>
          <w:szCs w:val="24"/>
          <w:lang w:val="zh-CN"/>
        </w:rPr>
        <w:t>）</w:t>
      </w:r>
      <w:r>
        <w:rPr>
          <w:rFonts w:hint="eastAsia" w:hAnsi="宋体" w:cs="宋体"/>
          <w:sz w:val="24"/>
          <w:szCs w:val="24"/>
        </w:rPr>
        <w:t>的</w:t>
      </w:r>
      <w:r>
        <w:rPr>
          <w:rFonts w:hint="eastAsia" w:hAnsi="宋体" w:cs="宋体"/>
          <w:sz w:val="24"/>
          <w:szCs w:val="24"/>
          <w:lang w:val="zh-CN"/>
        </w:rPr>
        <w:t>密封情况；经确认无误后进行电子响应文件的解密。解密后宣布供应商名称、修改和撤回投标的通知和谈判文件规定的需要宣布的其他内容（如有的话）。</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24.</w:t>
      </w:r>
      <w:r>
        <w:rPr>
          <w:rFonts w:hint="eastAsia" w:hAnsi="宋体" w:cs="宋体"/>
          <w:sz w:val="24"/>
          <w:szCs w:val="24"/>
        </w:rPr>
        <w:t>2</w:t>
      </w:r>
      <w:r>
        <w:rPr>
          <w:rFonts w:hint="eastAsia" w:hAnsi="宋体" w:cs="宋体"/>
          <w:sz w:val="24"/>
          <w:szCs w:val="24"/>
          <w:lang w:val="zh-CN"/>
        </w:rPr>
        <w:t>.1 电子响应文件的解密</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全流程电子化交易项目电子响应文件采用双重加密。解密需分标段进行两次解密。</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（1）供应商解密：供应商使用本单位CA数字证书远程或现场进行解密。需开标现场使用一体机进行解密的，请在代理机构引导下进行。</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（2）代理机构解密：代理机构按电子响应文件到达交易系统的先后顺序，使用本单位CA数字证书进行再次解密。</w:t>
      </w:r>
    </w:p>
    <w:p>
      <w:pPr>
        <w:autoSpaceDE w:val="0"/>
        <w:autoSpaceDN w:val="0"/>
        <w:adjustRightInd w:val="0"/>
        <w:spacing w:line="360" w:lineRule="auto"/>
        <w:rPr>
          <w:rFonts w:hAnsi="宋体" w:cs="宋体"/>
          <w:sz w:val="24"/>
          <w:szCs w:val="24"/>
          <w:lang w:val="zh-CN"/>
        </w:rPr>
      </w:pPr>
      <w:r>
        <w:rPr>
          <w:rFonts w:hint="eastAsia" w:hAnsi="宋体" w:cs="宋体"/>
          <w:sz w:val="24"/>
          <w:szCs w:val="24"/>
          <w:lang w:val="zh-CN"/>
        </w:rPr>
        <w:t>24.</w:t>
      </w:r>
      <w:r>
        <w:rPr>
          <w:rFonts w:hint="eastAsia" w:hAnsi="宋体" w:cs="宋体"/>
          <w:sz w:val="24"/>
          <w:szCs w:val="24"/>
        </w:rPr>
        <w:t>2</w:t>
      </w:r>
      <w:r>
        <w:rPr>
          <w:rFonts w:hint="eastAsia" w:hAnsi="宋体" w:cs="宋体"/>
          <w:sz w:val="24"/>
          <w:szCs w:val="24"/>
          <w:lang w:val="zh-CN"/>
        </w:rPr>
        <w:t>.2 电子响应文件解密异常情况处理</w:t>
      </w:r>
    </w:p>
    <w:p>
      <w:pPr>
        <w:autoSpaceDE w:val="0"/>
        <w:autoSpaceDN w:val="0"/>
        <w:adjustRightInd w:val="0"/>
        <w:spacing w:line="360" w:lineRule="auto"/>
        <w:rPr>
          <w:rFonts w:hAnsi="宋体" w:cs="宋体"/>
          <w:color w:val="000000" w:themeColor="text1"/>
          <w:sz w:val="24"/>
          <w:szCs w:val="24"/>
          <w:lang w:val="zh-CN"/>
        </w:rPr>
      </w:pPr>
      <w:r>
        <w:rPr>
          <w:rFonts w:hint="eastAsia" w:hAnsi="宋体" w:cs="宋体"/>
          <w:sz w:val="24"/>
          <w:szCs w:val="24"/>
          <w:lang w:val="zh-CN"/>
        </w:rPr>
        <w:t>（</w:t>
      </w:r>
      <w:r>
        <w:rPr>
          <w:rFonts w:hint="eastAsia" w:hAnsi="宋体" w:cs="宋体"/>
          <w:sz w:val="24"/>
          <w:szCs w:val="24"/>
        </w:rPr>
        <w:t>1</w:t>
      </w:r>
      <w:r>
        <w:rPr>
          <w:rFonts w:hint="eastAsia" w:hAnsi="宋体" w:cs="宋体"/>
          <w:sz w:val="24"/>
          <w:szCs w:val="24"/>
          <w:lang w:val="zh-CN"/>
        </w:rPr>
        <w:t>）</w:t>
      </w:r>
      <w:r>
        <w:rPr>
          <w:rFonts w:hint="eastAsia" w:hAnsi="宋体" w:cs="宋体"/>
          <w:color w:val="000000" w:themeColor="text1"/>
          <w:sz w:val="24"/>
          <w:szCs w:val="24"/>
          <w:lang w:val="zh-CN"/>
        </w:rPr>
        <w:t>因供应商原因电子响应文件解密失败的，由系统技术人员协助供应商将备份文件（电子介质存储）导入系统。若备份文件（电子介质存储）无法导入系统或导入系统仍无法解密的，其投标将被拒绝。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hAnsi="宋体" w:cs="宋体"/>
          <w:bCs/>
          <w:sz w:val="24"/>
          <w:szCs w:val="24"/>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w:t>
      </w:r>
      <w:r>
        <w:rPr>
          <w:rFonts w:hint="eastAsia" w:hAnsi="宋体" w:cs="宋体"/>
          <w:sz w:val="24"/>
          <w:szCs w:val="24"/>
        </w:rPr>
        <w:t>3</w:t>
      </w:r>
      <w:r>
        <w:rPr>
          <w:rFonts w:hint="eastAsia" w:hAnsi="宋体" w:cs="宋体"/>
          <w:bCs/>
          <w:sz w:val="24"/>
          <w:szCs w:val="24"/>
        </w:rPr>
        <w:t>开标过程</w:t>
      </w:r>
      <w:r>
        <w:rPr>
          <w:rFonts w:hint="eastAsia" w:hAnsi="宋体" w:cs="宋体"/>
          <w:sz w:val="24"/>
          <w:szCs w:val="24"/>
          <w:lang w:val="zh-CN"/>
        </w:rPr>
        <w:t>由采购代理机构负</w:t>
      </w:r>
      <w:r>
        <w:rPr>
          <w:rFonts w:hint="eastAsia" w:hAnsi="宋体" w:cs="宋体"/>
          <w:bCs/>
          <w:sz w:val="24"/>
          <w:szCs w:val="24"/>
        </w:rPr>
        <w:t>责记录，由参加开标的各供应商代表和相关工作人员签字确认后随</w:t>
      </w:r>
      <w:r>
        <w:rPr>
          <w:rFonts w:hint="eastAsia" w:hAnsi="宋体" w:cs="宋体"/>
          <w:bCs/>
          <w:sz w:val="24"/>
          <w:szCs w:val="24"/>
          <w:lang w:eastAsia="zh-CN"/>
        </w:rPr>
        <w:t>谈判文件</w:t>
      </w:r>
      <w:r>
        <w:rPr>
          <w:rFonts w:hint="eastAsia" w:hAnsi="宋体" w:cs="宋体"/>
          <w:bCs/>
          <w:sz w:val="24"/>
          <w:szCs w:val="24"/>
        </w:rPr>
        <w:t>一并存档。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bCs/>
          <w:sz w:val="24"/>
          <w:szCs w:val="24"/>
        </w:rPr>
        <w:t xml:space="preserve">24.4 </w:t>
      </w:r>
      <w:r>
        <w:rPr>
          <w:rFonts w:hint="eastAsia" w:hAnsi="宋体" w:cs="宋体"/>
          <w:sz w:val="24"/>
          <w:szCs w:val="24"/>
          <w:lang w:val="zh-CN"/>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4</w:t>
      </w:r>
      <w:r>
        <w:rPr>
          <w:rFonts w:hint="eastAsia" w:hAnsi="宋体" w:cs="宋体"/>
          <w:sz w:val="24"/>
          <w:szCs w:val="24"/>
          <w:lang w:val="zh-CN"/>
        </w:rPr>
        <w:t>.5供应商未参加开标的，视同认可开标结果。</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5</w:t>
      </w:r>
      <w:r>
        <w:rPr>
          <w:rFonts w:hint="eastAsia" w:hAnsi="宋体" w:cs="宋体"/>
          <w:b/>
          <w:sz w:val="24"/>
          <w:szCs w:val="24"/>
          <w:lang w:val="zh-CN"/>
        </w:rPr>
        <w:t>.谈判小组的组成</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．1 采购人、代理机构将依法组建谈判小组，谈判小组由采购人代表</w:t>
      </w:r>
      <w:r>
        <w:rPr>
          <w:rFonts w:hint="eastAsia" w:hAnsi="宋体" w:cs="宋体"/>
          <w:sz w:val="24"/>
          <w:szCs w:val="24"/>
        </w:rPr>
        <w:t>1人</w:t>
      </w:r>
      <w:r>
        <w:rPr>
          <w:rFonts w:hint="eastAsia" w:hAnsi="宋体" w:cs="宋体"/>
          <w:sz w:val="24"/>
          <w:szCs w:val="24"/>
          <w:lang w:val="zh-CN"/>
        </w:rPr>
        <w:t>和评审专家</w:t>
      </w:r>
      <w:r>
        <w:rPr>
          <w:rFonts w:hint="eastAsia" w:hAnsi="宋体" w:cs="宋体"/>
          <w:sz w:val="24"/>
          <w:szCs w:val="24"/>
        </w:rPr>
        <w:t>2人</w:t>
      </w:r>
      <w:r>
        <w:rPr>
          <w:rFonts w:hint="eastAsia" w:hAnsi="宋体" w:cs="宋体"/>
          <w:sz w:val="24"/>
          <w:szCs w:val="24"/>
          <w:lang w:val="zh-CN"/>
        </w:rPr>
        <w:t>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25.2 谈判小组须对谈判文件进行确认。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.3 评审专家与供应商存在下列利害关系之一的,应当回避:</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.5 采购人不得担任评标小组长。</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5</w:t>
      </w:r>
      <w:r>
        <w:rPr>
          <w:rFonts w:hint="eastAsia" w:hAnsi="宋体" w:cs="宋体"/>
          <w:sz w:val="24"/>
          <w:szCs w:val="24"/>
          <w:lang w:val="zh-CN"/>
        </w:rPr>
        <w:t>.6 采购人可以在评标前说明项目背景和采购需求，说明内容不得含有歧视性、倾向性意见，不得超出谈判文件所述范围。说明应当提交书面材料，并随谈判文件一并存档。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25.7 谈判小组成员名单在评标结果公告前应当保密。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6</w:t>
      </w:r>
      <w:r>
        <w:rPr>
          <w:rFonts w:hint="eastAsia" w:hAnsi="宋体" w:cs="宋体"/>
          <w:b/>
          <w:sz w:val="24"/>
          <w:szCs w:val="24"/>
          <w:lang w:val="zh-CN"/>
        </w:rPr>
        <w:t>. 资格性审查</w:t>
      </w:r>
    </w:p>
    <w:p>
      <w:pPr>
        <w:pStyle w:val="43"/>
        <w:numPr>
          <w:ilvl w:val="0"/>
          <w:numId w:val="0"/>
        </w:num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资格审查：谈判小组依据有关法律法规和谈判文件的规定对供应商的资格进行审查。</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7</w:t>
      </w:r>
      <w:r>
        <w:rPr>
          <w:rFonts w:hint="eastAsia" w:hAnsi="宋体" w:cs="宋体"/>
          <w:b/>
          <w:sz w:val="24"/>
          <w:szCs w:val="24"/>
          <w:lang w:val="zh-CN"/>
        </w:rPr>
        <w:t>. 符合性审查</w:t>
      </w:r>
    </w:p>
    <w:p>
      <w:pPr>
        <w:pStyle w:val="43"/>
        <w:numPr>
          <w:ilvl w:val="0"/>
          <w:numId w:val="0"/>
        </w:numPr>
        <w:autoSpaceDE w:val="0"/>
        <w:autoSpaceDN w:val="0"/>
        <w:spacing w:line="360" w:lineRule="auto"/>
        <w:contextualSpacing/>
        <w:rPr>
          <w:rFonts w:ascii="宋体" w:hAnsi="宋体" w:cs="宋体"/>
          <w:kern w:val="0"/>
          <w:sz w:val="24"/>
          <w:szCs w:val="24"/>
        </w:rPr>
      </w:pPr>
      <w:r>
        <w:rPr>
          <w:rFonts w:hint="eastAsia" w:hAnsi="宋体" w:cs="宋体"/>
          <w:sz w:val="24"/>
          <w:szCs w:val="24"/>
          <w:lang w:val="zh-CN"/>
        </w:rPr>
        <w:t>谈判小组依据有关法律法规和</w:t>
      </w:r>
      <w:r>
        <w:rPr>
          <w:rFonts w:hint="eastAsia" w:ascii="宋体" w:hAnsi="宋体" w:cs="微软雅黑"/>
          <w:sz w:val="24"/>
          <w:szCs w:val="24"/>
        </w:rPr>
        <w:t>谈判文件的规定，从响应文件的有效性、完整性和对谈判文件的响应程度进行</w:t>
      </w:r>
      <w:r>
        <w:rPr>
          <w:rFonts w:hint="eastAsia" w:ascii="宋体" w:hAnsi="宋体" w:cs="微软雅黑"/>
          <w:sz w:val="24"/>
          <w:szCs w:val="24"/>
          <w:lang w:val="en-US" w:eastAsia="zh-CN"/>
        </w:rPr>
        <w:t>符合性</w:t>
      </w:r>
      <w:r>
        <w:rPr>
          <w:rFonts w:hint="eastAsia" w:ascii="宋体" w:hAnsi="宋体" w:cs="微软雅黑"/>
          <w:sz w:val="24"/>
          <w:szCs w:val="24"/>
        </w:rPr>
        <w:t>审查，以确定</w:t>
      </w:r>
      <w:r>
        <w:rPr>
          <w:rFonts w:hint="eastAsia" w:ascii="宋体" w:hAnsi="宋体" w:cs="微软雅黑"/>
          <w:sz w:val="24"/>
          <w:szCs w:val="24"/>
          <w:lang w:val="en-US" w:eastAsia="zh-CN"/>
        </w:rPr>
        <w:t>其是否满足</w:t>
      </w:r>
      <w:r>
        <w:rPr>
          <w:rFonts w:hint="eastAsia" w:ascii="宋体" w:hAnsi="宋体" w:cs="微软雅黑"/>
          <w:sz w:val="24"/>
          <w:szCs w:val="24"/>
        </w:rPr>
        <w:t>谈判文件的实质性要求。</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28.谈判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28.1谈判轮数：由谈判小组根据谈判现场的实际情况确定。</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28.2谈判方式：采取网络谈判方式，供应商携带公司CA证书，到中心政府采购二部指定地点，使用CA登录系统进行网上谈判。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28.3谈判小组所有成员应当集中与单一供应商分别进行谈判，并给予所有参加谈判的供应商平等的谈判机会。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28.4在谈判过程中，谈判小组可以根据谈判文件和谈判情况实质性变动采购需求中的技术、服务要求以及合同草案条款，但不得变动谈判文件中的其他内容。实质性变动的内容，须经采购人代表确认。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28.5最后报价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28.5.1谈判结束后，谈判小组应当要求所有参加谈判的供应商在规定时间内进行最后报价。</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28.5.2请供应商使用CA证书登录许昌市公共资源交易平台系统，进行网上最后报价 [最后总报价及最后分项（如果项目需求中有分项的话）报价word版本电子版]，最后以谈判组专家发起谈判限时10分钟，如未按时报价者以第一轮报价为准；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28.5.3最后报价是供应商响应文件的有效组成部分。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9</w:t>
      </w:r>
      <w:r>
        <w:rPr>
          <w:rFonts w:hint="eastAsia" w:hAnsi="宋体" w:cs="宋体"/>
          <w:b/>
          <w:sz w:val="24"/>
          <w:szCs w:val="24"/>
          <w:lang w:val="zh-CN"/>
        </w:rPr>
        <w:t>. 响应文件的澄清</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9</w:t>
      </w:r>
      <w:r>
        <w:rPr>
          <w:rFonts w:hint="eastAsia" w:hAnsi="宋体" w:cs="宋体"/>
          <w:sz w:val="24"/>
          <w:szCs w:val="24"/>
          <w:lang w:val="zh-CN"/>
        </w:rPr>
        <w:t>.1 对于响应文件中含义不明确、同类问题表述不一致或者有明显文字和计算错误的内容，谈判小组应当以书面形式要求供应商作出必要的澄清、说明或者补正。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9</w:t>
      </w:r>
      <w:r>
        <w:rPr>
          <w:rFonts w:hint="eastAsia" w:hAnsi="宋体" w:cs="宋体"/>
          <w:sz w:val="24"/>
          <w:szCs w:val="24"/>
          <w:lang w:val="zh-CN"/>
        </w:rPr>
        <w:t>.2 供应商的澄清、说明或者补正应当采用书面形式，并加盖公章，或者由法定代表人或其授权的代表签字。供应商的澄清、说明或者补正不得超出响应文件的范围或者改变响应文件的实质性内容。</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2</w:t>
      </w:r>
      <w:r>
        <w:rPr>
          <w:rFonts w:hint="eastAsia" w:hAnsi="宋体" w:cs="宋体"/>
          <w:sz w:val="24"/>
          <w:szCs w:val="24"/>
        </w:rPr>
        <w:t>9</w:t>
      </w:r>
      <w:r>
        <w:rPr>
          <w:rFonts w:hint="eastAsia" w:hAnsi="宋体" w:cs="宋体"/>
          <w:sz w:val="24"/>
          <w:szCs w:val="24"/>
          <w:lang w:val="zh-CN"/>
        </w:rPr>
        <w:t>.3 供应商的澄清文件是其响应文件的组成部分。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30. 响应文件报价出现前后不一致的修正</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30.1 响应文件中开标一览表(报价表)内容与响应文件中相应内容不一致的，以开标一览表(报价表)为准；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30.2 大写金额和小写金额不一致的，以大写金额为准；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hint="eastAsia" w:hAnsi="宋体" w:cs="宋体"/>
          <w:sz w:val="24"/>
          <w:szCs w:val="24"/>
          <w:lang w:val="zh-CN"/>
        </w:rPr>
      </w:pPr>
      <w:r>
        <w:rPr>
          <w:rFonts w:hint="eastAsia" w:hAnsi="宋体" w:cs="宋体"/>
          <w:sz w:val="24"/>
          <w:szCs w:val="24"/>
          <w:lang w:val="zh-CN"/>
        </w:rPr>
        <w:t>30.4 总价金额与按单价汇总金额不一致的，以单价金额计算结果为准。同时出现两种以上不一致的，按照前款规定的顺序修正。修正后的报价按照“供应商须知”</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31.</w:t>
      </w:r>
      <w:r>
        <w:rPr>
          <w:rFonts w:hint="eastAsia" w:hAnsi="宋体" w:cs="宋体"/>
          <w:b/>
          <w:sz w:val="24"/>
          <w:szCs w:val="24"/>
          <w:lang w:val="en-US" w:eastAsia="zh-CN"/>
        </w:rPr>
        <w:t>响应</w:t>
      </w:r>
      <w:r>
        <w:rPr>
          <w:rFonts w:hint="eastAsia" w:hAnsi="宋体" w:cs="宋体"/>
          <w:b/>
          <w:sz w:val="24"/>
          <w:szCs w:val="24"/>
          <w:lang w:val="zh-CN"/>
        </w:rPr>
        <w:t>无效情形</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 响应文件属下列情况之一的，按照无效投标处理：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w:t>
      </w:r>
      <w:r>
        <w:rPr>
          <w:rFonts w:hint="eastAsia" w:hAnsi="宋体" w:cs="宋体"/>
          <w:sz w:val="24"/>
          <w:szCs w:val="24"/>
        </w:rPr>
        <w:t>1</w:t>
      </w:r>
      <w:r>
        <w:rPr>
          <w:rFonts w:hint="eastAsia" w:hAnsi="宋体" w:cs="宋体"/>
          <w:sz w:val="24"/>
          <w:szCs w:val="24"/>
          <w:lang w:val="zh-CN"/>
        </w:rPr>
        <w:t xml:space="preserve"> 响应文件未按谈判文件要求签署、盖章的；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w:t>
      </w:r>
      <w:r>
        <w:rPr>
          <w:rFonts w:hint="eastAsia" w:hAnsi="宋体" w:cs="宋体"/>
          <w:sz w:val="24"/>
          <w:szCs w:val="24"/>
        </w:rPr>
        <w:t>2</w:t>
      </w:r>
      <w:r>
        <w:rPr>
          <w:rFonts w:hint="eastAsia" w:hAnsi="宋体" w:cs="宋体"/>
          <w:sz w:val="24"/>
          <w:szCs w:val="24"/>
          <w:lang w:val="zh-CN"/>
        </w:rPr>
        <w:t xml:space="preserve"> 不具备谈判文件中规定的资格要求的；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w:t>
      </w:r>
      <w:r>
        <w:rPr>
          <w:rFonts w:hint="eastAsia" w:hAnsi="宋体" w:cs="宋体"/>
          <w:sz w:val="24"/>
          <w:szCs w:val="24"/>
        </w:rPr>
        <w:t>3</w:t>
      </w:r>
      <w:r>
        <w:rPr>
          <w:rFonts w:hint="eastAsia" w:hAnsi="宋体" w:cs="宋体"/>
          <w:sz w:val="24"/>
          <w:szCs w:val="24"/>
          <w:lang w:val="zh-CN"/>
        </w:rPr>
        <w:t xml:space="preserve"> 报价超过谈判文件中规定的预算金额的；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31.1.</w:t>
      </w:r>
      <w:r>
        <w:rPr>
          <w:rFonts w:hint="eastAsia" w:hAnsi="宋体" w:cs="宋体"/>
          <w:sz w:val="24"/>
          <w:szCs w:val="24"/>
        </w:rPr>
        <w:t>4</w:t>
      </w:r>
      <w:r>
        <w:rPr>
          <w:rFonts w:hint="eastAsia" w:hAnsi="宋体" w:cs="宋体"/>
          <w:sz w:val="24"/>
          <w:szCs w:val="24"/>
          <w:lang w:val="zh-CN"/>
        </w:rPr>
        <w:t xml:space="preserve"> 响应文件含有采购人不能接受的附加条件的。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 有下列情形之一的，视为供应商串通投标，其投标无效：</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31.2.1 不同供应商的响应文件由同一单位或者个人编制；</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31.2.2 不同供应商委托同一单位或者个人办</w:t>
      </w:r>
      <w:r>
        <w:rPr>
          <w:rFonts w:hint="eastAsia" w:hAnsi="宋体" w:cs="宋体"/>
          <w:sz w:val="24"/>
          <w:szCs w:val="24"/>
          <w:lang w:val="en-US" w:eastAsia="zh-CN"/>
        </w:rPr>
        <w:t>理响应</w:t>
      </w:r>
      <w:r>
        <w:rPr>
          <w:rFonts w:hint="eastAsia" w:hAnsi="宋体" w:cs="宋体"/>
          <w:sz w:val="24"/>
          <w:szCs w:val="24"/>
          <w:lang w:val="zh-CN"/>
        </w:rPr>
        <w:t>事宜；</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31.2.3 不同供应商的响应文件载明的项目管理成员或者联系人员为同一人；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31.2.4 不同供应商的响应文件异常一致或者投标报价呈规律性差异；</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31.2.5 不同供应商的响应文件相互混装；</w:t>
      </w:r>
    </w:p>
    <w:p>
      <w:pPr>
        <w:pStyle w:val="12"/>
        <w:spacing w:line="360" w:lineRule="auto"/>
        <w:rPr>
          <w:rFonts w:hAnsi="宋体" w:cs="宋体"/>
          <w:sz w:val="24"/>
          <w:szCs w:val="24"/>
        </w:rPr>
      </w:pPr>
      <w:r>
        <w:rPr>
          <w:rFonts w:hint="eastAsia" w:hAnsi="宋体" w:cs="宋体"/>
          <w:sz w:val="24"/>
          <w:szCs w:val="24"/>
          <w:lang w:val="zh-CN"/>
        </w:rPr>
        <w:t>31.3</w:t>
      </w:r>
      <w:r>
        <w:rPr>
          <w:rFonts w:hint="eastAsia" w:hAnsi="宋体" w:cs="宋体"/>
          <w:sz w:val="24"/>
          <w:szCs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hAnsi="宋体" w:cs="宋体"/>
          <w:sz w:val="24"/>
          <w:szCs w:val="24"/>
        </w:rPr>
      </w:pPr>
      <w:r>
        <w:rPr>
          <w:rFonts w:hint="eastAsia" w:hAnsi="宋体" w:cs="宋体"/>
          <w:sz w:val="24"/>
          <w:szCs w:val="24"/>
        </w:rPr>
        <w:t>（一）提供虚假材料谋取中标、成交的；</w:t>
      </w:r>
    </w:p>
    <w:p>
      <w:pPr>
        <w:pStyle w:val="12"/>
        <w:spacing w:line="360" w:lineRule="auto"/>
        <w:rPr>
          <w:rFonts w:hAnsi="宋体" w:cs="宋体"/>
          <w:sz w:val="24"/>
          <w:szCs w:val="24"/>
        </w:rPr>
      </w:pPr>
      <w:r>
        <w:rPr>
          <w:rFonts w:hint="eastAsia" w:hAnsi="宋体" w:cs="宋体"/>
          <w:sz w:val="24"/>
          <w:szCs w:val="24"/>
        </w:rPr>
        <w:t>（二）采取不正当手段诋毁、排挤其他供应商的；</w:t>
      </w:r>
    </w:p>
    <w:p>
      <w:pPr>
        <w:pStyle w:val="12"/>
        <w:spacing w:line="360" w:lineRule="auto"/>
        <w:rPr>
          <w:rFonts w:hAnsi="宋体" w:cs="宋体"/>
          <w:sz w:val="24"/>
          <w:szCs w:val="24"/>
        </w:rPr>
      </w:pPr>
      <w:r>
        <w:rPr>
          <w:rFonts w:hint="eastAsia" w:hAnsi="宋体" w:cs="宋体"/>
          <w:sz w:val="24"/>
          <w:szCs w:val="24"/>
        </w:rPr>
        <w:t>（三）与采购人、其他供应商或者采购代理机构恶意串通的；</w:t>
      </w:r>
    </w:p>
    <w:p>
      <w:pPr>
        <w:pStyle w:val="12"/>
        <w:spacing w:line="360" w:lineRule="auto"/>
        <w:rPr>
          <w:rFonts w:hAnsi="宋体" w:cs="宋体"/>
          <w:sz w:val="24"/>
          <w:szCs w:val="24"/>
        </w:rPr>
      </w:pPr>
      <w:r>
        <w:rPr>
          <w:rFonts w:hint="eastAsia" w:hAnsi="宋体" w:cs="宋体"/>
          <w:sz w:val="24"/>
          <w:szCs w:val="24"/>
        </w:rPr>
        <w:t>（四）向采购人、采购代理机构行贿或者提供其他不正当利益的；</w:t>
      </w:r>
    </w:p>
    <w:p>
      <w:pPr>
        <w:pStyle w:val="12"/>
        <w:spacing w:line="360" w:lineRule="auto"/>
        <w:rPr>
          <w:rFonts w:hAnsi="宋体" w:cs="宋体"/>
          <w:sz w:val="24"/>
          <w:szCs w:val="24"/>
        </w:rPr>
      </w:pPr>
      <w:r>
        <w:rPr>
          <w:rFonts w:hint="eastAsia" w:hAnsi="宋体" w:cs="宋体"/>
          <w:sz w:val="24"/>
          <w:szCs w:val="24"/>
        </w:rPr>
        <w:t>（五）在招标采购过程中与采购人进行协商谈判的；</w:t>
      </w:r>
    </w:p>
    <w:p>
      <w:pPr>
        <w:pStyle w:val="12"/>
        <w:spacing w:line="360" w:lineRule="auto"/>
        <w:rPr>
          <w:rFonts w:hAnsi="宋体" w:cs="宋体"/>
          <w:sz w:val="24"/>
          <w:szCs w:val="24"/>
        </w:rPr>
      </w:pPr>
      <w:r>
        <w:rPr>
          <w:rFonts w:hint="eastAsia" w:hAnsi="宋体" w:cs="宋体"/>
          <w:sz w:val="24"/>
          <w:szCs w:val="24"/>
        </w:rPr>
        <w:t>（六）拒绝有关部门监督检查或者提供虚假情况的。</w:t>
      </w:r>
    </w:p>
    <w:p>
      <w:pPr>
        <w:pStyle w:val="12"/>
        <w:spacing w:line="360" w:lineRule="auto"/>
        <w:rPr>
          <w:rFonts w:hAnsi="宋体" w:cs="宋体"/>
          <w:sz w:val="24"/>
          <w:szCs w:val="24"/>
        </w:rPr>
      </w:pPr>
      <w:r>
        <w:rPr>
          <w:rFonts w:hint="eastAsia" w:hAnsi="宋体" w:cs="宋体"/>
          <w:sz w:val="24"/>
          <w:szCs w:val="24"/>
        </w:rPr>
        <w:t>供应商有前款第（一）至（五）项情形之一的，中标、成交无效。</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rPr>
        <w:t xml:space="preserve">31.4 </w:t>
      </w:r>
      <w:r>
        <w:rPr>
          <w:rFonts w:hint="eastAsia" w:hAnsi="宋体" w:cs="宋体"/>
          <w:sz w:val="24"/>
          <w:szCs w:val="24"/>
          <w:lang w:val="zh-CN"/>
        </w:rPr>
        <w:t>供应商应当遵循公平竞争的原则，不得恶意串通，不得妨碍其他供应商的竞争行为，不得损害采购人或者其他供应商的合法权益。在评标过程中发现供应商有上述情形的，谈判小组应当认定其投标无效，并书面报告本级财政部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31.5 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31.6 法律、法规和谈判文件规定的其他无效情形。</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2</w:t>
      </w:r>
      <w:r>
        <w:rPr>
          <w:rFonts w:hint="eastAsia" w:hAnsi="宋体" w:cs="宋体"/>
          <w:b/>
          <w:sz w:val="24"/>
          <w:szCs w:val="24"/>
          <w:lang w:val="zh-CN"/>
        </w:rPr>
        <w:t>.成交原则</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谈判小组应当从质量和服务均能满足谈判文件实质性响应要求的供应商中，按照最后报价由低到高的顺序提出1名以上成交候选人。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3</w:t>
      </w:r>
      <w:r>
        <w:rPr>
          <w:rFonts w:hint="eastAsia" w:hAnsi="宋体" w:cs="宋体"/>
          <w:b/>
          <w:sz w:val="24"/>
          <w:szCs w:val="24"/>
          <w:lang w:val="zh-CN"/>
        </w:rPr>
        <w:t>.评审意见无效情形</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谈判小组及其成员有下列行为之一的，其评审意见无效：</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.1 确定参与评标至评标结束前私自接触供应商；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.2 接受供应商提出的与响应文件不一致的澄清或者说明，《供应商须知》2</w:t>
      </w:r>
      <w:r>
        <w:rPr>
          <w:rFonts w:hint="eastAsia" w:hAnsi="宋体" w:cs="宋体"/>
          <w:sz w:val="24"/>
          <w:szCs w:val="24"/>
        </w:rPr>
        <w:t>6</w:t>
      </w:r>
      <w:r>
        <w:rPr>
          <w:rFonts w:hint="eastAsia" w:hAnsi="宋体" w:cs="宋体"/>
          <w:sz w:val="24"/>
          <w:szCs w:val="24"/>
          <w:lang w:val="zh-CN"/>
        </w:rPr>
        <w:t>条规定的情形除外；</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.4 对需要专业判断的主观评审因素协商评分；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.5 在评标过程中擅离职守，影响评标程序正常进行的；</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.6 记录、复制或者带走任何评标资料；</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3</w:t>
      </w:r>
      <w:r>
        <w:rPr>
          <w:rFonts w:hint="eastAsia" w:hAnsi="宋体" w:cs="宋体"/>
          <w:sz w:val="24"/>
          <w:szCs w:val="24"/>
          <w:lang w:val="zh-CN"/>
        </w:rPr>
        <w:t>.7 其他不遵守评标纪律的行为。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4</w:t>
      </w:r>
      <w:r>
        <w:rPr>
          <w:rFonts w:hint="eastAsia" w:hAnsi="宋体" w:cs="宋体"/>
          <w:b/>
          <w:sz w:val="24"/>
          <w:szCs w:val="24"/>
          <w:lang w:val="zh-CN"/>
        </w:rPr>
        <w:t>. 保密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4</w:t>
      </w:r>
      <w:r>
        <w:rPr>
          <w:rFonts w:hint="eastAsia" w:hAnsi="宋体" w:cs="宋体"/>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4</w:t>
      </w:r>
      <w:r>
        <w:rPr>
          <w:rFonts w:hint="eastAsia" w:hAnsi="宋体" w:cs="宋体"/>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六、</w:t>
      </w:r>
      <w:r>
        <w:rPr>
          <w:rFonts w:hint="eastAsia" w:hAnsi="宋体" w:cs="宋体"/>
          <w:b/>
          <w:sz w:val="24"/>
          <w:szCs w:val="24"/>
          <w:lang w:val="en-US" w:eastAsia="zh-CN"/>
        </w:rPr>
        <w:t>确定成交供应商</w:t>
      </w:r>
      <w:r>
        <w:rPr>
          <w:rFonts w:hint="eastAsia" w:hAnsi="宋体" w:cs="宋体"/>
          <w:b/>
          <w:sz w:val="24"/>
          <w:szCs w:val="24"/>
        </w:rPr>
        <w:t>和授予合同</w:t>
      </w:r>
    </w:p>
    <w:p>
      <w:pPr>
        <w:tabs>
          <w:tab w:val="left" w:pos="1260"/>
        </w:tabs>
        <w:autoSpaceDE w:val="0"/>
        <w:autoSpaceDN w:val="0"/>
        <w:spacing w:line="360" w:lineRule="auto"/>
        <w:contextualSpacing/>
        <w:rPr>
          <w:rFonts w:hint="eastAsia" w:hAnsi="宋体" w:eastAsia="宋体" w:cs="宋体"/>
          <w:b/>
          <w:sz w:val="24"/>
          <w:szCs w:val="24"/>
          <w:lang w:val="zh-CN" w:eastAsia="zh-CN"/>
        </w:rPr>
      </w:pPr>
      <w:r>
        <w:rPr>
          <w:rFonts w:hint="eastAsia" w:hAnsi="宋体" w:cs="宋体"/>
          <w:b/>
          <w:sz w:val="24"/>
          <w:szCs w:val="24"/>
          <w:lang w:val="zh-CN"/>
        </w:rPr>
        <w:t>3</w:t>
      </w:r>
      <w:r>
        <w:rPr>
          <w:rFonts w:hint="eastAsia" w:hAnsi="宋体" w:cs="宋体"/>
          <w:b/>
          <w:sz w:val="24"/>
          <w:szCs w:val="24"/>
        </w:rPr>
        <w:t>5</w:t>
      </w:r>
      <w:r>
        <w:rPr>
          <w:rFonts w:hint="eastAsia" w:hAnsi="宋体" w:cs="宋体"/>
          <w:b/>
          <w:sz w:val="24"/>
          <w:szCs w:val="24"/>
          <w:lang w:val="zh-CN"/>
        </w:rPr>
        <w:t>. 确定成交</w:t>
      </w:r>
      <w:r>
        <w:rPr>
          <w:rFonts w:hint="eastAsia" w:hAnsi="宋体" w:cs="宋体"/>
          <w:b/>
          <w:sz w:val="24"/>
          <w:szCs w:val="24"/>
          <w:lang w:val="en-US" w:eastAsia="zh-CN"/>
        </w:rPr>
        <w:t>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5</w:t>
      </w:r>
      <w:r>
        <w:rPr>
          <w:rFonts w:hint="eastAsia" w:hAnsi="宋体" w:cs="宋体"/>
          <w:sz w:val="24"/>
          <w:szCs w:val="24"/>
          <w:lang w:val="zh-CN"/>
        </w:rPr>
        <w:t>.1采购人应当在收到评审报告后5个工作日内，从评审报告提出的成交候选人中，根据质量和服务均能满足谈判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5</w:t>
      </w:r>
      <w:r>
        <w:rPr>
          <w:rFonts w:hint="eastAsia" w:hAnsi="宋体" w:cs="宋体"/>
          <w:sz w:val="24"/>
          <w:szCs w:val="24"/>
          <w:lang w:val="zh-CN"/>
        </w:rPr>
        <w:t>.2 成交候选人并列的，由采购人采取随机抽取的方式确定。</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5</w:t>
      </w:r>
      <w:r>
        <w:rPr>
          <w:rFonts w:hint="eastAsia" w:hAnsi="宋体" w:cs="宋体"/>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6</w:t>
      </w:r>
      <w:r>
        <w:rPr>
          <w:rFonts w:hint="eastAsia" w:hAnsi="宋体" w:cs="宋体"/>
          <w:b/>
          <w:sz w:val="24"/>
          <w:szCs w:val="24"/>
          <w:lang w:val="zh-CN"/>
        </w:rPr>
        <w:t>. 成交公告、发出成交通知书</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6</w:t>
      </w:r>
      <w:r>
        <w:rPr>
          <w:rFonts w:hint="eastAsia" w:hAnsi="宋体" w:cs="宋体"/>
          <w:sz w:val="24"/>
          <w:szCs w:val="24"/>
          <w:lang w:val="zh-CN"/>
        </w:rPr>
        <w:t>.1 采购人确认成交人后，采购人、代理机构在公告成交结果的同时，向成交人发出成交通知书。</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w:t>
      </w:r>
      <w:r>
        <w:rPr>
          <w:rFonts w:hint="eastAsia" w:hAnsi="宋体" w:cs="宋体"/>
          <w:sz w:val="24"/>
          <w:szCs w:val="24"/>
        </w:rPr>
        <w:t>6</w:t>
      </w:r>
      <w:r>
        <w:rPr>
          <w:rFonts w:hint="eastAsia" w:hAnsi="宋体" w:cs="宋体"/>
          <w:sz w:val="24"/>
          <w:szCs w:val="24"/>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hAnsi="宋体" w:cs="宋体"/>
          <w:bCs/>
          <w:sz w:val="24"/>
          <w:szCs w:val="24"/>
          <w:lang w:val="zh-CN"/>
        </w:rPr>
      </w:pPr>
      <w:r>
        <w:rPr>
          <w:rFonts w:hint="eastAsia" w:hAnsi="宋体" w:cs="宋体"/>
          <w:sz w:val="24"/>
          <w:szCs w:val="24"/>
        </w:rPr>
        <w:t xml:space="preserve">36.3 </w:t>
      </w:r>
      <w:r>
        <w:rPr>
          <w:rFonts w:hint="eastAsia" w:hAnsi="宋体" w:cs="宋体"/>
          <w:bCs/>
          <w:sz w:val="24"/>
          <w:szCs w:val="24"/>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37.</w:t>
      </w:r>
      <w:r>
        <w:rPr>
          <w:rFonts w:hint="eastAsia" w:hAnsi="宋体" w:cs="宋体"/>
          <w:b/>
          <w:sz w:val="24"/>
          <w:szCs w:val="24"/>
          <w:lang w:val="zh-CN"/>
        </w:rPr>
        <w:t>质疑提出与答复</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37.1 供应商认为谈判文件、采购过程和成交结果使自己的权益受到损害的，可以按照财政部94号令提出质疑。提出质疑的供应商应当是参与本项目采购活动的供应商。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37.1.1 对谈判文件提出质疑的，潜在供应商应已依法获取谈判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37.1.2 对采购过程提出质疑的，为各采购程序环节结束之日起七个工作日内，以书面形式向采购人和采购代理机构一次性提出；</w:t>
      </w:r>
      <w:r>
        <w:rPr>
          <w:rFonts w:hint="eastAsia" w:hAnsi="宋体" w:cs="宋体"/>
          <w:sz w:val="24"/>
          <w:szCs w:val="24"/>
          <w:lang w:val="zh-CN"/>
        </w:rPr>
        <w:br w:type="textWrapping"/>
      </w:r>
      <w:r>
        <w:rPr>
          <w:rFonts w:hint="eastAsia" w:hAnsi="宋体" w:cs="宋体"/>
          <w:sz w:val="24"/>
          <w:szCs w:val="24"/>
          <w:lang w:val="zh-CN"/>
        </w:rPr>
        <w:t>37.1.3 对成交结果提出质疑的，为中标结果公告期限届满之日起七个工作日内，以书面形式向采购人和采购代理机构一次性提出。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37.2.1 对谈判文件提出的质疑，依法通过澄清或者修改可以继续开展采购活动的，澄清或者修改谈判文件后继续开展采购活动；否则应当修改谈判文件后重新开展采购活动。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 答复</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37.3.1 对谈判文件提出质疑的，质疑供应商和其他有关供应商在法定时限内到《全国公共资源交易平台（河南省·许昌市）》自行下载并打印书面质疑回复函，或者联系采购单位领取书面质疑回复函。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b/>
          <w:sz w:val="24"/>
          <w:szCs w:val="24"/>
        </w:rPr>
      </w:pPr>
      <w:r>
        <w:rPr>
          <w:rFonts w:hint="eastAsia" w:hAnsi="宋体" w:cs="宋体"/>
          <w:b/>
          <w:sz w:val="24"/>
          <w:szCs w:val="24"/>
        </w:rPr>
        <w:t>38.</w:t>
      </w:r>
      <w:r>
        <w:rPr>
          <w:rFonts w:hint="eastAsia" w:hAnsi="宋体" w:cs="宋体"/>
          <w:b/>
          <w:sz w:val="24"/>
          <w:szCs w:val="24"/>
          <w:lang w:val="zh-CN"/>
        </w:rPr>
        <w:t>签订合同</w:t>
      </w:r>
    </w:p>
    <w:p>
      <w:pPr>
        <w:tabs>
          <w:tab w:val="left" w:pos="1260"/>
        </w:tabs>
        <w:autoSpaceDE w:val="0"/>
        <w:autoSpaceDN w:val="0"/>
        <w:spacing w:line="360" w:lineRule="auto"/>
        <w:contextualSpacing/>
        <w:rPr>
          <w:rFonts w:hAnsi="宋体" w:cs="宋体"/>
          <w:sz w:val="24"/>
          <w:szCs w:val="24"/>
          <w:lang w:val="zh-CN"/>
        </w:rPr>
      </w:pPr>
      <w:r>
        <w:rPr>
          <w:rFonts w:hint="eastAsia" w:hAnsi="宋体" w:cs="宋体"/>
          <w:sz w:val="24"/>
          <w:szCs w:val="24"/>
          <w:lang w:val="zh-CN"/>
        </w:rPr>
        <w:t>采购人应当自成交通知书发出之日起30日内，按照谈判文件和成交人响应文件的规定，与成交人签订书面合同。所签订的合同不得对谈判文件确定的事项和成交人响应文件作实质性修改。</w:t>
      </w:r>
    </w:p>
    <w:p>
      <w:pPr>
        <w:tabs>
          <w:tab w:val="left" w:pos="1260"/>
        </w:tabs>
        <w:autoSpaceDE w:val="0"/>
        <w:autoSpaceDN w:val="0"/>
        <w:spacing w:line="360" w:lineRule="auto"/>
        <w:contextualSpacing/>
        <w:rPr>
          <w:rFonts w:hAnsi="宋体" w:cs="宋体"/>
          <w:b/>
          <w:sz w:val="24"/>
          <w:szCs w:val="24"/>
        </w:rPr>
      </w:pPr>
      <w:r>
        <w:rPr>
          <w:rFonts w:hint="eastAsia" w:hAnsi="宋体" w:cs="宋体"/>
          <w:b/>
          <w:sz w:val="24"/>
          <w:szCs w:val="24"/>
        </w:rPr>
        <w:t>39.履约担保</w:t>
      </w:r>
    </w:p>
    <w:p>
      <w:pPr>
        <w:pStyle w:val="107"/>
        <w:autoSpaceDE w:val="0"/>
        <w:autoSpaceDN w:val="0"/>
        <w:spacing w:line="360" w:lineRule="auto"/>
        <w:ind w:firstLine="480"/>
        <w:contextualSpacing/>
        <w:rPr>
          <w:rFonts w:ascii="宋体" w:cs="宋体"/>
          <w:kern w:val="0"/>
          <w:sz w:val="24"/>
          <w:szCs w:val="21"/>
        </w:rPr>
      </w:pPr>
      <w:r>
        <w:rPr>
          <w:rFonts w:hint="eastAsia" w:ascii="宋体" w:hAnsi="宋体" w:cs="宋体"/>
          <w:kern w:val="0"/>
          <w:sz w:val="24"/>
          <w:szCs w:val="21"/>
        </w:rPr>
        <w:t>“供应商须知前附表”中规定中标人提交履约担保的，中标人应当按照供应商须知前附表规定向采购人提交。履约担保的数额不得超过政府采购合同金额的</w:t>
      </w:r>
      <w:r>
        <w:rPr>
          <w:rFonts w:ascii="宋体" w:hAnsi="宋体" w:cs="宋体"/>
          <w:kern w:val="0"/>
          <w:sz w:val="24"/>
          <w:szCs w:val="21"/>
        </w:rPr>
        <w:t>10%</w:t>
      </w:r>
      <w:r>
        <w:rPr>
          <w:rFonts w:hint="eastAsia" w:ascii="宋体" w:hAnsi="宋体" w:cs="宋体"/>
          <w:kern w:val="0"/>
          <w:sz w:val="24"/>
          <w:szCs w:val="21"/>
        </w:rPr>
        <w:t>。</w:t>
      </w:r>
    </w:p>
    <w:p>
      <w:pPr>
        <w:spacing w:line="360" w:lineRule="auto"/>
        <w:rPr>
          <w:rFonts w:hAnsi="宋体" w:cs="宋体"/>
          <w:b/>
          <w:sz w:val="24"/>
          <w:szCs w:val="24"/>
        </w:rPr>
      </w:pPr>
      <w:r>
        <w:rPr>
          <w:rFonts w:hint="eastAsia" w:hAnsi="宋体" w:cs="宋体"/>
          <w:b/>
          <w:sz w:val="24"/>
          <w:szCs w:val="24"/>
        </w:rPr>
        <w:t>40. 其他</w:t>
      </w:r>
    </w:p>
    <w:p>
      <w:pPr>
        <w:tabs>
          <w:tab w:val="left" w:pos="1260"/>
        </w:tabs>
        <w:autoSpaceDE w:val="0"/>
        <w:autoSpaceDN w:val="0"/>
        <w:spacing w:line="360" w:lineRule="auto"/>
        <w:contextualSpacing/>
        <w:jc w:val="left"/>
        <w:rPr>
          <w:rFonts w:hAnsi="宋体" w:cs="宋体"/>
          <w:sz w:val="24"/>
          <w:szCs w:val="24"/>
        </w:rPr>
      </w:pPr>
      <w:r>
        <w:rPr>
          <w:rFonts w:hint="eastAsia" w:hAnsi="宋体" w:cs="宋体"/>
          <w:sz w:val="24"/>
          <w:szCs w:val="24"/>
        </w:rPr>
        <w:t>本次</w:t>
      </w:r>
      <w:r>
        <w:rPr>
          <w:rFonts w:hint="eastAsia" w:hAnsi="宋体" w:cs="宋体"/>
          <w:sz w:val="24"/>
          <w:szCs w:val="24"/>
          <w:lang w:eastAsia="zh-CN"/>
        </w:rPr>
        <w:t>谈判文件</w:t>
      </w:r>
      <w:r>
        <w:rPr>
          <w:rFonts w:hint="eastAsia" w:hAnsi="宋体" w:cs="宋体"/>
          <w:sz w:val="24"/>
          <w:szCs w:val="24"/>
        </w:rPr>
        <w:t>未尽事项，以法律法规规定的为准。</w:t>
      </w:r>
    </w:p>
    <w:p>
      <w:pPr>
        <w:autoSpaceDE w:val="0"/>
        <w:autoSpaceDN w:val="0"/>
        <w:spacing w:line="360" w:lineRule="auto"/>
        <w:contextualSpacing/>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autoSpaceDE w:val="0"/>
        <w:autoSpaceDN w:val="0"/>
        <w:spacing w:line="360" w:lineRule="auto"/>
        <w:contextualSpacing/>
        <w:jc w:val="center"/>
        <w:rPr>
          <w:rFonts w:ascii="宋体" w:cs="宋体"/>
          <w:b/>
          <w:kern w:val="0"/>
          <w:sz w:val="32"/>
          <w:szCs w:val="32"/>
        </w:rPr>
      </w:pP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pStyle w:val="12"/>
        <w:spacing w:line="360" w:lineRule="auto"/>
        <w:ind w:firstLine="720" w:firstLineChars="300"/>
        <w:contextualSpacing/>
        <w:rPr>
          <w:rFonts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2"/>
        <w:spacing w:line="360" w:lineRule="auto"/>
        <w:contextualSpacing/>
        <w:rPr>
          <w:rFonts w:hint="eastAsia" w:hAnsi="宋体" w:eastAsia="宋体" w:cs="仿宋_GB2312"/>
          <w:sz w:val="24"/>
          <w:szCs w:val="24"/>
          <w:lang w:val="zh-CN"/>
        </w:rPr>
      </w:pPr>
      <w:r>
        <w:rPr>
          <w:rFonts w:hint="eastAsia" w:hAnsi="宋体" w:eastAsia="宋体" w:cs="仿宋_GB2312"/>
          <w:sz w:val="24"/>
          <w:szCs w:val="24"/>
          <w:lang w:val="zh-CN"/>
        </w:rPr>
        <w:t>一、节能能源、保护环境</w:t>
      </w:r>
    </w:p>
    <w:p>
      <w:pPr>
        <w:pStyle w:val="12"/>
        <w:spacing w:line="360" w:lineRule="auto"/>
        <w:ind w:firstLine="480" w:firstLineChars="200"/>
        <w:contextualSpacing/>
        <w:rPr>
          <w:rFonts w:hint="eastAsia"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2"/>
        <w:spacing w:line="360" w:lineRule="auto"/>
        <w:contextualSpacing/>
        <w:rPr>
          <w:rFonts w:hint="eastAsia" w:hAnsi="宋体" w:eastAsia="宋体" w:cs="仿宋_GB2312"/>
          <w:sz w:val="24"/>
          <w:szCs w:val="24"/>
          <w:lang w:val="zh-CN"/>
        </w:rPr>
      </w:pPr>
      <w:r>
        <w:rPr>
          <w:rFonts w:hint="eastAsia" w:hAnsi="宋体" w:eastAsia="宋体" w:cs="仿宋_GB2312"/>
          <w:sz w:val="24"/>
          <w:szCs w:val="24"/>
          <w:lang w:val="zh-CN"/>
        </w:rPr>
        <w:t>二、促进中小企业发展（不含民办非企业）</w:t>
      </w:r>
    </w:p>
    <w:p>
      <w:pPr>
        <w:pStyle w:val="12"/>
        <w:spacing w:line="360" w:lineRule="auto"/>
        <w:ind w:firstLine="480" w:firstLineChars="200"/>
        <w:contextualSpacing/>
        <w:rPr>
          <w:rFonts w:hint="eastAsia"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pStyle w:val="12"/>
        <w:spacing w:line="360" w:lineRule="auto"/>
        <w:ind w:firstLine="480" w:firstLineChars="200"/>
        <w:contextualSpacing/>
        <w:rPr>
          <w:rFonts w:hint="eastAsia"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2、如果本项目为非专门面向中小企业采购且接受联合体投标，联合协议中约定小型或微型企业的协议合同金额占到联合体协议合同总金额30%以上的，给予联合体2%-3%的价格扣除，用扣除后的价格参与评审。</w:t>
      </w:r>
    </w:p>
    <w:p>
      <w:pPr>
        <w:pStyle w:val="12"/>
        <w:spacing w:line="360" w:lineRule="auto"/>
        <w:ind w:firstLine="480" w:firstLineChars="200"/>
        <w:contextualSpacing/>
        <w:rPr>
          <w:rFonts w:hint="eastAsia"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3、联合体各方均为小型或微型企业的，联合体视同为小型、微型企业。组成联合体的大中型企业或者其他自然人、法人或其他组织，与小型、微型企业之间不得存在投资关系。</w:t>
      </w:r>
    </w:p>
    <w:p>
      <w:pPr>
        <w:pStyle w:val="12"/>
        <w:spacing w:line="360" w:lineRule="auto"/>
        <w:ind w:firstLine="480" w:firstLineChars="200"/>
        <w:contextualSpacing/>
        <w:rPr>
          <w:rFonts w:hint="eastAsia"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4、中小企业投标应提供《中小企业声明函》，如为联合投标的，联合体各方需分别填写《中小企业声明函》。</w:t>
      </w:r>
    </w:p>
    <w:p>
      <w:pPr>
        <w:pStyle w:val="12"/>
        <w:spacing w:line="360" w:lineRule="auto"/>
        <w:contextualSpacing/>
        <w:rPr>
          <w:rFonts w:hint="eastAsia" w:hAnsi="宋体" w:eastAsia="宋体" w:cs="仿宋_GB2312"/>
          <w:sz w:val="24"/>
          <w:szCs w:val="24"/>
          <w:lang w:val="zh-CN"/>
        </w:rPr>
      </w:pPr>
      <w:r>
        <w:rPr>
          <w:rFonts w:hint="eastAsia" w:hAnsi="宋体" w:eastAsia="宋体" w:cs="仿宋_GB2312"/>
          <w:sz w:val="24"/>
          <w:szCs w:val="24"/>
          <w:lang w:val="zh-CN"/>
        </w:rPr>
        <w:t>三、支持监狱企业发展</w:t>
      </w:r>
    </w:p>
    <w:p>
      <w:pPr>
        <w:spacing w:line="360" w:lineRule="auto"/>
        <w:ind w:firstLine="480" w:firstLineChars="200"/>
        <w:contextualSpacing/>
        <w:rPr>
          <w:rFonts w:hint="eastAsia"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按照财政部、司法部发布的《关于政府采购支持监狱企业发展有关问题的通知》（</w:t>
      </w:r>
      <w:bookmarkStart w:id="1" w:name="OLE_LINK6"/>
      <w:r>
        <w:rPr>
          <w:rFonts w:hint="eastAsia" w:ascii="宋体" w:hAnsi="宋体" w:eastAsia="宋体" w:cs="宋体"/>
          <w:b w:val="0"/>
          <w:kern w:val="0"/>
          <w:sz w:val="24"/>
          <w:szCs w:val="24"/>
          <w:lang w:val="zh-CN" w:eastAsia="zh-CN" w:bidi="ar-SA"/>
        </w:rPr>
        <w:t>财库[2014]68号</w:t>
      </w:r>
      <w:bookmarkEnd w:id="1"/>
      <w:r>
        <w:rPr>
          <w:rFonts w:hint="eastAsia" w:ascii="宋体" w:hAnsi="宋体" w:eastAsia="宋体" w:cs="宋体"/>
          <w:b w:val="0"/>
          <w:kern w:val="0"/>
          <w:sz w:val="24"/>
          <w:szCs w:val="24"/>
          <w:lang w:val="zh-CN" w:eastAsia="zh-CN" w:bidi="ar-SA"/>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pStyle w:val="12"/>
        <w:spacing w:line="360" w:lineRule="auto"/>
        <w:contextualSpacing/>
        <w:rPr>
          <w:rFonts w:hint="eastAsia" w:hAnsi="宋体" w:eastAsia="宋体" w:cs="仿宋_GB2312"/>
          <w:sz w:val="24"/>
          <w:szCs w:val="24"/>
          <w:lang w:val="zh-CN"/>
        </w:rPr>
      </w:pPr>
      <w:r>
        <w:rPr>
          <w:rFonts w:hint="eastAsia" w:hAnsi="宋体" w:eastAsia="宋体" w:cs="仿宋_GB2312"/>
          <w:sz w:val="24"/>
          <w:szCs w:val="24"/>
          <w:lang w:val="zh-CN"/>
        </w:rPr>
        <w:t>四、促进残疾人就业</w:t>
      </w:r>
    </w:p>
    <w:p>
      <w:pPr>
        <w:spacing w:line="360" w:lineRule="auto"/>
        <w:ind w:firstLine="480" w:firstLineChars="200"/>
        <w:contextualSpacing/>
        <w:rPr>
          <w:rFonts w:hint="eastAsia"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spacing w:line="360" w:lineRule="auto"/>
        <w:ind w:firstLine="480" w:firstLineChars="200"/>
        <w:contextualSpacing/>
        <w:rPr>
          <w:rFonts w:hint="eastAsia"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80" w:firstLineChars="200"/>
        <w:contextualSpacing/>
        <w:rPr>
          <w:rFonts w:hint="eastAsia"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3、中标人为残疾人福利性单位的，招标人应当随中标结果同时公告其《残疾人福利性单位声明函》，接受社会监督。</w:t>
      </w:r>
    </w:p>
    <w:p>
      <w:pPr>
        <w:pStyle w:val="12"/>
        <w:spacing w:line="360" w:lineRule="auto"/>
        <w:contextualSpacing/>
        <w:rPr>
          <w:rFonts w:hAnsi="宋体" w:eastAsia="宋体" w:cs="仿宋_GB2312"/>
          <w:sz w:val="24"/>
          <w:szCs w:val="24"/>
          <w:lang w:val="zh-CN"/>
        </w:rPr>
      </w:pPr>
      <w:r>
        <w:rPr>
          <w:rFonts w:hint="eastAsia" w:hAnsi="宋体" w:eastAsia="宋体" w:cs="仿宋_GB2312"/>
          <w:sz w:val="24"/>
          <w:szCs w:val="24"/>
          <w:lang w:val="zh-CN"/>
        </w:rPr>
        <w:t>五、支持脱贫攻坚（物业服务采购）</w:t>
      </w:r>
    </w:p>
    <w:p>
      <w:pPr>
        <w:spacing w:line="360" w:lineRule="auto"/>
        <w:ind w:firstLine="480" w:firstLineChars="200"/>
        <w:contextualSpacing/>
        <w:rPr>
          <w:rFonts w:hint="eastAsia"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360" w:lineRule="auto"/>
        <w:ind w:firstLine="480" w:firstLineChars="200"/>
        <w:contextualSpacing/>
        <w:rPr>
          <w:rFonts w:hint="eastAsia" w:ascii="宋体" w:hAnsi="宋体" w:eastAsia="宋体" w:cs="宋体"/>
          <w:b w:val="0"/>
          <w:kern w:val="0"/>
          <w:sz w:val="24"/>
          <w:szCs w:val="24"/>
          <w:lang w:val="zh-CN" w:eastAsia="zh-CN" w:bidi="ar-SA"/>
        </w:rPr>
      </w:pPr>
      <w:r>
        <w:rPr>
          <w:rFonts w:hint="eastAsia" w:ascii="宋体" w:hAnsi="宋体" w:eastAsia="宋体" w:cs="宋体"/>
          <w:b w:val="0"/>
          <w:kern w:val="0"/>
          <w:sz w:val="24"/>
          <w:szCs w:val="24"/>
          <w:lang w:val="zh-CN" w:eastAsia="zh-CN" w:bidi="ar-SA"/>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360" w:lineRule="auto"/>
        <w:ind w:firstLine="480" w:firstLineChars="200"/>
        <w:contextualSpacing/>
        <w:rPr>
          <w:rFonts w:hint="eastAsia" w:ascii="宋体" w:hAnsi="宋体" w:eastAsia="宋体" w:cs="宋体"/>
          <w:b w:val="0"/>
          <w:kern w:val="0"/>
          <w:sz w:val="24"/>
          <w:szCs w:val="24"/>
          <w:lang w:val="zh-CN" w:eastAsia="zh-CN" w:bidi="ar-SA"/>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cs="宋体" w:asciiTheme="majorEastAsia" w:hAnsiTheme="majorEastAsia" w:eastAsiaTheme="majorEastAsia"/>
          <w:b/>
          <w:sz w:val="32"/>
          <w:szCs w:val="32"/>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cs="宋体" w:asciiTheme="majorEastAsia" w:hAnsiTheme="majorEastAsia" w:eastAsiaTheme="majorEastAsia"/>
          <w:b/>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第六章 资格审查与评标</w:t>
      </w:r>
    </w:p>
    <w:p>
      <w:pPr>
        <w:pStyle w:val="12"/>
        <w:spacing w:line="360" w:lineRule="auto"/>
        <w:contextualSpacing/>
        <w:rPr>
          <w:rFonts w:asciiTheme="minorEastAsia" w:hAnsiTheme="minorEastAsia" w:eastAsiaTheme="minorEastAsia"/>
          <w:bCs/>
          <w:sz w:val="24"/>
        </w:rPr>
      </w:pPr>
      <w:r>
        <w:rPr>
          <w:rFonts w:cs="仿宋_GB2312" w:asciiTheme="minorEastAsia" w:hAnsiTheme="minorEastAsia" w:eastAsiaTheme="minorEastAsia"/>
          <w:b/>
          <w:sz w:val="24"/>
          <w:lang w:val="zh-CN"/>
        </w:rPr>
        <w:t>一、资格审查</w:t>
      </w:r>
    </w:p>
    <w:p>
      <w:pPr>
        <w:spacing w:line="360" w:lineRule="auto"/>
        <w:ind w:right="680" w:rightChars="200" w:firstLine="480" w:firstLineChars="200"/>
        <w:contextualSpacing/>
        <w:rPr>
          <w:rFonts w:ascii="ˎ̥" w:hAnsi="ˎ̥" w:eastAsiaTheme="minorEastAsia" w:cstheme="minorBidi"/>
          <w:kern w:val="2"/>
          <w:sz w:val="24"/>
          <w:szCs w:val="24"/>
        </w:rPr>
      </w:pPr>
      <w:r>
        <w:rPr>
          <w:rFonts w:hint="eastAsia" w:ascii="ˎ̥" w:hAnsi="ˎ̥" w:eastAsiaTheme="minorEastAsia" w:cstheme="minorBidi"/>
          <w:kern w:val="2"/>
          <w:sz w:val="24"/>
          <w:szCs w:val="24"/>
        </w:rPr>
        <w:t>（一）谈判小组依法对供应商资格进行审查</w:t>
      </w:r>
      <w:r>
        <w:rPr>
          <w:rFonts w:ascii="ˎ̥" w:hAnsi="ˎ̥" w:eastAsiaTheme="minorEastAsia" w:cstheme="minorBidi"/>
          <w:kern w:val="2"/>
          <w:sz w:val="24"/>
          <w:szCs w:val="24"/>
        </w:rPr>
        <w:t>。</w:t>
      </w:r>
      <w:r>
        <w:rPr>
          <w:rFonts w:hint="eastAsia" w:ascii="ˎ̥" w:hAnsi="ˎ̥" w:eastAsiaTheme="minorEastAsia" w:cstheme="minorBidi"/>
          <w:kern w:val="2"/>
          <w:sz w:val="24"/>
          <w:szCs w:val="24"/>
        </w:rPr>
        <w:t>确定符合资格的供应商</w:t>
      </w:r>
      <w:r>
        <w:rPr>
          <w:rFonts w:hint="eastAsia" w:hAnsi="宋体" w:cs="宋体"/>
          <w:kern w:val="2"/>
          <w:sz w:val="24"/>
          <w:szCs w:val="24"/>
        </w:rPr>
        <w:t>不少于</w:t>
      </w:r>
      <w:r>
        <w:rPr>
          <w:rFonts w:hint="eastAsia" w:hAnsi="宋体" w:cs="宋体"/>
          <w:kern w:val="2"/>
          <w:sz w:val="24"/>
          <w:szCs w:val="24"/>
          <w:lang w:val="en-US" w:eastAsia="zh-CN"/>
        </w:rPr>
        <w:t>3</w:t>
      </w:r>
      <w:r>
        <w:rPr>
          <w:rFonts w:hint="eastAsia" w:hAnsi="宋体" w:cs="宋体"/>
          <w:kern w:val="2"/>
          <w:sz w:val="24"/>
          <w:szCs w:val="24"/>
        </w:rPr>
        <w:t>家，将对响应</w:t>
      </w:r>
      <w:r>
        <w:rPr>
          <w:rFonts w:ascii="ˎ̥" w:hAnsi="ˎ̥" w:eastAsiaTheme="minorEastAsia" w:cstheme="minorBidi"/>
          <w:kern w:val="2"/>
          <w:sz w:val="24"/>
          <w:szCs w:val="24"/>
        </w:rPr>
        <w:t>文件的有效性、完整性和响应程度进行审查</w:t>
      </w:r>
      <w:r>
        <w:rPr>
          <w:rFonts w:hint="eastAsia" w:ascii="ˎ̥" w:hAnsi="ˎ̥" w:eastAsiaTheme="minorEastAsia" w:cstheme="minorBidi"/>
          <w:kern w:val="2"/>
          <w:sz w:val="24"/>
          <w:szCs w:val="24"/>
        </w:rPr>
        <w:t>并对响应文件进行评审。</w:t>
      </w:r>
    </w:p>
    <w:p>
      <w:pPr>
        <w:spacing w:line="360" w:lineRule="auto"/>
        <w:ind w:right="680" w:rightChars="200" w:firstLine="480" w:firstLineChars="200"/>
        <w:contextualSpacing/>
        <w:rPr>
          <w:rFonts w:ascii="ˎ̥" w:hAnsi="ˎ̥" w:eastAsiaTheme="minorEastAsia" w:cstheme="minorBidi"/>
          <w:kern w:val="2"/>
          <w:sz w:val="24"/>
          <w:szCs w:val="24"/>
        </w:rPr>
      </w:pPr>
      <w:r>
        <w:rPr>
          <w:rFonts w:hint="eastAsia" w:ascii="ˎ̥" w:hAnsi="ˎ̥" w:eastAsiaTheme="minorEastAsia" w:cstheme="minorBidi"/>
          <w:kern w:val="2"/>
          <w:sz w:val="24"/>
          <w:szCs w:val="24"/>
        </w:rPr>
        <w:t>（二）资格证明材料（本栏所列内容为本项目的资格审查条件，如有一项不符合要求，则不能进入下一步评审）。</w:t>
      </w:r>
    </w:p>
    <w:p>
      <w:pPr>
        <w:spacing w:line="360" w:lineRule="auto"/>
        <w:ind w:right="680" w:rightChars="200" w:firstLine="480" w:firstLineChars="200"/>
        <w:contextualSpacing/>
        <w:rPr>
          <w:rFonts w:cs="仿宋_GB2312" w:asciiTheme="minorEastAsia" w:hAnsiTheme="minorEastAsia"/>
          <w:sz w:val="24"/>
          <w:szCs w:val="24"/>
          <w:lang w:val="zh-CN"/>
        </w:rPr>
      </w:pPr>
      <w:r>
        <w:rPr>
          <w:rFonts w:hint="eastAsia" w:ascii="ˎ̥" w:hAnsi="ˎ̥" w:eastAsiaTheme="minorEastAsia" w:cstheme="minorBidi"/>
          <w:kern w:val="2"/>
          <w:sz w:val="24"/>
          <w:szCs w:val="24"/>
        </w:rPr>
        <w:t>（三）资格审查中所涉及到的证书及材料，均须在电子</w:t>
      </w:r>
      <w:r>
        <w:rPr>
          <w:rFonts w:hint="eastAsia" w:ascii="ˎ̥" w:hAnsi="ˎ̥" w:eastAsiaTheme="minorEastAsia" w:cstheme="minorBidi"/>
          <w:kern w:val="2"/>
          <w:sz w:val="24"/>
          <w:szCs w:val="24"/>
          <w:lang w:eastAsia="zh-CN"/>
        </w:rPr>
        <w:t>响应文件</w:t>
      </w:r>
      <w:r>
        <w:rPr>
          <w:rFonts w:hint="eastAsia" w:ascii="ˎ̥" w:hAnsi="ˎ̥" w:eastAsiaTheme="minorEastAsia" w:cstheme="minorBidi"/>
          <w:kern w:val="2"/>
          <w:sz w:val="24"/>
          <w:szCs w:val="24"/>
        </w:rPr>
        <w:t>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005"/>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2"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005"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资格审查</w:t>
            </w:r>
            <w:r>
              <w:rPr>
                <w:rFonts w:asciiTheme="minorEastAsia" w:hAnsiTheme="minorEastAsia" w:eastAsiaTheme="minorEastAsia"/>
                <w:b/>
                <w:sz w:val="24"/>
                <w:szCs w:val="24"/>
              </w:rPr>
              <w:t>因素</w:t>
            </w:r>
          </w:p>
        </w:tc>
        <w:tc>
          <w:tcPr>
            <w:tcW w:w="6282"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投标函</w:t>
            </w:r>
          </w:p>
        </w:tc>
        <w:tc>
          <w:tcPr>
            <w:tcW w:w="6282" w:type="dxa"/>
            <w:vAlign w:val="center"/>
          </w:tcPr>
          <w:p>
            <w:pPr>
              <w:spacing w:line="360" w:lineRule="auto"/>
              <w:rPr>
                <w:rFonts w:asciiTheme="minorEastAsia" w:hAnsiTheme="minorEastAsia" w:eastAsiaTheme="minorEastAsia"/>
                <w:bCs/>
                <w:sz w:val="24"/>
                <w:szCs w:val="24"/>
              </w:rPr>
            </w:pPr>
            <w:r>
              <w:rPr>
                <w:rFonts w:hint="eastAsia" w:cs="微软雅黑" w:asciiTheme="minorEastAsia" w:hAnsiTheme="minorEastAsia" w:eastAsiaTheme="minorEastAsia"/>
                <w:bCs/>
                <w:sz w:val="24"/>
                <w:szCs w:val="24"/>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法人或者其他组织的营业执照等证明文件，自然人的身份证明</w:t>
            </w:r>
          </w:p>
        </w:tc>
        <w:tc>
          <w:tcPr>
            <w:tcW w:w="6282" w:type="dxa"/>
            <w:vAlign w:val="center"/>
          </w:tcPr>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（1）企业法人营业执照或营业执照。（企业提供）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（2）事业单位法人证书。（事业单位提供）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（3）执业许可证。（非企业专业服务机构提供）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（4）个体工商户营业执照。（个体工商户提供）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（5）自然人身份证明。（自然人提供）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lang w:val="zh-CN"/>
              </w:rPr>
              <w:t>资质及项目负责人要求</w:t>
            </w:r>
          </w:p>
        </w:tc>
        <w:tc>
          <w:tcPr>
            <w:tcW w:w="6282" w:type="dxa"/>
            <w:vAlign w:val="center"/>
          </w:tcPr>
          <w:p>
            <w:pPr>
              <w:autoSpaceDE w:val="0"/>
              <w:autoSpaceDN w:val="0"/>
              <w:adjustRightInd w:val="0"/>
              <w:spacing w:line="420" w:lineRule="exact"/>
              <w:rPr>
                <w:rFonts w:hint="eastAsia" w:hAnsi="宋体" w:cs="宋体"/>
                <w:sz w:val="24"/>
                <w:szCs w:val="24"/>
              </w:rPr>
            </w:pPr>
            <w:r>
              <w:rPr>
                <w:rFonts w:hint="eastAsia" w:hAnsi="宋体" w:cs="宋体"/>
                <w:sz w:val="24"/>
                <w:szCs w:val="24"/>
                <w:lang w:val="en-US" w:eastAsia="zh-CN"/>
              </w:rPr>
              <w:t>1</w:t>
            </w:r>
            <w:r>
              <w:rPr>
                <w:rFonts w:hint="eastAsia" w:hAnsi="宋体" w:cs="宋体"/>
                <w:sz w:val="24"/>
                <w:szCs w:val="24"/>
              </w:rPr>
              <w:t>、</w:t>
            </w:r>
            <w:r>
              <w:rPr>
                <w:rFonts w:hint="eastAsia" w:hAnsi="宋体" w:cs="宋体"/>
                <w:sz w:val="24"/>
                <w:szCs w:val="24"/>
                <w:lang w:val="en-US" w:eastAsia="zh-CN"/>
              </w:rPr>
              <w:t>供应商须</w:t>
            </w:r>
            <w:r>
              <w:rPr>
                <w:rFonts w:hint="eastAsia" w:hAnsi="宋体" w:cs="宋体"/>
                <w:sz w:val="24"/>
                <w:szCs w:val="24"/>
              </w:rPr>
              <w:t>具备国家或省文物行政部门颁发的文物保护工程施工</w:t>
            </w:r>
            <w:r>
              <w:rPr>
                <w:rFonts w:hint="eastAsia" w:hAnsi="宋体" w:cs="宋体"/>
                <w:sz w:val="24"/>
                <w:szCs w:val="24"/>
                <w:lang w:val="en-US" w:eastAsia="zh-CN"/>
              </w:rPr>
              <w:t>三</w:t>
            </w:r>
            <w:r>
              <w:rPr>
                <w:rFonts w:hint="eastAsia" w:hAnsi="宋体" w:cs="宋体"/>
                <w:sz w:val="24"/>
                <w:szCs w:val="24"/>
              </w:rPr>
              <w:t>级及以上资质（业务范围含：古建筑维修保护），在人员、设备、资金等方面具有相应的施工能力。外省企业需在河南省文物局办理进豫备案手续后方可报名。</w:t>
            </w:r>
          </w:p>
          <w:p>
            <w:pPr>
              <w:autoSpaceDE w:val="0"/>
              <w:autoSpaceDN w:val="0"/>
              <w:adjustRightInd w:val="0"/>
              <w:spacing w:line="420" w:lineRule="exact"/>
              <w:rPr>
                <w:rFonts w:hAnsi="宋体" w:cs="宋体"/>
                <w:bCs/>
                <w:sz w:val="24"/>
                <w:szCs w:val="22"/>
              </w:rPr>
            </w:pPr>
            <w:r>
              <w:rPr>
                <w:rFonts w:hint="eastAsia" w:hAnsi="宋体" w:cs="宋体"/>
                <w:sz w:val="24"/>
                <w:szCs w:val="24"/>
                <w:lang w:val="en-US" w:eastAsia="zh-CN"/>
              </w:rPr>
              <w:t>2</w:t>
            </w:r>
            <w:r>
              <w:rPr>
                <w:rFonts w:hint="eastAsia" w:hAnsi="宋体" w:cs="宋体"/>
                <w:sz w:val="24"/>
                <w:szCs w:val="24"/>
              </w:rPr>
              <w:t>、拟派项目负责人必须具有具备国家或省文物行政部门颁发的岗训证或培训结业证书，且未承担其它在施建设工程。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财务状况报告相关材料</w:t>
            </w:r>
          </w:p>
        </w:tc>
        <w:tc>
          <w:tcPr>
            <w:tcW w:w="6282" w:type="dxa"/>
          </w:tcPr>
          <w:p>
            <w:pPr>
              <w:spacing w:line="360" w:lineRule="auto"/>
              <w:rPr>
                <w:rFonts w:ascii="宋体" w:hAnsi="宋体"/>
                <w:bCs/>
                <w:sz w:val="24"/>
                <w:szCs w:val="24"/>
              </w:rPr>
            </w:pPr>
            <w:r>
              <w:rPr>
                <w:rFonts w:hint="eastAsia" w:ascii="宋体" w:hAnsi="宋体"/>
                <w:bCs/>
                <w:sz w:val="24"/>
                <w:szCs w:val="24"/>
              </w:rPr>
              <w:t>（1）供应商是法人（法人包括企业法人、机关法人、事业单位法人和社会团体法人），提供本单位：</w:t>
            </w:r>
          </w:p>
          <w:p>
            <w:pPr>
              <w:spacing w:line="360" w:lineRule="auto"/>
              <w:rPr>
                <w:rFonts w:ascii="宋体" w:hAnsi="宋体"/>
                <w:bCs/>
                <w:sz w:val="24"/>
                <w:szCs w:val="24"/>
              </w:rPr>
            </w:pPr>
            <w:r>
              <w:rPr>
                <w:rFonts w:hint="eastAsia" w:ascii="宋体" w:hAnsi="宋体"/>
                <w:bCs/>
                <w:sz w:val="24"/>
                <w:szCs w:val="24"/>
              </w:rPr>
              <w:t>①2016年度、2017年度、2018年度经审计的财务报告，包括资产负债表、利润表、现金流量表、所有者权益变动表及其附注；（供应商的成立时间少于规定年份的，应提供成立以来的财务状况表）</w:t>
            </w:r>
          </w:p>
          <w:p>
            <w:pPr>
              <w:spacing w:line="360" w:lineRule="auto"/>
              <w:rPr>
                <w:rFonts w:ascii="宋体" w:hAnsi="宋体"/>
                <w:bCs/>
                <w:sz w:val="24"/>
                <w:szCs w:val="24"/>
              </w:rPr>
            </w:pPr>
            <w:r>
              <w:rPr>
                <w:rFonts w:hint="eastAsia" w:ascii="宋体" w:hAnsi="宋体"/>
                <w:bCs/>
                <w:sz w:val="24"/>
                <w:szCs w:val="24"/>
              </w:rPr>
              <w:t>②基本开户银行出具的资信证明；</w:t>
            </w:r>
          </w:p>
          <w:p>
            <w:pPr>
              <w:spacing w:line="360" w:lineRule="auto"/>
              <w:rPr>
                <w:rFonts w:ascii="宋体" w:hAnsi="宋体"/>
                <w:bCs/>
                <w:sz w:val="24"/>
                <w:szCs w:val="24"/>
              </w:rPr>
            </w:pPr>
            <w:r>
              <w:rPr>
                <w:rFonts w:hint="eastAsia" w:ascii="宋体" w:hAnsi="宋体"/>
                <w:bCs/>
                <w:sz w:val="24"/>
                <w:szCs w:val="24"/>
              </w:rPr>
              <w:t>③财政部门认可的政府采购专业担保机构的证明文件和担保机构出具的投标担保函。</w:t>
            </w:r>
          </w:p>
          <w:p>
            <w:pPr>
              <w:spacing w:line="360" w:lineRule="auto"/>
              <w:rPr>
                <w:rFonts w:ascii="宋体" w:hAnsi="宋体"/>
                <w:bCs/>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宋体" w:hAnsi="宋体"/>
                <w:bCs/>
                <w:sz w:val="24"/>
                <w:szCs w:val="24"/>
              </w:rPr>
            </w:pPr>
            <w:r>
              <w:rPr>
                <w:rFonts w:hint="eastAsia" w:ascii="宋体" w:hAnsi="宋体"/>
                <w:bCs/>
                <w:sz w:val="24"/>
                <w:szCs w:val="24"/>
              </w:rPr>
              <w:t>（2）供应商（其他组织和自然人）提供本单位：</w:t>
            </w:r>
          </w:p>
          <w:p>
            <w:pPr>
              <w:spacing w:line="360" w:lineRule="auto"/>
              <w:rPr>
                <w:rFonts w:ascii="宋体" w:hAnsi="宋体"/>
                <w:bCs/>
                <w:sz w:val="24"/>
                <w:szCs w:val="24"/>
              </w:rPr>
            </w:pPr>
            <w:r>
              <w:rPr>
                <w:rFonts w:hint="eastAsia" w:ascii="宋体" w:hAnsi="宋体"/>
                <w:bCs/>
                <w:sz w:val="24"/>
                <w:szCs w:val="24"/>
              </w:rPr>
              <w:t>①2016年度、2017年度、2018年度经审计的财务报告，包括资产负债表、利润表、现金流量表、所有者权益变动表及其附注；（供应商的成立时间少于规定年份的，应提供成立以来的财务状况表）</w:t>
            </w:r>
          </w:p>
          <w:p>
            <w:pPr>
              <w:spacing w:line="360" w:lineRule="auto"/>
              <w:rPr>
                <w:rFonts w:ascii="宋体" w:hAnsi="宋体"/>
                <w:bCs/>
                <w:sz w:val="24"/>
                <w:szCs w:val="24"/>
              </w:rPr>
            </w:pPr>
            <w:r>
              <w:rPr>
                <w:rFonts w:hint="eastAsia" w:ascii="宋体" w:hAnsi="宋体"/>
                <w:bCs/>
                <w:sz w:val="24"/>
                <w:szCs w:val="24"/>
              </w:rPr>
              <w:t>②银行出具的资信证明；</w:t>
            </w:r>
          </w:p>
          <w:p>
            <w:pPr>
              <w:spacing w:line="360" w:lineRule="auto"/>
              <w:rPr>
                <w:rFonts w:ascii="宋体" w:hAnsi="宋体"/>
                <w:bCs/>
                <w:sz w:val="24"/>
                <w:szCs w:val="24"/>
              </w:rPr>
            </w:pPr>
            <w:r>
              <w:rPr>
                <w:rFonts w:hint="eastAsia" w:ascii="宋体" w:hAnsi="宋体"/>
                <w:bCs/>
                <w:sz w:val="24"/>
                <w:szCs w:val="24"/>
              </w:rPr>
              <w:t>③财政部门认可的政府采购专业担保机构的证明文件和担保机构出具的投标担保函。</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asciiTheme="minorEastAsia" w:hAnsiTheme="minorEastAsia" w:eastAsiaTheme="minorEastAsia"/>
                <w:bCs/>
                <w:sz w:val="24"/>
                <w:szCs w:val="24"/>
              </w:rPr>
            </w:pPr>
            <w:r>
              <w:rPr>
                <w:rFonts w:hint="eastAsia" w:cs="宋体"/>
                <w:sz w:val="24"/>
                <w:szCs w:val="24"/>
                <w:lang w:bidi="ar"/>
              </w:rPr>
              <w:t>（新注册公司从注册交纳起计算，不足的视为满足）</w:t>
            </w:r>
            <w:r>
              <w:rPr>
                <w:rFonts w:hint="eastAsia" w:ascii="宋体" w:hAnsi="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5</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依法缴纳税收相关材料</w:t>
            </w:r>
          </w:p>
        </w:tc>
        <w:tc>
          <w:tcPr>
            <w:tcW w:w="6282" w:type="dxa"/>
          </w:tcPr>
          <w:p>
            <w:pPr>
              <w:autoSpaceDE w:val="0"/>
              <w:autoSpaceDN w:val="0"/>
              <w:adjustRightInd w:val="0"/>
              <w:spacing w:line="360" w:lineRule="auto"/>
              <w:ind w:right="-11"/>
              <w:rPr>
                <w:rFonts w:asciiTheme="minorEastAsia" w:hAnsiTheme="minorEastAsia" w:eastAsiaTheme="minorEastAsia"/>
                <w:bCs/>
                <w:sz w:val="24"/>
                <w:szCs w:val="24"/>
              </w:rPr>
            </w:pPr>
            <w:r>
              <w:rPr>
                <w:rFonts w:hint="eastAsia" w:hAnsi="宋体" w:cs="宋体"/>
                <w:bCs/>
                <w:sz w:val="24"/>
                <w:szCs w:val="24"/>
                <w:lang w:val="zh-CN"/>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6</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依法缴纳社会保障资金的证明材料</w:t>
            </w:r>
          </w:p>
        </w:tc>
        <w:tc>
          <w:tcPr>
            <w:tcW w:w="6282" w:type="dxa"/>
          </w:tcPr>
          <w:p>
            <w:pPr>
              <w:autoSpaceDE w:val="0"/>
              <w:autoSpaceDN w:val="0"/>
              <w:adjustRightInd w:val="0"/>
              <w:spacing w:line="360" w:lineRule="auto"/>
              <w:ind w:right="-11"/>
              <w:rPr>
                <w:rFonts w:asciiTheme="minorEastAsia" w:hAnsiTheme="minorEastAsia" w:eastAsiaTheme="minorEastAsia"/>
                <w:bCs/>
                <w:sz w:val="24"/>
                <w:szCs w:val="24"/>
              </w:rPr>
            </w:pPr>
            <w:r>
              <w:rPr>
                <w:rFonts w:hint="eastAsia" w:hAnsi="宋体" w:cs="宋体"/>
                <w:bCs/>
                <w:sz w:val="24"/>
                <w:szCs w:val="24"/>
                <w:lang w:val="zh-CN"/>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7</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履行合同所必须的设备和专业技术能力的证明材料</w:t>
            </w:r>
          </w:p>
        </w:tc>
        <w:tc>
          <w:tcPr>
            <w:tcW w:w="6282" w:type="dxa"/>
          </w:tcPr>
          <w:p>
            <w:pPr>
              <w:spacing w:line="360" w:lineRule="auto"/>
              <w:rPr>
                <w:rFonts w:ascii="宋体" w:hAnsi="宋体"/>
                <w:bCs/>
                <w:sz w:val="24"/>
                <w:szCs w:val="24"/>
              </w:rPr>
            </w:pPr>
            <w:r>
              <w:rPr>
                <w:rFonts w:hint="eastAsia" w:ascii="宋体" w:hAnsi="宋体"/>
                <w:bCs/>
                <w:sz w:val="24"/>
                <w:szCs w:val="24"/>
              </w:rPr>
              <w:t>①与本项目投标相关设备的购置发票、专业技术人员职称证书、用工合同等；</w:t>
            </w:r>
          </w:p>
          <w:p>
            <w:pPr>
              <w:spacing w:line="360" w:lineRule="auto"/>
              <w:rPr>
                <w:rFonts w:ascii="宋体" w:hAnsi="宋体"/>
                <w:bCs/>
                <w:sz w:val="24"/>
                <w:szCs w:val="24"/>
              </w:rPr>
            </w:pPr>
            <w:r>
              <w:rPr>
                <w:rFonts w:hint="eastAsia" w:ascii="宋体" w:hAnsi="宋体"/>
                <w:bCs/>
                <w:sz w:val="24"/>
                <w:szCs w:val="24"/>
              </w:rPr>
              <w:t>②供应商具备履行合同所必须的设备和专业技术能力承诺函或声明（承诺函或声明格式自拟）。</w:t>
            </w:r>
          </w:p>
          <w:p>
            <w:pPr>
              <w:autoSpaceDE w:val="0"/>
              <w:autoSpaceDN w:val="0"/>
              <w:adjustRightInd w:val="0"/>
              <w:spacing w:line="360" w:lineRule="auto"/>
              <w:jc w:val="left"/>
              <w:rPr>
                <w:rFonts w:asciiTheme="minorEastAsia" w:hAnsiTheme="minorEastAsia" w:eastAsiaTheme="minorEastAsia"/>
                <w:bCs/>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8</w:t>
            </w:r>
          </w:p>
        </w:tc>
        <w:tc>
          <w:tcPr>
            <w:tcW w:w="2005"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参加政府采购活动前3年内在经营活动中没有重大违法记录的声明</w:t>
            </w:r>
          </w:p>
        </w:tc>
        <w:tc>
          <w:tcPr>
            <w:tcW w:w="6282" w:type="dxa"/>
            <w:vAlign w:val="center"/>
          </w:tcPr>
          <w:p>
            <w:pPr>
              <w:spacing w:line="360" w:lineRule="auto"/>
              <w:jc w:val="left"/>
              <w:rPr>
                <w:rFonts w:ascii="宋体" w:hAnsi="宋体" w:cs="微软雅黑"/>
                <w:bCs/>
                <w:sz w:val="24"/>
                <w:szCs w:val="24"/>
              </w:rPr>
            </w:pPr>
            <w:r>
              <w:rPr>
                <w:rFonts w:hint="eastAsia" w:ascii="宋体" w:hAnsi="宋体" w:cs="微软雅黑"/>
                <w:bCs/>
                <w:sz w:val="24"/>
                <w:szCs w:val="24"/>
              </w:rPr>
              <w:t>如无重大违法记录请按照谈判文件提供格式填写。</w:t>
            </w:r>
          </w:p>
          <w:p>
            <w:pPr>
              <w:spacing w:line="360" w:lineRule="auto"/>
              <w:jc w:val="left"/>
              <w:rPr>
                <w:rFonts w:asciiTheme="minorEastAsia" w:hAnsiTheme="minorEastAsia" w:eastAsiaTheme="minorEastAsia"/>
                <w:bCs/>
                <w:sz w:val="24"/>
                <w:szCs w:val="24"/>
              </w:rPr>
            </w:pPr>
            <w:r>
              <w:rPr>
                <w:rFonts w:hint="eastAsia" w:ascii="宋体" w:hAnsi="宋体"/>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9</w:t>
            </w:r>
          </w:p>
        </w:tc>
        <w:tc>
          <w:tcPr>
            <w:tcW w:w="2005" w:type="dxa"/>
            <w:vAlign w:val="center"/>
          </w:tcPr>
          <w:p>
            <w:pPr>
              <w:spacing w:line="360" w:lineRule="auto"/>
              <w:jc w:val="center"/>
              <w:rPr>
                <w:rFonts w:asciiTheme="minorEastAsia" w:hAnsiTheme="minorEastAsia" w:eastAsiaTheme="minorEastAsia"/>
                <w:bCs/>
                <w:sz w:val="22"/>
                <w:szCs w:val="22"/>
              </w:rPr>
            </w:pPr>
            <w:r>
              <w:rPr>
                <w:rFonts w:hint="eastAsia" w:asciiTheme="minorEastAsia" w:hAnsiTheme="minorEastAsia" w:eastAsiaTheme="minorEastAsia"/>
                <w:bCs/>
                <w:sz w:val="22"/>
                <w:szCs w:val="22"/>
              </w:rPr>
              <w:t>信用记录查询及使用</w:t>
            </w:r>
          </w:p>
        </w:tc>
        <w:tc>
          <w:tcPr>
            <w:tcW w:w="6282" w:type="dxa"/>
          </w:tcPr>
          <w:p>
            <w:pPr>
              <w:spacing w:line="360" w:lineRule="auto"/>
              <w:rPr>
                <w:rFonts w:asciiTheme="minorEastAsia" w:hAnsiTheme="minorEastAsia"/>
                <w:bCs/>
                <w:sz w:val="21"/>
                <w:szCs w:val="13"/>
              </w:rPr>
            </w:pPr>
            <w:r>
              <w:rPr>
                <w:rFonts w:hint="eastAsia" w:asciiTheme="minorEastAsia" w:hAnsiTheme="minorEastAsia"/>
                <w:bCs/>
                <w:sz w:val="21"/>
                <w:szCs w:val="13"/>
              </w:rPr>
              <w:t>政府采购活动中查询及使用投标人信用记录的具体要求为：投标人未被列入</w:t>
            </w:r>
            <w:r>
              <w:rPr>
                <w:rFonts w:asciiTheme="minorEastAsia" w:hAnsiTheme="minorEastAsia"/>
                <w:bCs/>
                <w:sz w:val="21"/>
                <w:szCs w:val="13"/>
              </w:rPr>
              <w:t>“信用中国”网站</w:t>
            </w:r>
            <w:r>
              <w:rPr>
                <w:rFonts w:hint="eastAsia" w:asciiTheme="minorEastAsia" w:hAnsiTheme="minorEastAsia"/>
                <w:bCs/>
                <w:sz w:val="21"/>
                <w:szCs w:val="13"/>
              </w:rPr>
              <w:t>失信被执行人、重大税收违法案件当事人名单、</w:t>
            </w:r>
            <w:r>
              <w:rPr>
                <w:rFonts w:asciiTheme="minorEastAsia" w:hAnsiTheme="minorEastAsia"/>
                <w:bCs/>
                <w:sz w:val="21"/>
                <w:szCs w:val="13"/>
              </w:rPr>
              <w:t>政府采购严重违法失信名单</w:t>
            </w:r>
            <w:r>
              <w:rPr>
                <w:rFonts w:hint="eastAsia" w:asciiTheme="minorEastAsia" w:hAnsiTheme="minorEastAsia"/>
                <w:bCs/>
                <w:sz w:val="21"/>
                <w:szCs w:val="13"/>
              </w:rPr>
              <w:t>、“</w:t>
            </w:r>
            <w:r>
              <w:rPr>
                <w:rFonts w:asciiTheme="minorEastAsia" w:hAnsiTheme="minorEastAsia"/>
                <w:bCs/>
                <w:sz w:val="21"/>
                <w:szCs w:val="13"/>
              </w:rPr>
              <w:t>中国政府采购网</w:t>
            </w:r>
            <w:r>
              <w:rPr>
                <w:rFonts w:hint="eastAsia" w:asciiTheme="minorEastAsia" w:hAnsiTheme="minorEastAsia"/>
                <w:bCs/>
                <w:sz w:val="21"/>
                <w:szCs w:val="13"/>
              </w:rPr>
              <w:t>”政府采购严重违法失信行为记录名单、</w:t>
            </w:r>
            <w:r>
              <w:rPr>
                <w:rFonts w:hint="eastAsia" w:cs="仿宋_GB2312" w:asciiTheme="minorEastAsia" w:hAnsiTheme="minorEastAsia"/>
                <w:color w:val="000000"/>
                <w:sz w:val="21"/>
                <w:szCs w:val="13"/>
              </w:rPr>
              <w:t>“中国社会组织公共服务平台”网站（</w:t>
            </w:r>
            <w:r>
              <w:rPr>
                <w:rFonts w:cs="仿宋_GB2312" w:asciiTheme="minorEastAsia" w:hAnsiTheme="minorEastAsia"/>
                <w:color w:val="000000"/>
                <w:sz w:val="21"/>
                <w:szCs w:val="13"/>
              </w:rPr>
              <w:t>www.chinanpo.gov.cn</w:t>
            </w:r>
            <w:r>
              <w:rPr>
                <w:rFonts w:hint="eastAsia" w:cs="仿宋_GB2312" w:asciiTheme="minorEastAsia" w:hAnsiTheme="minorEastAsia"/>
                <w:color w:val="000000"/>
                <w:sz w:val="21"/>
                <w:szCs w:val="13"/>
              </w:rPr>
              <w:t>）严重违法失信社会组织名单的投标人</w:t>
            </w:r>
            <w:r>
              <w:rPr>
                <w:rFonts w:hint="eastAsia" w:cs="仿宋_GB2312" w:asciiTheme="minorEastAsia" w:hAnsiTheme="minorEastAsia"/>
                <w:b/>
                <w:color w:val="000000"/>
                <w:sz w:val="21"/>
                <w:szCs w:val="13"/>
              </w:rPr>
              <w:t>；</w:t>
            </w:r>
            <w:r>
              <w:rPr>
                <w:rFonts w:hint="eastAsia" w:asciiTheme="minorEastAsia" w:hAnsiTheme="minorEastAsia"/>
                <w:bCs/>
                <w:sz w:val="21"/>
                <w:szCs w:val="13"/>
              </w:rPr>
              <w:t>（联合体形式投标的，联合体成员存在不良信用记录，视同联合体存在不良信用记录）。</w:t>
            </w:r>
          </w:p>
          <w:p>
            <w:pPr>
              <w:spacing w:line="360" w:lineRule="auto"/>
              <w:rPr>
                <w:rFonts w:asciiTheme="minorEastAsia" w:hAnsiTheme="minorEastAsia"/>
                <w:bCs/>
                <w:sz w:val="21"/>
                <w:szCs w:val="13"/>
              </w:rPr>
            </w:pPr>
            <w:r>
              <w:rPr>
                <w:rFonts w:hint="eastAsia" w:asciiTheme="minorEastAsia" w:hAnsiTheme="minorEastAsia"/>
                <w:bCs/>
                <w:sz w:val="21"/>
                <w:szCs w:val="13"/>
              </w:rPr>
              <w:t>（1）查询渠道：</w:t>
            </w:r>
          </w:p>
          <w:p>
            <w:pPr>
              <w:spacing w:line="360" w:lineRule="auto"/>
              <w:rPr>
                <w:rFonts w:asciiTheme="minorEastAsia" w:hAnsiTheme="minorEastAsia"/>
                <w:bCs/>
                <w:sz w:val="21"/>
                <w:szCs w:val="13"/>
              </w:rPr>
            </w:pPr>
            <w:r>
              <w:rPr>
                <w:rFonts w:hint="eastAsia" w:asciiTheme="minorEastAsia" w:hAnsiTheme="minorEastAsia"/>
                <w:bCs/>
                <w:sz w:val="21"/>
                <w:szCs w:val="13"/>
              </w:rPr>
              <w:t>①“信用中国”网站（</w:t>
            </w:r>
            <w:r>
              <w:rPr>
                <w:sz w:val="21"/>
                <w:szCs w:val="11"/>
              </w:rPr>
              <w:fldChar w:fldCharType="begin"/>
            </w:r>
            <w:r>
              <w:rPr>
                <w:sz w:val="21"/>
                <w:szCs w:val="11"/>
              </w:rPr>
              <w:instrText xml:space="preserve"> HYPERLINK "http://www.creditchina.gov.cn" </w:instrText>
            </w:r>
            <w:r>
              <w:rPr>
                <w:sz w:val="21"/>
                <w:szCs w:val="11"/>
              </w:rPr>
              <w:fldChar w:fldCharType="separate"/>
            </w:r>
            <w:r>
              <w:rPr>
                <w:rStyle w:val="22"/>
                <w:rFonts w:hint="eastAsia" w:asciiTheme="minorEastAsia" w:hAnsiTheme="minorEastAsia"/>
                <w:bCs/>
                <w:sz w:val="21"/>
                <w:szCs w:val="13"/>
              </w:rPr>
              <w:t>www.creditchina.gov.cn</w:t>
            </w:r>
            <w:r>
              <w:rPr>
                <w:rStyle w:val="22"/>
                <w:rFonts w:hint="eastAsia" w:asciiTheme="minorEastAsia" w:hAnsiTheme="minorEastAsia"/>
                <w:bCs/>
                <w:sz w:val="21"/>
                <w:szCs w:val="13"/>
              </w:rPr>
              <w:fldChar w:fldCharType="end"/>
            </w:r>
            <w:r>
              <w:rPr>
                <w:rFonts w:hint="eastAsia" w:asciiTheme="minorEastAsia" w:hAnsiTheme="minorEastAsia"/>
                <w:bCs/>
                <w:sz w:val="21"/>
                <w:szCs w:val="13"/>
              </w:rPr>
              <w:t>）</w:t>
            </w:r>
          </w:p>
          <w:p>
            <w:pPr>
              <w:spacing w:line="360" w:lineRule="auto"/>
              <w:rPr>
                <w:rFonts w:asciiTheme="minorEastAsia" w:hAnsiTheme="minorEastAsia"/>
                <w:bCs/>
                <w:sz w:val="21"/>
                <w:szCs w:val="13"/>
              </w:rPr>
            </w:pPr>
            <w:r>
              <w:rPr>
                <w:rFonts w:hint="eastAsia" w:asciiTheme="minorEastAsia" w:hAnsiTheme="minorEastAsia"/>
                <w:bCs/>
                <w:sz w:val="21"/>
                <w:szCs w:val="13"/>
              </w:rPr>
              <w:t>②“中国政府采购网”（www.ccgp.gov.cn）</w:t>
            </w:r>
          </w:p>
          <w:p>
            <w:pPr>
              <w:spacing w:line="360" w:lineRule="auto"/>
              <w:rPr>
                <w:rFonts w:asciiTheme="minorEastAsia" w:hAnsiTheme="minorEastAsia"/>
                <w:bCs/>
                <w:sz w:val="21"/>
                <w:szCs w:val="13"/>
              </w:rPr>
            </w:pPr>
            <w:r>
              <w:rPr>
                <w:rFonts w:hint="eastAsia" w:asciiTheme="minorEastAsia" w:hAnsiTheme="minorEastAsia"/>
                <w:bCs/>
                <w:sz w:val="21"/>
                <w:szCs w:val="13"/>
              </w:rPr>
              <w:t>③</w:t>
            </w:r>
            <w:r>
              <w:rPr>
                <w:rFonts w:hint="eastAsia" w:cs="仿宋_GB2312" w:asciiTheme="minorEastAsia" w:hAnsiTheme="minorEastAsia"/>
                <w:color w:val="000000"/>
                <w:sz w:val="21"/>
                <w:szCs w:val="13"/>
              </w:rPr>
              <w:t>“中国社会组织公共服务平台”网站（</w:t>
            </w:r>
            <w:r>
              <w:rPr>
                <w:rFonts w:cs="仿宋_GB2312" w:asciiTheme="minorEastAsia" w:hAnsiTheme="minorEastAsia"/>
                <w:color w:val="000000"/>
                <w:sz w:val="21"/>
                <w:szCs w:val="13"/>
              </w:rPr>
              <w:t>www.chinanpo.gov.cn</w:t>
            </w:r>
            <w:r>
              <w:rPr>
                <w:rFonts w:hint="eastAsia" w:cs="仿宋_GB2312" w:asciiTheme="minorEastAsia" w:hAnsiTheme="minorEastAsia"/>
                <w:color w:val="000000"/>
                <w:sz w:val="21"/>
                <w:szCs w:val="13"/>
              </w:rPr>
              <w:t>）（仅查询社会组织）</w:t>
            </w:r>
            <w:r>
              <w:rPr>
                <w:rFonts w:hint="eastAsia" w:asciiTheme="minorEastAsia" w:hAnsiTheme="minorEastAsia"/>
                <w:bCs/>
                <w:sz w:val="21"/>
                <w:szCs w:val="13"/>
              </w:rPr>
              <w:t>；</w:t>
            </w:r>
          </w:p>
          <w:p>
            <w:pPr>
              <w:spacing w:line="360" w:lineRule="auto"/>
              <w:rPr>
                <w:rFonts w:asciiTheme="minorEastAsia" w:hAnsiTheme="minorEastAsia"/>
                <w:bCs/>
                <w:sz w:val="21"/>
                <w:szCs w:val="13"/>
              </w:rPr>
            </w:pPr>
            <w:r>
              <w:rPr>
                <w:rFonts w:hint="eastAsia" w:asciiTheme="minorEastAsia" w:hAnsiTheme="minorEastAsia"/>
                <w:bCs/>
                <w:sz w:val="21"/>
                <w:szCs w:val="13"/>
              </w:rPr>
              <w:t>（2）截止时间：同投标截止时间；</w:t>
            </w:r>
          </w:p>
          <w:p>
            <w:pPr>
              <w:spacing w:line="360" w:lineRule="auto"/>
              <w:rPr>
                <w:rFonts w:asciiTheme="minorEastAsia" w:hAnsiTheme="minorEastAsia"/>
                <w:bCs/>
                <w:sz w:val="21"/>
                <w:szCs w:val="13"/>
              </w:rPr>
            </w:pPr>
            <w:r>
              <w:rPr>
                <w:rFonts w:hint="eastAsia" w:asciiTheme="minorEastAsia" w:hAnsiTheme="minorEastAsia"/>
                <w:bCs/>
                <w:sz w:val="21"/>
                <w:szCs w:val="13"/>
              </w:rPr>
              <w:t>（3）信用信息查询记录和证据留存具体方式：经采购人确认的查询结果网页截图作为查询记录和证据，与其他采购文件一并保存；</w:t>
            </w:r>
          </w:p>
          <w:p>
            <w:pPr>
              <w:spacing w:line="360" w:lineRule="auto"/>
              <w:rPr>
                <w:rFonts w:asciiTheme="minorEastAsia" w:hAnsiTheme="minorEastAsia" w:eastAsiaTheme="minorEastAsia"/>
                <w:bCs/>
                <w:sz w:val="16"/>
                <w:szCs w:val="16"/>
              </w:rPr>
            </w:pPr>
            <w:r>
              <w:rPr>
                <w:rFonts w:hint="eastAsia" w:asciiTheme="minorEastAsia" w:hAnsiTheme="minorEastAsia"/>
                <w:bCs/>
                <w:sz w:val="21"/>
                <w:szCs w:val="13"/>
              </w:rPr>
              <w:t>（4）信用信息的使用原则：经采购人认定的被列入</w:t>
            </w:r>
            <w:r>
              <w:rPr>
                <w:rFonts w:hint="eastAsia" w:cs="宋体" w:asciiTheme="minorEastAsia" w:hAnsiTheme="minorEastAsia"/>
                <w:kern w:val="0"/>
                <w:sz w:val="21"/>
                <w:szCs w:val="13"/>
              </w:rPr>
              <w:t>失信被执行人、重大税收违法案件当事人名单、</w:t>
            </w:r>
            <w:r>
              <w:rPr>
                <w:rFonts w:cs="仿宋_GB2312" w:asciiTheme="minorEastAsia" w:hAnsiTheme="minorEastAsia"/>
                <w:color w:val="000000"/>
                <w:sz w:val="21"/>
                <w:szCs w:val="13"/>
                <w:shd w:val="clear" w:color="auto" w:fill="FFFFFF"/>
              </w:rPr>
              <w:t>政府采购严重违法失信名单</w:t>
            </w:r>
            <w:r>
              <w:rPr>
                <w:rFonts w:hint="eastAsia" w:cs="宋体" w:asciiTheme="minorEastAsia" w:hAnsiTheme="minorEastAsia"/>
                <w:kern w:val="0"/>
                <w:sz w:val="21"/>
                <w:szCs w:val="13"/>
              </w:rPr>
              <w:t>、</w:t>
            </w:r>
            <w:r>
              <w:rPr>
                <w:rFonts w:cs="仿宋_GB2312" w:asciiTheme="minorEastAsia" w:hAnsiTheme="minorEastAsia"/>
                <w:color w:val="000000"/>
                <w:sz w:val="21"/>
                <w:szCs w:val="13"/>
                <w:shd w:val="clear" w:color="auto" w:fill="FFFFFF"/>
              </w:rPr>
              <w:t>政府采购严重违法失信行为记录名单</w:t>
            </w:r>
            <w:r>
              <w:rPr>
                <w:rFonts w:hint="eastAsia" w:cs="仿宋_GB2312" w:asciiTheme="minorEastAsia" w:hAnsiTheme="minorEastAsia"/>
                <w:color w:val="000000"/>
                <w:sz w:val="21"/>
                <w:szCs w:val="13"/>
                <w:shd w:val="clear" w:color="auto" w:fill="FFFFFF"/>
              </w:rPr>
              <w:t>、</w:t>
            </w:r>
            <w:r>
              <w:rPr>
                <w:rFonts w:hint="eastAsia" w:cs="宋体" w:asciiTheme="minorEastAsia" w:hAnsiTheme="minorEastAsia"/>
                <w:kern w:val="0"/>
                <w:sz w:val="21"/>
                <w:szCs w:val="13"/>
              </w:rPr>
              <w:t>严重违法失信社会组织</w:t>
            </w:r>
            <w:r>
              <w:rPr>
                <w:rFonts w:hint="eastAsia" w:asciiTheme="minorEastAsia" w:hAnsiTheme="minorEastAsia"/>
                <w:bCs/>
                <w:sz w:val="21"/>
                <w:szCs w:val="13"/>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10</w:t>
            </w:r>
          </w:p>
        </w:tc>
        <w:tc>
          <w:tcPr>
            <w:tcW w:w="2005" w:type="dxa"/>
            <w:vAlign w:val="center"/>
          </w:tcPr>
          <w:p>
            <w:pPr>
              <w:spacing w:line="360" w:lineRule="auto"/>
              <w:jc w:val="center"/>
              <w:rPr>
                <w:rFonts w:asciiTheme="minorEastAsia" w:hAnsiTheme="minorEastAsia" w:eastAsiaTheme="minorEastAsia"/>
                <w:bCs/>
                <w:sz w:val="22"/>
                <w:szCs w:val="22"/>
              </w:rPr>
            </w:pPr>
            <w:r>
              <w:rPr>
                <w:rFonts w:hint="eastAsia" w:asciiTheme="minorEastAsia" w:hAnsiTheme="minorEastAsia" w:eastAsiaTheme="minorEastAsia"/>
                <w:bCs/>
                <w:sz w:val="22"/>
                <w:szCs w:val="22"/>
              </w:rPr>
              <w:t>谈判</w:t>
            </w:r>
            <w:r>
              <w:rPr>
                <w:rFonts w:hint="eastAsia" w:cs="仿宋_GB2312" w:asciiTheme="minorEastAsia" w:hAnsiTheme="minorEastAsia" w:eastAsiaTheme="minorEastAsia"/>
                <w:bCs/>
                <w:sz w:val="22"/>
                <w:szCs w:val="22"/>
                <w:lang w:val="zh-CN"/>
              </w:rPr>
              <w:t>报价</w:t>
            </w:r>
          </w:p>
        </w:tc>
        <w:tc>
          <w:tcPr>
            <w:tcW w:w="6282" w:type="dxa"/>
          </w:tcPr>
          <w:p>
            <w:pPr>
              <w:spacing w:line="360" w:lineRule="auto"/>
              <w:rPr>
                <w:rFonts w:asciiTheme="minorEastAsia" w:hAnsiTheme="minorEastAsia" w:eastAsiaTheme="minorEastAsia"/>
                <w:bCs/>
                <w:sz w:val="20"/>
                <w:szCs w:val="20"/>
              </w:rPr>
            </w:pPr>
            <w:r>
              <w:rPr>
                <w:rFonts w:hint="eastAsia" w:cs="仿宋_GB2312" w:asciiTheme="minorEastAsia" w:hAnsiTheme="minorEastAsia" w:eastAsiaTheme="minorEastAsia"/>
                <w:bCs/>
                <w:sz w:val="20"/>
                <w:szCs w:val="20"/>
                <w:lang w:val="zh-CN"/>
              </w:rPr>
              <w:t>投标报价是否超出谈判文件中规定的最高投标限价，超出最高投标限价金额的报价无效。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11</w:t>
            </w:r>
          </w:p>
        </w:tc>
        <w:tc>
          <w:tcPr>
            <w:tcW w:w="2005" w:type="dxa"/>
            <w:vAlign w:val="center"/>
          </w:tcPr>
          <w:p>
            <w:pPr>
              <w:spacing w:line="360" w:lineRule="auto"/>
              <w:jc w:val="center"/>
              <w:rPr>
                <w:rFonts w:hint="eastAsia" w:asciiTheme="minorEastAsia" w:hAnsiTheme="minorEastAsia" w:eastAsiaTheme="minorEastAsia"/>
                <w:bCs/>
                <w:sz w:val="22"/>
                <w:szCs w:val="22"/>
                <w:lang w:eastAsia="zh-CN"/>
              </w:rPr>
            </w:pPr>
            <w:r>
              <w:rPr>
                <w:rFonts w:hint="eastAsia" w:hAnsi="宋体" w:cs="宋体" w:eastAsiaTheme="minorEastAsia"/>
                <w:bCs/>
                <w:sz w:val="22"/>
                <w:szCs w:val="18"/>
                <w:lang w:val="en-US" w:eastAsia="zh-CN"/>
              </w:rPr>
              <w:t>工期</w:t>
            </w:r>
          </w:p>
        </w:tc>
        <w:tc>
          <w:tcPr>
            <w:tcW w:w="6282" w:type="dxa"/>
            <w:vAlign w:val="center"/>
          </w:tcPr>
          <w:p>
            <w:pPr>
              <w:spacing w:line="360" w:lineRule="auto"/>
              <w:rPr>
                <w:rFonts w:asciiTheme="minorEastAsia" w:hAnsiTheme="minorEastAsia" w:eastAsiaTheme="minorEastAsia"/>
                <w:bCs/>
                <w:sz w:val="20"/>
                <w:szCs w:val="20"/>
              </w:rPr>
            </w:pPr>
            <w:r>
              <w:rPr>
                <w:rFonts w:hint="eastAsia" w:hAnsi="宋体" w:cs="宋体"/>
                <w:bCs/>
                <w:sz w:val="20"/>
                <w:szCs w:val="15"/>
                <w:lang w:val="en-US" w:eastAsia="zh-CN"/>
              </w:rPr>
              <w:t>5</w:t>
            </w:r>
            <w:r>
              <w:rPr>
                <w:rFonts w:hint="eastAsia" w:hAnsi="宋体" w:cs="宋体"/>
                <w:bCs/>
                <w:sz w:val="20"/>
                <w:szCs w:val="15"/>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12</w:t>
            </w:r>
          </w:p>
        </w:tc>
        <w:tc>
          <w:tcPr>
            <w:tcW w:w="2005" w:type="dxa"/>
            <w:vAlign w:val="center"/>
          </w:tcPr>
          <w:p>
            <w:pPr>
              <w:spacing w:line="360" w:lineRule="auto"/>
              <w:jc w:val="center"/>
              <w:rPr>
                <w:rFonts w:asciiTheme="minorEastAsia" w:hAnsiTheme="minorEastAsia" w:eastAsiaTheme="minorEastAsia"/>
                <w:bCs/>
                <w:sz w:val="22"/>
                <w:szCs w:val="22"/>
              </w:rPr>
            </w:pPr>
            <w:r>
              <w:rPr>
                <w:rFonts w:hint="eastAsia" w:asciiTheme="minorEastAsia" w:hAnsiTheme="minorEastAsia" w:eastAsiaTheme="minorEastAsia"/>
                <w:bCs/>
                <w:sz w:val="22"/>
                <w:szCs w:val="22"/>
              </w:rPr>
              <w:t>联合体协议</w:t>
            </w:r>
          </w:p>
        </w:tc>
        <w:tc>
          <w:tcPr>
            <w:tcW w:w="6282" w:type="dxa"/>
          </w:tcPr>
          <w:p>
            <w:pPr>
              <w:spacing w:line="360" w:lineRule="auto"/>
              <w:rPr>
                <w:rFonts w:asciiTheme="minorEastAsia" w:hAnsiTheme="minorEastAsia" w:eastAsiaTheme="minorEastAsia"/>
                <w:bCs/>
                <w:sz w:val="20"/>
                <w:szCs w:val="20"/>
              </w:rPr>
            </w:pPr>
            <w:r>
              <w:rPr>
                <w:rFonts w:hint="eastAsia" w:asciiTheme="minorEastAsia" w:hAnsiTheme="minorEastAsia" w:eastAsiaTheme="minorEastAsia"/>
                <w:bCs/>
                <w:sz w:val="20"/>
                <w:szCs w:val="20"/>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hint="eastAsia" w:cs="Times New Roman" w:asciiTheme="minorEastAsia" w:hAnsiTheme="minorEastAsia" w:eastAsiaTheme="minorEastAsia"/>
                <w:bCs/>
                <w:sz w:val="24"/>
                <w:szCs w:val="24"/>
                <w:lang w:val="en-US" w:eastAsia="zh-CN"/>
              </w:rPr>
            </w:pPr>
            <w:r>
              <w:rPr>
                <w:rFonts w:hint="eastAsia" w:cs="Times New Roman" w:asciiTheme="minorEastAsia" w:hAnsiTheme="minorEastAsia" w:eastAsiaTheme="minorEastAsia"/>
                <w:bCs/>
                <w:sz w:val="24"/>
                <w:szCs w:val="24"/>
              </w:rPr>
              <w:t>1</w:t>
            </w:r>
            <w:r>
              <w:rPr>
                <w:rFonts w:hint="eastAsia" w:cs="Times New Roman" w:asciiTheme="minorEastAsia" w:hAnsiTheme="minorEastAsia" w:eastAsiaTheme="minorEastAsia"/>
                <w:bCs/>
                <w:sz w:val="24"/>
                <w:szCs w:val="24"/>
                <w:lang w:val="en-US" w:eastAsia="zh-CN"/>
              </w:rPr>
              <w:t>3</w:t>
            </w:r>
          </w:p>
        </w:tc>
        <w:tc>
          <w:tcPr>
            <w:tcW w:w="2005" w:type="dxa"/>
            <w:vAlign w:val="center"/>
          </w:tcPr>
          <w:p>
            <w:pPr>
              <w:spacing w:line="360" w:lineRule="auto"/>
              <w:jc w:val="center"/>
              <w:rPr>
                <w:rFonts w:hint="eastAsia" w:cs="Times New Roman" w:asciiTheme="minorEastAsia" w:hAnsiTheme="minorEastAsia" w:eastAsiaTheme="minorEastAsia"/>
                <w:bCs/>
                <w:sz w:val="22"/>
                <w:szCs w:val="22"/>
              </w:rPr>
            </w:pPr>
            <w:r>
              <w:rPr>
                <w:rFonts w:hint="eastAsia" w:cs="Times New Roman" w:asciiTheme="minorEastAsia" w:hAnsiTheme="minorEastAsia" w:eastAsiaTheme="minorEastAsia"/>
                <w:bCs/>
                <w:sz w:val="22"/>
                <w:szCs w:val="22"/>
              </w:rPr>
              <w:t>供应商身份证明及授权</w:t>
            </w:r>
          </w:p>
        </w:tc>
        <w:tc>
          <w:tcPr>
            <w:tcW w:w="6282" w:type="dxa"/>
            <w:vAlign w:val="top"/>
          </w:tcPr>
          <w:p>
            <w:pPr>
              <w:spacing w:line="360" w:lineRule="auto"/>
              <w:jc w:val="center"/>
              <w:rPr>
                <w:rFonts w:hint="eastAsia" w:cs="Times New Roman" w:asciiTheme="minorEastAsia" w:hAnsiTheme="minorEastAsia" w:eastAsiaTheme="minorEastAsia"/>
                <w:bCs/>
                <w:sz w:val="20"/>
                <w:szCs w:val="20"/>
                <w:lang w:val="zh-CN"/>
              </w:rPr>
            </w:pPr>
            <w:r>
              <w:rPr>
                <w:rFonts w:hint="eastAsia" w:cs="Times New Roman" w:asciiTheme="minorEastAsia" w:hAnsiTheme="minorEastAsia" w:eastAsiaTheme="minorEastAsia"/>
                <w:bCs/>
                <w:sz w:val="20"/>
                <w:szCs w:val="20"/>
                <w:lang w:val="zh-CN"/>
              </w:rPr>
              <w:t>（1）法定代表人身份证明或提供法定代表人授权委托书及被授权人身份证明。（法人提供）</w:t>
            </w:r>
          </w:p>
          <w:p>
            <w:pPr>
              <w:spacing w:line="360" w:lineRule="auto"/>
              <w:jc w:val="center"/>
              <w:rPr>
                <w:rFonts w:hint="eastAsia" w:cs="Times New Roman" w:asciiTheme="minorEastAsia" w:hAnsiTheme="minorEastAsia" w:eastAsiaTheme="minorEastAsia"/>
                <w:bCs/>
                <w:sz w:val="20"/>
                <w:szCs w:val="20"/>
                <w:lang w:val="zh-CN"/>
              </w:rPr>
            </w:pPr>
            <w:r>
              <w:rPr>
                <w:rFonts w:hint="eastAsia" w:cs="Times New Roman" w:asciiTheme="minorEastAsia" w:hAnsiTheme="minorEastAsia" w:eastAsiaTheme="minorEastAsia"/>
                <w:bCs/>
                <w:sz w:val="20"/>
                <w:szCs w:val="20"/>
                <w:lang w:val="zh-CN"/>
              </w:rPr>
              <w:t>（2）单位负责人身份证明或提供单位负责人授权委托书及被授权人身份证明。（非法人提供）</w:t>
            </w:r>
          </w:p>
          <w:p>
            <w:pPr>
              <w:spacing w:line="360" w:lineRule="auto"/>
              <w:jc w:val="center"/>
              <w:rPr>
                <w:rFonts w:hint="eastAsia" w:cs="Times New Roman" w:asciiTheme="minorEastAsia" w:hAnsiTheme="minorEastAsia" w:eastAsiaTheme="minorEastAsia"/>
                <w:bCs/>
                <w:sz w:val="20"/>
                <w:szCs w:val="20"/>
                <w:lang w:val="zh-CN"/>
              </w:rPr>
            </w:pPr>
            <w:r>
              <w:rPr>
                <w:rFonts w:hint="eastAsia" w:cs="Times New Roman" w:asciiTheme="minorEastAsia" w:hAnsiTheme="minorEastAsia" w:eastAsiaTheme="minorEastAsia"/>
                <w:bCs/>
                <w:sz w:val="20"/>
                <w:szCs w:val="20"/>
                <w:lang w:val="zh-CN"/>
              </w:rPr>
              <w:t>注：</w:t>
            </w:r>
          </w:p>
          <w:p>
            <w:pPr>
              <w:spacing w:line="360" w:lineRule="auto"/>
              <w:jc w:val="center"/>
              <w:rPr>
                <w:rFonts w:hint="eastAsia" w:cs="Times New Roman" w:asciiTheme="minorEastAsia" w:hAnsiTheme="minorEastAsia" w:eastAsiaTheme="minorEastAsia"/>
                <w:bCs/>
                <w:sz w:val="20"/>
                <w:szCs w:val="20"/>
              </w:rPr>
            </w:pPr>
            <w:r>
              <w:rPr>
                <w:rFonts w:hint="eastAsia" w:cs="Times New Roman" w:asciiTheme="minorEastAsia" w:hAnsiTheme="minorEastAsia" w:eastAsiaTheme="minorEastAsia"/>
                <w:bCs/>
                <w:sz w:val="20"/>
                <w:szCs w:val="20"/>
              </w:rPr>
              <w:t>①企业（银行、保险、石油石化、电力、电信等行业除外）、事业单位和社会团体以法人身份参加谈判的，法定代表人应与实际提交的“营业执照等证明文件”载明的一致。</w:t>
            </w:r>
          </w:p>
          <w:p>
            <w:pPr>
              <w:spacing w:line="360" w:lineRule="auto"/>
              <w:jc w:val="center"/>
              <w:rPr>
                <w:rFonts w:hint="eastAsia" w:cs="Times New Roman" w:asciiTheme="minorEastAsia" w:hAnsiTheme="minorEastAsia" w:eastAsiaTheme="minorEastAsia"/>
                <w:bCs/>
                <w:sz w:val="20"/>
                <w:szCs w:val="20"/>
              </w:rPr>
            </w:pPr>
            <w:r>
              <w:rPr>
                <w:rFonts w:hint="eastAsia" w:cs="Times New Roman" w:asciiTheme="minorEastAsia" w:hAnsiTheme="minorEastAsia" w:eastAsiaTheme="minorEastAsia"/>
                <w:bCs/>
                <w:sz w:val="20"/>
                <w:szCs w:val="20"/>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jc w:val="center"/>
              <w:rPr>
                <w:rFonts w:hint="eastAsia" w:cs="Times New Roman" w:asciiTheme="minorEastAsia" w:hAnsiTheme="minorEastAsia" w:eastAsiaTheme="minorEastAsia"/>
                <w:bCs/>
                <w:sz w:val="20"/>
                <w:szCs w:val="20"/>
              </w:rPr>
            </w:pPr>
            <w:r>
              <w:rPr>
                <w:rFonts w:hint="eastAsia" w:cs="Times New Roman" w:asciiTheme="minorEastAsia" w:hAnsiTheme="minorEastAsia" w:eastAsiaTheme="minorEastAsia"/>
                <w:bCs/>
                <w:sz w:val="20"/>
                <w:szCs w:val="20"/>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hint="eastAsia" w:cs="Times New Roman" w:asciiTheme="minorEastAsia" w:hAnsiTheme="minorEastAsia" w:eastAsiaTheme="minorEastAsia"/>
                <w:bCs/>
                <w:sz w:val="24"/>
                <w:szCs w:val="24"/>
                <w:lang w:val="en-US" w:eastAsia="zh-CN"/>
              </w:rPr>
            </w:pPr>
            <w:r>
              <w:rPr>
                <w:rFonts w:hint="eastAsia" w:cs="Times New Roman" w:asciiTheme="minorEastAsia" w:hAnsiTheme="minorEastAsia" w:eastAsiaTheme="minorEastAsia"/>
                <w:bCs/>
                <w:sz w:val="24"/>
                <w:szCs w:val="24"/>
              </w:rPr>
              <w:t>1</w:t>
            </w:r>
            <w:r>
              <w:rPr>
                <w:rFonts w:hint="eastAsia" w:cs="Times New Roman" w:asciiTheme="minorEastAsia" w:hAnsiTheme="minorEastAsia" w:eastAsiaTheme="minorEastAsia"/>
                <w:bCs/>
                <w:sz w:val="24"/>
                <w:szCs w:val="24"/>
                <w:lang w:val="en-US" w:eastAsia="zh-CN"/>
              </w:rPr>
              <w:t>4</w:t>
            </w:r>
          </w:p>
        </w:tc>
        <w:tc>
          <w:tcPr>
            <w:tcW w:w="2005" w:type="dxa"/>
            <w:vAlign w:val="center"/>
          </w:tcPr>
          <w:p>
            <w:pPr>
              <w:spacing w:line="360" w:lineRule="auto"/>
              <w:jc w:val="center"/>
              <w:rPr>
                <w:rFonts w:hint="eastAsia"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单位负责人为同一人或者存在直接控股、管理关系的不同供应商，不得参加同一合同项下的政府采购活动</w:t>
            </w:r>
          </w:p>
        </w:tc>
        <w:tc>
          <w:tcPr>
            <w:tcW w:w="6282" w:type="dxa"/>
            <w:vAlign w:val="top"/>
          </w:tcPr>
          <w:p>
            <w:pPr>
              <w:spacing w:line="360" w:lineRule="auto"/>
              <w:jc w:val="center"/>
              <w:rPr>
                <w:rFonts w:hint="eastAsia" w:cs="Times New Roman" w:asciiTheme="minorEastAsia" w:hAnsiTheme="minorEastAsia" w:eastAsiaTheme="minorEastAsia"/>
                <w:bCs/>
                <w:sz w:val="21"/>
                <w:szCs w:val="21"/>
                <w:lang w:val="zh-CN"/>
              </w:rPr>
            </w:pPr>
            <w:r>
              <w:rPr>
                <w:rFonts w:hint="eastAsia" w:cs="Times New Roman" w:asciiTheme="minorEastAsia" w:hAnsiTheme="minorEastAsia" w:eastAsiaTheme="minorEastAsia"/>
                <w:bCs/>
                <w:sz w:val="21"/>
                <w:szCs w:val="21"/>
                <w:lang w:val="zh-CN"/>
              </w:rPr>
              <w:t>供应商提供与参加本项目投标的其他供应商之间，单位负责人不为同一人并且不存在直接控股、管理关系承诺函（承诺函格式自拟）。</w:t>
            </w:r>
          </w:p>
          <w:p>
            <w:pPr>
              <w:spacing w:line="360" w:lineRule="auto"/>
              <w:jc w:val="center"/>
              <w:rPr>
                <w:rFonts w:hint="eastAsia" w:cs="Times New Roman"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hint="eastAsia" w:cs="Times New Roman" w:asciiTheme="minorEastAsia" w:hAnsiTheme="minorEastAsia" w:eastAsiaTheme="minorEastAsia"/>
                <w:bCs/>
                <w:sz w:val="24"/>
                <w:szCs w:val="24"/>
                <w:lang w:val="en-US" w:eastAsia="zh-CN"/>
              </w:rPr>
            </w:pPr>
            <w:r>
              <w:rPr>
                <w:rFonts w:hint="eastAsia" w:cs="Times New Roman" w:asciiTheme="minorEastAsia" w:hAnsiTheme="minorEastAsia" w:eastAsiaTheme="minorEastAsia"/>
                <w:bCs/>
                <w:sz w:val="24"/>
                <w:szCs w:val="24"/>
              </w:rPr>
              <w:t>1</w:t>
            </w:r>
            <w:r>
              <w:rPr>
                <w:rFonts w:hint="eastAsia" w:cs="Times New Roman" w:asciiTheme="minorEastAsia" w:hAnsiTheme="minorEastAsia" w:eastAsiaTheme="minorEastAsia"/>
                <w:bCs/>
                <w:sz w:val="24"/>
                <w:szCs w:val="24"/>
                <w:lang w:val="en-US" w:eastAsia="zh-CN"/>
              </w:rPr>
              <w:t>5</w:t>
            </w:r>
          </w:p>
        </w:tc>
        <w:tc>
          <w:tcPr>
            <w:tcW w:w="2005" w:type="dxa"/>
            <w:vAlign w:val="center"/>
          </w:tcPr>
          <w:p>
            <w:pPr>
              <w:spacing w:line="360" w:lineRule="auto"/>
              <w:jc w:val="center"/>
              <w:rPr>
                <w:rFonts w:hint="eastAsia"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为本项目提供整体设计、规范编制或者项目管理、监理、检测等服务的供应商不得参加本项目投标</w:t>
            </w:r>
          </w:p>
        </w:tc>
        <w:tc>
          <w:tcPr>
            <w:tcW w:w="6282" w:type="dxa"/>
            <w:vAlign w:val="top"/>
          </w:tcPr>
          <w:p>
            <w:pPr>
              <w:spacing w:line="360" w:lineRule="auto"/>
              <w:jc w:val="center"/>
              <w:rPr>
                <w:rFonts w:hint="eastAsia" w:cs="Times New Roman" w:asciiTheme="minorEastAsia" w:hAnsiTheme="minorEastAsia" w:eastAsiaTheme="minorEastAsia"/>
                <w:bCs/>
                <w:sz w:val="21"/>
                <w:szCs w:val="21"/>
                <w:lang w:val="zh-CN"/>
              </w:rPr>
            </w:pPr>
            <w:r>
              <w:rPr>
                <w:rFonts w:hint="eastAsia" w:cs="Times New Roman" w:asciiTheme="minorEastAsia" w:hAnsiTheme="minorEastAsia" w:eastAsiaTheme="minorEastAsia"/>
                <w:bCs/>
                <w:sz w:val="21"/>
                <w:szCs w:val="21"/>
                <w:lang w:val="zh-CN"/>
              </w:rPr>
              <w:t>供应商提供未为本项目提供整体设计、规范编制或者项目管理、监理、检测等服务承诺函（承诺函格式自拟）。</w:t>
            </w:r>
          </w:p>
          <w:p>
            <w:pPr>
              <w:spacing w:line="360" w:lineRule="auto"/>
              <w:jc w:val="center"/>
              <w:rPr>
                <w:rFonts w:hint="eastAsia" w:cs="Times New Roman" w:asciiTheme="minorEastAsia" w:hAnsiTheme="minorEastAsia" w:eastAsia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hint="default" w:cs="Times New Roman" w:asciiTheme="minorEastAsia" w:hAnsiTheme="minorEastAsia" w:eastAsiaTheme="minorEastAsia"/>
                <w:bCs/>
                <w:sz w:val="24"/>
                <w:szCs w:val="24"/>
                <w:lang w:val="en-US" w:eastAsia="zh-CN"/>
              </w:rPr>
            </w:pPr>
            <w:r>
              <w:rPr>
                <w:rFonts w:hint="eastAsia" w:cs="Times New Roman" w:asciiTheme="minorEastAsia" w:hAnsiTheme="minorEastAsia" w:eastAsiaTheme="minorEastAsia"/>
                <w:bCs/>
                <w:sz w:val="24"/>
                <w:szCs w:val="24"/>
                <w:lang w:val="en-US" w:eastAsia="zh-CN"/>
              </w:rPr>
              <w:t>16</w:t>
            </w:r>
          </w:p>
        </w:tc>
        <w:tc>
          <w:tcPr>
            <w:tcW w:w="2005" w:type="dxa"/>
            <w:vAlign w:val="center"/>
          </w:tcPr>
          <w:p>
            <w:pPr>
              <w:spacing w:line="360" w:lineRule="auto"/>
              <w:jc w:val="center"/>
              <w:rPr>
                <w:rFonts w:hint="default" w:cs="Times New Roman" w:asciiTheme="minorEastAsia" w:hAnsiTheme="minorEastAsia" w:eastAsiaTheme="minorEastAsia"/>
                <w:bCs/>
                <w:sz w:val="21"/>
                <w:szCs w:val="21"/>
                <w:lang w:val="en-US" w:eastAsia="zh-CN"/>
              </w:rPr>
            </w:pPr>
            <w:r>
              <w:rPr>
                <w:rFonts w:hint="eastAsia" w:cs="Times New Roman" w:asciiTheme="minorEastAsia" w:hAnsiTheme="minorEastAsia" w:eastAsiaTheme="minorEastAsia"/>
                <w:bCs/>
                <w:sz w:val="21"/>
                <w:szCs w:val="21"/>
                <w:lang w:val="en-US" w:eastAsia="zh-CN"/>
              </w:rPr>
              <w:t>投标承诺函</w:t>
            </w:r>
          </w:p>
        </w:tc>
        <w:tc>
          <w:tcPr>
            <w:tcW w:w="6282" w:type="dxa"/>
            <w:vAlign w:val="top"/>
          </w:tcPr>
          <w:p>
            <w:pPr>
              <w:spacing w:line="360" w:lineRule="auto"/>
              <w:jc w:val="center"/>
              <w:rPr>
                <w:rFonts w:hint="default" w:cs="Times New Roman" w:asciiTheme="minorEastAsia" w:hAnsiTheme="minorEastAsia" w:eastAsiaTheme="minorEastAsia"/>
                <w:bCs/>
                <w:sz w:val="21"/>
                <w:szCs w:val="21"/>
                <w:lang w:val="en-US" w:eastAsia="zh-CN"/>
              </w:rPr>
            </w:pPr>
            <w:r>
              <w:rPr>
                <w:rFonts w:hint="eastAsia" w:cs="Times New Roman" w:asciiTheme="minorEastAsia" w:hAnsiTheme="minorEastAsia" w:eastAsiaTheme="minorEastAsia"/>
                <w:bCs/>
                <w:sz w:val="21"/>
                <w:szCs w:val="21"/>
                <w:lang w:val="en-US" w:eastAsia="zh-CN"/>
              </w:rPr>
              <w:t>按照谈判文件提供的格式填写</w:t>
            </w:r>
          </w:p>
        </w:tc>
      </w:tr>
    </w:tbl>
    <w:p>
      <w:pPr>
        <w:pStyle w:val="12"/>
        <w:spacing w:line="360" w:lineRule="auto"/>
        <w:contextualSpacing/>
        <w:rPr>
          <w:rFonts w:hint="eastAsia" w:cs="仿宋_GB2312" w:asciiTheme="minorEastAsia" w:hAnsiTheme="minorEastAsia" w:eastAsiaTheme="minorEastAsia"/>
          <w:b/>
          <w:sz w:val="24"/>
          <w:lang w:val="zh-CN" w:eastAsia="zh-CN"/>
        </w:rPr>
      </w:pPr>
      <w:r>
        <w:rPr>
          <w:rFonts w:hint="eastAsia" w:cs="仿宋_GB2312" w:asciiTheme="minorEastAsia" w:hAnsiTheme="minorEastAsia" w:eastAsiaTheme="minorEastAsia"/>
          <w:b/>
          <w:sz w:val="24"/>
          <w:lang w:val="zh-CN"/>
        </w:rPr>
        <w:t>二、评</w:t>
      </w:r>
      <w:r>
        <w:rPr>
          <w:rFonts w:hint="eastAsia" w:cs="仿宋_GB2312" w:asciiTheme="minorEastAsia" w:hAnsiTheme="minorEastAsia" w:eastAsiaTheme="minorEastAsia"/>
          <w:b/>
          <w:sz w:val="24"/>
          <w:lang w:val="en-US" w:eastAsia="zh-CN"/>
        </w:rPr>
        <w:t>审</w:t>
      </w:r>
    </w:p>
    <w:p>
      <w:pPr>
        <w:pStyle w:val="12"/>
        <w:spacing w:line="360" w:lineRule="auto"/>
        <w:ind w:firstLine="482" w:firstLineChars="200"/>
        <w:contextualSpacing/>
        <w:rPr>
          <w:rFonts w:hint="eastAsia" w:hAnsi="宋体" w:cs="宋体"/>
          <w:b/>
          <w:sz w:val="24"/>
          <w:szCs w:val="24"/>
          <w:lang w:val="zh-CN"/>
        </w:rPr>
      </w:pPr>
      <w:r>
        <w:rPr>
          <w:rFonts w:hint="eastAsia" w:hAnsi="宋体" w:cs="宋体"/>
          <w:b/>
          <w:sz w:val="24"/>
          <w:szCs w:val="24"/>
          <w:lang w:val="zh-CN"/>
        </w:rPr>
        <w:t>（一）评审方法</w:t>
      </w:r>
    </w:p>
    <w:p>
      <w:pPr>
        <w:pStyle w:val="12"/>
        <w:spacing w:line="360" w:lineRule="auto"/>
        <w:ind w:firstLine="440" w:firstLineChars="200"/>
        <w:contextualSpacing/>
        <w:rPr>
          <w:rFonts w:hAnsi="宋体" w:eastAsia="宋体" w:cs="仿宋_GB2312"/>
          <w:b w:val="0"/>
          <w:bCs/>
          <w:sz w:val="22"/>
          <w:szCs w:val="22"/>
          <w:lang w:val="zh-CN"/>
        </w:rPr>
      </w:pPr>
      <w:r>
        <w:rPr>
          <w:rFonts w:hint="eastAsia" w:hAnsi="宋体" w:eastAsia="宋体" w:cs="仿宋_GB2312"/>
          <w:b w:val="0"/>
          <w:bCs/>
          <w:sz w:val="22"/>
          <w:szCs w:val="22"/>
          <w:lang w:val="zh-CN"/>
        </w:rPr>
        <w:t>所有谈判和最终报价结束后，由谈判小组根据最终报价文件，对最终报价文件进行评审，从质量和服务均能满足采购文件实质性响应要求的供应商中，按照最后报价由低到高的顺序提出</w:t>
      </w:r>
      <w:r>
        <w:rPr>
          <w:rFonts w:hAnsi="宋体" w:eastAsia="宋体" w:cs="仿宋_GB2312"/>
          <w:b w:val="0"/>
          <w:bCs/>
          <w:sz w:val="22"/>
          <w:szCs w:val="22"/>
          <w:lang w:val="zh-CN"/>
        </w:rPr>
        <w:t>3</w:t>
      </w:r>
      <w:r>
        <w:rPr>
          <w:rFonts w:hint="eastAsia" w:hAnsi="宋体" w:eastAsia="宋体" w:cs="仿宋_GB2312"/>
          <w:b w:val="0"/>
          <w:bCs/>
          <w:sz w:val="22"/>
          <w:szCs w:val="22"/>
          <w:lang w:val="zh-CN"/>
        </w:rPr>
        <w:t>名成交候选人。根据规定</w:t>
      </w:r>
      <w:r>
        <w:rPr>
          <w:rFonts w:hAnsi="宋体" w:eastAsia="宋体" w:cs="仿宋_GB2312"/>
          <w:b w:val="0"/>
          <w:bCs/>
          <w:sz w:val="22"/>
          <w:szCs w:val="22"/>
          <w:lang w:val="zh-CN"/>
        </w:rPr>
        <w:t>,</w:t>
      </w:r>
      <w:r>
        <w:rPr>
          <w:rFonts w:hint="eastAsia" w:hAnsi="宋体" w:eastAsia="宋体" w:cs="仿宋_GB2312"/>
          <w:b w:val="0"/>
          <w:bCs/>
          <w:sz w:val="22"/>
          <w:szCs w:val="22"/>
          <w:lang w:val="zh-CN"/>
        </w:rPr>
        <w:t>采购人按照成交候选人排名顺序确定成交供应商。</w:t>
      </w:r>
    </w:p>
    <w:p>
      <w:pPr>
        <w:pStyle w:val="12"/>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（二）谈判小组负责具体评标事务，并独立履行下列职责</w:t>
      </w:r>
    </w:p>
    <w:p>
      <w:pPr>
        <w:pStyle w:val="12"/>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1、审查、评价响应文件是否符合谈判文件实质性要求；</w:t>
      </w:r>
    </w:p>
    <w:p>
      <w:pPr>
        <w:pStyle w:val="12"/>
        <w:spacing w:line="360" w:lineRule="auto"/>
        <w:ind w:firstLine="440" w:firstLineChars="200"/>
        <w:contextualSpacing/>
        <w:rPr>
          <w:rFonts w:hAnsi="宋体" w:cs="宋体"/>
          <w:sz w:val="22"/>
          <w:szCs w:val="22"/>
          <w:lang w:val="zh-CN"/>
        </w:rPr>
      </w:pPr>
      <w:r>
        <w:rPr>
          <w:rFonts w:hint="eastAsia" w:hAnsi="宋体" w:cs="宋体"/>
          <w:sz w:val="22"/>
          <w:szCs w:val="22"/>
          <w:lang w:val="zh-CN"/>
        </w:rPr>
        <w:t>谈判小组对符合资格的供应商的响应文件进行符合性审查，以确定其是否满足谈判文件的商务、技术等实质性要求。</w:t>
      </w:r>
    </w:p>
    <w:p>
      <w:pPr>
        <w:pStyle w:val="12"/>
        <w:spacing w:line="360" w:lineRule="auto"/>
        <w:ind w:firstLine="440" w:firstLineChars="200"/>
        <w:contextualSpacing/>
        <w:rPr>
          <w:rFonts w:hAnsi="宋体" w:cs="宋体"/>
          <w:sz w:val="22"/>
          <w:szCs w:val="22"/>
          <w:lang w:val="zh-CN"/>
        </w:rPr>
      </w:pPr>
      <w:r>
        <w:rPr>
          <w:rFonts w:hint="eastAsia" w:hAnsi="宋体" w:cs="宋体"/>
          <w:sz w:val="22"/>
          <w:szCs w:val="22"/>
          <w:lang w:val="zh-CN"/>
        </w:rPr>
        <w:t>注：符合性审查中所涉及到的证书及材料，均须在电子响应文件中提供原件扫描件（或图片）。</w:t>
      </w:r>
    </w:p>
    <w:p>
      <w:pPr>
        <w:pStyle w:val="12"/>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2、要求供应商对响应文件有关事项作出澄清或者说明；</w:t>
      </w:r>
    </w:p>
    <w:p>
      <w:pPr>
        <w:pStyle w:val="12"/>
        <w:spacing w:line="360" w:lineRule="auto"/>
        <w:ind w:firstLine="440" w:firstLineChars="200"/>
        <w:contextualSpacing/>
        <w:rPr>
          <w:rFonts w:hAnsi="宋体" w:cs="宋体"/>
          <w:sz w:val="22"/>
          <w:szCs w:val="22"/>
          <w:lang w:val="zh-CN"/>
        </w:rPr>
      </w:pPr>
      <w:r>
        <w:rPr>
          <w:rFonts w:hint="eastAsia" w:hAnsi="宋体" w:cs="宋体"/>
          <w:sz w:val="22"/>
          <w:szCs w:val="22"/>
          <w:lang w:val="zh-CN"/>
        </w:rPr>
        <w:t>对于响应文件中含义不明确、同类问题表述不一致或者有明显文字和计算错误的内容，谈判小组应当以书面形式要求供应商作出必要的澄清、说明或者补正。</w:t>
      </w:r>
    </w:p>
    <w:p>
      <w:pPr>
        <w:pStyle w:val="12"/>
        <w:spacing w:line="360" w:lineRule="auto"/>
        <w:ind w:firstLine="440" w:firstLineChars="200"/>
        <w:contextualSpacing/>
        <w:rPr>
          <w:rFonts w:hAnsi="宋体" w:cs="宋体"/>
          <w:sz w:val="22"/>
          <w:szCs w:val="22"/>
          <w:lang w:val="zh-CN"/>
        </w:rPr>
      </w:pPr>
      <w:r>
        <w:rPr>
          <w:rFonts w:hint="eastAsia" w:hAnsi="宋体" w:cs="宋体"/>
          <w:sz w:val="22"/>
          <w:szCs w:val="22"/>
          <w:lang w:val="zh-CN"/>
        </w:rPr>
        <w:t>供应商的澄清、说明或者补正应当采用书面形式，并加盖公章，或者由法定代表人或其授权的代表签字。供应商的澄清、说明或者补正不得超出响应文件的范围或者改变响应文件的实质性内容。</w:t>
      </w:r>
    </w:p>
    <w:p>
      <w:pPr>
        <w:pStyle w:val="12"/>
        <w:spacing w:line="360" w:lineRule="auto"/>
        <w:ind w:firstLine="465"/>
        <w:contextualSpacing/>
        <w:rPr>
          <w:rFonts w:hAnsi="宋体" w:cs="宋体"/>
          <w:b/>
          <w:sz w:val="24"/>
          <w:szCs w:val="24"/>
          <w:lang w:val="zh-CN"/>
        </w:rPr>
      </w:pPr>
      <w:r>
        <w:rPr>
          <w:rFonts w:hint="eastAsia" w:hAnsi="宋体" w:cs="宋体"/>
          <w:b/>
          <w:sz w:val="24"/>
          <w:szCs w:val="24"/>
          <w:lang w:val="zh-CN"/>
        </w:rPr>
        <w:t>3、价格计算</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以供应商最后投标报价为准。因落实政府采购政策进行价格调整的，以调整后的价格为最后报价。</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spacing w:line="360" w:lineRule="auto"/>
        <w:ind w:firstLine="440" w:firstLineChars="200"/>
        <w:contextualSpacing/>
        <w:rPr>
          <w:rFonts w:hAnsi="宋体" w:cs="宋体"/>
          <w:sz w:val="24"/>
          <w:szCs w:val="24"/>
          <w:lang w:val="zh-CN"/>
        </w:rPr>
      </w:pPr>
      <w:r>
        <w:rPr>
          <w:rFonts w:hint="eastAsia" w:hAnsi="宋体" w:cs="宋体"/>
          <w:sz w:val="22"/>
          <w:szCs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w:t>
      </w:r>
      <w:r>
        <w:rPr>
          <w:rFonts w:hint="eastAsia" w:hAnsi="宋体" w:cs="宋体"/>
          <w:sz w:val="24"/>
          <w:szCs w:val="24"/>
          <w:lang w:val="zh-CN"/>
        </w:rPr>
        <w:t>应当提供《三部门联合发布关于促进残疾人就业政府采购政策的通知》规定的《残疾人福利性单位声明函》，并对声明的真实性负责。残疾人福利性单位属于小型、微型企业的，不重复享受政策。</w:t>
      </w:r>
    </w:p>
    <w:p>
      <w:pPr>
        <w:tabs>
          <w:tab w:val="left" w:pos="1260"/>
        </w:tabs>
        <w:autoSpaceDE w:val="0"/>
        <w:autoSpaceDN w:val="0"/>
        <w:spacing w:line="360" w:lineRule="auto"/>
        <w:ind w:firstLine="482" w:firstLineChars="200"/>
        <w:contextualSpacing/>
        <w:rPr>
          <w:rFonts w:hint="eastAsia" w:hAnsi="宋体" w:cs="宋体"/>
          <w:b/>
          <w:sz w:val="24"/>
          <w:szCs w:val="24"/>
          <w:lang w:val="zh-CN"/>
        </w:rPr>
      </w:pPr>
      <w:r>
        <w:rPr>
          <w:rFonts w:hint="eastAsia" w:hAnsi="宋体" w:cs="宋体"/>
          <w:b/>
          <w:sz w:val="24"/>
          <w:szCs w:val="24"/>
          <w:lang w:val="zh-CN"/>
        </w:rPr>
        <w:t>（4）关于强制性产品认证</w:t>
      </w:r>
    </w:p>
    <w:p>
      <w:pPr>
        <w:tabs>
          <w:tab w:val="left" w:pos="1260"/>
        </w:tabs>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tabs>
          <w:tab w:val="left" w:pos="1260"/>
        </w:tabs>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2)投标人所投产品如被列入《信息安全产品强制性认证目录》，则投标文件中应根据本项目招标文件“第二章 项目需求”提供：</w:t>
      </w:r>
    </w:p>
    <w:p>
      <w:pPr>
        <w:tabs>
          <w:tab w:val="left" w:pos="1260"/>
        </w:tabs>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①中国信息安全认证中心官网（http://www.isccc.gov.cn/index.shtml）产品查询结果截图并加盖投标人公章；</w:t>
      </w:r>
    </w:p>
    <w:p>
      <w:pPr>
        <w:tabs>
          <w:tab w:val="left" w:pos="1260"/>
        </w:tabs>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②中国信息安全认证中心颁发的《中国国家信息安全产品认证证书》加盖投标人公章的原件扫描件（或图片）。</w:t>
      </w:r>
    </w:p>
    <w:p>
      <w:pPr>
        <w:tabs>
          <w:tab w:val="left" w:pos="1260"/>
        </w:tabs>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注：仅需提供序号①～②其中之一即可。</w:t>
      </w:r>
    </w:p>
    <w:p>
      <w:pPr>
        <w:tabs>
          <w:tab w:val="left" w:pos="1260"/>
        </w:tabs>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（5）支持脱贫攻坚（物业服务项目）</w:t>
      </w:r>
    </w:p>
    <w:p>
      <w:pPr>
        <w:tabs>
          <w:tab w:val="left" w:pos="1260"/>
        </w:tabs>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lang w:eastAsia="zh-CN"/>
        </w:rPr>
        <w:t>６</w:t>
      </w:r>
      <w:r>
        <w:rPr>
          <w:rFonts w:hint="eastAsia" w:hAnsi="宋体" w:cs="宋体"/>
          <w:b/>
          <w:sz w:val="24"/>
          <w:szCs w:val="24"/>
          <w:lang w:val="zh-CN"/>
        </w:rPr>
        <w:t>）投标无效情形</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2）符合性审查资料未按谈判文件要求签署、盖章的；</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3）有下列情形之一的，视为供应商串通投标，其投标无效：</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a.不同供应商的响应文件由同一单位或者个人编制；</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b.不同供应商委托同一单位或者个人办理投标事宜；</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c.不同供应商的响应文件载明的项目管理成员或者联系人员为同一人；</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d.不同供应商的响应文件异常一致或者投标报价呈规律性差异；</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e.不同供应商的响应文件相互混装；</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360" w:lineRule="auto"/>
        <w:ind w:left="480"/>
        <w:contextualSpacing/>
        <w:rPr>
          <w:rFonts w:hAnsi="宋体" w:cs="宋体"/>
          <w:sz w:val="24"/>
          <w:szCs w:val="24"/>
          <w:lang w:val="zh-CN"/>
        </w:rPr>
      </w:pPr>
      <w:r>
        <w:rPr>
          <w:rFonts w:hint="eastAsia" w:hAnsi="宋体" w:cs="宋体"/>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6）法律、法规和谈判文件规定的其他无效情形。</w:t>
      </w:r>
    </w:p>
    <w:p>
      <w:pPr>
        <w:pStyle w:val="12"/>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4</w:t>
      </w:r>
      <w:r>
        <w:rPr>
          <w:rFonts w:hint="eastAsia" w:hAnsi="宋体" w:cs="宋体"/>
          <w:b/>
          <w:sz w:val="24"/>
          <w:szCs w:val="24"/>
          <w:lang w:val="zh-CN"/>
        </w:rPr>
        <w:t>）成交原则</w:t>
      </w:r>
    </w:p>
    <w:p>
      <w:pPr>
        <w:pStyle w:val="12"/>
        <w:spacing w:line="360" w:lineRule="auto"/>
        <w:ind w:firstLine="480" w:firstLineChars="200"/>
        <w:contextualSpacing/>
        <w:rPr>
          <w:rFonts w:hAnsi="宋体" w:cs="宋体"/>
          <w:sz w:val="24"/>
          <w:szCs w:val="24"/>
          <w:u w:val="single"/>
          <w:lang w:val="zh-CN"/>
        </w:rPr>
      </w:pPr>
      <w:r>
        <w:rPr>
          <w:rFonts w:hint="eastAsia" w:hAnsi="宋体" w:cs="宋体"/>
          <w:sz w:val="24"/>
          <w:szCs w:val="24"/>
          <w:u w:val="single"/>
          <w:lang w:val="zh-CN"/>
        </w:rPr>
        <w:t>根据质量和服务均能满足谈判文件实质性响应要求且最后报价最低的原则。</w:t>
      </w:r>
    </w:p>
    <w:p>
      <w:pPr>
        <w:spacing w:line="360" w:lineRule="auto"/>
        <w:ind w:firstLine="482" w:firstLineChars="200"/>
        <w:rPr>
          <w:rFonts w:hAnsi="宋体" w:cs="仿宋_GB2312"/>
          <w:b/>
          <w:sz w:val="24"/>
          <w:szCs w:val="24"/>
          <w:lang w:val="zh-CN"/>
        </w:rPr>
      </w:pPr>
      <w:r>
        <w:rPr>
          <w:rFonts w:hint="eastAsia" w:hAnsi="宋体" w:cs="仿宋_GB2312"/>
          <w:b/>
          <w:sz w:val="24"/>
          <w:szCs w:val="24"/>
          <w:lang w:val="zh-CN"/>
        </w:rPr>
        <w:t>其中：价格计算（落实政府采购政策价格调整部分）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Ansi="宋体"/>
                <w:b/>
                <w:sz w:val="24"/>
                <w:szCs w:val="24"/>
              </w:rPr>
            </w:pPr>
            <w:r>
              <w:rPr>
                <w:rFonts w:hint="eastAsia" w:hAnsi="宋体"/>
                <w:b/>
                <w:sz w:val="24"/>
                <w:szCs w:val="24"/>
              </w:rPr>
              <w:t>序号</w:t>
            </w:r>
          </w:p>
        </w:tc>
        <w:tc>
          <w:tcPr>
            <w:tcW w:w="2823" w:type="dxa"/>
            <w:vAlign w:val="center"/>
          </w:tcPr>
          <w:p>
            <w:pPr>
              <w:jc w:val="center"/>
              <w:rPr>
                <w:rFonts w:hAnsi="宋体"/>
                <w:b/>
                <w:sz w:val="24"/>
                <w:szCs w:val="24"/>
              </w:rPr>
            </w:pPr>
            <w:r>
              <w:rPr>
                <w:rFonts w:hint="eastAsia" w:hAnsi="宋体"/>
                <w:b/>
                <w:sz w:val="24"/>
                <w:szCs w:val="24"/>
              </w:rPr>
              <w:t>情形</w:t>
            </w:r>
          </w:p>
        </w:tc>
        <w:tc>
          <w:tcPr>
            <w:tcW w:w="2552" w:type="dxa"/>
            <w:vAlign w:val="center"/>
          </w:tcPr>
          <w:p>
            <w:pPr>
              <w:jc w:val="center"/>
              <w:rPr>
                <w:rFonts w:hAnsi="宋体"/>
                <w:b/>
                <w:sz w:val="24"/>
                <w:szCs w:val="24"/>
              </w:rPr>
            </w:pPr>
            <w:r>
              <w:rPr>
                <w:rFonts w:hint="eastAsia" w:hAnsi="宋体"/>
                <w:b/>
                <w:sz w:val="24"/>
                <w:szCs w:val="24"/>
              </w:rPr>
              <w:t>价格扣除比例</w:t>
            </w:r>
          </w:p>
        </w:tc>
        <w:tc>
          <w:tcPr>
            <w:tcW w:w="2835" w:type="dxa"/>
            <w:vAlign w:val="center"/>
          </w:tcPr>
          <w:p>
            <w:pPr>
              <w:jc w:val="center"/>
              <w:rPr>
                <w:rFonts w:hAnsi="宋体"/>
                <w:b/>
                <w:sz w:val="24"/>
                <w:szCs w:val="24"/>
              </w:rPr>
            </w:pPr>
            <w:r>
              <w:rPr>
                <w:rFonts w:hint="eastAsia" w:hAnsi="宋体"/>
                <w:b/>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Ansi="宋体"/>
                <w:b/>
                <w:sz w:val="24"/>
                <w:szCs w:val="24"/>
              </w:rPr>
            </w:pPr>
            <w:r>
              <w:rPr>
                <w:rFonts w:hint="eastAsia" w:hAnsi="宋体"/>
                <w:b/>
                <w:sz w:val="24"/>
                <w:szCs w:val="24"/>
              </w:rPr>
              <w:t>1</w:t>
            </w:r>
          </w:p>
        </w:tc>
        <w:tc>
          <w:tcPr>
            <w:tcW w:w="2823" w:type="dxa"/>
            <w:vAlign w:val="center"/>
          </w:tcPr>
          <w:p>
            <w:pPr>
              <w:jc w:val="center"/>
              <w:rPr>
                <w:rFonts w:hAnsi="宋体"/>
                <w:sz w:val="24"/>
                <w:szCs w:val="24"/>
              </w:rPr>
            </w:pPr>
            <w:r>
              <w:rPr>
                <w:rFonts w:hint="eastAsia" w:hAnsi="宋体"/>
                <w:sz w:val="24"/>
                <w:szCs w:val="24"/>
              </w:rPr>
              <w:t>非联合体供应商</w:t>
            </w:r>
          </w:p>
        </w:tc>
        <w:tc>
          <w:tcPr>
            <w:tcW w:w="2552" w:type="dxa"/>
            <w:vAlign w:val="center"/>
          </w:tcPr>
          <w:p>
            <w:pPr>
              <w:jc w:val="center"/>
              <w:rPr>
                <w:rFonts w:hAnsi="宋体"/>
                <w:b/>
                <w:sz w:val="24"/>
                <w:szCs w:val="24"/>
              </w:rPr>
            </w:pPr>
            <w:r>
              <w:rPr>
                <w:rFonts w:hint="eastAsia" w:hAnsi="宋体"/>
                <w:sz w:val="24"/>
                <w:szCs w:val="24"/>
              </w:rPr>
              <w:t>对小型和微型企业产品的价格扣除</w:t>
            </w:r>
            <w:r>
              <w:rPr>
                <w:rFonts w:hAnsi="宋体"/>
                <w:sz w:val="24"/>
                <w:szCs w:val="24"/>
                <w:u w:val="single"/>
              </w:rPr>
              <w:t>6</w:t>
            </w:r>
            <w:r>
              <w:rPr>
                <w:rFonts w:hint="eastAsia" w:hAnsi="宋体"/>
                <w:sz w:val="24"/>
                <w:szCs w:val="24"/>
              </w:rPr>
              <w:t>%</w:t>
            </w:r>
          </w:p>
        </w:tc>
        <w:tc>
          <w:tcPr>
            <w:tcW w:w="2835" w:type="dxa"/>
            <w:vMerge w:val="restart"/>
            <w:vAlign w:val="center"/>
          </w:tcPr>
          <w:p>
            <w:pPr>
              <w:jc w:val="center"/>
              <w:rPr>
                <w:sz w:val="24"/>
                <w:szCs w:val="24"/>
              </w:rPr>
            </w:pPr>
            <w:r>
              <w:rPr>
                <w:rFonts w:hint="eastAsia"/>
                <w:sz w:val="24"/>
                <w:szCs w:val="24"/>
              </w:rPr>
              <w:t>最后报价＝最后投标报价—小型和微型企业产品的价格</w:t>
            </w:r>
            <w:r>
              <w:rPr>
                <w:rFonts w:hint="eastAsia" w:hAnsi="宋体"/>
                <w:sz w:val="24"/>
                <w:szCs w:val="24"/>
              </w:rPr>
              <w:t>×</w:t>
            </w:r>
            <w:r>
              <w:rPr>
                <w:rFonts w:hint="eastAsia"/>
                <w:sz w:val="24"/>
                <w:szCs w:val="24"/>
              </w:rPr>
              <w:t>6%</w:t>
            </w:r>
          </w:p>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Ansi="宋体"/>
                <w:b/>
                <w:sz w:val="24"/>
                <w:szCs w:val="24"/>
              </w:rPr>
            </w:pPr>
            <w:r>
              <w:rPr>
                <w:rFonts w:hint="eastAsia" w:hAnsi="宋体"/>
                <w:b/>
                <w:sz w:val="24"/>
                <w:szCs w:val="24"/>
              </w:rPr>
              <w:t>2</w:t>
            </w:r>
          </w:p>
        </w:tc>
        <w:tc>
          <w:tcPr>
            <w:tcW w:w="2823" w:type="dxa"/>
            <w:vAlign w:val="center"/>
          </w:tcPr>
          <w:p>
            <w:pPr>
              <w:jc w:val="center"/>
              <w:rPr>
                <w:rFonts w:hAnsi="宋体"/>
                <w:b/>
                <w:sz w:val="24"/>
                <w:szCs w:val="24"/>
              </w:rPr>
            </w:pPr>
            <w:r>
              <w:rPr>
                <w:rFonts w:hint="eastAsia" w:hAnsi="宋体"/>
                <w:sz w:val="24"/>
                <w:szCs w:val="24"/>
              </w:rPr>
              <w:t>联合体各方均为小型、微型企业</w:t>
            </w:r>
          </w:p>
        </w:tc>
        <w:tc>
          <w:tcPr>
            <w:tcW w:w="2552" w:type="dxa"/>
            <w:vAlign w:val="center"/>
          </w:tcPr>
          <w:p>
            <w:pPr>
              <w:jc w:val="center"/>
              <w:rPr>
                <w:rFonts w:hAnsi="宋体"/>
                <w:sz w:val="24"/>
                <w:szCs w:val="24"/>
              </w:rPr>
            </w:pPr>
            <w:r>
              <w:rPr>
                <w:rFonts w:hint="eastAsia" w:hAnsi="宋体"/>
                <w:sz w:val="24"/>
                <w:szCs w:val="24"/>
              </w:rPr>
              <w:t>对小型和微型企业产品的价格扣除</w:t>
            </w:r>
            <w:r>
              <w:rPr>
                <w:rFonts w:hAnsi="宋体"/>
                <w:sz w:val="24"/>
                <w:szCs w:val="24"/>
                <w:u w:val="single"/>
              </w:rPr>
              <w:t>6</w:t>
            </w:r>
            <w:r>
              <w:rPr>
                <w:rFonts w:hint="eastAsia" w:hAnsi="宋体"/>
                <w:sz w:val="24"/>
                <w:szCs w:val="24"/>
              </w:rPr>
              <w:t>%</w:t>
            </w:r>
          </w:p>
          <w:p>
            <w:pPr>
              <w:jc w:val="center"/>
              <w:rPr>
                <w:rFonts w:hAnsi="宋体"/>
                <w:b/>
                <w:sz w:val="24"/>
                <w:szCs w:val="24"/>
              </w:rPr>
            </w:pPr>
            <w:r>
              <w:rPr>
                <w:rFonts w:hint="eastAsia" w:hAnsi="宋体"/>
                <w:sz w:val="24"/>
                <w:szCs w:val="24"/>
              </w:rPr>
              <w:t>（不再享受序号3的价格折扣）</w:t>
            </w:r>
          </w:p>
        </w:tc>
        <w:tc>
          <w:tcPr>
            <w:tcW w:w="2835" w:type="dxa"/>
            <w:vMerge w:val="continue"/>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721" w:type="dxa"/>
            <w:vAlign w:val="center"/>
          </w:tcPr>
          <w:p>
            <w:pPr>
              <w:jc w:val="center"/>
              <w:rPr>
                <w:rFonts w:hAnsi="宋体"/>
                <w:b/>
                <w:sz w:val="24"/>
                <w:szCs w:val="24"/>
              </w:rPr>
            </w:pPr>
            <w:r>
              <w:rPr>
                <w:rFonts w:hint="eastAsia" w:hAnsi="宋体"/>
                <w:b/>
                <w:sz w:val="24"/>
                <w:szCs w:val="24"/>
              </w:rPr>
              <w:t>3</w:t>
            </w:r>
          </w:p>
        </w:tc>
        <w:tc>
          <w:tcPr>
            <w:tcW w:w="2823" w:type="dxa"/>
            <w:vAlign w:val="center"/>
          </w:tcPr>
          <w:p>
            <w:pPr>
              <w:jc w:val="center"/>
              <w:rPr>
                <w:rFonts w:hAnsi="宋体"/>
                <w:b/>
                <w:sz w:val="24"/>
                <w:szCs w:val="24"/>
              </w:rPr>
            </w:pPr>
            <w:r>
              <w:rPr>
                <w:rFonts w:hint="eastAsia" w:hAnsi="宋体"/>
                <w:sz w:val="24"/>
                <w:szCs w:val="24"/>
              </w:rPr>
              <w:t>联合体一方为小型、微型企业且小型、微型企业协议合同金额占联合体协议合同总金额30%以上的</w:t>
            </w:r>
          </w:p>
        </w:tc>
        <w:tc>
          <w:tcPr>
            <w:tcW w:w="2552" w:type="dxa"/>
            <w:vAlign w:val="center"/>
          </w:tcPr>
          <w:p>
            <w:pPr>
              <w:jc w:val="center"/>
              <w:rPr>
                <w:rFonts w:hAnsi="宋体"/>
                <w:sz w:val="24"/>
                <w:szCs w:val="24"/>
              </w:rPr>
            </w:pPr>
            <w:r>
              <w:rPr>
                <w:rFonts w:hint="eastAsia" w:hAnsi="宋体"/>
                <w:sz w:val="24"/>
                <w:szCs w:val="24"/>
              </w:rPr>
              <w:t>对联合体总金额扣除</w:t>
            </w:r>
          </w:p>
          <w:p>
            <w:pPr>
              <w:jc w:val="center"/>
              <w:rPr>
                <w:rFonts w:hAnsi="宋体"/>
                <w:b/>
                <w:sz w:val="24"/>
                <w:szCs w:val="24"/>
              </w:rPr>
            </w:pPr>
            <w:r>
              <w:rPr>
                <w:rFonts w:hint="eastAsia" w:hAnsi="宋体"/>
                <w:sz w:val="24"/>
                <w:szCs w:val="24"/>
                <w:u w:val="single"/>
              </w:rPr>
              <w:t xml:space="preserve"> </w:t>
            </w:r>
            <w:r>
              <w:rPr>
                <w:rFonts w:hAnsi="宋体"/>
                <w:sz w:val="24"/>
                <w:szCs w:val="24"/>
                <w:u w:val="single"/>
              </w:rPr>
              <w:t>2</w:t>
            </w:r>
            <w:r>
              <w:rPr>
                <w:rFonts w:hint="eastAsia" w:hAnsi="宋体"/>
                <w:sz w:val="24"/>
                <w:szCs w:val="24"/>
                <w:u w:val="single"/>
              </w:rPr>
              <w:t xml:space="preserve"> </w:t>
            </w:r>
            <w:r>
              <w:rPr>
                <w:rFonts w:hint="eastAsia" w:hAnsi="宋体"/>
                <w:sz w:val="24"/>
                <w:szCs w:val="24"/>
              </w:rPr>
              <w:t>%</w:t>
            </w:r>
          </w:p>
        </w:tc>
        <w:tc>
          <w:tcPr>
            <w:tcW w:w="2835" w:type="dxa"/>
            <w:vAlign w:val="center"/>
          </w:tcPr>
          <w:p>
            <w:pPr>
              <w:jc w:val="center"/>
              <w:rPr>
                <w:rFonts w:hAnsi="宋体"/>
                <w:sz w:val="24"/>
                <w:szCs w:val="24"/>
              </w:rPr>
            </w:pPr>
            <w:r>
              <w:rPr>
                <w:rFonts w:hint="eastAsia"/>
                <w:sz w:val="24"/>
                <w:szCs w:val="24"/>
              </w:rPr>
              <w:t>最后报价</w:t>
            </w:r>
            <w:r>
              <w:rPr>
                <w:rFonts w:hint="eastAsia" w:hAnsi="宋体"/>
                <w:sz w:val="24"/>
                <w:szCs w:val="24"/>
              </w:rPr>
              <w:t>＝</w:t>
            </w:r>
            <w:r>
              <w:rPr>
                <w:rFonts w:hint="eastAsia"/>
                <w:sz w:val="24"/>
                <w:szCs w:val="24"/>
              </w:rPr>
              <w:t>最后投标报价</w:t>
            </w:r>
            <w:r>
              <w:rPr>
                <w:rFonts w:hint="eastAsia" w:hAnsi="宋体"/>
                <w:sz w:val="24"/>
                <w:szCs w:val="24"/>
              </w:rPr>
              <w:t>×(1-</w:t>
            </w:r>
            <w:r>
              <w:rPr>
                <w:rFonts w:hAnsi="宋体"/>
                <w:sz w:val="24"/>
                <w:szCs w:val="24"/>
              </w:rPr>
              <w:t>2</w:t>
            </w:r>
            <w:r>
              <w:rPr>
                <w:rFonts w:hint="eastAsia" w:hAnsi="宋体"/>
                <w:sz w:val="24"/>
                <w:szCs w:val="24"/>
              </w:rPr>
              <w:t>%)</w:t>
            </w:r>
          </w:p>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Ansi="宋体"/>
                <w:b/>
                <w:sz w:val="24"/>
                <w:szCs w:val="24"/>
              </w:rPr>
            </w:pPr>
            <w:r>
              <w:rPr>
                <w:rFonts w:hint="eastAsia" w:hAnsi="宋体"/>
                <w:b/>
                <w:sz w:val="24"/>
                <w:szCs w:val="24"/>
              </w:rPr>
              <w:t>4</w:t>
            </w:r>
          </w:p>
        </w:tc>
        <w:tc>
          <w:tcPr>
            <w:tcW w:w="2823" w:type="dxa"/>
            <w:vAlign w:val="center"/>
          </w:tcPr>
          <w:p>
            <w:pPr>
              <w:jc w:val="center"/>
              <w:rPr>
                <w:rFonts w:hAnsi="宋体"/>
                <w:sz w:val="24"/>
                <w:szCs w:val="24"/>
              </w:rPr>
            </w:pPr>
            <w:r>
              <w:rPr>
                <w:rFonts w:hint="eastAsia" w:hAnsi="宋体"/>
                <w:sz w:val="24"/>
                <w:szCs w:val="24"/>
              </w:rPr>
              <w:t>监狱企业</w:t>
            </w:r>
          </w:p>
        </w:tc>
        <w:tc>
          <w:tcPr>
            <w:tcW w:w="2552" w:type="dxa"/>
            <w:vAlign w:val="center"/>
          </w:tcPr>
          <w:p>
            <w:pPr>
              <w:jc w:val="center"/>
              <w:rPr>
                <w:rFonts w:hAnsi="宋体"/>
                <w:sz w:val="24"/>
                <w:szCs w:val="24"/>
              </w:rPr>
            </w:pPr>
            <w:r>
              <w:rPr>
                <w:rFonts w:hint="eastAsia" w:hAnsi="宋体"/>
                <w:sz w:val="24"/>
                <w:szCs w:val="24"/>
              </w:rPr>
              <w:t>视同小型、微型企业</w:t>
            </w:r>
          </w:p>
          <w:p>
            <w:pPr>
              <w:jc w:val="center"/>
              <w:rPr>
                <w:rFonts w:hAnsi="宋体"/>
                <w:sz w:val="24"/>
                <w:szCs w:val="24"/>
              </w:rPr>
            </w:pPr>
            <w:r>
              <w:rPr>
                <w:rFonts w:hint="eastAsia" w:hAnsi="宋体"/>
                <w:sz w:val="24"/>
                <w:szCs w:val="24"/>
              </w:rPr>
              <w:t>对监狱企业产品价格扣除</w:t>
            </w:r>
            <w:r>
              <w:rPr>
                <w:rFonts w:hAnsi="宋体"/>
                <w:sz w:val="24"/>
                <w:szCs w:val="24"/>
                <w:u w:val="single"/>
              </w:rPr>
              <w:t>6</w:t>
            </w:r>
            <w:r>
              <w:rPr>
                <w:rFonts w:hint="eastAsia" w:hAnsi="宋体"/>
                <w:sz w:val="24"/>
                <w:szCs w:val="24"/>
              </w:rPr>
              <w:t>%</w:t>
            </w:r>
          </w:p>
        </w:tc>
        <w:tc>
          <w:tcPr>
            <w:tcW w:w="2835" w:type="dxa"/>
            <w:vAlign w:val="center"/>
          </w:tcPr>
          <w:p>
            <w:pPr>
              <w:jc w:val="center"/>
              <w:rPr>
                <w:rFonts w:hAnsi="宋体"/>
                <w:sz w:val="24"/>
                <w:szCs w:val="24"/>
              </w:rPr>
            </w:pPr>
            <w:r>
              <w:rPr>
                <w:rFonts w:hint="eastAsia"/>
                <w:sz w:val="24"/>
                <w:szCs w:val="24"/>
              </w:rPr>
              <w:t>最后报价＝最后投标报价—监狱企业产品的价格</w:t>
            </w:r>
            <w:r>
              <w:rPr>
                <w:rFonts w:hint="eastAsia"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Ansi="宋体"/>
                <w:b/>
                <w:sz w:val="24"/>
                <w:szCs w:val="24"/>
              </w:rPr>
            </w:pPr>
            <w:r>
              <w:rPr>
                <w:rFonts w:hint="eastAsia" w:hAnsi="宋体"/>
                <w:b/>
                <w:sz w:val="24"/>
                <w:szCs w:val="24"/>
              </w:rPr>
              <w:t>5</w:t>
            </w:r>
          </w:p>
        </w:tc>
        <w:tc>
          <w:tcPr>
            <w:tcW w:w="2823" w:type="dxa"/>
            <w:vAlign w:val="center"/>
          </w:tcPr>
          <w:p>
            <w:pPr>
              <w:jc w:val="center"/>
              <w:rPr>
                <w:rFonts w:hAnsi="宋体"/>
                <w:sz w:val="24"/>
                <w:szCs w:val="24"/>
              </w:rPr>
            </w:pPr>
            <w:r>
              <w:rPr>
                <w:rFonts w:hint="eastAsia" w:hAnsi="宋体"/>
                <w:sz w:val="24"/>
                <w:szCs w:val="24"/>
              </w:rPr>
              <w:t>残疾人福利性单位</w:t>
            </w:r>
          </w:p>
        </w:tc>
        <w:tc>
          <w:tcPr>
            <w:tcW w:w="2552" w:type="dxa"/>
            <w:vAlign w:val="center"/>
          </w:tcPr>
          <w:p>
            <w:pPr>
              <w:jc w:val="center"/>
              <w:rPr>
                <w:rFonts w:hAnsi="宋体"/>
                <w:sz w:val="24"/>
                <w:szCs w:val="24"/>
              </w:rPr>
            </w:pPr>
            <w:r>
              <w:rPr>
                <w:rFonts w:hint="eastAsia" w:hAnsi="宋体"/>
                <w:sz w:val="24"/>
                <w:szCs w:val="24"/>
              </w:rPr>
              <w:t>视同小型、微型企业</w:t>
            </w:r>
          </w:p>
          <w:p>
            <w:pPr>
              <w:jc w:val="center"/>
              <w:rPr>
                <w:rFonts w:hAnsi="宋体"/>
                <w:sz w:val="24"/>
                <w:szCs w:val="24"/>
              </w:rPr>
            </w:pPr>
            <w:r>
              <w:rPr>
                <w:rFonts w:hint="eastAsia" w:hAnsi="宋体"/>
                <w:sz w:val="24"/>
                <w:szCs w:val="24"/>
              </w:rPr>
              <w:t>对残疾人福利性单位产品价格扣除</w:t>
            </w:r>
            <w:r>
              <w:rPr>
                <w:rFonts w:hAnsi="宋体"/>
                <w:sz w:val="24"/>
                <w:szCs w:val="24"/>
                <w:u w:val="single"/>
              </w:rPr>
              <w:t>6</w:t>
            </w:r>
            <w:r>
              <w:rPr>
                <w:rFonts w:hint="eastAsia" w:hAnsi="宋体"/>
                <w:sz w:val="24"/>
                <w:szCs w:val="24"/>
              </w:rPr>
              <w:t>%</w:t>
            </w:r>
          </w:p>
        </w:tc>
        <w:tc>
          <w:tcPr>
            <w:tcW w:w="2835" w:type="dxa"/>
            <w:vAlign w:val="center"/>
          </w:tcPr>
          <w:p>
            <w:pPr>
              <w:jc w:val="center"/>
              <w:rPr>
                <w:sz w:val="24"/>
                <w:szCs w:val="24"/>
              </w:rPr>
            </w:pPr>
            <w:r>
              <w:rPr>
                <w:rFonts w:hint="eastAsia"/>
                <w:sz w:val="24"/>
                <w:szCs w:val="24"/>
              </w:rPr>
              <w:t>最后报价＝最后投标报价—残疾人福利性单位产品的价格</w:t>
            </w:r>
            <w:r>
              <w:rPr>
                <w:rFonts w:hint="eastAsia"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trPr>
        <w:tc>
          <w:tcPr>
            <w:tcW w:w="8931" w:type="dxa"/>
            <w:gridSpan w:val="4"/>
            <w:vAlign w:val="center"/>
          </w:tcPr>
          <w:p>
            <w:pPr>
              <w:widowControl/>
              <w:adjustRightInd w:val="0"/>
              <w:spacing w:line="360" w:lineRule="auto"/>
              <w:jc w:val="left"/>
              <w:rPr>
                <w:rFonts w:hAnsi="宋体" w:cs="仿宋_GB2312"/>
                <w:sz w:val="24"/>
                <w:szCs w:val="24"/>
                <w:lang w:val="zh-CN"/>
              </w:rPr>
            </w:pPr>
            <w:r>
              <w:rPr>
                <w:rFonts w:hint="eastAsia" w:hAnsi="宋体" w:cs="仿宋_GB2312"/>
                <w:sz w:val="22"/>
                <w:szCs w:val="22"/>
                <w:lang w:val="zh-CN"/>
              </w:rPr>
              <w:t>注：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tc>
      </w:tr>
    </w:tbl>
    <w:p>
      <w:pPr>
        <w:spacing w:line="360" w:lineRule="auto"/>
        <w:rPr>
          <w:rFonts w:hAnsi="宋体"/>
          <w:bCs/>
          <w:sz w:val="24"/>
          <w:szCs w:val="24"/>
        </w:rPr>
      </w:pPr>
      <w:r>
        <w:rPr>
          <w:rFonts w:hint="eastAsia" w:hAnsi="宋体"/>
          <w:bCs/>
          <w:sz w:val="24"/>
          <w:szCs w:val="24"/>
        </w:rPr>
        <w:t>备注：</w:t>
      </w:r>
    </w:p>
    <w:p>
      <w:pPr>
        <w:spacing w:line="360" w:lineRule="auto"/>
        <w:ind w:firstLine="480" w:firstLineChars="200"/>
        <w:rPr>
          <w:rFonts w:hAnsi="宋体"/>
          <w:bCs/>
          <w:sz w:val="24"/>
          <w:szCs w:val="24"/>
        </w:rPr>
      </w:pPr>
      <w:r>
        <w:rPr>
          <w:rFonts w:hint="eastAsia" w:hAnsi="宋体" w:cs="仿宋_GB2312"/>
          <w:sz w:val="24"/>
          <w:szCs w:val="24"/>
        </w:rPr>
        <w:t>对供应商挂靠借用资质、提供虚假业绩、证书投标行为，一经发现，将按照《政府采购法》给与行政处罚，将其列入“中国政府采购网”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hAnsi="宋体"/>
          <w:bCs/>
          <w:sz w:val="24"/>
          <w:szCs w:val="24"/>
        </w:rPr>
      </w:pPr>
      <w:r>
        <w:rPr>
          <w:rFonts w:hint="eastAsia" w:hAnsi="宋体"/>
          <w:bCs/>
          <w:sz w:val="24"/>
          <w:szCs w:val="24"/>
        </w:rPr>
        <w:t>a、不接受联合体投标的项目，本表中第2项、第3项情形不适用。</w:t>
      </w:r>
    </w:p>
    <w:p>
      <w:pPr>
        <w:spacing w:line="360" w:lineRule="auto"/>
        <w:ind w:firstLine="480" w:firstLineChars="200"/>
        <w:rPr>
          <w:rFonts w:hAnsi="宋体"/>
          <w:bCs/>
          <w:sz w:val="24"/>
          <w:szCs w:val="24"/>
        </w:rPr>
      </w:pPr>
      <w:r>
        <w:rPr>
          <w:rFonts w:hint="eastAsia" w:hAnsi="宋体"/>
          <w:bCs/>
          <w:sz w:val="24"/>
          <w:szCs w:val="24"/>
        </w:rPr>
        <w:t>b、小型和微型企业产品包括货物及其提供的服务与工程。</w:t>
      </w:r>
    </w:p>
    <w:p>
      <w:pPr>
        <w:spacing w:line="360" w:lineRule="auto"/>
        <w:ind w:firstLine="480" w:firstLineChars="200"/>
        <w:rPr>
          <w:rFonts w:hAnsi="宋体"/>
          <w:bCs/>
          <w:sz w:val="24"/>
          <w:szCs w:val="24"/>
        </w:rPr>
      </w:pPr>
      <w:r>
        <w:rPr>
          <w:rFonts w:hint="eastAsia" w:hAnsi="宋体"/>
          <w:bCs/>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hAnsi="宋体"/>
          <w:bCs/>
          <w:sz w:val="24"/>
          <w:szCs w:val="24"/>
        </w:rPr>
      </w:pPr>
      <w:r>
        <w:rPr>
          <w:rFonts w:hint="eastAsia" w:hAnsi="宋体"/>
          <w:bCs/>
          <w:sz w:val="24"/>
          <w:szCs w:val="24"/>
        </w:rPr>
        <w:t>d、残疾人福利性单位属于小型、微型企业的，不重复享受政策。</w:t>
      </w:r>
    </w:p>
    <w:p>
      <w:pPr>
        <w:tabs>
          <w:tab w:val="left" w:pos="1260"/>
        </w:tabs>
        <w:autoSpaceDE w:val="0"/>
        <w:autoSpaceDN w:val="0"/>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（5）</w:t>
      </w:r>
      <w:r>
        <w:rPr>
          <w:rFonts w:hAnsi="宋体" w:cs="仿宋_GB2312"/>
          <w:b/>
          <w:sz w:val="24"/>
          <w:szCs w:val="24"/>
          <w:lang w:val="zh-CN"/>
        </w:rPr>
        <w:t>谈判小组</w:t>
      </w:r>
      <w:r>
        <w:rPr>
          <w:rFonts w:hint="eastAsia"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hAnsi="宋体" w:cs="仿宋_GB2312"/>
          <w:sz w:val="24"/>
          <w:szCs w:val="24"/>
          <w:lang w:val="zh-CN"/>
        </w:rPr>
      </w:pPr>
      <w:r>
        <w:rPr>
          <w:rFonts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4、</w:t>
      </w:r>
      <w:r>
        <w:rPr>
          <w:rFonts w:hAnsi="宋体" w:cs="仿宋_GB2312"/>
          <w:b/>
          <w:sz w:val="24"/>
          <w:szCs w:val="24"/>
          <w:lang w:val="zh-CN"/>
        </w:rPr>
        <w:t>确定成交候选人名单，以及根据采购人委托直接确定成交人</w:t>
      </w:r>
      <w:r>
        <w:rPr>
          <w:rFonts w:hint="eastAsia" w:hAnsi="宋体" w:cs="仿宋_GB2312"/>
          <w:b/>
          <w:sz w:val="24"/>
          <w:szCs w:val="24"/>
          <w:lang w:val="zh-CN"/>
        </w:rPr>
        <w:t>。</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6"/>
          <w:szCs w:val="36"/>
        </w:rPr>
      </w:pPr>
      <w:r>
        <w:rPr>
          <w:rFonts w:hint="eastAsia" w:cs="宋体" w:asciiTheme="majorEastAsia" w:hAnsiTheme="majorEastAsia" w:eastAsiaTheme="majorEastAsia"/>
          <w:b/>
          <w:sz w:val="32"/>
          <w:szCs w:val="32"/>
        </w:rPr>
        <w:t>第七章 合同条款及格式</w:t>
      </w:r>
    </w:p>
    <w:p>
      <w:pPr>
        <w:spacing w:line="360" w:lineRule="auto"/>
        <w:jc w:val="center"/>
        <w:rPr>
          <w:rFonts w:hAnsi="宋体" w:cs="微软雅黑"/>
          <w:b/>
          <w:bCs/>
          <w:sz w:val="24"/>
          <w:szCs w:val="24"/>
        </w:rPr>
      </w:pPr>
      <w:r>
        <w:rPr>
          <w:rFonts w:hint="eastAsia" w:hAnsi="宋体" w:cs="微软雅黑"/>
          <w:b/>
          <w:bCs/>
          <w:sz w:val="24"/>
          <w:szCs w:val="24"/>
        </w:rPr>
        <w:t>（此合同仅供参考。以最终采购人与成交人签定的合同条款为准进行公示，</w:t>
      </w:r>
    </w:p>
    <w:p>
      <w:pPr>
        <w:spacing w:line="360" w:lineRule="auto"/>
        <w:jc w:val="center"/>
        <w:rPr>
          <w:rFonts w:hAnsi="宋体" w:cs="微软雅黑"/>
          <w:b/>
          <w:bCs/>
          <w:sz w:val="24"/>
          <w:szCs w:val="24"/>
        </w:rPr>
      </w:pPr>
      <w:r>
        <w:rPr>
          <w:rFonts w:hint="eastAsia" w:hAnsi="宋体" w:cs="微软雅黑"/>
          <w:b/>
          <w:bCs/>
          <w:sz w:val="24"/>
          <w:szCs w:val="24"/>
        </w:rPr>
        <w:t>最终签定合同的主要条款不能与</w:t>
      </w:r>
      <w:r>
        <w:rPr>
          <w:rFonts w:hint="eastAsia" w:hAnsi="宋体" w:cs="微软雅黑"/>
          <w:b/>
          <w:bCs/>
          <w:sz w:val="24"/>
          <w:szCs w:val="24"/>
          <w:lang w:eastAsia="zh-CN"/>
        </w:rPr>
        <w:t>谈判文件</w:t>
      </w:r>
      <w:r>
        <w:rPr>
          <w:rFonts w:hint="eastAsia" w:hAnsi="宋体" w:cs="微软雅黑"/>
          <w:b/>
          <w:bCs/>
          <w:sz w:val="24"/>
          <w:szCs w:val="24"/>
        </w:rPr>
        <w:t>有冲突）</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 </w:t>
      </w:r>
      <w:r>
        <w:rPr>
          <w:rFonts w:hint="eastAsia" w:cs="宋体"/>
          <w:sz w:val="24"/>
          <w:lang w:val="zh-CN"/>
        </w:rPr>
        <w:t>定义</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sz w:val="24"/>
        </w:rPr>
        <w:t>“</w:t>
      </w:r>
      <w:r>
        <w:rPr>
          <w:rFonts w:hint="eastAsia" w:cs="宋体"/>
          <w:sz w:val="24"/>
          <w:lang w:val="zh-CN"/>
        </w:rPr>
        <w:t>合同</w:t>
      </w:r>
      <w:r>
        <w:rPr>
          <w:sz w:val="24"/>
        </w:rPr>
        <w:t>”</w:t>
      </w:r>
      <w:r>
        <w:rPr>
          <w:rFonts w:hint="eastAsia" w:cs="宋体"/>
          <w:sz w:val="24"/>
          <w:lang w:val="zh-CN"/>
        </w:rPr>
        <w:t>系指甲方和乙方</w:t>
      </w:r>
      <w:r>
        <w:rPr>
          <w:rFonts w:cs="宋体"/>
          <w:sz w:val="24"/>
          <w:lang w:val="zh-CN"/>
        </w:rPr>
        <w:t xml:space="preserve"> </w:t>
      </w:r>
      <w:r>
        <w:rPr>
          <w:rFonts w:hint="eastAsia"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sz w:val="24"/>
        </w:rPr>
        <w:t>“</w:t>
      </w:r>
      <w:r>
        <w:rPr>
          <w:rFonts w:hint="eastAsia" w:cs="宋体"/>
          <w:sz w:val="24"/>
          <w:lang w:val="zh-CN"/>
        </w:rPr>
        <w:t>合同价格</w:t>
      </w:r>
      <w:r>
        <w:rPr>
          <w:sz w:val="24"/>
        </w:rPr>
        <w:t>”</w:t>
      </w:r>
      <w:r>
        <w:rPr>
          <w:rFonts w:hint="eastAsia"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sz w:val="24"/>
        </w:rPr>
        <w:t>“</w:t>
      </w:r>
      <w:r>
        <w:rPr>
          <w:rFonts w:hint="eastAsia" w:cs="宋体"/>
          <w:sz w:val="24"/>
          <w:lang w:val="zh-CN"/>
        </w:rPr>
        <w:t>甲方</w:t>
      </w:r>
      <w:r>
        <w:rPr>
          <w:sz w:val="24"/>
        </w:rPr>
        <w:t>”</w:t>
      </w:r>
      <w:r>
        <w:rPr>
          <w:rFonts w:hint="eastAsia"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sz w:val="24"/>
        </w:rPr>
        <w:t>“</w:t>
      </w:r>
      <w:r>
        <w:rPr>
          <w:rFonts w:hint="eastAsia" w:cs="宋体"/>
          <w:sz w:val="24"/>
          <w:lang w:val="zh-CN"/>
        </w:rPr>
        <w:t>乙方</w:t>
      </w:r>
      <w:r>
        <w:rPr>
          <w:sz w:val="24"/>
        </w:rPr>
        <w:t>”</w:t>
      </w:r>
      <w:r>
        <w:rPr>
          <w:rFonts w:hint="eastAsia" w:cs="宋体"/>
          <w:sz w:val="24"/>
          <w:lang w:val="zh-CN"/>
        </w:rPr>
        <w:t>系指成交后提供合同服务的</w:t>
      </w:r>
      <w:r>
        <w:rPr>
          <w:rFonts w:hint="eastAsia" w:cs="宋体"/>
          <w:bCs/>
          <w:sz w:val="24"/>
          <w:lang w:val="zh-CN"/>
        </w:rPr>
        <w:t>成交方</w:t>
      </w:r>
      <w:r>
        <w:rPr>
          <w:rFonts w:hint="eastAsia" w:cs="宋体"/>
          <w:sz w:val="24"/>
          <w:lang w:val="zh-CN"/>
        </w:rPr>
        <w:t>或供应商。</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2.</w:t>
      </w:r>
      <w:r>
        <w:rPr>
          <w:rFonts w:hint="eastAsia" w:cs="宋体"/>
          <w:sz w:val="24"/>
          <w:lang w:val="zh-CN"/>
        </w:rPr>
        <w:t>适用范围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 </w:t>
      </w:r>
      <w:r>
        <w:rPr>
          <w:rFonts w:hint="eastAsia" w:cs="宋体"/>
          <w:sz w:val="24"/>
          <w:lang w:val="zh-CN"/>
        </w:rPr>
        <w:t>本合同条款仅适用于本次招标活动。</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3.</w:t>
      </w:r>
      <w:r>
        <w:rPr>
          <w:rFonts w:hint="eastAsia" w:cs="宋体"/>
          <w:sz w:val="24"/>
          <w:lang w:val="zh-CN"/>
        </w:rPr>
        <w:t>技术规格和标准</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本合同项下所提供货物设备和服务应与本谈判文件规定的标准相一致。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4.</w:t>
      </w:r>
      <w:r>
        <w:rPr>
          <w:rFonts w:hint="eastAsia" w:cs="宋体"/>
          <w:sz w:val="24"/>
          <w:lang w:val="zh-CN"/>
        </w:rPr>
        <w:t>合同期限</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即自</w:t>
      </w:r>
      <w:r>
        <w:rPr>
          <w:rFonts w:cs="宋体"/>
          <w:sz w:val="24"/>
          <w:lang w:val="zh-CN"/>
        </w:rPr>
        <w:tab/>
      </w:r>
      <w:r>
        <w:rPr>
          <w:rFonts w:hint="eastAsia" w:cs="宋体"/>
          <w:sz w:val="24"/>
          <w:lang w:val="zh-CN"/>
        </w:rPr>
        <w:t>年</w:t>
      </w:r>
      <w:r>
        <w:rPr>
          <w:rFonts w:cs="宋体"/>
          <w:sz w:val="24"/>
          <w:lang w:val="zh-CN"/>
        </w:rPr>
        <w:tab/>
      </w:r>
      <w:r>
        <w:rPr>
          <w:rFonts w:hint="eastAsia" w:cs="宋体"/>
          <w:sz w:val="24"/>
          <w:lang w:val="zh-CN"/>
        </w:rPr>
        <w:t>月</w:t>
      </w:r>
      <w:r>
        <w:rPr>
          <w:rFonts w:cs="宋体"/>
          <w:sz w:val="24"/>
          <w:lang w:val="zh-CN"/>
        </w:rPr>
        <w:tab/>
      </w:r>
      <w:r>
        <w:rPr>
          <w:rFonts w:hint="eastAsia" w:cs="宋体"/>
          <w:sz w:val="24"/>
          <w:lang w:val="zh-CN"/>
        </w:rPr>
        <w:t>日起至</w:t>
      </w:r>
      <w:r>
        <w:rPr>
          <w:rFonts w:cs="宋体"/>
          <w:sz w:val="24"/>
          <w:lang w:val="zh-CN"/>
        </w:rPr>
        <w:tab/>
      </w:r>
      <w:r>
        <w:rPr>
          <w:rFonts w:hint="eastAsia" w:cs="宋体"/>
          <w:sz w:val="24"/>
          <w:lang w:val="zh-CN"/>
        </w:rPr>
        <w:t>年</w:t>
      </w:r>
      <w:r>
        <w:rPr>
          <w:rFonts w:cs="宋体"/>
          <w:sz w:val="24"/>
          <w:lang w:val="zh-CN"/>
        </w:rPr>
        <w:tab/>
      </w:r>
      <w:r>
        <w:rPr>
          <w:rFonts w:hint="eastAsia" w:cs="宋体"/>
          <w:sz w:val="24"/>
          <w:lang w:val="zh-CN"/>
        </w:rPr>
        <w:t>月</w:t>
      </w:r>
      <w:r>
        <w:rPr>
          <w:rFonts w:cs="宋体"/>
          <w:sz w:val="24"/>
          <w:lang w:val="zh-CN"/>
        </w:rPr>
        <w:tab/>
      </w:r>
      <w:r>
        <w:rPr>
          <w:rFonts w:hint="eastAsia" w:cs="宋体"/>
          <w:sz w:val="24"/>
          <w:lang w:val="zh-CN"/>
        </w:rPr>
        <w:t>日止。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5.</w:t>
      </w:r>
      <w:r>
        <w:rPr>
          <w:rFonts w:hint="eastAsia" w:cs="宋体"/>
          <w:sz w:val="24"/>
          <w:lang w:val="zh-CN"/>
        </w:rPr>
        <w:t>价格</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w:t>
      </w:r>
      <w:r>
        <w:rPr>
          <w:rFonts w:hint="eastAsia" w:cs="宋体"/>
          <w:sz w:val="24"/>
          <w:lang w:val="zh-CN"/>
        </w:rPr>
        <w:t>索赔</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w:t>
      </w:r>
      <w:r>
        <w:rPr>
          <w:rFonts w:hint="eastAsia"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6.1.1</w:t>
      </w:r>
      <w:r>
        <w:rPr>
          <w:rFonts w:hint="eastAsia"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6.1.2</w:t>
      </w:r>
      <w:r>
        <w:rPr>
          <w:rFonts w:hint="eastAsia"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6.2 </w:t>
      </w:r>
      <w:r>
        <w:rPr>
          <w:rFonts w:hint="eastAsia" w:cs="宋体"/>
          <w:sz w:val="24"/>
          <w:lang w:val="zh-CN"/>
        </w:rPr>
        <w:t>如果甲方提出索赔通知后</w:t>
      </w:r>
      <w:r>
        <w:rPr>
          <w:rFonts w:cs="宋体"/>
          <w:sz w:val="24"/>
          <w:lang w:val="zh-CN"/>
        </w:rPr>
        <w:t xml:space="preserve"> 30</w:t>
      </w:r>
      <w:r>
        <w:rPr>
          <w:rFonts w:hint="eastAsia" w:cs="宋体"/>
          <w:sz w:val="24"/>
          <w:lang w:val="zh-CN"/>
        </w:rPr>
        <w:t>天内乙方未能予以签复，该索赔应视为已被乙方接受。若乙方未能在甲方提出索赔通知的</w:t>
      </w:r>
      <w:r>
        <w:rPr>
          <w:rFonts w:cs="宋体"/>
          <w:sz w:val="24"/>
          <w:lang w:val="zh-CN"/>
        </w:rPr>
        <w:t xml:space="preserve"> 30</w:t>
      </w:r>
      <w:r>
        <w:rPr>
          <w:rFonts w:hint="eastAsia" w:cs="宋体"/>
          <w:sz w:val="24"/>
          <w:lang w:val="zh-CN"/>
        </w:rPr>
        <w:t>天内或甲方同意的更长一些的时间内，按甲方同意的上述任何一种方式处理索赔事宜，甲方将乙方提供的履约担保中扣回索赔金额，同时保留进一步要求赔偿的权利。</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w:t>
      </w:r>
      <w:r>
        <w:rPr>
          <w:rFonts w:hint="eastAsia" w:cs="宋体"/>
          <w:sz w:val="24"/>
          <w:lang w:val="zh-CN"/>
        </w:rPr>
        <w:t>不可抗力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7.1</w:t>
      </w:r>
      <w:r>
        <w:rPr>
          <w:rFonts w:hint="eastAsia"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7.2</w:t>
      </w:r>
      <w:r>
        <w:rPr>
          <w:rFonts w:hint="eastAsia" w:cs="宋体"/>
          <w:sz w:val="24"/>
          <w:lang w:val="zh-CN"/>
        </w:rPr>
        <w:t>受损一方应在不可抗力事故发生后尽快用电报、传真或电传通知对方，并于事故发生后</w:t>
      </w:r>
      <w:r>
        <w:rPr>
          <w:rFonts w:cs="宋体"/>
          <w:sz w:val="24"/>
          <w:lang w:val="zh-CN"/>
        </w:rPr>
        <w:t xml:space="preserve"> 14</w:t>
      </w:r>
      <w:r>
        <w:rPr>
          <w:rFonts w:hint="eastAsia" w:cs="宋体"/>
          <w:sz w:val="24"/>
          <w:lang w:val="zh-CN"/>
        </w:rPr>
        <w:t>天内将有关部门出具的证明文件用特快专递或挂号信寄给对方审阅确认。一旦不可抗力事故的影响持续</w:t>
      </w:r>
      <w:r>
        <w:rPr>
          <w:rFonts w:cs="宋体"/>
          <w:sz w:val="24"/>
          <w:lang w:val="zh-CN"/>
        </w:rPr>
        <w:t xml:space="preserve"> 60</w:t>
      </w:r>
      <w:r>
        <w:rPr>
          <w:rFonts w:hint="eastAsia"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w:t>
      </w:r>
      <w:r>
        <w:rPr>
          <w:rFonts w:hint="eastAsia" w:cs="宋体"/>
          <w:sz w:val="24"/>
          <w:lang w:val="zh-CN"/>
        </w:rPr>
        <w:t>履约担保</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8.1</w:t>
      </w:r>
      <w:r>
        <w:rPr>
          <w:rFonts w:hint="eastAsia" w:cs="宋体"/>
          <w:sz w:val="24"/>
          <w:lang w:val="zh-CN"/>
        </w:rPr>
        <w:t>履约担保的有效期至供货完毕且验收合格。</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8.2</w:t>
      </w:r>
      <w:r>
        <w:rPr>
          <w:rFonts w:hint="eastAsia" w:cs="宋体"/>
          <w:sz w:val="24"/>
          <w:lang w:val="zh-CN"/>
        </w:rPr>
        <w:t>乙方提供的履约担保按规定格式转帐支票、电汇的形式提供，与此有关的费用由乙方负担。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8.4</w:t>
      </w:r>
      <w:r>
        <w:rPr>
          <w:rFonts w:hint="eastAsia" w:cs="宋体"/>
          <w:sz w:val="24"/>
          <w:lang w:val="zh-CN"/>
        </w:rPr>
        <w:t>如果乙方未能按合同规定履行其义务，甲方有权从履约担保取得补偿。</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w:t>
      </w:r>
      <w:r>
        <w:rPr>
          <w:rFonts w:hint="eastAsia" w:cs="宋体"/>
          <w:sz w:val="24"/>
          <w:lang w:val="zh-CN"/>
        </w:rPr>
        <w:t>争议的解决</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9.1</w:t>
      </w:r>
      <w:r>
        <w:rPr>
          <w:rFonts w:hint="eastAsia" w:cs="宋体"/>
          <w:sz w:val="24"/>
          <w:lang w:val="zh-CN"/>
        </w:rPr>
        <w:t>在执行合同中发生的与本合同有关的争端，双方应通过友好协商解决，经协商在</w:t>
      </w:r>
      <w:r>
        <w:rPr>
          <w:rFonts w:cs="宋体"/>
          <w:sz w:val="24"/>
          <w:lang w:val="zh-CN"/>
        </w:rPr>
        <w:t xml:space="preserve"> 60</w:t>
      </w:r>
      <w:r>
        <w:rPr>
          <w:rFonts w:hint="eastAsia" w:cs="宋体"/>
          <w:sz w:val="24"/>
          <w:lang w:val="zh-CN"/>
        </w:rPr>
        <w:t>天内不能达成协议时，应提交仲裁。</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9.2 </w:t>
      </w:r>
      <w:r>
        <w:rPr>
          <w:rFonts w:hint="eastAsia"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9.3 </w:t>
      </w:r>
      <w:r>
        <w:rPr>
          <w:rFonts w:hint="eastAsia"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9.4 </w:t>
      </w:r>
      <w:r>
        <w:rPr>
          <w:rFonts w:hint="eastAsia"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9.5 </w:t>
      </w:r>
      <w:r>
        <w:rPr>
          <w:rFonts w:hint="eastAsia"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9.6 </w:t>
      </w:r>
      <w:r>
        <w:rPr>
          <w:rFonts w:hint="eastAsia"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w:t>
      </w:r>
      <w:r>
        <w:rPr>
          <w:rFonts w:hint="eastAsia" w:cs="宋体"/>
          <w:sz w:val="24"/>
          <w:lang w:val="zh-CN"/>
        </w:rPr>
        <w:t>合同终止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10.1</w:t>
      </w:r>
      <w:r>
        <w:rPr>
          <w:rFonts w:hint="eastAsia"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10.2 </w:t>
      </w:r>
      <w:r>
        <w:rPr>
          <w:rFonts w:hint="eastAsia" w:cs="宋体"/>
          <w:sz w:val="24"/>
          <w:lang w:val="zh-CN"/>
        </w:rPr>
        <w:t>出现下列情况时合同自动终止：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10.2.1</w:t>
      </w:r>
      <w:r>
        <w:rPr>
          <w:rFonts w:hint="eastAsia" w:cs="宋体"/>
          <w:sz w:val="24"/>
          <w:lang w:val="zh-CN"/>
        </w:rPr>
        <w:t>发生不可抗力时。</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10.2.2</w:t>
      </w:r>
      <w:r>
        <w:rPr>
          <w:rFonts w:hint="eastAsia"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rFonts w:hint="eastAsia" w:cs="宋体"/>
          <w:sz w:val="24"/>
          <w:lang w:val="zh-CN"/>
        </w:rPr>
        <w:t>合同修改</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rFonts w:hint="eastAsia" w:cs="宋体"/>
          <w:sz w:val="24"/>
          <w:lang w:val="zh-CN"/>
        </w:rPr>
        <w:t>适用法律</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rFonts w:hint="eastAsia" w:cs="宋体"/>
          <w:sz w:val="24"/>
          <w:lang w:val="zh-CN"/>
        </w:rPr>
        <w:t>主导语言与计量单位</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13.1 </w:t>
      </w:r>
      <w:r>
        <w:rPr>
          <w:rFonts w:hint="eastAsia"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13.2 </w:t>
      </w:r>
      <w:r>
        <w:rPr>
          <w:rFonts w:hint="eastAsia"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rFonts w:hint="eastAsia" w:cs="宋体"/>
          <w:sz w:val="24"/>
          <w:lang w:val="zh-CN"/>
        </w:rPr>
        <w:t>合同生效</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除非合同中另有说明，本合同经双方签字盖章，并在采购人、代理机构收到乙方的履约担保后，即开始生效。</w:t>
      </w: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 响应文件有关格式</w:t>
      </w:r>
    </w:p>
    <w:p>
      <w:pPr>
        <w:tabs>
          <w:tab w:val="left" w:pos="1260"/>
        </w:tabs>
        <w:autoSpaceDE w:val="0"/>
        <w:autoSpaceDN w:val="0"/>
        <w:adjustRightInd w:val="0"/>
        <w:spacing w:line="360" w:lineRule="auto"/>
        <w:contextualSpacing/>
        <w:jc w:val="center"/>
        <w:rPr>
          <w:rFonts w:cs="黑体" w:asciiTheme="minorEastAsia" w:hAnsiTheme="minorEastAsia" w:eastAsiaTheme="minorEastAsia"/>
          <w:b/>
          <w:bCs/>
          <w:kern w:val="2"/>
          <w:sz w:val="28"/>
          <w:szCs w:val="28"/>
          <w:lang w:val="zh-CN"/>
        </w:rPr>
      </w:pPr>
      <w:r>
        <w:rPr>
          <w:rFonts w:hint="eastAsia" w:cs="黑体" w:asciiTheme="minorEastAsia" w:hAnsiTheme="minorEastAsia" w:eastAsiaTheme="minorEastAsia"/>
          <w:b/>
          <w:bCs/>
          <w:kern w:val="2"/>
          <w:sz w:val="28"/>
          <w:szCs w:val="28"/>
          <w:lang w:val="zh-CN"/>
        </w:rPr>
        <w:t>（如涉及本项目的提供）</w:t>
      </w:r>
    </w:p>
    <w:p>
      <w:pPr>
        <w:pStyle w:val="2"/>
        <w:rPr>
          <w:rFonts w:hint="eastAsia" w:cs="宋体" w:asciiTheme="majorEastAsia" w:hAnsiTheme="majorEastAsia" w:eastAsiaTheme="majorEastAsia"/>
          <w:b/>
          <w:sz w:val="32"/>
          <w:szCs w:val="32"/>
        </w:rPr>
      </w:pPr>
      <w:r>
        <w:rPr>
          <w:rFonts w:cs="黑体"/>
          <w:color w:val="auto"/>
          <w:kern w:val="2"/>
          <w:sz w:val="28"/>
          <w:szCs w:val="28"/>
          <w:lang w:val="zh-CN"/>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bCs/>
          <w:sz w:val="32"/>
          <w:szCs w:val="32"/>
        </w:rPr>
      </w:pPr>
      <w:r>
        <w:rPr>
          <w:rFonts w:hint="eastAsia" w:cs="黑体" w:asciiTheme="minorEastAsia" w:hAnsiTheme="minorEastAsia" w:eastAsiaTheme="minorEastAsia"/>
          <w:b/>
          <w:bCs/>
          <w:kern w:val="2"/>
          <w:sz w:val="28"/>
          <w:szCs w:val="28"/>
          <w:lang w:val="zh-CN"/>
        </w:rPr>
        <w:t>一、供应商应答索引表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16"/>
              </w:rPr>
            </w:pPr>
            <w:r>
              <w:rPr>
                <w:rFonts w:hint="eastAsia" w:ascii="宋体" w:hAnsi="宋体" w:cs="微软雅黑"/>
                <w:b/>
                <w:sz w:val="24"/>
                <w:szCs w:val="16"/>
              </w:rPr>
              <w:t>序号</w:t>
            </w:r>
          </w:p>
        </w:tc>
        <w:tc>
          <w:tcPr>
            <w:tcW w:w="3751" w:type="dxa"/>
            <w:gridSpan w:val="4"/>
            <w:vAlign w:val="center"/>
          </w:tcPr>
          <w:p>
            <w:pPr>
              <w:snapToGrid w:val="0"/>
              <w:spacing w:line="400" w:lineRule="exact"/>
              <w:jc w:val="center"/>
              <w:rPr>
                <w:rFonts w:ascii="宋体" w:hAnsi="宋体" w:cs="微软雅黑"/>
                <w:b/>
                <w:sz w:val="24"/>
                <w:szCs w:val="16"/>
              </w:rPr>
            </w:pPr>
            <w:r>
              <w:rPr>
                <w:rFonts w:hint="eastAsia" w:ascii="宋体" w:hAnsi="宋体" w:cs="微软雅黑"/>
                <w:b/>
                <w:sz w:val="24"/>
                <w:szCs w:val="16"/>
              </w:rPr>
              <w:t>项  目</w:t>
            </w:r>
          </w:p>
        </w:tc>
        <w:tc>
          <w:tcPr>
            <w:tcW w:w="1559" w:type="dxa"/>
            <w:vAlign w:val="center"/>
          </w:tcPr>
          <w:p>
            <w:pPr>
              <w:snapToGrid w:val="0"/>
              <w:spacing w:line="400" w:lineRule="exact"/>
              <w:jc w:val="center"/>
              <w:rPr>
                <w:rFonts w:ascii="宋体" w:hAnsi="宋体" w:cs="微软雅黑"/>
                <w:b/>
                <w:sz w:val="24"/>
                <w:szCs w:val="16"/>
              </w:rPr>
            </w:pPr>
            <w:r>
              <w:rPr>
                <w:rFonts w:hint="eastAsia" w:hAnsi="宋体" w:cs="微软雅黑"/>
                <w:b/>
                <w:sz w:val="24"/>
                <w:szCs w:val="16"/>
                <w:lang w:val="en-US" w:eastAsia="zh-CN"/>
              </w:rPr>
              <w:t>供应商</w:t>
            </w:r>
            <w:r>
              <w:rPr>
                <w:rFonts w:hint="eastAsia" w:ascii="宋体" w:hAnsi="宋体" w:cs="微软雅黑"/>
                <w:b/>
                <w:sz w:val="24"/>
                <w:szCs w:val="16"/>
              </w:rPr>
              <w:t>应答</w:t>
            </w:r>
          </w:p>
          <w:p>
            <w:pPr>
              <w:snapToGrid w:val="0"/>
              <w:spacing w:line="400" w:lineRule="exact"/>
              <w:jc w:val="center"/>
              <w:rPr>
                <w:rFonts w:ascii="宋体" w:hAnsi="宋体" w:cs="微软雅黑"/>
                <w:b/>
                <w:sz w:val="24"/>
                <w:szCs w:val="16"/>
              </w:rPr>
            </w:pPr>
            <w:r>
              <w:rPr>
                <w:rFonts w:hint="eastAsia" w:ascii="宋体" w:hAnsi="宋体" w:cs="微软雅黑"/>
                <w:b/>
                <w:sz w:val="24"/>
                <w:szCs w:val="16"/>
              </w:rPr>
              <w:t>（有/没有）</w:t>
            </w:r>
          </w:p>
        </w:tc>
        <w:tc>
          <w:tcPr>
            <w:tcW w:w="1560" w:type="dxa"/>
            <w:vAlign w:val="center"/>
          </w:tcPr>
          <w:p>
            <w:pPr>
              <w:snapToGrid w:val="0"/>
              <w:spacing w:line="400" w:lineRule="exact"/>
              <w:jc w:val="center"/>
              <w:rPr>
                <w:rFonts w:ascii="宋体" w:hAnsi="宋体" w:cs="微软雅黑"/>
                <w:b/>
                <w:sz w:val="24"/>
                <w:szCs w:val="16"/>
              </w:rPr>
            </w:pPr>
            <w:r>
              <w:rPr>
                <w:rFonts w:hint="eastAsia" w:ascii="宋体" w:hAnsi="宋体" w:cs="微软雅黑"/>
                <w:b/>
                <w:sz w:val="24"/>
                <w:szCs w:val="16"/>
              </w:rPr>
              <w:t>投标文件中所在页码</w:t>
            </w:r>
          </w:p>
        </w:tc>
        <w:tc>
          <w:tcPr>
            <w:tcW w:w="2018" w:type="dxa"/>
            <w:vAlign w:val="center"/>
          </w:tcPr>
          <w:p>
            <w:pPr>
              <w:snapToGrid w:val="0"/>
              <w:spacing w:line="400" w:lineRule="exact"/>
              <w:jc w:val="center"/>
              <w:rPr>
                <w:rFonts w:ascii="宋体" w:hAnsi="宋体" w:cs="微软雅黑"/>
                <w:b/>
                <w:sz w:val="24"/>
                <w:szCs w:val="16"/>
              </w:rPr>
            </w:pPr>
            <w:r>
              <w:rPr>
                <w:rFonts w:hint="eastAsia" w:ascii="宋体" w:hAnsi="宋体" w:cs="微软雅黑"/>
                <w:b/>
                <w:sz w:val="24"/>
                <w:szCs w:val="16"/>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1</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lang w:val="en-US" w:eastAsia="zh-CN"/>
              </w:rPr>
              <w:t>供应商</w:t>
            </w:r>
            <w:r>
              <w:rPr>
                <w:rFonts w:hint="eastAsia" w:hAnsi="宋体"/>
                <w:kern w:val="0"/>
                <w:sz w:val="21"/>
                <w:szCs w:val="21"/>
              </w:rPr>
              <w:t>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2</w:t>
            </w:r>
          </w:p>
        </w:tc>
        <w:tc>
          <w:tcPr>
            <w:tcW w:w="3751" w:type="dxa"/>
            <w:gridSpan w:val="4"/>
            <w:vAlign w:val="center"/>
          </w:tcPr>
          <w:p>
            <w:pPr>
              <w:pStyle w:val="12"/>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3</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4</w:t>
            </w:r>
          </w:p>
        </w:tc>
        <w:tc>
          <w:tcPr>
            <w:tcW w:w="3751" w:type="dxa"/>
            <w:gridSpan w:val="4"/>
            <w:vAlign w:val="center"/>
          </w:tcPr>
          <w:p>
            <w:pPr>
              <w:pStyle w:val="12"/>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5</w:t>
            </w:r>
          </w:p>
        </w:tc>
        <w:tc>
          <w:tcPr>
            <w:tcW w:w="3751" w:type="dxa"/>
            <w:gridSpan w:val="4"/>
            <w:vAlign w:val="center"/>
          </w:tcPr>
          <w:p>
            <w:pPr>
              <w:pStyle w:val="12"/>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6</w:t>
            </w:r>
          </w:p>
        </w:tc>
        <w:tc>
          <w:tcPr>
            <w:tcW w:w="3751" w:type="dxa"/>
            <w:gridSpan w:val="4"/>
            <w:vAlign w:val="center"/>
          </w:tcPr>
          <w:p>
            <w:pPr>
              <w:pStyle w:val="12"/>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7</w:t>
            </w:r>
          </w:p>
        </w:tc>
        <w:tc>
          <w:tcPr>
            <w:tcW w:w="3751" w:type="dxa"/>
            <w:gridSpan w:val="4"/>
            <w:vAlign w:val="center"/>
          </w:tcPr>
          <w:p>
            <w:pPr>
              <w:pStyle w:val="12"/>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1"/>
                <w:szCs w:val="13"/>
              </w:rPr>
            </w:pPr>
            <w:r>
              <w:rPr>
                <w:rFonts w:hint="eastAsia" w:ascii="宋体" w:hAnsi="宋体" w:cs="微软雅黑"/>
                <w:sz w:val="21"/>
                <w:szCs w:val="13"/>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1"/>
                <w:szCs w:val="13"/>
              </w:rPr>
            </w:pPr>
            <w:r>
              <w:rPr>
                <w:rFonts w:hint="eastAsia" w:ascii="宋体" w:hAnsi="宋体" w:cs="微软雅黑"/>
                <w:sz w:val="21"/>
                <w:szCs w:val="13"/>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1"/>
                <w:szCs w:val="13"/>
              </w:rPr>
            </w:pPr>
            <w:r>
              <w:rPr>
                <w:rFonts w:hint="eastAsia" w:ascii="宋体" w:hAnsi="宋体" w:cs="微软雅黑"/>
                <w:sz w:val="21"/>
                <w:szCs w:val="13"/>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 w:val="22"/>
                <w:szCs w:val="15"/>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1"/>
                <w:szCs w:val="13"/>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1"/>
                <w:szCs w:val="13"/>
              </w:rPr>
            </w:pPr>
          </w:p>
        </w:tc>
        <w:tc>
          <w:tcPr>
            <w:tcW w:w="2268" w:type="dxa"/>
            <w:tcBorders>
              <w:left w:val="single" w:color="auto" w:sz="6" w:space="0"/>
            </w:tcBorders>
            <w:vAlign w:val="center"/>
          </w:tcPr>
          <w:p>
            <w:pPr>
              <w:snapToGrid w:val="0"/>
              <w:spacing w:line="400" w:lineRule="exact"/>
              <w:rPr>
                <w:rFonts w:ascii="宋体" w:hAnsi="宋体" w:cs="微软雅黑"/>
                <w:sz w:val="21"/>
                <w:szCs w:val="13"/>
              </w:rPr>
            </w:pPr>
            <w:r>
              <w:rPr>
                <w:rFonts w:hint="eastAsia" w:ascii="宋体" w:hAnsi="宋体" w:cs="微软雅黑"/>
                <w:sz w:val="21"/>
                <w:szCs w:val="13"/>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 w:val="22"/>
                <w:szCs w:val="15"/>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1"/>
                <w:szCs w:val="13"/>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1"/>
                <w:szCs w:val="13"/>
              </w:rPr>
            </w:pPr>
          </w:p>
        </w:tc>
        <w:tc>
          <w:tcPr>
            <w:tcW w:w="2268" w:type="dxa"/>
            <w:tcBorders>
              <w:left w:val="single" w:color="auto" w:sz="6" w:space="0"/>
            </w:tcBorders>
            <w:vAlign w:val="center"/>
          </w:tcPr>
          <w:p>
            <w:pPr>
              <w:snapToGrid w:val="0"/>
              <w:spacing w:line="400" w:lineRule="exact"/>
              <w:rPr>
                <w:rFonts w:ascii="宋体" w:hAnsi="宋体" w:cs="微软雅黑"/>
                <w:sz w:val="21"/>
                <w:szCs w:val="13"/>
              </w:rPr>
            </w:pPr>
            <w:r>
              <w:rPr>
                <w:rFonts w:hint="eastAsia" w:ascii="宋体" w:hAnsi="宋体" w:cs="微软雅黑"/>
                <w:sz w:val="21"/>
                <w:szCs w:val="13"/>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 w:val="22"/>
                <w:szCs w:val="15"/>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1"/>
                <w:szCs w:val="13"/>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1"/>
                <w:szCs w:val="13"/>
              </w:rPr>
            </w:pPr>
          </w:p>
        </w:tc>
        <w:tc>
          <w:tcPr>
            <w:tcW w:w="2268" w:type="dxa"/>
            <w:tcBorders>
              <w:left w:val="single" w:color="auto" w:sz="6" w:space="0"/>
            </w:tcBorders>
            <w:vAlign w:val="center"/>
          </w:tcPr>
          <w:p>
            <w:pPr>
              <w:snapToGrid w:val="0"/>
              <w:spacing w:line="400" w:lineRule="exact"/>
              <w:rPr>
                <w:rFonts w:ascii="宋体" w:hAnsi="宋体" w:cs="微软雅黑"/>
                <w:sz w:val="21"/>
                <w:szCs w:val="13"/>
              </w:rPr>
            </w:pPr>
            <w:r>
              <w:rPr>
                <w:rFonts w:hint="eastAsia" w:ascii="宋体" w:hAnsi="宋体" w:cs="微软雅黑"/>
                <w:sz w:val="21"/>
                <w:szCs w:val="13"/>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 w:val="22"/>
                <w:szCs w:val="15"/>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1"/>
                <w:szCs w:val="13"/>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1"/>
                <w:szCs w:val="13"/>
              </w:rPr>
            </w:pPr>
          </w:p>
        </w:tc>
        <w:tc>
          <w:tcPr>
            <w:tcW w:w="2268" w:type="dxa"/>
            <w:tcBorders>
              <w:left w:val="single" w:color="auto" w:sz="6" w:space="0"/>
            </w:tcBorders>
            <w:vAlign w:val="center"/>
          </w:tcPr>
          <w:p>
            <w:pPr>
              <w:snapToGrid w:val="0"/>
              <w:spacing w:line="400" w:lineRule="exact"/>
              <w:rPr>
                <w:rFonts w:ascii="宋体" w:hAnsi="宋体" w:cs="微软雅黑"/>
                <w:sz w:val="21"/>
                <w:szCs w:val="13"/>
              </w:rPr>
            </w:pPr>
            <w:r>
              <w:rPr>
                <w:rFonts w:hint="eastAsia" w:ascii="宋体" w:hAnsi="宋体" w:cs="微软雅黑"/>
                <w:sz w:val="21"/>
                <w:szCs w:val="13"/>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 w:val="22"/>
                <w:szCs w:val="15"/>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1"/>
                <w:szCs w:val="13"/>
              </w:rPr>
            </w:pPr>
          </w:p>
        </w:tc>
        <w:tc>
          <w:tcPr>
            <w:tcW w:w="2977" w:type="dxa"/>
            <w:gridSpan w:val="3"/>
            <w:tcBorders>
              <w:left w:val="single" w:color="auto" w:sz="4" w:space="0"/>
            </w:tcBorders>
            <w:vAlign w:val="center"/>
          </w:tcPr>
          <w:p>
            <w:pPr>
              <w:snapToGrid w:val="0"/>
              <w:spacing w:line="400" w:lineRule="exact"/>
              <w:rPr>
                <w:rFonts w:ascii="宋体" w:hAnsi="宋体" w:cs="微软雅黑"/>
                <w:sz w:val="21"/>
                <w:szCs w:val="13"/>
              </w:rPr>
            </w:pPr>
            <w:r>
              <w:rPr>
                <w:rFonts w:hint="eastAsia" w:ascii="宋体" w:hAnsi="宋体" w:cs="微软雅黑"/>
                <w:sz w:val="21"/>
                <w:szCs w:val="13"/>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 w:val="22"/>
                <w:szCs w:val="15"/>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1"/>
                <w:szCs w:val="13"/>
              </w:rPr>
            </w:pPr>
          </w:p>
        </w:tc>
        <w:tc>
          <w:tcPr>
            <w:tcW w:w="2977" w:type="dxa"/>
            <w:gridSpan w:val="3"/>
            <w:tcBorders>
              <w:left w:val="single" w:color="auto" w:sz="4" w:space="0"/>
            </w:tcBorders>
            <w:vAlign w:val="center"/>
          </w:tcPr>
          <w:p>
            <w:pPr>
              <w:snapToGrid w:val="0"/>
              <w:spacing w:line="400" w:lineRule="exact"/>
              <w:rPr>
                <w:rFonts w:ascii="宋体" w:hAnsi="宋体" w:cs="微软雅黑"/>
                <w:sz w:val="21"/>
                <w:szCs w:val="13"/>
              </w:rPr>
            </w:pPr>
            <w:r>
              <w:rPr>
                <w:rFonts w:hint="eastAsia" w:ascii="宋体" w:hAnsi="宋体" w:cs="微软雅黑"/>
                <w:sz w:val="21"/>
                <w:szCs w:val="13"/>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 w:val="22"/>
                <w:szCs w:val="15"/>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1"/>
                <w:szCs w:val="13"/>
              </w:rPr>
            </w:pPr>
          </w:p>
        </w:tc>
        <w:tc>
          <w:tcPr>
            <w:tcW w:w="2977" w:type="dxa"/>
            <w:gridSpan w:val="3"/>
            <w:tcBorders>
              <w:left w:val="single" w:color="auto" w:sz="4" w:space="0"/>
            </w:tcBorders>
            <w:vAlign w:val="center"/>
          </w:tcPr>
          <w:p>
            <w:pPr>
              <w:snapToGrid w:val="0"/>
              <w:spacing w:line="400" w:lineRule="exact"/>
              <w:rPr>
                <w:rFonts w:ascii="宋体" w:hAnsi="宋体" w:cs="微软雅黑"/>
                <w:sz w:val="21"/>
                <w:szCs w:val="13"/>
              </w:rPr>
            </w:pPr>
            <w:r>
              <w:rPr>
                <w:rFonts w:hint="eastAsia" w:ascii="宋体" w:hAnsi="宋体" w:cs="微软雅黑"/>
                <w:sz w:val="21"/>
                <w:szCs w:val="13"/>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9</w:t>
            </w:r>
          </w:p>
        </w:tc>
        <w:tc>
          <w:tcPr>
            <w:tcW w:w="3751" w:type="dxa"/>
            <w:gridSpan w:val="4"/>
            <w:vAlign w:val="center"/>
          </w:tcPr>
          <w:p>
            <w:pPr>
              <w:snapToGrid w:val="0"/>
              <w:spacing w:line="400" w:lineRule="exact"/>
              <w:rPr>
                <w:rFonts w:ascii="宋体" w:hAnsi="宋体" w:cs="微软雅黑"/>
                <w:sz w:val="21"/>
                <w:szCs w:val="13"/>
              </w:rPr>
            </w:pPr>
            <w:r>
              <w:rPr>
                <w:rFonts w:hint="eastAsia" w:asciiTheme="minorEastAsia" w:hAnsiTheme="minorEastAsia"/>
                <w:bCs/>
                <w:sz w:val="21"/>
                <w:szCs w:val="13"/>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1"/>
                <w:szCs w:val="13"/>
              </w:rPr>
            </w:pPr>
            <w:r>
              <w:rPr>
                <w:rFonts w:hint="eastAsia" w:ascii="宋体" w:hAnsi="宋体" w:cs="微软雅黑"/>
                <w:sz w:val="21"/>
                <w:szCs w:val="13"/>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 w:val="21"/>
                <w:szCs w:val="13"/>
              </w:rPr>
            </w:pPr>
            <w:r>
              <w:rPr>
                <w:rFonts w:hint="eastAsia" w:ascii="宋体" w:hAnsi="宋体" w:cs="微软雅黑"/>
                <w:sz w:val="21"/>
                <w:szCs w:val="13"/>
              </w:rPr>
              <w:t>证明材料</w:t>
            </w:r>
          </w:p>
        </w:tc>
        <w:tc>
          <w:tcPr>
            <w:tcW w:w="2268" w:type="dxa"/>
            <w:tcBorders>
              <w:left w:val="single" w:color="auto" w:sz="6" w:space="0"/>
            </w:tcBorders>
            <w:vAlign w:val="center"/>
          </w:tcPr>
          <w:p>
            <w:pPr>
              <w:snapToGrid w:val="0"/>
              <w:spacing w:line="400" w:lineRule="exact"/>
              <w:rPr>
                <w:rFonts w:ascii="宋体" w:hAnsi="宋体" w:cs="微软雅黑"/>
                <w:sz w:val="21"/>
                <w:szCs w:val="13"/>
              </w:rPr>
            </w:pPr>
            <w:r>
              <w:rPr>
                <w:rFonts w:hint="eastAsia" w:ascii="宋体" w:hAnsi="宋体" w:cs="微软雅黑"/>
                <w:sz w:val="21"/>
                <w:szCs w:val="13"/>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 w:val="22"/>
                <w:szCs w:val="15"/>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2"/>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 w:val="22"/>
                <w:szCs w:val="15"/>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2"/>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3"/>
              </w:numPr>
              <w:adjustRightInd w:val="0"/>
              <w:snapToGrid w:val="0"/>
              <w:spacing w:line="400" w:lineRule="exact"/>
              <w:jc w:val="center"/>
              <w:textAlignment w:val="baseline"/>
              <w:rPr>
                <w:rFonts w:ascii="宋体" w:hAnsi="宋体" w:cs="微软雅黑"/>
                <w:sz w:val="22"/>
                <w:szCs w:val="15"/>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2"/>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11</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12</w:t>
            </w:r>
          </w:p>
        </w:tc>
        <w:tc>
          <w:tcPr>
            <w:tcW w:w="3751" w:type="dxa"/>
            <w:gridSpan w:val="4"/>
            <w:vAlign w:val="center"/>
          </w:tcPr>
          <w:p>
            <w:pPr>
              <w:pStyle w:val="12"/>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lang w:val="en-US" w:eastAsia="zh-CN"/>
              </w:rPr>
              <w:t>供应商</w:t>
            </w:r>
            <w:r>
              <w:rPr>
                <w:rFonts w:hint="eastAsia" w:hAnsi="宋体" w:cs="微软雅黑"/>
                <w:bCs/>
                <w:kern w:val="0"/>
                <w:sz w:val="21"/>
                <w:szCs w:val="21"/>
              </w:rPr>
              <w:t>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13</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2"/>
                <w:szCs w:val="15"/>
                <w:lang w:val="zh-CN"/>
              </w:rPr>
            </w:pPr>
            <w:r>
              <w:rPr>
                <w:rFonts w:hint="eastAsia" w:asciiTheme="majorEastAsia" w:hAnsiTheme="majorEastAsia" w:eastAsiaTheme="majorEastAsia" w:cstheme="majorEastAsia"/>
                <w:bCs/>
                <w:sz w:val="22"/>
                <w:szCs w:val="15"/>
                <w:lang w:val="zh-CN"/>
              </w:rPr>
              <w:t>14</w:t>
            </w:r>
          </w:p>
        </w:tc>
        <w:tc>
          <w:tcPr>
            <w:tcW w:w="3751" w:type="dxa"/>
            <w:gridSpan w:val="4"/>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2"/>
                <w:szCs w:val="15"/>
                <w:lang w:val="zh-CN"/>
              </w:rPr>
            </w:pPr>
            <w:r>
              <w:rPr>
                <w:rFonts w:hint="eastAsia" w:asciiTheme="majorEastAsia" w:hAnsiTheme="majorEastAsia" w:eastAsiaTheme="majorEastAsia" w:cstheme="majorEastAsia"/>
                <w:bCs/>
                <w:sz w:val="22"/>
                <w:szCs w:val="15"/>
                <w:lang w:val="zh-CN"/>
              </w:rPr>
              <w:t>15</w:t>
            </w:r>
          </w:p>
        </w:tc>
        <w:tc>
          <w:tcPr>
            <w:tcW w:w="3751" w:type="dxa"/>
            <w:gridSpan w:val="4"/>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en-US" w:eastAsia="zh-CN"/>
              </w:rPr>
              <w:t>供应商</w:t>
            </w:r>
            <w:r>
              <w:rPr>
                <w:rFonts w:hint="eastAsia" w:asciiTheme="majorEastAsia" w:hAnsiTheme="majorEastAsia" w:eastAsiaTheme="majorEastAsia" w:cstheme="majorEastAsia"/>
                <w:bCs/>
                <w:sz w:val="21"/>
                <w:szCs w:val="21"/>
                <w:lang w:val="zh-CN"/>
              </w:rPr>
              <w:t>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2"/>
                <w:szCs w:val="15"/>
                <w:lang w:val="zh-CN"/>
              </w:rPr>
            </w:pPr>
            <w:r>
              <w:rPr>
                <w:rFonts w:hint="eastAsia" w:asciiTheme="majorEastAsia" w:hAnsiTheme="majorEastAsia" w:eastAsiaTheme="majorEastAsia" w:cstheme="majorEastAsia"/>
                <w:bCs/>
                <w:sz w:val="22"/>
                <w:szCs w:val="15"/>
                <w:lang w:val="zh-CN"/>
              </w:rPr>
              <w:t>16</w:t>
            </w:r>
          </w:p>
        </w:tc>
        <w:tc>
          <w:tcPr>
            <w:tcW w:w="3751" w:type="dxa"/>
            <w:gridSpan w:val="4"/>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en-US" w:eastAsia="zh-CN"/>
              </w:rPr>
              <w:t>供应商</w:t>
            </w:r>
            <w:r>
              <w:rPr>
                <w:rFonts w:hint="eastAsia" w:cs="仿宋_GB2312" w:asciiTheme="minorEastAsia" w:hAnsiTheme="minorEastAsia"/>
                <w:sz w:val="21"/>
                <w:szCs w:val="21"/>
                <w:lang w:val="zh-CN"/>
              </w:rPr>
              <w:t>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17</w:t>
            </w:r>
          </w:p>
        </w:tc>
        <w:tc>
          <w:tcPr>
            <w:tcW w:w="3751" w:type="dxa"/>
            <w:gridSpan w:val="4"/>
            <w:tcBorders>
              <w:top w:val="double" w:color="auto" w:sz="4" w:space="0"/>
            </w:tcBorders>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已标价的工程量清单</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18</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19</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lang w:val="en-US" w:eastAsia="zh-CN"/>
              </w:rPr>
              <w:t>施工</w:t>
            </w:r>
            <w:r>
              <w:rPr>
                <w:rFonts w:hint="eastAsia" w:hAnsi="宋体" w:cs="微软雅黑"/>
                <w:bCs/>
                <w:kern w:val="0"/>
                <w:sz w:val="21"/>
                <w:szCs w:val="21"/>
              </w:rPr>
              <w:t>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20</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21</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22</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23</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24</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25</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26</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27</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28</w:t>
            </w:r>
          </w:p>
        </w:tc>
        <w:tc>
          <w:tcPr>
            <w:tcW w:w="1200" w:type="dxa"/>
            <w:gridSpan w:val="2"/>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2"/>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29</w:t>
            </w:r>
          </w:p>
        </w:tc>
        <w:tc>
          <w:tcPr>
            <w:tcW w:w="1200" w:type="dxa"/>
            <w:gridSpan w:val="2"/>
            <w:vMerge w:val="restart"/>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2"/>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 w:val="22"/>
                <w:szCs w:val="15"/>
              </w:rPr>
            </w:pPr>
          </w:p>
        </w:tc>
        <w:tc>
          <w:tcPr>
            <w:tcW w:w="1200" w:type="dxa"/>
            <w:gridSpan w:val="2"/>
            <w:vMerge w:val="continue"/>
            <w:tcBorders>
              <w:righ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2"/>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30</w:t>
            </w:r>
          </w:p>
        </w:tc>
        <w:tc>
          <w:tcPr>
            <w:tcW w:w="3751" w:type="dxa"/>
            <w:gridSpan w:val="4"/>
            <w:tcBorders>
              <w:bottom w:val="single" w:color="auto" w:sz="4" w:space="0"/>
            </w:tcBorders>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2"/>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31</w:t>
            </w:r>
          </w:p>
        </w:tc>
        <w:tc>
          <w:tcPr>
            <w:tcW w:w="3751" w:type="dxa"/>
            <w:gridSpan w:val="4"/>
            <w:tcBorders>
              <w:top w:val="single" w:color="auto" w:sz="4" w:space="0"/>
              <w:bottom w:val="single" w:color="auto" w:sz="4" w:space="0"/>
            </w:tcBorders>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2"/>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32</w:t>
            </w:r>
          </w:p>
        </w:tc>
        <w:tc>
          <w:tcPr>
            <w:tcW w:w="3751" w:type="dxa"/>
            <w:gridSpan w:val="4"/>
            <w:tcBorders>
              <w:top w:val="single" w:color="auto" w:sz="4" w:space="0"/>
            </w:tcBorders>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2"/>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 w:val="22"/>
                <w:szCs w:val="15"/>
              </w:rPr>
            </w:pPr>
            <w:r>
              <w:rPr>
                <w:rFonts w:hint="eastAsia" w:ascii="宋体" w:hAnsi="宋体" w:cs="微软雅黑"/>
                <w:sz w:val="22"/>
                <w:szCs w:val="15"/>
              </w:rPr>
              <w:t>33</w:t>
            </w:r>
          </w:p>
        </w:tc>
        <w:tc>
          <w:tcPr>
            <w:tcW w:w="3751" w:type="dxa"/>
            <w:gridSpan w:val="4"/>
            <w:vAlign w:val="center"/>
          </w:tcPr>
          <w:p>
            <w:pPr>
              <w:pStyle w:val="12"/>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19"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w:t>
      </w:r>
      <w:r>
        <w:rPr>
          <w:rFonts w:hint="eastAsia" w:ascii="楷体" w:hAnsi="楷体" w:eastAsia="楷体"/>
          <w:color w:val="000000"/>
          <w:sz w:val="24"/>
          <w:szCs w:val="24"/>
          <w:lang w:val="en-US" w:eastAsia="zh-CN"/>
        </w:rPr>
        <w:t>4</w:t>
      </w:r>
      <w:r>
        <w:rPr>
          <w:rFonts w:hint="eastAsia" w:ascii="楷体" w:hAnsi="楷体" w:eastAsia="楷体"/>
          <w:color w:val="000000"/>
          <w:sz w:val="24"/>
          <w:szCs w:val="24"/>
        </w:rPr>
        <w:t>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687"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w:t>
      </w:r>
      <w:r>
        <w:rPr>
          <w:rFonts w:hint="eastAsia" w:ascii="楷体" w:hAnsi="楷体" w:eastAsia="楷体"/>
          <w:color w:val="000000"/>
          <w:sz w:val="24"/>
          <w:szCs w:val="24"/>
          <w:lang w:val="en-US" w:eastAsia="zh-CN"/>
        </w:rPr>
        <w:t>7</w:t>
      </w:r>
      <w:r>
        <w:rPr>
          <w:rFonts w:hint="eastAsia" w:ascii="楷体" w:hAnsi="楷体" w:eastAsia="楷体"/>
          <w:color w:val="000000"/>
          <w:sz w:val="24"/>
          <w:szCs w:val="24"/>
        </w:rPr>
        <w:t>要求提供，根据所提供证明材料或承诺函（声明）情况填写其中一项即可。</w:t>
      </w:r>
    </w:p>
    <w:p>
      <w:pPr>
        <w:tabs>
          <w:tab w:val="left" w:pos="1260"/>
        </w:tabs>
        <w:autoSpaceDE w:val="0"/>
        <w:autoSpaceDN w:val="0"/>
        <w:adjustRightInd w:val="0"/>
        <w:spacing w:line="360" w:lineRule="auto"/>
        <w:ind w:left="687"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687"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2"/>
        <w:spacing w:line="360" w:lineRule="auto"/>
        <w:jc w:val="center"/>
        <w:rPr>
          <w:rFonts w:asciiTheme="majorEastAsia" w:hAnsiTheme="majorEastAsia" w:eastAsiaTheme="majorEastAsia"/>
          <w:b/>
          <w:snapToGrid w:val="0"/>
          <w:kern w:val="0"/>
          <w:sz w:val="28"/>
          <w:szCs w:val="28"/>
        </w:rPr>
      </w:pPr>
    </w:p>
    <w:p>
      <w:pPr>
        <w:pStyle w:val="12"/>
        <w:spacing w:line="360" w:lineRule="auto"/>
        <w:jc w:val="center"/>
        <w:rPr>
          <w:rFonts w:asciiTheme="majorEastAsia" w:hAnsiTheme="majorEastAsia" w:eastAsiaTheme="majorEastAsia"/>
          <w:b/>
          <w:snapToGrid w:val="0"/>
          <w:kern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hint="eastAsia" w:asciiTheme="majorEastAsia" w:hAnsiTheme="majorEastAsia" w:eastAsiaTheme="majorEastAsia"/>
          <w:b/>
          <w:snapToGrid w:val="0"/>
          <w:sz w:val="28"/>
          <w:szCs w:val="28"/>
        </w:rPr>
      </w:pPr>
    </w:p>
    <w:p>
      <w:pPr>
        <w:pStyle w:val="12"/>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sz w:val="28"/>
          <w:szCs w:val="28"/>
        </w:rPr>
        <w:t>报价一览表</w:t>
      </w:r>
    </w:p>
    <w:p>
      <w:pPr>
        <w:pStyle w:val="12"/>
        <w:spacing w:line="360" w:lineRule="auto"/>
        <w:jc w:val="center"/>
        <w:rPr>
          <w:rFonts w:asciiTheme="majorEastAsia" w:hAnsiTheme="majorEastAsia" w:eastAsiaTheme="majorEastAsia"/>
          <w:b/>
          <w:snapToGrid w:val="0"/>
          <w:sz w:val="28"/>
          <w:szCs w:val="28"/>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3"/>
        <w:tblW w:w="8512" w:type="dxa"/>
        <w:tblInd w:w="0" w:type="dxa"/>
        <w:tblLayout w:type="fixed"/>
        <w:tblCellMar>
          <w:top w:w="0" w:type="dxa"/>
          <w:left w:w="108" w:type="dxa"/>
          <w:bottom w:w="0" w:type="dxa"/>
          <w:right w:w="108" w:type="dxa"/>
        </w:tblCellMar>
      </w:tblPr>
      <w:tblGrid>
        <w:gridCol w:w="1339"/>
        <w:gridCol w:w="1888"/>
        <w:gridCol w:w="1260"/>
        <w:gridCol w:w="1413"/>
        <w:gridCol w:w="1600"/>
        <w:gridCol w:w="1012"/>
      </w:tblGrid>
      <w:tr>
        <w:tblPrEx>
          <w:tblLayout w:type="fixed"/>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188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eastAsia="宋体" w:cs="宋体" w:asciiTheme="minorEastAsia" w:hAnsiTheme="minorEastAsia"/>
                <w:b/>
                <w:sz w:val="24"/>
                <w:szCs w:val="24"/>
                <w:lang w:val="zh-CN" w:eastAsia="zh-CN"/>
              </w:rPr>
            </w:pPr>
            <w:r>
              <w:rPr>
                <w:rFonts w:hint="eastAsia" w:cs="宋体" w:asciiTheme="minorEastAsia" w:hAnsiTheme="minorEastAsia"/>
                <w:b/>
                <w:sz w:val="24"/>
                <w:szCs w:val="24"/>
                <w:lang w:val="en-US" w:eastAsia="zh-CN"/>
              </w:rPr>
              <w:t>工期</w:t>
            </w:r>
          </w:p>
        </w:tc>
        <w:tc>
          <w:tcPr>
            <w:tcW w:w="141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rPr>
            </w:pPr>
            <w:r>
              <w:rPr>
                <w:rFonts w:hint="eastAsia" w:cs="宋体" w:asciiTheme="minorEastAsia" w:hAnsiTheme="minorEastAsia"/>
                <w:b/>
                <w:sz w:val="24"/>
                <w:szCs w:val="24"/>
              </w:rPr>
              <w:t>质量</w:t>
            </w:r>
          </w:p>
        </w:tc>
        <w:tc>
          <w:tcPr>
            <w:tcW w:w="16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rPr>
            </w:pPr>
            <w:r>
              <w:rPr>
                <w:rFonts w:hint="eastAsia" w:cs="宋体" w:asciiTheme="minorEastAsia" w:hAnsiTheme="minorEastAsia"/>
                <w:b/>
                <w:sz w:val="24"/>
                <w:szCs w:val="24"/>
              </w:rPr>
              <w:t>项目负责人</w:t>
            </w:r>
          </w:p>
        </w:tc>
        <w:tc>
          <w:tcPr>
            <w:tcW w:w="101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4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0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13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hint="eastAsia" w:asciiTheme="minorEastAsia" w:hAnsiTheme="minorEastAsia"/>
                <w:sz w:val="24"/>
                <w:szCs w:val="24"/>
              </w:rPr>
              <w:t>...</w:t>
            </w:r>
          </w:p>
        </w:tc>
        <w:tc>
          <w:tcPr>
            <w:tcW w:w="1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4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6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0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年</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月</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16"/>
          <w:lang w:val="zh-CN"/>
        </w:rPr>
      </w:pPr>
      <w:r>
        <w:rPr>
          <w:rFonts w:hint="eastAsia" w:cs="宋体" w:asciiTheme="minorEastAsia" w:hAnsiTheme="minorEastAsia"/>
          <w:sz w:val="24"/>
          <w:szCs w:val="16"/>
          <w:lang w:val="zh-CN"/>
        </w:rPr>
        <w:t>注：1、交付日期指完成该项目的最终时间（日历天）。</w:t>
      </w:r>
    </w:p>
    <w:p>
      <w:pPr>
        <w:autoSpaceDE w:val="0"/>
        <w:autoSpaceDN w:val="0"/>
        <w:adjustRightInd w:val="0"/>
        <w:spacing w:line="480" w:lineRule="auto"/>
        <w:ind w:firstLine="480" w:firstLineChars="200"/>
        <w:rPr>
          <w:rFonts w:cs="宋体" w:asciiTheme="minorEastAsia" w:hAnsiTheme="minorEastAsia"/>
          <w:sz w:val="24"/>
          <w:szCs w:val="16"/>
          <w:lang w:val="zh-CN"/>
        </w:rPr>
      </w:pPr>
      <w:r>
        <w:rPr>
          <w:rFonts w:hint="eastAsia" w:cs="宋体" w:asciiTheme="minorEastAsia" w:hAnsiTheme="minorEastAsia"/>
          <w:sz w:val="24"/>
          <w:szCs w:val="16"/>
          <w:lang w:val="zh-CN"/>
        </w:rPr>
        <w:t>2、如招标公告明确项目交付日期以年为单位，本表应填写完成该项目的年限。</w:t>
      </w:r>
    </w:p>
    <w:p>
      <w:pPr>
        <w:spacing w:line="480" w:lineRule="exact"/>
        <w:rPr>
          <w:rFonts w:asciiTheme="majorEastAsia" w:hAnsiTheme="majorEastAsia" w:eastAsiaTheme="majorEastAsia"/>
          <w:b/>
          <w:bCs/>
          <w:color w:val="000000"/>
          <w:sz w:val="24"/>
          <w:szCs w:val="24"/>
        </w:rPr>
      </w:pPr>
    </w:p>
    <w:p>
      <w:pPr>
        <w:pStyle w:val="12"/>
        <w:spacing w:line="360" w:lineRule="auto"/>
        <w:jc w:val="center"/>
        <w:rPr>
          <w:rFonts w:asciiTheme="majorEastAsia" w:hAnsiTheme="majorEastAsia" w:eastAsiaTheme="majorEastAsia"/>
          <w:b/>
          <w:snapToGrid w:val="0"/>
          <w:kern w:val="0"/>
          <w:sz w:val="28"/>
          <w:szCs w:val="28"/>
        </w:rPr>
      </w:pPr>
    </w:p>
    <w:p>
      <w:pPr>
        <w:pStyle w:val="12"/>
        <w:spacing w:line="360" w:lineRule="auto"/>
        <w:jc w:val="center"/>
        <w:rPr>
          <w:rFonts w:asciiTheme="majorEastAsia" w:hAnsiTheme="majorEastAsia" w:eastAsiaTheme="majorEastAsia"/>
          <w:b/>
          <w:snapToGrid w:val="0"/>
          <w:kern w:val="0"/>
          <w:sz w:val="28"/>
          <w:szCs w:val="28"/>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hint="eastAsia" w:asciiTheme="majorEastAsia" w:hAnsiTheme="majorEastAsia" w:eastAsiaTheme="majorEastAsia"/>
          <w:b/>
          <w:snapToGrid w:val="0"/>
          <w:szCs w:val="24"/>
        </w:rPr>
      </w:pPr>
    </w:p>
    <w:p>
      <w:pPr>
        <w:pStyle w:val="12"/>
        <w:spacing w:line="360" w:lineRule="auto"/>
        <w:jc w:val="center"/>
        <w:rPr>
          <w:rFonts w:asciiTheme="majorEastAsia" w:hAnsiTheme="majorEastAsia" w:eastAsiaTheme="majorEastAsia"/>
          <w:b/>
          <w:snapToGrid w:val="0"/>
          <w:sz w:val="24"/>
          <w:szCs w:val="24"/>
        </w:rPr>
      </w:pPr>
      <w:r>
        <w:rPr>
          <w:rFonts w:hint="eastAsia" w:asciiTheme="majorEastAsia" w:hAnsiTheme="majorEastAsia" w:eastAsiaTheme="majorEastAsia"/>
          <w:b/>
          <w:snapToGrid w:val="0"/>
          <w:szCs w:val="24"/>
          <w:lang w:val="en-US" w:eastAsia="zh-CN"/>
        </w:rPr>
        <w:t>3.1</w:t>
      </w:r>
      <w:r>
        <w:rPr>
          <w:rFonts w:hint="eastAsia" w:asciiTheme="majorEastAsia" w:hAnsiTheme="majorEastAsia" w:eastAsiaTheme="majorEastAsia"/>
          <w:b/>
          <w:snapToGrid w:val="0"/>
          <w:szCs w:val="24"/>
        </w:rPr>
        <w:t xml:space="preserve">   </w:t>
      </w:r>
      <w:r>
        <w:rPr>
          <w:rFonts w:hint="eastAsia" w:asciiTheme="majorEastAsia" w:hAnsiTheme="majorEastAsia" w:eastAsiaTheme="majorEastAsia"/>
          <w:b/>
          <w:snapToGrid w:val="0"/>
          <w:sz w:val="24"/>
          <w:szCs w:val="24"/>
          <w:lang w:val="en-US" w:eastAsia="zh-CN"/>
        </w:rPr>
        <w:t>投标</w:t>
      </w:r>
      <w:r>
        <w:rPr>
          <w:rFonts w:hint="eastAsia" w:asciiTheme="majorEastAsia" w:hAnsiTheme="majorEastAsia" w:eastAsiaTheme="majorEastAsia"/>
          <w:b/>
          <w:snapToGrid w:val="0"/>
          <w:sz w:val="24"/>
          <w:szCs w:val="24"/>
        </w:rPr>
        <w:t>函</w:t>
      </w:r>
    </w:p>
    <w:p>
      <w:pPr>
        <w:autoSpaceDE w:val="0"/>
        <w:autoSpaceDN w:val="0"/>
        <w:adjustRightInd w:val="0"/>
        <w:spacing w:line="480" w:lineRule="auto"/>
        <w:rPr>
          <w:rFonts w:cs="宋体" w:asciiTheme="minorEastAsia" w:hAnsiTheme="minorEastAsia"/>
          <w:sz w:val="24"/>
          <w:szCs w:val="24"/>
          <w:lang w:val="zh-CN"/>
        </w:rPr>
      </w:pPr>
      <w:r>
        <w:rPr>
          <w:sz w:val="24"/>
          <w:szCs w:val="24"/>
        </w:rPr>
        <w:t>致：</w:t>
      </w:r>
      <w:r>
        <w:rPr>
          <w:sz w:val="24"/>
          <w:szCs w:val="24"/>
          <w:u w:val="single"/>
        </w:rPr>
        <w:t>（采购人）</w:t>
      </w:r>
      <w:r>
        <w:rPr>
          <w:sz w:val="24"/>
          <w:szCs w:val="24"/>
          <w:u w:val="single"/>
        </w:rPr>
        <w:br w:type="textWrapping"/>
      </w:r>
      <w:r>
        <w:rPr>
          <w:rFonts w:hint="eastAsia" w:cs="宋体" w:asciiTheme="minorEastAsia" w:hAnsiTheme="minorEastAsia"/>
          <w:sz w:val="24"/>
          <w:szCs w:val="24"/>
          <w:lang w:val="zh-CN"/>
        </w:rPr>
        <w:t xml:space="preserve">  根据贵方</w:t>
      </w:r>
      <w:r>
        <w:rPr>
          <w:rFonts w:hint="eastAsia" w:cs="宋体" w:asciiTheme="minorEastAsia" w:hAnsiTheme="minorEastAsia"/>
          <w:sz w:val="24"/>
          <w:szCs w:val="24"/>
          <w:u w:val="single"/>
          <w:lang w:val="zh-CN"/>
        </w:rPr>
        <w:t>（项目名称、项目编号）</w:t>
      </w:r>
      <w:r>
        <w:rPr>
          <w:rFonts w:hint="eastAsia" w:cs="宋体" w:asciiTheme="minorEastAsia" w:hAnsiTheme="minorEastAsia"/>
          <w:sz w:val="24"/>
          <w:szCs w:val="24"/>
          <w:lang w:val="zh-CN"/>
        </w:rPr>
        <w:t>采购的采购公告及谈判邀请，</w:t>
      </w:r>
      <w:r>
        <w:rPr>
          <w:rFonts w:hint="eastAsia" w:cs="宋体" w:asciiTheme="minorEastAsia" w:hAnsiTheme="minorEastAsia"/>
          <w:sz w:val="24"/>
          <w:szCs w:val="24"/>
          <w:u w:val="single"/>
          <w:lang w:val="zh-CN"/>
        </w:rPr>
        <w:t>（姓名和职务）</w:t>
      </w:r>
      <w:r>
        <w:rPr>
          <w:rFonts w:hint="eastAsia" w:cs="宋体" w:asciiTheme="minorEastAsia" w:hAnsiTheme="minorEastAsia"/>
          <w:sz w:val="24"/>
          <w:szCs w:val="24"/>
          <w:lang w:val="zh-CN"/>
        </w:rPr>
        <w:t>被正式授权并代表供应商</w:t>
      </w:r>
      <w:r>
        <w:rPr>
          <w:rFonts w:hint="eastAsia" w:cs="宋体" w:asciiTheme="minorEastAsia" w:hAnsiTheme="minorEastAsia"/>
          <w:sz w:val="24"/>
          <w:szCs w:val="24"/>
          <w:u w:val="single"/>
          <w:lang w:val="zh-CN"/>
        </w:rPr>
        <w:t>（供应商名称、地址）</w:t>
      </w:r>
      <w:r>
        <w:rPr>
          <w:rFonts w:hint="eastAsia" w:cs="宋体" w:asciiTheme="minorEastAsia" w:hAnsiTheme="minorEastAsia"/>
          <w:sz w:val="24"/>
          <w:szCs w:val="24"/>
          <w:lang w:val="zh-CN"/>
        </w:rPr>
        <w:t>提交。</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我方确认收到贵方提供的</w:t>
      </w:r>
      <w:r>
        <w:rPr>
          <w:rFonts w:hint="eastAsia" w:cs="宋体" w:asciiTheme="minorEastAsia" w:hAnsiTheme="minorEastAsia"/>
          <w:sz w:val="24"/>
          <w:szCs w:val="24"/>
          <w:u w:val="single"/>
          <w:lang w:val="zh-CN"/>
        </w:rPr>
        <w:t>（项目名称、项目编号）</w:t>
      </w:r>
      <w:r>
        <w:rPr>
          <w:rFonts w:hint="eastAsia" w:cs="宋体" w:asciiTheme="minorEastAsia" w:hAnsiTheme="minorEastAsia"/>
          <w:sz w:val="24"/>
          <w:szCs w:val="24"/>
          <w:lang w:val="zh-CN"/>
        </w:rPr>
        <w:t>谈判文件的全部内容。</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已完全理解并接受谈判文件的各项规定和要求及资金支付规定，对谈判文件的合理性、合法性不再有异议。</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u w:val="single"/>
          <w:lang w:val="zh-CN"/>
        </w:rPr>
        <w:t xml:space="preserve">  （供应商名称）</w:t>
      </w:r>
      <w:r>
        <w:rPr>
          <w:rFonts w:hint="eastAsia" w:cs="宋体" w:asciiTheme="minorEastAsia" w:hAnsiTheme="minorEastAsia"/>
          <w:sz w:val="24"/>
          <w:szCs w:val="24"/>
          <w:lang w:val="zh-CN"/>
        </w:rPr>
        <w:t>作为供应商正式授权</w:t>
      </w:r>
      <w:r>
        <w:rPr>
          <w:rFonts w:hint="eastAsia" w:cs="宋体" w:asciiTheme="minorEastAsia" w:hAnsiTheme="minorEastAsia"/>
          <w:sz w:val="24"/>
          <w:szCs w:val="24"/>
          <w:u w:val="single"/>
          <w:lang w:val="zh-CN"/>
        </w:rPr>
        <w:t>(授权代表全名, 职务)</w:t>
      </w:r>
      <w:r>
        <w:rPr>
          <w:rFonts w:hint="eastAsia" w:cs="宋体" w:asciiTheme="minorEastAsia" w:hAnsiTheme="minorEastAsia"/>
          <w:sz w:val="24"/>
          <w:szCs w:val="24"/>
          <w:lang w:val="zh-CN"/>
        </w:rPr>
        <w:t>代表我方全权处理有关本投标的一切事宜。</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在此提交的响应文件，正本一份，副本</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份, 电子版文件</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份。</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我方已完全明白谈判文件的所有条款要求，并申明如下：</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一、按谈判文件提供的全部货物与相关服务的投标总价大写</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,小写</w:t>
      </w:r>
      <w:r>
        <w:rPr>
          <w:rFonts w:hint="eastAsia" w:cs="宋体" w:asciiTheme="minorEastAsia" w:hAnsiTheme="minorEastAsia"/>
          <w:sz w:val="24"/>
          <w:szCs w:val="24"/>
          <w:u w:val="single"/>
          <w:lang w:val="zh-CN"/>
        </w:rPr>
        <w:t>     元</w:t>
      </w:r>
      <w:r>
        <w:rPr>
          <w:rFonts w:hint="eastAsia" w:cs="宋体" w:asciiTheme="minorEastAsia" w:hAnsiTheme="minorEastAsia"/>
          <w:sz w:val="24"/>
          <w:szCs w:val="24"/>
          <w:lang w:val="zh-CN"/>
        </w:rPr>
        <w:t>。</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二、本响应文件的有效期为投标截止时间起</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三、我方同意按照贵方可能提出的要求而提供与投标有关的任何其它数据、信息或资料。</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四、我方明白并同意，在规定的开标日之后，投标有效期之内撤销投标的，将承担相应责任。</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五、我方理解贵方不一定接受最低投标价或任何贵方可能收到的投标。</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六、我方如果成交，将保证履行谈判文件及其澄清、修改文件（如果有）中的全部责任和义务，按质、按量、按期完成《项目需求》及《合同书》中的全部任务。</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九、我方具备《政府采购法》第二十二条规定的条件；承诺如下：</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（1）具有独立承担民事责任能力的在中华人民共和国境内注册的法人或其他组织或自然人，有效的营业执照（或事业法人登记证或身份证等相关证明）。</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（2）我方已依法缴纳了各项税费及社会保险费用，如有需要，可随时向采购人提供近六个月内的相关缴费证明，以便核查。</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（3）我方已依法建立健全的财务会计制度，如有需要，可随时向采购人提供相关证明材料，以便核查。</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（4）参加政府采购活动前三年内，在经营活动中没有重大违法记录。</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（5）符合法律、行政法规规定的其他条件。</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以上内容如有虚假或与事实不符的，评审委员会可将我方做无效投标处理，我方愿意承担相应的法律责任。</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十、我方具备履行合同所必需的设备和专业技术能力。</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十一、我方对在本函及响应文件中所作的所有承诺承担法律责任。</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所有与本招标有关的一切正式往来请寄：</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地    址：</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邮政编码：</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rPr>
      </w:pPr>
      <w:r>
        <w:rPr>
          <w:rFonts w:hint="eastAsia" w:cs="宋体" w:asciiTheme="minorEastAsia" w:hAnsiTheme="minorEastAsia"/>
          <w:sz w:val="24"/>
          <w:szCs w:val="24"/>
          <w:lang w:val="zh-CN"/>
        </w:rPr>
        <w:t xml:space="preserve">电    话： </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传   真：</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供应商代表姓名：</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 xml:space="preserve"> 职  务：</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供应商法定代表人（或法定代表人授权代表）签字：</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供应商名称（盖章）：</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asciiTheme="majorEastAsia" w:hAnsiTheme="majorEastAsia" w:eastAsiaTheme="majorEastAsia"/>
          <w:b/>
          <w:bCs/>
          <w:color w:val="000000"/>
          <w:sz w:val="28"/>
          <w:szCs w:val="22"/>
        </w:rPr>
      </w:pPr>
      <w:r>
        <w:rPr>
          <w:rFonts w:hint="eastAsia" w:cs="宋体" w:asciiTheme="minorEastAsia" w:hAnsiTheme="minorEastAsia"/>
          <w:sz w:val="24"/>
          <w:szCs w:val="24"/>
          <w:lang w:val="zh-CN"/>
        </w:rPr>
        <w:t>日期：</w:t>
      </w:r>
      <w:r>
        <w:rPr>
          <w:rFonts w:hint="eastAsia" w:cs="宋体" w:asciiTheme="minorEastAsia" w:hAnsiTheme="minorEastAsia"/>
          <w:sz w:val="24"/>
          <w:szCs w:val="24"/>
          <w:u w:val="single"/>
          <w:lang w:val="zh-CN"/>
        </w:rPr>
        <w:t>   年  月   日</w:t>
      </w:r>
      <w:r>
        <w:rPr>
          <w:rFonts w:hint="eastAsia" w:asciiTheme="majorEastAsia" w:hAnsiTheme="majorEastAsia" w:eastAsiaTheme="majorEastAsia"/>
          <w:b/>
          <w:bCs/>
          <w:color w:val="000000"/>
          <w:sz w:val="28"/>
          <w:szCs w:val="22"/>
        </w:rPr>
        <w:br w:type="page"/>
      </w:r>
    </w:p>
    <w:p>
      <w:pPr>
        <w:spacing w:line="480" w:lineRule="exact"/>
        <w:jc w:val="center"/>
        <w:rPr>
          <w:rFonts w:asciiTheme="majorEastAsia" w:hAnsiTheme="majorEastAsia" w:eastAsiaTheme="majorEastAsia"/>
          <w:b/>
          <w:bCs/>
          <w:color w:val="000000"/>
          <w:sz w:val="28"/>
          <w:szCs w:val="22"/>
        </w:rPr>
      </w:pPr>
      <w:r>
        <w:rPr>
          <w:rFonts w:hint="eastAsia" w:asciiTheme="majorEastAsia" w:hAnsiTheme="majorEastAsia" w:eastAsiaTheme="majorEastAsia"/>
          <w:b/>
          <w:bCs/>
          <w:color w:val="000000"/>
          <w:sz w:val="28"/>
          <w:szCs w:val="22"/>
        </w:rPr>
        <w:t>3.2 法定代表人（单位负责人）</w:t>
      </w:r>
      <w:r>
        <w:rPr>
          <w:rFonts w:asciiTheme="majorEastAsia" w:hAnsiTheme="majorEastAsia" w:eastAsiaTheme="majorEastAsia"/>
          <w:b/>
          <w:bCs/>
          <w:color w:val="000000"/>
          <w:sz w:val="28"/>
          <w:szCs w:val="22"/>
        </w:rPr>
        <w:t>资</w:t>
      </w:r>
      <w:r>
        <w:rPr>
          <w:rFonts w:hint="eastAsia" w:asciiTheme="majorEastAsia" w:hAnsiTheme="majorEastAsia" w:eastAsiaTheme="majorEastAsia"/>
          <w:b/>
          <w:bCs/>
          <w:color w:val="000000"/>
          <w:sz w:val="28"/>
          <w:szCs w:val="22"/>
        </w:rPr>
        <w:t>格</w:t>
      </w:r>
      <w:r>
        <w:rPr>
          <w:rFonts w:asciiTheme="majorEastAsia" w:hAnsiTheme="majorEastAsia" w:eastAsiaTheme="majorEastAsia"/>
          <w:b/>
          <w:bCs/>
          <w:color w:val="000000"/>
          <w:sz w:val="28"/>
          <w:szCs w:val="22"/>
        </w:rPr>
        <w:t>证</w:t>
      </w:r>
      <w:r>
        <w:rPr>
          <w:rFonts w:hint="eastAsia" w:asciiTheme="majorEastAsia" w:hAnsiTheme="majorEastAsia" w:eastAsiaTheme="majorEastAsia"/>
          <w:b/>
          <w:bCs/>
          <w:color w:val="000000"/>
          <w:sz w:val="28"/>
          <w:szCs w:val="22"/>
        </w:rPr>
        <w:t>明</w:t>
      </w:r>
      <w:r>
        <w:rPr>
          <w:rFonts w:asciiTheme="majorEastAsia" w:hAnsiTheme="majorEastAsia" w:eastAsiaTheme="majorEastAsia"/>
          <w:b/>
          <w:bCs/>
          <w:color w:val="000000"/>
          <w:sz w:val="28"/>
          <w:szCs w:val="22"/>
        </w:rPr>
        <w:t>书</w:t>
      </w:r>
    </w:p>
    <w:p>
      <w:pPr>
        <w:autoSpaceDE w:val="0"/>
        <w:autoSpaceDN w:val="0"/>
        <w:adjustRightInd w:val="0"/>
        <w:spacing w:line="480" w:lineRule="auto"/>
        <w:ind w:firstLine="822" w:firstLineChars="257"/>
        <w:rPr>
          <w:rFonts w:hAnsi="宋体"/>
          <w:color w:val="000000"/>
          <w:sz w:val="32"/>
          <w:szCs w:val="24"/>
        </w:rPr>
      </w:pPr>
    </w:p>
    <w:p>
      <w:pPr>
        <w:pStyle w:val="32"/>
        <w:spacing w:line="480" w:lineRule="auto"/>
        <w:ind w:firstLine="540" w:firstLineChars="225"/>
        <w:jc w:val="left"/>
        <w:rPr>
          <w:rFonts w:asciiTheme="minorEastAsia" w:hAnsiTheme="minorEastAsia"/>
          <w:color w:val="000000"/>
          <w:szCs w:val="21"/>
        </w:rPr>
      </w:pPr>
      <w:r>
        <w:rPr>
          <w:rFonts w:asciiTheme="minorEastAsia" w:hAnsiTheme="minorEastAsia"/>
          <w:color w:val="000000"/>
          <w:szCs w:val="21"/>
        </w:rPr>
        <w:t>单</w:t>
      </w:r>
      <w:r>
        <w:rPr>
          <w:rFonts w:hint="eastAsia" w:asciiTheme="minorEastAsia" w:hAnsiTheme="minorEastAsia"/>
          <w:color w:val="000000"/>
          <w:szCs w:val="21"/>
        </w:rPr>
        <w:t>位名</w:t>
      </w:r>
      <w:r>
        <w:rPr>
          <w:rFonts w:asciiTheme="minorEastAsia" w:hAnsiTheme="minorEastAsia"/>
          <w:color w:val="000000"/>
          <w:szCs w:val="21"/>
        </w:rPr>
        <w:t>称</w:t>
      </w:r>
      <w:r>
        <w:rPr>
          <w:rFonts w:hint="eastAsia" w:asciiTheme="minorEastAsia" w:hAnsiTheme="minorEastAsia"/>
          <w:color w:val="000000"/>
          <w:szCs w:val="21"/>
          <w:u w:val="single"/>
        </w:rPr>
        <w:t xml:space="preserve">：                            </w:t>
      </w:r>
    </w:p>
    <w:p>
      <w:pPr>
        <w:pStyle w:val="32"/>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地址</w:t>
      </w:r>
      <w:r>
        <w:rPr>
          <w:rFonts w:hint="eastAsia" w:asciiTheme="minorEastAsia" w:hAnsiTheme="minorEastAsia"/>
          <w:color w:val="000000"/>
          <w:szCs w:val="21"/>
          <w:u w:val="single"/>
        </w:rPr>
        <w:t xml:space="preserve">：                               </w:t>
      </w:r>
    </w:p>
    <w:p>
      <w:pPr>
        <w:pStyle w:val="32"/>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姓名</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性</w:t>
      </w:r>
      <w:r>
        <w:rPr>
          <w:rFonts w:asciiTheme="minorEastAsia" w:hAnsiTheme="minorEastAsia"/>
          <w:color w:val="000000"/>
          <w:szCs w:val="21"/>
        </w:rPr>
        <w:t>别</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 xml:space="preserve"> 年</w:t>
      </w:r>
      <w:r>
        <w:rPr>
          <w:rFonts w:asciiTheme="minorEastAsia" w:hAnsiTheme="minorEastAsia"/>
          <w:color w:val="000000"/>
          <w:szCs w:val="21"/>
        </w:rPr>
        <w:t>龄</w:t>
      </w:r>
      <w:r>
        <w:rPr>
          <w:rFonts w:hint="eastAsia" w:asciiTheme="minorEastAsia" w:hAnsiTheme="minorEastAsia"/>
          <w:color w:val="000000"/>
          <w:szCs w:val="21"/>
          <w:u w:val="single"/>
        </w:rPr>
        <w:t>：</w:t>
      </w:r>
      <w:r>
        <w:rPr>
          <w:rFonts w:asciiTheme="minorEastAsia" w:hAnsiTheme="minorEastAsia"/>
          <w:color w:val="000000"/>
          <w:szCs w:val="21"/>
          <w:u w:val="single"/>
        </w:rPr>
        <w:t xml:space="preserve">     </w:t>
      </w:r>
      <w:r>
        <w:rPr>
          <w:rFonts w:asciiTheme="minorEastAsia" w:hAnsiTheme="minorEastAsia"/>
          <w:color w:val="000000"/>
          <w:szCs w:val="21"/>
        </w:rPr>
        <w:t>职务</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 xml:space="preserve">      </w:t>
      </w:r>
    </w:p>
    <w:p>
      <w:pPr>
        <w:pStyle w:val="32"/>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本人系</w:t>
      </w:r>
      <w:r>
        <w:rPr>
          <w:rFonts w:hint="eastAsia" w:asciiTheme="minorEastAsia" w:hAnsiTheme="minorEastAsia"/>
          <w:color w:val="000000"/>
          <w:szCs w:val="21"/>
          <w:u w:val="single"/>
        </w:rPr>
        <w:t xml:space="preserve"> </w:t>
      </w:r>
      <w:r>
        <w:rPr>
          <w:rFonts w:hint="eastAsia" w:asciiTheme="minorEastAsia" w:hAnsiTheme="minorEastAsia"/>
          <w:snapToGrid w:val="0"/>
          <w:szCs w:val="21"/>
          <w:u w:val="single"/>
        </w:rPr>
        <w:t>供应商名</w:t>
      </w:r>
      <w:r>
        <w:rPr>
          <w:rFonts w:asciiTheme="minorEastAsia" w:hAnsiTheme="minorEastAsia"/>
          <w:snapToGrid w:val="0"/>
          <w:szCs w:val="21"/>
          <w:u w:val="single"/>
        </w:rPr>
        <w:t>称</w:t>
      </w:r>
      <w:r>
        <w:rPr>
          <w:rFonts w:hint="eastAsia" w:asciiTheme="minorEastAsia" w:hAnsiTheme="minorEastAsia"/>
          <w:snapToGrid w:val="0"/>
          <w:szCs w:val="21"/>
          <w:u w:val="single"/>
        </w:rPr>
        <w:t xml:space="preserve"> </w:t>
      </w:r>
      <w:r>
        <w:rPr>
          <w:rFonts w:hint="eastAsia" w:asciiTheme="minorEastAsia" w:hAnsiTheme="minorEastAsia"/>
          <w:color w:val="000000"/>
          <w:szCs w:val="21"/>
        </w:rPr>
        <w:t>的法定代表人。就</w:t>
      </w:r>
      <w:r>
        <w:rPr>
          <w:rFonts w:asciiTheme="minorEastAsia" w:hAnsiTheme="minorEastAsia"/>
          <w:color w:val="000000"/>
          <w:szCs w:val="21"/>
        </w:rPr>
        <w:t>参</w:t>
      </w:r>
      <w:r>
        <w:rPr>
          <w:rFonts w:hint="eastAsia" w:asciiTheme="minorEastAsia" w:hAnsiTheme="minorEastAsia"/>
          <w:color w:val="000000"/>
          <w:szCs w:val="21"/>
        </w:rPr>
        <w:t>加贵方招</w:t>
      </w:r>
      <w:r>
        <w:rPr>
          <w:rFonts w:asciiTheme="minorEastAsia" w:hAnsiTheme="minorEastAsia"/>
          <w:color w:val="000000"/>
          <w:szCs w:val="21"/>
        </w:rPr>
        <w:t>标编号为</w:t>
      </w:r>
      <w:r>
        <w:rPr>
          <w:rFonts w:hint="eastAsia" w:asciiTheme="minorEastAsia" w:hAnsiTheme="minorEastAsia"/>
          <w:color w:val="000000"/>
          <w:szCs w:val="21"/>
          <w:u w:val="single"/>
        </w:rPr>
        <w:t xml:space="preserve"> </w:t>
      </w:r>
      <w:r>
        <w:rPr>
          <w:rFonts w:asciiTheme="minorEastAsia" w:hAnsiTheme="minorEastAsia"/>
          <w:color w:val="000000"/>
          <w:szCs w:val="21"/>
          <w:u w:val="single"/>
        </w:rPr>
        <w:t>项目编号</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color w:val="000000"/>
          <w:szCs w:val="21"/>
          <w:u w:val="single"/>
        </w:rPr>
        <w:t>项目</w:t>
      </w:r>
      <w:r>
        <w:rPr>
          <w:rFonts w:hint="eastAsia" w:asciiTheme="minorEastAsia" w:hAnsiTheme="minorEastAsia"/>
          <w:color w:val="000000"/>
          <w:szCs w:val="21"/>
          <w:u w:val="single"/>
        </w:rPr>
        <w:t>名</w:t>
      </w:r>
      <w:r>
        <w:rPr>
          <w:rFonts w:asciiTheme="minorEastAsia" w:hAnsiTheme="minorEastAsia"/>
          <w:color w:val="000000"/>
          <w:szCs w:val="21"/>
          <w:u w:val="single"/>
        </w:rPr>
        <w:t>称</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竞争性谈判</w:t>
      </w:r>
      <w:r>
        <w:rPr>
          <w:rFonts w:asciiTheme="minorEastAsia" w:hAnsiTheme="minorEastAsia"/>
          <w:color w:val="000000"/>
          <w:szCs w:val="21"/>
        </w:rPr>
        <w:t>项目</w:t>
      </w:r>
      <w:r>
        <w:rPr>
          <w:rFonts w:hint="eastAsia" w:asciiTheme="minorEastAsia" w:hAnsiTheme="minorEastAsia"/>
          <w:color w:val="000000"/>
          <w:szCs w:val="21"/>
        </w:rPr>
        <w:t>的响应</w:t>
      </w:r>
      <w:r>
        <w:rPr>
          <w:rFonts w:asciiTheme="minorEastAsia" w:hAnsiTheme="minorEastAsia"/>
          <w:color w:val="000000"/>
          <w:szCs w:val="21"/>
        </w:rPr>
        <w:t>报价</w:t>
      </w:r>
      <w:r>
        <w:rPr>
          <w:rFonts w:hint="eastAsia" w:asciiTheme="minorEastAsia" w:hAnsiTheme="minorEastAsia"/>
          <w:color w:val="000000"/>
          <w:szCs w:val="21"/>
        </w:rPr>
        <w:t>，</w:t>
      </w:r>
      <w:r>
        <w:rPr>
          <w:rFonts w:asciiTheme="minorEastAsia" w:hAnsiTheme="minorEastAsia"/>
          <w:color w:val="000000"/>
          <w:szCs w:val="21"/>
        </w:rPr>
        <w:t>签</w:t>
      </w:r>
      <w:r>
        <w:rPr>
          <w:rFonts w:hint="eastAsia" w:asciiTheme="minorEastAsia" w:hAnsiTheme="minorEastAsia"/>
          <w:color w:val="000000"/>
          <w:szCs w:val="21"/>
        </w:rPr>
        <w:t>署上</w:t>
      </w:r>
      <w:r>
        <w:rPr>
          <w:rFonts w:asciiTheme="minorEastAsia" w:hAnsiTheme="minorEastAsia"/>
          <w:color w:val="000000"/>
          <w:szCs w:val="21"/>
        </w:rPr>
        <w:t>述项目</w:t>
      </w:r>
      <w:r>
        <w:rPr>
          <w:rFonts w:hint="eastAsia" w:asciiTheme="minorEastAsia" w:hAnsiTheme="minorEastAsia"/>
          <w:color w:val="000000"/>
          <w:szCs w:val="21"/>
        </w:rPr>
        <w:t>的响应文件及合同的</w:t>
      </w:r>
      <w:r>
        <w:rPr>
          <w:rFonts w:asciiTheme="minorEastAsia" w:hAnsiTheme="minorEastAsia"/>
          <w:color w:val="000000"/>
          <w:szCs w:val="21"/>
        </w:rPr>
        <w:t>执</w:t>
      </w:r>
      <w:r>
        <w:rPr>
          <w:rFonts w:hint="eastAsia" w:asciiTheme="minorEastAsia" w:hAnsiTheme="minorEastAsia"/>
          <w:color w:val="000000"/>
          <w:szCs w:val="21"/>
        </w:rPr>
        <w:t>行、完成、服</w:t>
      </w:r>
      <w:r>
        <w:rPr>
          <w:rFonts w:asciiTheme="minorEastAsia" w:hAnsiTheme="minorEastAsia"/>
          <w:color w:val="000000"/>
          <w:szCs w:val="21"/>
        </w:rPr>
        <w:t>务</w:t>
      </w:r>
      <w:r>
        <w:rPr>
          <w:rFonts w:hint="eastAsia" w:asciiTheme="minorEastAsia" w:hAnsiTheme="minorEastAsia"/>
          <w:color w:val="000000"/>
          <w:szCs w:val="21"/>
        </w:rPr>
        <w:t>和保修，</w:t>
      </w:r>
      <w:r>
        <w:rPr>
          <w:rFonts w:asciiTheme="minorEastAsia" w:hAnsiTheme="minorEastAsia"/>
          <w:color w:val="000000"/>
          <w:szCs w:val="21"/>
        </w:rPr>
        <w:t>签</w:t>
      </w:r>
      <w:r>
        <w:rPr>
          <w:rFonts w:hint="eastAsia" w:asciiTheme="minorEastAsia" w:hAnsiTheme="minorEastAsia"/>
          <w:color w:val="000000"/>
          <w:szCs w:val="21"/>
        </w:rPr>
        <w:t>署合同和</w:t>
      </w:r>
      <w:r>
        <w:rPr>
          <w:rFonts w:asciiTheme="minorEastAsia" w:hAnsiTheme="minorEastAsia"/>
          <w:color w:val="000000"/>
          <w:szCs w:val="21"/>
        </w:rPr>
        <w:t>处</w:t>
      </w:r>
      <w:r>
        <w:rPr>
          <w:rFonts w:hint="eastAsia" w:asciiTheme="minorEastAsia" w:hAnsiTheme="minorEastAsia"/>
          <w:color w:val="000000"/>
          <w:szCs w:val="21"/>
        </w:rPr>
        <w:t>理与之有</w:t>
      </w:r>
      <w:r>
        <w:rPr>
          <w:rFonts w:asciiTheme="minorEastAsia" w:hAnsiTheme="minorEastAsia"/>
          <w:color w:val="000000"/>
          <w:szCs w:val="21"/>
        </w:rPr>
        <w:t>关的</w:t>
      </w:r>
      <w:r>
        <w:rPr>
          <w:rFonts w:hint="eastAsia" w:asciiTheme="minorEastAsia" w:hAnsiTheme="minorEastAsia"/>
          <w:color w:val="000000"/>
          <w:szCs w:val="21"/>
        </w:rPr>
        <w:t>一切事</w:t>
      </w:r>
      <w:r>
        <w:rPr>
          <w:rFonts w:asciiTheme="minorEastAsia" w:hAnsiTheme="minorEastAsia"/>
          <w:color w:val="000000"/>
          <w:szCs w:val="21"/>
        </w:rPr>
        <w:t>务</w:t>
      </w:r>
      <w:r>
        <w:rPr>
          <w:rFonts w:hint="eastAsia" w:asciiTheme="minorEastAsia" w:hAnsiTheme="minorEastAsia"/>
          <w:color w:val="000000"/>
          <w:szCs w:val="21"/>
        </w:rPr>
        <w:t>。</w:t>
      </w:r>
    </w:p>
    <w:p>
      <w:pPr>
        <w:pStyle w:val="32"/>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特此</w:t>
      </w:r>
      <w:r>
        <w:rPr>
          <w:rFonts w:asciiTheme="minorEastAsia" w:hAnsiTheme="minorEastAsia"/>
          <w:color w:val="000000"/>
          <w:szCs w:val="21"/>
        </w:rPr>
        <w:t>证</w:t>
      </w:r>
      <w:r>
        <w:rPr>
          <w:rFonts w:hint="eastAsia" w:asciiTheme="minorEastAsia" w:hAnsiTheme="minorEastAsia"/>
          <w:color w:val="000000"/>
          <w:szCs w:val="21"/>
        </w:rPr>
        <w:t>明。</w:t>
      </w:r>
    </w:p>
    <w:p>
      <w:pPr>
        <w:pStyle w:val="32"/>
        <w:spacing w:line="480" w:lineRule="auto"/>
        <w:ind w:firstLine="0" w:firstLineChars="0"/>
        <w:jc w:val="left"/>
        <w:rPr>
          <w:rFonts w:asciiTheme="minorEastAsia" w:hAnsiTheme="minorEastAsia"/>
          <w:color w:val="000000"/>
          <w:szCs w:val="21"/>
        </w:rPr>
      </w:pPr>
    </w:p>
    <w:p>
      <w:pPr>
        <w:pStyle w:val="32"/>
        <w:spacing w:line="480" w:lineRule="auto"/>
        <w:ind w:left="-870" w:leftChars="-256" w:firstLine="616" w:firstLineChars="257"/>
        <w:jc w:val="center"/>
        <w:rPr>
          <w:rFonts w:cs="宋体" w:asciiTheme="minorEastAsia" w:hAnsiTheme="minorEastAsia"/>
          <w:szCs w:val="21"/>
          <w:lang w:val="zh-CN"/>
        </w:rPr>
      </w:pPr>
      <w:r>
        <w:rPr>
          <w:rFonts w:hint="eastAsia" w:asciiTheme="minorEastAsia" w:hAnsiTheme="minorEastAsia"/>
          <w:bCs/>
          <w:color w:val="000000"/>
          <w:szCs w:val="21"/>
        </w:rPr>
        <w:t>【此</w:t>
      </w:r>
      <w:r>
        <w:rPr>
          <w:rFonts w:asciiTheme="minorEastAsia" w:hAnsiTheme="minorEastAsia"/>
          <w:bCs/>
          <w:color w:val="000000"/>
          <w:szCs w:val="21"/>
        </w:rPr>
        <w:t>处请</w:t>
      </w:r>
      <w:r>
        <w:rPr>
          <w:rFonts w:hint="eastAsia" w:asciiTheme="minorEastAsia" w:hAnsiTheme="minorEastAsia"/>
          <w:bCs/>
          <w:color w:val="000000"/>
          <w:szCs w:val="21"/>
        </w:rPr>
        <w:t>粘</w:t>
      </w:r>
      <w:r>
        <w:rPr>
          <w:rFonts w:asciiTheme="minorEastAsia" w:hAnsiTheme="minorEastAsia"/>
          <w:bCs/>
          <w:color w:val="000000"/>
          <w:szCs w:val="21"/>
        </w:rPr>
        <w:t>贴</w:t>
      </w:r>
      <w:r>
        <w:rPr>
          <w:rFonts w:hint="eastAsia" w:asciiTheme="minorEastAsia" w:hAnsiTheme="minorEastAsia"/>
          <w:bCs/>
          <w:color w:val="000000"/>
          <w:szCs w:val="21"/>
        </w:rPr>
        <w:t>法定代表人（单位负责人）身份</w:t>
      </w:r>
      <w:r>
        <w:rPr>
          <w:rFonts w:asciiTheme="minorEastAsia" w:hAnsiTheme="minorEastAsia"/>
          <w:bCs/>
          <w:color w:val="000000"/>
          <w:szCs w:val="21"/>
        </w:rPr>
        <w:t>证复</w:t>
      </w:r>
      <w:r>
        <w:rPr>
          <w:rFonts w:hint="eastAsia" w:asciiTheme="minorEastAsia" w:hAnsiTheme="minorEastAsia"/>
          <w:bCs/>
          <w:color w:val="000000"/>
          <w:szCs w:val="21"/>
        </w:rPr>
        <w:t>印件，需清晰反映身份证有效期限】</w:t>
      </w: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4500" w:firstLineChars="1875"/>
        <w:rPr>
          <w:rFonts w:asciiTheme="minorEastAsia" w:hAnsiTheme="minorEastAsia"/>
          <w:color w:val="000000"/>
          <w:sz w:val="24"/>
          <w:szCs w:val="21"/>
        </w:rPr>
      </w:pPr>
      <w:r>
        <w:rPr>
          <w:rFonts w:hint="eastAsia" w:asciiTheme="minorEastAsia" w:hAnsiTheme="minorEastAsia"/>
          <w:color w:val="000000"/>
          <w:sz w:val="24"/>
          <w:szCs w:val="21"/>
        </w:rPr>
        <w:t>供应商名称（并加盖公章）：</w:t>
      </w:r>
    </w:p>
    <w:p>
      <w:pPr>
        <w:pStyle w:val="38"/>
        <w:spacing w:before="60" w:line="480" w:lineRule="auto"/>
        <w:ind w:firstLine="4500" w:firstLineChars="1875"/>
        <w:rPr>
          <w:rFonts w:asciiTheme="minorEastAsia" w:hAnsiTheme="minorEastAsia"/>
          <w:color w:val="000000"/>
          <w:kern w:val="0"/>
          <w:szCs w:val="21"/>
        </w:rPr>
      </w:pPr>
      <w:r>
        <w:rPr>
          <w:rFonts w:hint="eastAsia" w:asciiTheme="minorEastAsia" w:hAnsiTheme="minorEastAsia"/>
          <w:color w:val="000000"/>
          <w:kern w:val="0"/>
          <w:szCs w:val="21"/>
        </w:rPr>
        <w:t>签署日期：   年   月  日</w:t>
      </w:r>
    </w:p>
    <w:p>
      <w:pPr>
        <w:pStyle w:val="37"/>
        <w:spacing w:line="480" w:lineRule="auto"/>
        <w:rPr>
          <w:rFonts w:asciiTheme="minorEastAsia" w:hAnsiTheme="minorEastAsia"/>
          <w:color w:val="000000"/>
          <w:kern w:val="0"/>
          <w:szCs w:val="21"/>
        </w:rPr>
      </w:pPr>
    </w:p>
    <w:p>
      <w:pPr>
        <w:rPr>
          <w:rFonts w:asciiTheme="minorEastAsia" w:hAnsiTheme="minorEastAsia"/>
          <w:color w:val="000000"/>
          <w:sz w:val="24"/>
          <w:szCs w:val="21"/>
        </w:rPr>
      </w:pPr>
    </w:p>
    <w:p>
      <w:pPr>
        <w:spacing w:line="320" w:lineRule="exact"/>
        <w:rPr>
          <w:rFonts w:asciiTheme="minorEastAsia" w:hAnsiTheme="minorEastAsia"/>
          <w:color w:val="000000"/>
          <w:sz w:val="24"/>
          <w:szCs w:val="21"/>
        </w:rPr>
      </w:pPr>
      <w:r>
        <w:rPr>
          <w:rFonts w:hint="eastAsia" w:asciiTheme="minorEastAsia" w:hAnsiTheme="minorEastAsia"/>
          <w:color w:val="000000"/>
          <w:sz w:val="24"/>
          <w:szCs w:val="21"/>
        </w:rPr>
        <w:t>说明：法定代表人（单位负责人）</w:t>
      </w:r>
      <w:r>
        <w:rPr>
          <w:rFonts w:asciiTheme="minorEastAsia" w:hAnsiTheme="minorEastAsia"/>
          <w:color w:val="000000"/>
          <w:sz w:val="24"/>
          <w:szCs w:val="21"/>
        </w:rPr>
        <w:t>参</w:t>
      </w:r>
      <w:r>
        <w:rPr>
          <w:rFonts w:hint="eastAsia" w:asciiTheme="minorEastAsia" w:hAnsiTheme="minorEastAsia"/>
          <w:color w:val="000000"/>
          <w:sz w:val="24"/>
          <w:szCs w:val="21"/>
        </w:rPr>
        <w:t>加本竞争性谈判</w:t>
      </w:r>
      <w:r>
        <w:rPr>
          <w:rFonts w:asciiTheme="minorEastAsia" w:hAnsiTheme="minorEastAsia"/>
          <w:color w:val="000000"/>
          <w:sz w:val="24"/>
          <w:szCs w:val="21"/>
        </w:rPr>
        <w:t>项目</w:t>
      </w:r>
      <w:r>
        <w:rPr>
          <w:rFonts w:hint="eastAsia" w:asciiTheme="minorEastAsia" w:hAnsiTheme="minorEastAsia"/>
          <w:color w:val="000000"/>
          <w:sz w:val="24"/>
          <w:szCs w:val="21"/>
        </w:rPr>
        <w:t>响应的，</w:t>
      </w:r>
      <w:r>
        <w:rPr>
          <w:rFonts w:asciiTheme="minorEastAsia" w:hAnsiTheme="minorEastAsia"/>
          <w:color w:val="000000"/>
          <w:sz w:val="24"/>
          <w:szCs w:val="21"/>
        </w:rPr>
        <w:t>仅须</w:t>
      </w:r>
      <w:r>
        <w:rPr>
          <w:rFonts w:hint="eastAsia" w:asciiTheme="minorEastAsia" w:hAnsiTheme="minorEastAsia"/>
          <w:color w:val="000000"/>
          <w:sz w:val="24"/>
          <w:szCs w:val="21"/>
        </w:rPr>
        <w:t>出具此</w:t>
      </w:r>
      <w:r>
        <w:rPr>
          <w:rFonts w:asciiTheme="minorEastAsia" w:hAnsiTheme="minorEastAsia"/>
          <w:color w:val="000000"/>
          <w:sz w:val="24"/>
          <w:szCs w:val="21"/>
        </w:rPr>
        <w:t>证</w:t>
      </w:r>
      <w:r>
        <w:rPr>
          <w:rFonts w:hint="eastAsia" w:asciiTheme="minorEastAsia" w:hAnsiTheme="minorEastAsia"/>
          <w:color w:val="000000"/>
          <w:sz w:val="24"/>
          <w:szCs w:val="21"/>
        </w:rPr>
        <w:t>明</w:t>
      </w:r>
      <w:r>
        <w:rPr>
          <w:rFonts w:asciiTheme="minorEastAsia" w:hAnsiTheme="minorEastAsia"/>
          <w:color w:val="000000"/>
          <w:sz w:val="24"/>
          <w:szCs w:val="21"/>
        </w:rPr>
        <w:t>书</w:t>
      </w:r>
      <w:r>
        <w:rPr>
          <w:rFonts w:hint="eastAsia" w:asciiTheme="minorEastAsia" w:hAnsiTheme="minorEastAsia"/>
          <w:color w:val="000000"/>
          <w:sz w:val="24"/>
          <w:szCs w:val="21"/>
        </w:rPr>
        <w:t>。</w:t>
      </w:r>
    </w:p>
    <w:p>
      <w:pPr>
        <w:spacing w:line="480" w:lineRule="exact"/>
        <w:jc w:val="center"/>
        <w:rPr>
          <w:rFonts w:hAnsi="宋体"/>
          <w:b/>
          <w:bCs/>
          <w:color w:val="000000"/>
          <w:sz w:val="36"/>
          <w:szCs w:val="36"/>
        </w:rPr>
      </w:pPr>
    </w:p>
    <w:p>
      <w:pPr>
        <w:spacing w:line="480" w:lineRule="exact"/>
        <w:jc w:val="center"/>
        <w:rPr>
          <w:rFonts w:hAnsi="宋体"/>
          <w:b/>
          <w:bCs/>
          <w:color w:val="000000"/>
          <w:sz w:val="24"/>
          <w:szCs w:val="24"/>
        </w:rPr>
      </w:pPr>
    </w:p>
    <w:p>
      <w:pPr>
        <w:spacing w:line="480" w:lineRule="exact"/>
        <w:jc w:val="center"/>
        <w:rPr>
          <w:rFonts w:hAnsi="宋体"/>
          <w:b/>
          <w:bCs/>
          <w:color w:val="000000"/>
          <w:sz w:val="24"/>
          <w:szCs w:val="24"/>
        </w:rPr>
      </w:pPr>
      <w:r>
        <w:rPr>
          <w:rFonts w:hint="eastAsia" w:hAnsi="宋体"/>
          <w:b/>
          <w:bCs/>
          <w:color w:val="000000"/>
          <w:sz w:val="24"/>
          <w:szCs w:val="24"/>
        </w:rPr>
        <w:br w:type="page"/>
      </w:r>
    </w:p>
    <w:p>
      <w:pPr>
        <w:spacing w:line="480" w:lineRule="exact"/>
        <w:jc w:val="center"/>
        <w:rPr>
          <w:rFonts w:hAnsi="宋体"/>
          <w:b/>
          <w:bCs/>
          <w:color w:val="000000"/>
          <w:sz w:val="28"/>
          <w:szCs w:val="28"/>
        </w:rPr>
      </w:pPr>
      <w:r>
        <w:rPr>
          <w:rFonts w:hint="eastAsia" w:hAnsi="宋体"/>
          <w:b/>
          <w:bCs/>
          <w:color w:val="000000"/>
          <w:sz w:val="28"/>
          <w:szCs w:val="28"/>
        </w:rPr>
        <w:t>3.3 法定代表人（单位负责人）授权书</w:t>
      </w:r>
    </w:p>
    <w:p>
      <w:pPr>
        <w:spacing w:line="480" w:lineRule="exact"/>
        <w:jc w:val="center"/>
        <w:rPr>
          <w:rFonts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 xml:space="preserve">法人姓名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snapToGrid w:val="0"/>
          <w:sz w:val="24"/>
          <w:szCs w:val="24"/>
          <w:u w:val="single"/>
        </w:rPr>
        <w:t xml:space="preserve">供应商名称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姓名，职务</w:t>
      </w:r>
      <w:r>
        <w:rPr>
          <w:rFonts w:hint="eastAsia" w:cs="Arial" w:asciiTheme="minorEastAsia" w:hAnsiTheme="minorEastAsia"/>
          <w:sz w:val="24"/>
          <w:szCs w:val="24"/>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供应商名称：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（签字或加盖名章）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w:t>
      </w:r>
      <w:r>
        <w:rPr>
          <w:rFonts w:hint="eastAsia" w:asciiTheme="minorEastAsia" w:hAnsiTheme="minorEastAsia"/>
          <w:sz w:val="24"/>
          <w:szCs w:val="24"/>
        </w:rPr>
        <w:t>授权代表：</w:t>
      </w:r>
      <w:r>
        <w:rPr>
          <w:rFonts w:hint="eastAsia" w:asciiTheme="minorEastAsia" w:hAnsiTheme="minorEastAsia"/>
          <w:sz w:val="24"/>
          <w:szCs w:val="24"/>
          <w:u w:val="single"/>
        </w:rPr>
        <w:t xml:space="preserve">        </w:t>
      </w:r>
      <w:r>
        <w:rPr>
          <w:rFonts w:hint="eastAsia" w:asciiTheme="minorEastAsia" w:hAnsiTheme="minorEastAsia"/>
          <w:sz w:val="24"/>
          <w:szCs w:val="24"/>
        </w:rPr>
        <w:t>（签字或加盖名章）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hAnsi="宋体"/>
          <w:b/>
          <w:bCs/>
          <w:color w:val="000000"/>
          <w:sz w:val="24"/>
          <w:szCs w:val="24"/>
        </w:rPr>
      </w:pPr>
    </w:p>
    <w:p>
      <w:pPr>
        <w:widowControl/>
        <w:spacing w:before="100" w:beforeAutospacing="1" w:after="100" w:afterAutospacing="1" w:line="360" w:lineRule="auto"/>
        <w:jc w:val="center"/>
        <w:rPr>
          <w:rFonts w:hAnsi="宋体"/>
          <w:b/>
          <w:bCs/>
          <w:color w:val="000000"/>
          <w:sz w:val="28"/>
          <w:szCs w:val="28"/>
        </w:rPr>
      </w:pPr>
      <w:r>
        <w:rPr>
          <w:rFonts w:hint="eastAsia" w:hAnsi="宋体"/>
          <w:b/>
          <w:bCs/>
          <w:color w:val="000000"/>
          <w:sz w:val="28"/>
          <w:szCs w:val="28"/>
        </w:rPr>
        <w:t>3.4 没有重大违法记录的声明</w:t>
      </w:r>
    </w:p>
    <w:p>
      <w:pPr>
        <w:spacing w:beforeLines="50" w:afterLines="50"/>
        <w:jc w:val="center"/>
        <w:rPr>
          <w:rFonts w:hAnsi="宋体" w:cs="Arial"/>
          <w:color w:val="000000"/>
          <w:sz w:val="28"/>
          <w:szCs w:val="28"/>
        </w:rPr>
      </w:pPr>
      <w:r>
        <w:rPr>
          <w:rFonts w:hint="eastAsia" w:hAnsi="宋体" w:cs="Arial"/>
          <w:color w:val="000000"/>
          <w:sz w:val="28"/>
          <w:szCs w:val="28"/>
        </w:rPr>
        <w:t>声　   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特此声明。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本公司对上述声明的真实性负责。如有虚假，将依法承担相应责任。</w:t>
      </w:r>
    </w:p>
    <w:p>
      <w:pPr>
        <w:spacing w:beforeLines="50" w:afterLines="50" w:line="360" w:lineRule="auto"/>
        <w:ind w:right="420" w:firstLine="2880" w:firstLineChars="1200"/>
        <w:rPr>
          <w:rFonts w:hAnsi="宋体" w:cs="宋体"/>
          <w:sz w:val="24"/>
          <w:szCs w:val="24"/>
          <w:lang w:val="zh-CN"/>
        </w:rPr>
      </w:pPr>
    </w:p>
    <w:p>
      <w:pPr>
        <w:spacing w:beforeLines="50" w:afterLines="50" w:line="360" w:lineRule="auto"/>
        <w:ind w:right="420" w:firstLine="2880" w:firstLineChars="1200"/>
        <w:rPr>
          <w:rFonts w:hAnsi="宋体" w:cs="宋体"/>
          <w:sz w:val="24"/>
          <w:szCs w:val="24"/>
        </w:rPr>
      </w:pPr>
      <w:r>
        <w:rPr>
          <w:rFonts w:hint="eastAsia" w:hAnsi="宋体" w:cs="宋体"/>
          <w:sz w:val="24"/>
          <w:szCs w:val="24"/>
          <w:lang w:val="zh-CN"/>
        </w:rPr>
        <w:t>单位名称（盖章）</w:t>
      </w:r>
      <w:r>
        <w:rPr>
          <w:rFonts w:hint="eastAsia" w:hAnsi="宋体" w:cs="宋体"/>
          <w:sz w:val="24"/>
          <w:szCs w:val="24"/>
          <w:u w:val="single"/>
          <w:lang w:val="zh-CN"/>
        </w:rPr>
        <w:t>：</w:t>
      </w:r>
      <w:r>
        <w:rPr>
          <w:rFonts w:hint="eastAsia" w:hAnsi="宋体" w:cs="宋体"/>
          <w:sz w:val="24"/>
          <w:szCs w:val="24"/>
          <w:u w:val="single"/>
        </w:rPr>
        <w:t xml:space="preserve">        </w:t>
      </w:r>
    </w:p>
    <w:p>
      <w:pPr>
        <w:spacing w:beforeLines="50" w:afterLines="50" w:line="360" w:lineRule="auto"/>
        <w:ind w:right="420" w:firstLine="2880" w:firstLineChars="1200"/>
        <w:rPr>
          <w:rFonts w:hAnsi="宋体" w:cs="宋体"/>
          <w:sz w:val="24"/>
          <w:szCs w:val="24"/>
        </w:rPr>
      </w:pPr>
      <w:r>
        <w:rPr>
          <w:rFonts w:hint="eastAsia" w:hAnsi="宋体" w:cs="宋体"/>
          <w:sz w:val="24"/>
          <w:szCs w:val="24"/>
          <w:lang w:val="zh-CN"/>
        </w:rPr>
        <w:t>日    期</w:t>
      </w:r>
      <w:r>
        <w:rPr>
          <w:rFonts w:hint="eastAsia" w:hAnsi="宋体" w:cs="宋体"/>
          <w:sz w:val="24"/>
          <w:szCs w:val="24"/>
          <w:u w:val="single"/>
          <w:lang w:val="zh-CN"/>
        </w:rPr>
        <w:t>：</w:t>
      </w:r>
      <w:r>
        <w:rPr>
          <w:rFonts w:hint="eastAsia" w:hAnsi="宋体" w:cs="宋体"/>
          <w:sz w:val="24"/>
          <w:szCs w:val="24"/>
          <w:u w:val="single"/>
        </w:rPr>
        <w:t xml:space="preserve">               </w:t>
      </w:r>
    </w:p>
    <w:p>
      <w:pPr>
        <w:spacing w:beforeLines="50" w:afterLines="50" w:line="360" w:lineRule="auto"/>
        <w:ind w:firstLine="566" w:firstLineChars="236"/>
        <w:rPr>
          <w:rFonts w:cs="宋体" w:asciiTheme="minorEastAsia" w:hAnsiTheme="minorEastAsia"/>
          <w:sz w:val="24"/>
          <w:szCs w:val="21"/>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widowControl/>
        <w:spacing w:before="100" w:beforeAutospacing="1" w:after="100" w:afterAutospacing="1" w:line="360" w:lineRule="auto"/>
        <w:jc w:val="center"/>
        <w:rPr>
          <w:rFonts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pStyle w:val="17"/>
        <w:shd w:val="clear" w:color="auto" w:fill="FFFFFF"/>
        <w:spacing w:after="300" w:line="360" w:lineRule="auto"/>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本企业郑重承诺：</w:t>
      </w:r>
    </w:p>
    <w:p>
      <w:pPr>
        <w:pStyle w:val="17"/>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一、将遵循公开、公平、公正和诚实信用的原则参加</w:t>
      </w:r>
      <w:r>
        <w:rPr>
          <w:rFonts w:hint="eastAsia" w:asciiTheme="minorEastAsia" w:hAnsiTheme="minorEastAsia" w:eastAsiaTheme="minorEastAsia" w:cstheme="minorEastAsia"/>
          <w:color w:val="000000"/>
          <w:u w:val="single"/>
          <w:shd w:val="clear" w:color="auto" w:fill="FFFFFF"/>
        </w:rPr>
        <w:t xml:space="preserve">      </w:t>
      </w:r>
      <w:r>
        <w:rPr>
          <w:rFonts w:hint="eastAsia" w:asciiTheme="minorEastAsia" w:hAnsiTheme="minorEastAsia" w:eastAsiaTheme="minorEastAsia" w:cstheme="minorEastAsia"/>
          <w:u w:val="single"/>
          <w:shd w:val="clear" w:color="auto" w:fill="FFFFFF"/>
        </w:rPr>
        <w:t xml:space="preserve">  (具体政府采购项目名称）</w:t>
      </w:r>
      <w:r>
        <w:rPr>
          <w:rFonts w:hint="eastAsia" w:asciiTheme="minorEastAsia" w:hAnsiTheme="minorEastAsia" w:eastAsiaTheme="minorEastAsia" w:cstheme="minorEastAsia"/>
          <w:color w:val="000000"/>
          <w:shd w:val="clear" w:color="auto" w:fill="FFFFFF"/>
        </w:rPr>
        <w:t>的投标;</w:t>
      </w:r>
    </w:p>
    <w:p>
      <w:pPr>
        <w:pStyle w:val="17"/>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 xml:space="preserve">二、本次投标所提供的一切材料都是真实、有效、合法的; </w:t>
      </w:r>
    </w:p>
    <w:p>
      <w:pPr>
        <w:pStyle w:val="17"/>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三、不与其他供应商相互串通投标报价，不排挤其他供应商的公平竞争，不损害采购人或其他供应商的合法权益;</w:t>
      </w:r>
    </w:p>
    <w:p>
      <w:pPr>
        <w:pStyle w:val="17"/>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四、不与采购人或采购代理机构串通投标，不损害国家利益、社会公共利益或者他人的合法权益;</w:t>
      </w:r>
    </w:p>
    <w:p>
      <w:pPr>
        <w:pStyle w:val="17"/>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五、不向采购人或者</w:t>
      </w:r>
      <w:r>
        <w:fldChar w:fldCharType="begin"/>
      </w:r>
      <w:r>
        <w:instrText xml:space="preserve"> HYPERLINK "http://www.cbi360.net/hyjd/1zt102.html" \t "https://www.cbi360.net/hyjd/20170619/_blank" </w:instrText>
      </w:r>
      <w:r>
        <w:fldChar w:fldCharType="separate"/>
      </w:r>
      <w:r>
        <w:rPr>
          <w:rStyle w:val="22"/>
          <w:rFonts w:hint="eastAsia" w:asciiTheme="minorEastAsia" w:hAnsiTheme="minorEastAsia" w:eastAsiaTheme="minorEastAsia" w:cstheme="minorEastAsia"/>
          <w:color w:val="000000"/>
          <w:shd w:val="clear" w:color="auto" w:fill="FFFFFF"/>
        </w:rPr>
        <w:t>评标</w:t>
      </w:r>
      <w:r>
        <w:rPr>
          <w:rStyle w:val="22"/>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Style w:val="22"/>
          <w:rFonts w:hint="eastAsia" w:asciiTheme="minorEastAsia" w:hAnsiTheme="minorEastAsia" w:eastAsiaTheme="minorEastAsia" w:cstheme="minorEastAsia"/>
          <w:color w:val="000000"/>
          <w:shd w:val="clear" w:color="auto" w:fill="FFFFFF"/>
        </w:rPr>
        <w:t>中标</w:t>
      </w:r>
      <w:r>
        <w:rPr>
          <w:rStyle w:val="22"/>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w:t>
      </w:r>
    </w:p>
    <w:p>
      <w:pPr>
        <w:pStyle w:val="17"/>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六、不以他人名义投标或者以其他方式弄虚作假，骗取中标;</w:t>
      </w:r>
    </w:p>
    <w:p>
      <w:pPr>
        <w:pStyle w:val="17"/>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七、不扰乱长葛市政府采购市场秩序;</w:t>
      </w:r>
    </w:p>
    <w:p>
      <w:pPr>
        <w:pStyle w:val="17"/>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八、不在</w:t>
      </w:r>
      <w:r>
        <w:fldChar w:fldCharType="begin"/>
      </w:r>
      <w:r>
        <w:instrText xml:space="preserve"> HYPERLINK "http://www.cbi360.net/hyjd/1zt99.html" \t "https://www.cbi360.net/hyjd/20170619/_blank" </w:instrText>
      </w:r>
      <w:r>
        <w:fldChar w:fldCharType="separate"/>
      </w:r>
      <w:r>
        <w:rPr>
          <w:rStyle w:val="22"/>
          <w:rFonts w:hint="eastAsia" w:asciiTheme="minorEastAsia" w:hAnsiTheme="minorEastAsia" w:eastAsiaTheme="minorEastAsia" w:cstheme="minorEastAsia"/>
          <w:color w:val="000000"/>
          <w:shd w:val="clear" w:color="auto" w:fill="FFFFFF"/>
        </w:rPr>
        <w:t>开标</w:t>
      </w:r>
      <w:r>
        <w:rPr>
          <w:rStyle w:val="22"/>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后进行虚假恶意投诉;</w:t>
      </w:r>
    </w:p>
    <w:p>
      <w:pPr>
        <w:pStyle w:val="17"/>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九、中标后不得将</w:t>
      </w:r>
      <w:r>
        <w:fldChar w:fldCharType="begin"/>
      </w:r>
      <w:r>
        <w:instrText xml:space="preserve"> HYPERLINK "http://www.cbi360.net/hyjd/1zt49.html" \t "https://www.cbi360.net/hyjd/20170619/_blank" </w:instrText>
      </w:r>
      <w:r>
        <w:fldChar w:fldCharType="separate"/>
      </w:r>
      <w:r>
        <w:rPr>
          <w:rStyle w:val="22"/>
          <w:rFonts w:hint="eastAsia" w:asciiTheme="minorEastAsia" w:hAnsiTheme="minorEastAsia" w:eastAsiaTheme="minorEastAsia" w:cstheme="minorEastAsia"/>
          <w:color w:val="000000"/>
          <w:shd w:val="clear" w:color="auto" w:fill="FFFFFF"/>
        </w:rPr>
        <w:t>招标文件</w:t>
      </w:r>
      <w:r>
        <w:rPr>
          <w:rStyle w:val="22"/>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规定不予转包、分包的项目转包、分包于他人。</w:t>
      </w:r>
    </w:p>
    <w:p>
      <w:pPr>
        <w:pStyle w:val="17"/>
        <w:shd w:val="clear" w:color="auto" w:fill="FFFFFF"/>
        <w:spacing w:after="300" w:line="360" w:lineRule="auto"/>
        <w:ind w:firstLine="480" w:firstLineChars="2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pStyle w:val="17"/>
        <w:shd w:val="clear" w:color="auto" w:fill="FFFFFF"/>
        <w:spacing w:after="300" w:line="360" w:lineRule="auto"/>
        <w:ind w:firstLine="4080" w:firstLineChars="17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法定代表人或者被委托人（签字)：</w:t>
      </w:r>
    </w:p>
    <w:p>
      <w:pPr>
        <w:pStyle w:val="17"/>
        <w:shd w:val="clear" w:color="auto" w:fill="FFFFFF"/>
        <w:spacing w:after="300" w:line="360" w:lineRule="auto"/>
        <w:ind w:firstLine="4080" w:firstLineChars="1700"/>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投标商名称(盖章)：</w:t>
      </w:r>
    </w:p>
    <w:p>
      <w:pPr>
        <w:pStyle w:val="17"/>
        <w:shd w:val="clear" w:color="auto" w:fill="FFFFFF"/>
        <w:spacing w:after="300" w:line="360" w:lineRule="auto"/>
        <w:jc w:val="center"/>
        <w:rPr>
          <w:rFonts w:cs="黑体" w:asciiTheme="minorEastAsia" w:hAnsiTheme="minorEastAsia"/>
          <w:b/>
          <w:bCs/>
          <w:sz w:val="28"/>
          <w:szCs w:val="28"/>
          <w:lang w:val="zh-CN"/>
        </w:rPr>
      </w:pPr>
      <w:r>
        <w:rPr>
          <w:rFonts w:hint="eastAsia" w:asciiTheme="minorEastAsia" w:hAnsiTheme="minorEastAsia" w:eastAsiaTheme="minorEastAsia" w:cstheme="minorEastAsia"/>
          <w:color w:val="000000"/>
          <w:shd w:val="clear" w:color="auto" w:fill="FFFFFF"/>
        </w:rPr>
        <w:t xml:space="preserve">                 年  月  日</w:t>
      </w:r>
    </w:p>
    <w:p>
      <w:pPr>
        <w:widowControl/>
        <w:spacing w:before="100" w:beforeAutospacing="1" w:after="100" w:afterAutospacing="1" w:line="360" w:lineRule="auto"/>
        <w:jc w:val="center"/>
        <w:rPr>
          <w:rFonts w:hAnsi="宋体"/>
          <w:b/>
          <w:bCs/>
          <w:color w:val="000000"/>
          <w:sz w:val="28"/>
          <w:szCs w:val="28"/>
        </w:rPr>
      </w:pPr>
      <w:r>
        <w:rPr>
          <w:rFonts w:hint="eastAsia" w:hAnsi="宋体"/>
          <w:b/>
          <w:bCs/>
          <w:color w:val="000000"/>
          <w:sz w:val="28"/>
          <w:szCs w:val="28"/>
          <w:lang w:val="en-US" w:eastAsia="zh-CN"/>
        </w:rPr>
        <w:t>3.6</w:t>
      </w:r>
      <w:r>
        <w:rPr>
          <w:rFonts w:hint="eastAsia" w:hAnsi="宋体"/>
          <w:b/>
          <w:bCs/>
          <w:color w:val="000000"/>
          <w:sz w:val="28"/>
          <w:szCs w:val="28"/>
        </w:rPr>
        <w:t>供应商自觉抵制政府采购领域商业贿赂行为承诺书</w:t>
      </w:r>
    </w:p>
    <w:p>
      <w:pPr>
        <w:spacing w:afterLines="50" w:line="320" w:lineRule="exact"/>
        <w:rPr>
          <w:rFonts w:hAnsi="宋体"/>
          <w:b/>
          <w:bCs/>
          <w:color w:val="000000"/>
          <w:sz w:val="24"/>
        </w:rPr>
      </w:pPr>
      <w:r>
        <w:rPr>
          <w:rFonts w:hint="eastAsia" w:hAnsi="宋体"/>
          <w:b/>
          <w:color w:val="000000"/>
          <w:sz w:val="24"/>
        </w:rPr>
        <w:t>致</w:t>
      </w:r>
      <w:r>
        <w:rPr>
          <w:rFonts w:hint="eastAsia" w:hAnsi="宋体"/>
          <w:b/>
          <w:color w:val="000000"/>
          <w:sz w:val="24"/>
          <w:u w:val="single"/>
        </w:rPr>
        <w:t xml:space="preserve">：     （采购人）             </w:t>
      </w:r>
    </w:p>
    <w:p>
      <w:pPr>
        <w:spacing w:line="440" w:lineRule="exact"/>
        <w:ind w:firstLine="635"/>
        <w:rPr>
          <w:rFonts w:hAnsi="宋体"/>
          <w:color w:val="000000"/>
          <w:sz w:val="24"/>
        </w:rPr>
      </w:pPr>
      <w:r>
        <w:rPr>
          <w:rFonts w:hint="eastAsia" w:hAnsi="宋体"/>
          <w:color w:val="000000"/>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hAnsi="宋体"/>
          <w:color w:val="000000"/>
          <w:sz w:val="24"/>
        </w:rPr>
      </w:pPr>
      <w:r>
        <w:rPr>
          <w:rFonts w:hint="eastAsia" w:hAnsi="宋体"/>
          <w:color w:val="000000"/>
          <w:sz w:val="24"/>
        </w:rPr>
        <w:t>一、依法参与政府采购活动，遵纪守法，诚信经营，公平竞争。</w:t>
      </w:r>
    </w:p>
    <w:p>
      <w:pPr>
        <w:spacing w:line="440" w:lineRule="exact"/>
        <w:ind w:firstLine="635"/>
        <w:rPr>
          <w:rFonts w:hAnsi="宋体"/>
          <w:color w:val="000000"/>
          <w:sz w:val="24"/>
        </w:rPr>
      </w:pPr>
      <w:r>
        <w:rPr>
          <w:rFonts w:hint="eastAsia" w:hAnsi="宋体"/>
          <w:color w:val="000000"/>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hAnsi="宋体"/>
          <w:color w:val="000000"/>
          <w:sz w:val="24"/>
        </w:rPr>
      </w:pPr>
      <w:r>
        <w:rPr>
          <w:rFonts w:hint="eastAsia" w:hAnsi="宋体"/>
          <w:color w:val="000000"/>
          <w:sz w:val="24"/>
        </w:rPr>
        <w:t>三、不以提供虚假资质文件等形式参与政府采购活动，不以虚假材料谋取成交。</w:t>
      </w:r>
    </w:p>
    <w:p>
      <w:pPr>
        <w:spacing w:line="440" w:lineRule="exact"/>
        <w:ind w:firstLine="635"/>
        <w:rPr>
          <w:rFonts w:hAnsi="宋体"/>
          <w:color w:val="000000"/>
          <w:sz w:val="24"/>
        </w:rPr>
      </w:pPr>
      <w:r>
        <w:rPr>
          <w:rFonts w:hint="eastAsia" w:hAnsi="宋体"/>
          <w:color w:val="000000"/>
          <w:sz w:val="24"/>
        </w:rPr>
        <w:t>四、不采取不正当手段诋毁、排挤其他供应商，与其他参与政府采购活动供应商保持良性的竞争关系。</w:t>
      </w:r>
    </w:p>
    <w:p>
      <w:pPr>
        <w:spacing w:line="440" w:lineRule="exact"/>
        <w:ind w:firstLine="635"/>
        <w:rPr>
          <w:rFonts w:hAnsi="宋体"/>
          <w:color w:val="000000"/>
          <w:sz w:val="24"/>
        </w:rPr>
      </w:pPr>
      <w:r>
        <w:rPr>
          <w:rFonts w:hint="eastAsia" w:hAnsi="宋体"/>
          <w:color w:val="000000"/>
          <w:sz w:val="24"/>
        </w:rPr>
        <w:t>五、不与采购单位、采购代理机构和政府采购评审专家恶意串通，自觉维护政府采购公平竞争的市场秩序。</w:t>
      </w:r>
    </w:p>
    <w:p>
      <w:pPr>
        <w:spacing w:line="440" w:lineRule="exact"/>
        <w:ind w:firstLine="635"/>
        <w:rPr>
          <w:rFonts w:hAnsi="宋体"/>
          <w:color w:val="000000"/>
          <w:sz w:val="24"/>
        </w:rPr>
      </w:pPr>
      <w:r>
        <w:rPr>
          <w:rFonts w:hint="eastAsia" w:hAnsi="宋体"/>
          <w:color w:val="000000"/>
          <w:sz w:val="24"/>
        </w:rPr>
        <w:t>六、不与其他供应商串通采取围标、陪标等商业欺诈手段谋取成交，积极维护国家利益、社会公共利益和采购单位的合法权益。</w:t>
      </w:r>
    </w:p>
    <w:p>
      <w:pPr>
        <w:spacing w:line="440" w:lineRule="exact"/>
        <w:ind w:firstLine="635"/>
        <w:rPr>
          <w:rFonts w:hAnsi="宋体"/>
          <w:color w:val="000000"/>
          <w:sz w:val="24"/>
        </w:rPr>
      </w:pPr>
      <w:r>
        <w:rPr>
          <w:rFonts w:hint="eastAsia" w:hAnsi="宋体"/>
          <w:color w:val="000000"/>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hAnsi="宋体"/>
          <w:color w:val="000000"/>
          <w:sz w:val="24"/>
        </w:rPr>
      </w:pPr>
      <w:r>
        <w:rPr>
          <w:rFonts w:hint="eastAsia" w:hAnsi="宋体"/>
          <w:color w:val="000000"/>
          <w:sz w:val="24"/>
        </w:rPr>
        <w:t>八、自觉接受并积极配合财政部门和纪检监察机关依法实施的监督检查，如实反映情况，及时提供有关证明材料。</w:t>
      </w:r>
    </w:p>
    <w:p>
      <w:pPr>
        <w:spacing w:afterLines="50" w:line="320" w:lineRule="exact"/>
        <w:rPr>
          <w:rFonts w:hAnsi="宋体"/>
          <w:color w:val="000000"/>
          <w:sz w:val="24"/>
        </w:rPr>
      </w:pPr>
    </w:p>
    <w:p>
      <w:pPr>
        <w:spacing w:afterLines="50" w:line="320" w:lineRule="exact"/>
        <w:ind w:firstLine="480" w:firstLineChars="200"/>
        <w:rPr>
          <w:rFonts w:hAnsi="宋体" w:cs="Arial"/>
          <w:color w:val="000000"/>
          <w:sz w:val="24"/>
          <w:u w:val="single"/>
        </w:rPr>
      </w:pPr>
      <w:r>
        <w:rPr>
          <w:rFonts w:hint="eastAsia" w:hAnsi="宋体" w:cs="Arial"/>
          <w:color w:val="000000"/>
          <w:sz w:val="24"/>
        </w:rPr>
        <w:t>供应商名称（并加盖公章）：</w:t>
      </w:r>
    </w:p>
    <w:p>
      <w:pPr>
        <w:pStyle w:val="7"/>
        <w:spacing w:before="60" w:afterLines="50" w:line="320" w:lineRule="exact"/>
        <w:ind w:firstLine="480"/>
        <w:rPr>
          <w:rFonts w:cs="宋体" w:asciiTheme="minorEastAsia" w:hAnsiTheme="minorEastAsia"/>
          <w:szCs w:val="21"/>
          <w:u w:val="single"/>
        </w:rPr>
      </w:pPr>
      <w:r>
        <w:rPr>
          <w:rFonts w:hint="eastAsia" w:cs="宋体" w:asciiTheme="minorEastAsia" w:hAnsiTheme="minorEastAsia"/>
          <w:szCs w:val="21"/>
        </w:rPr>
        <w:t>供应商法定代表人或法定代表人授权代表签字或盖章：</w:t>
      </w:r>
    </w:p>
    <w:p>
      <w:pPr>
        <w:pStyle w:val="7"/>
        <w:spacing w:before="60" w:afterLines="50" w:line="320" w:lineRule="exact"/>
        <w:ind w:firstLine="480"/>
        <w:rPr>
          <w:rFonts w:ascii="宋体" w:hAnsi="宋体" w:cs="Arial"/>
          <w:color w:val="000000"/>
          <w:szCs w:val="24"/>
        </w:rPr>
      </w:pPr>
      <w:r>
        <w:rPr>
          <w:rFonts w:hint="eastAsia" w:ascii="宋体" w:hAnsi="宋体" w:cs="Arial"/>
          <w:color w:val="000000"/>
          <w:szCs w:val="24"/>
        </w:rPr>
        <w:t>签署日期：年月日</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hAnsi="宋体"/>
          <w:b/>
          <w:bCs/>
          <w:color w:val="000000"/>
          <w:sz w:val="24"/>
          <w:szCs w:val="24"/>
          <w:lang w:val="en-US" w:eastAsia="zh-CN"/>
        </w:rPr>
        <w:t>7</w:t>
      </w:r>
      <w:r>
        <w:rPr>
          <w:rFonts w:hint="eastAsia" w:ascii="宋体" w:hAnsi="宋体"/>
          <w:b/>
          <w:bCs/>
          <w:color w:val="000000"/>
          <w:sz w:val="24"/>
          <w:szCs w:val="24"/>
        </w:rPr>
        <w:t xml:space="preserve"> 其他资格证书或材料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已标价的工程量清单</w:t>
      </w:r>
    </w:p>
    <w:p>
      <w:pPr>
        <w:autoSpaceDE w:val="0"/>
        <w:autoSpaceDN w:val="0"/>
        <w:adjustRightInd w:val="0"/>
        <w:spacing w:line="480" w:lineRule="auto"/>
        <w:rPr>
          <w:rFonts w:cs="宋体" w:asciiTheme="minorEastAsia" w:hAnsiTheme="minorEastAsia"/>
          <w:sz w:val="20"/>
          <w:szCs w:val="20"/>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 w:val="24"/>
          <w:szCs w:val="16"/>
        </w:rPr>
      </w:pPr>
      <w:r>
        <w:rPr>
          <w:rFonts w:hint="eastAsia" w:asciiTheme="minorEastAsia" w:hAnsiTheme="minorEastAsia"/>
          <w:color w:val="000000"/>
          <w:sz w:val="24"/>
          <w:szCs w:val="16"/>
        </w:rPr>
        <w:t>项目编号：</w:t>
      </w:r>
    </w:p>
    <w:p>
      <w:pPr>
        <w:autoSpaceDE w:val="0"/>
        <w:autoSpaceDN w:val="0"/>
        <w:adjustRightInd w:val="0"/>
        <w:spacing w:line="360" w:lineRule="auto"/>
        <w:outlineLvl w:val="0"/>
        <w:rPr>
          <w:rFonts w:asciiTheme="minorEastAsia" w:hAnsiTheme="minorEastAsia"/>
          <w:color w:val="000000"/>
          <w:sz w:val="28"/>
          <w:szCs w:val="18"/>
        </w:rPr>
      </w:pPr>
      <w:r>
        <w:rPr>
          <w:rFonts w:hint="eastAsia" w:asciiTheme="minorEastAsia" w:hAnsiTheme="minorEastAsia"/>
          <w:color w:val="000000"/>
          <w:sz w:val="24"/>
          <w:szCs w:val="16"/>
        </w:rPr>
        <w:t xml:space="preserve">项目名称： </w:t>
      </w:r>
      <w:r>
        <w:rPr>
          <w:rFonts w:hint="eastAsia" w:asciiTheme="minorEastAsia" w:hAnsiTheme="minorEastAsia"/>
          <w:color w:val="000000"/>
          <w:sz w:val="28"/>
          <w:szCs w:val="18"/>
        </w:rPr>
        <w:t xml:space="preserve">  </w:t>
      </w:r>
    </w:p>
    <w:p>
      <w:pPr>
        <w:autoSpaceDE w:val="0"/>
        <w:autoSpaceDN w:val="0"/>
        <w:adjustRightInd w:val="0"/>
        <w:spacing w:line="360" w:lineRule="auto"/>
        <w:outlineLvl w:val="0"/>
        <w:rPr>
          <w:rFonts w:hAnsi="宋体" w:eastAsia="宋体"/>
          <w:b/>
          <w:snapToGrid w:val="0"/>
          <w:kern w:val="0"/>
          <w:sz w:val="28"/>
          <w:szCs w:val="18"/>
        </w:rPr>
      </w:pP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0"/>
                <w:szCs w:val="20"/>
              </w:rPr>
            </w:pPr>
            <w:r>
              <w:rPr>
                <w:rFonts w:hint="eastAsia" w:ascii="宋体" w:hAnsi="宋体" w:eastAsia="宋体" w:cs="宋体"/>
                <w:b/>
                <w:bCs/>
                <w:sz w:val="20"/>
                <w:szCs w:val="20"/>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0"/>
                <w:szCs w:val="20"/>
              </w:rPr>
            </w:pPr>
            <w:r>
              <w:rPr>
                <w:rFonts w:hint="eastAsia" w:ascii="宋体" w:hAnsi="宋体" w:eastAsia="宋体" w:cs="宋体"/>
                <w:b/>
                <w:bCs/>
                <w:sz w:val="20"/>
                <w:szCs w:val="20"/>
              </w:rPr>
              <w:t>货物服务</w:t>
            </w:r>
          </w:p>
          <w:p>
            <w:pPr>
              <w:pStyle w:val="8"/>
              <w:jc w:val="center"/>
              <w:rPr>
                <w:rFonts w:ascii="宋体" w:hAnsi="宋体" w:eastAsia="宋体" w:cs="宋体"/>
                <w:b/>
                <w:bCs/>
                <w:sz w:val="20"/>
                <w:szCs w:val="20"/>
              </w:rPr>
            </w:pPr>
            <w:r>
              <w:rPr>
                <w:rFonts w:hint="eastAsia" w:ascii="宋体" w:hAnsi="宋体" w:eastAsia="宋体" w:cs="宋体"/>
                <w:b/>
                <w:bCs/>
                <w:sz w:val="20"/>
                <w:szCs w:val="20"/>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0"/>
                <w:szCs w:val="20"/>
              </w:rPr>
            </w:pPr>
            <w:r>
              <w:rPr>
                <w:rFonts w:hint="eastAsia" w:ascii="宋体" w:hAnsi="宋体" w:eastAsia="宋体" w:cs="宋体"/>
                <w:b/>
                <w:bCs/>
                <w:sz w:val="20"/>
                <w:szCs w:val="20"/>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0"/>
                <w:szCs w:val="20"/>
              </w:rPr>
            </w:pPr>
            <w:r>
              <w:rPr>
                <w:rFonts w:hint="eastAsia" w:ascii="宋体" w:hAnsi="宋体" w:eastAsia="宋体" w:cs="宋体"/>
                <w:b/>
                <w:bCs/>
                <w:sz w:val="20"/>
                <w:szCs w:val="20"/>
              </w:rPr>
              <w:t>招标文件</w:t>
            </w:r>
          </w:p>
          <w:p>
            <w:pPr>
              <w:pStyle w:val="8"/>
              <w:jc w:val="center"/>
              <w:rPr>
                <w:rFonts w:ascii="宋体" w:hAnsi="宋体" w:eastAsia="宋体" w:cs="宋体"/>
                <w:b/>
                <w:bCs/>
                <w:sz w:val="20"/>
                <w:szCs w:val="20"/>
              </w:rPr>
            </w:pPr>
            <w:r>
              <w:rPr>
                <w:rFonts w:hint="eastAsia" w:ascii="宋体" w:hAnsi="宋体" w:eastAsia="宋体" w:cs="宋体"/>
                <w:b/>
                <w:bCs/>
                <w:sz w:val="20"/>
                <w:szCs w:val="20"/>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0"/>
                <w:szCs w:val="20"/>
              </w:rPr>
            </w:pPr>
            <w:r>
              <w:rPr>
                <w:rFonts w:hint="eastAsia" w:ascii="宋体" w:hAnsi="宋体" w:eastAsia="宋体" w:cs="宋体"/>
                <w:b/>
                <w:bCs/>
                <w:sz w:val="20"/>
                <w:szCs w:val="20"/>
              </w:rPr>
              <w:t>投标技术</w:t>
            </w:r>
          </w:p>
          <w:p>
            <w:pPr>
              <w:pStyle w:val="8"/>
              <w:jc w:val="center"/>
              <w:rPr>
                <w:rFonts w:ascii="宋体" w:hAnsi="宋体" w:eastAsia="宋体" w:cs="宋体"/>
                <w:b/>
                <w:bCs/>
                <w:sz w:val="20"/>
                <w:szCs w:val="20"/>
              </w:rPr>
            </w:pPr>
            <w:r>
              <w:rPr>
                <w:rFonts w:hint="eastAsia" w:ascii="宋体" w:hAnsi="宋体" w:eastAsia="宋体" w:cs="宋体"/>
                <w:b/>
                <w:bCs/>
                <w:sz w:val="20"/>
                <w:szCs w:val="20"/>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0"/>
                <w:szCs w:val="20"/>
              </w:rPr>
            </w:pPr>
            <w:r>
              <w:rPr>
                <w:rFonts w:hint="eastAsia" w:ascii="宋体" w:hAnsi="宋体" w:eastAsia="宋体" w:cs="宋体"/>
                <w:b/>
                <w:bCs/>
                <w:sz w:val="20"/>
                <w:szCs w:val="20"/>
              </w:rPr>
              <w:t>偏离</w:t>
            </w:r>
          </w:p>
          <w:p>
            <w:pPr>
              <w:jc w:val="center"/>
              <w:rPr>
                <w:rFonts w:ascii="宋体" w:hAnsi="宋体" w:eastAsia="宋体" w:cs="宋体"/>
                <w:b/>
                <w:bCs/>
                <w:sz w:val="32"/>
                <w:szCs w:val="20"/>
              </w:rPr>
            </w:pPr>
            <w:r>
              <w:rPr>
                <w:rFonts w:hint="eastAsia" w:ascii="宋体" w:hAnsi="宋体" w:eastAsia="宋体" w:cs="宋体"/>
                <w:b/>
                <w:bCs/>
                <w:sz w:val="21"/>
                <w:szCs w:val="13"/>
              </w:rPr>
              <w:t>（无偏离/正偏离/负偏离</w:t>
            </w:r>
            <w:r>
              <w:rPr>
                <w:rFonts w:hint="eastAsia" w:ascii="宋体" w:hAnsi="宋体" w:eastAsia="宋体" w:cs="宋体"/>
                <w:b/>
                <w:bCs/>
                <w:sz w:val="32"/>
                <w:szCs w:val="20"/>
              </w:rPr>
              <w:t>）</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0"/>
                <w:szCs w:val="20"/>
              </w:rPr>
            </w:pPr>
            <w:r>
              <w:rPr>
                <w:rFonts w:hint="eastAsia" w:ascii="宋体" w:hAnsi="宋体" w:eastAsia="宋体" w:cs="宋体"/>
                <w:b/>
                <w:bCs/>
                <w:sz w:val="20"/>
                <w:szCs w:val="20"/>
              </w:rPr>
              <w:t>偏离内容</w:t>
            </w:r>
          </w:p>
          <w:p>
            <w:pPr>
              <w:pStyle w:val="8"/>
              <w:jc w:val="center"/>
              <w:rPr>
                <w:rFonts w:ascii="宋体" w:hAnsi="宋体" w:eastAsia="宋体" w:cs="宋体"/>
                <w:b/>
                <w:bCs/>
                <w:sz w:val="20"/>
                <w:szCs w:val="20"/>
              </w:rPr>
            </w:pPr>
            <w:r>
              <w:rPr>
                <w:rFonts w:hint="eastAsia" w:ascii="宋体" w:hAnsi="宋体" w:eastAsia="宋体" w:cs="宋体"/>
                <w:b/>
                <w:bCs/>
                <w:sz w:val="20"/>
                <w:szCs w:val="20"/>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8"/>
                <w:szCs w:val="18"/>
              </w:rPr>
            </w:pPr>
            <w:r>
              <w:rPr>
                <w:rFonts w:hint="eastAsia" w:asciiTheme="minorEastAsia" w:hAnsiTheme="minorEastAsia"/>
                <w:bCs/>
                <w:sz w:val="28"/>
                <w:szCs w:val="18"/>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8"/>
                <w:szCs w:val="18"/>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8"/>
                <w:szCs w:val="18"/>
              </w:rPr>
            </w:pPr>
            <w:r>
              <w:rPr>
                <w:rFonts w:hint="eastAsia" w:asciiTheme="minorEastAsia" w:hAnsiTheme="minorEastAsia"/>
                <w:bCs/>
                <w:sz w:val="28"/>
                <w:szCs w:val="18"/>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8"/>
                <w:szCs w:val="18"/>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8"/>
                <w:szCs w:val="18"/>
              </w:rPr>
            </w:pPr>
            <w:r>
              <w:rPr>
                <w:rFonts w:hint="eastAsia" w:asciiTheme="minorEastAsia" w:hAnsiTheme="minorEastAsia"/>
                <w:sz w:val="28"/>
                <w:szCs w:val="18"/>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8"/>
                <w:szCs w:val="18"/>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8"/>
                <w:szCs w:val="18"/>
              </w:rPr>
            </w:pPr>
          </w:p>
        </w:tc>
      </w:tr>
    </w:tbl>
    <w:p>
      <w:pPr>
        <w:autoSpaceDE w:val="0"/>
        <w:autoSpaceDN w:val="0"/>
        <w:adjustRightInd w:val="0"/>
        <w:spacing w:line="480" w:lineRule="auto"/>
        <w:rPr>
          <w:rFonts w:cs="宋体" w:asciiTheme="minorEastAsia" w:hAnsiTheme="minorEastAsia"/>
          <w:sz w:val="28"/>
          <w:szCs w:val="18"/>
          <w:lang w:val="zh-CN"/>
        </w:rPr>
      </w:pPr>
    </w:p>
    <w:p>
      <w:pPr>
        <w:autoSpaceDE w:val="0"/>
        <w:autoSpaceDN w:val="0"/>
        <w:adjustRightInd w:val="0"/>
        <w:spacing w:line="480" w:lineRule="auto"/>
        <w:rPr>
          <w:rFonts w:cs="宋体" w:asciiTheme="minorEastAsia" w:hAnsiTheme="minorEastAsia"/>
          <w:sz w:val="24"/>
          <w:szCs w:val="16"/>
          <w:lang w:val="zh-CN"/>
        </w:rPr>
      </w:pPr>
      <w:r>
        <w:rPr>
          <w:rFonts w:hint="eastAsia" w:cs="宋体" w:asciiTheme="minorEastAsia" w:hAnsiTheme="minorEastAsia"/>
          <w:sz w:val="24"/>
          <w:szCs w:val="16"/>
          <w:lang w:val="zh-CN"/>
        </w:rPr>
        <w:t>投标人（公章）：</w:t>
      </w:r>
    </w:p>
    <w:p>
      <w:pPr>
        <w:autoSpaceDE w:val="0"/>
        <w:autoSpaceDN w:val="0"/>
        <w:adjustRightInd w:val="0"/>
        <w:spacing w:line="480" w:lineRule="auto"/>
        <w:rPr>
          <w:rFonts w:cs="宋体" w:asciiTheme="minorEastAsia" w:hAnsiTheme="minorEastAsia"/>
          <w:sz w:val="24"/>
          <w:szCs w:val="16"/>
          <w:lang w:val="zh-CN"/>
        </w:rPr>
      </w:pPr>
      <w:r>
        <w:rPr>
          <w:rFonts w:hint="eastAsia" w:cs="宋体" w:asciiTheme="minorEastAsia" w:hAnsiTheme="minorEastAsia"/>
          <w:sz w:val="24"/>
          <w:szCs w:val="16"/>
          <w:lang w:val="zh-CN"/>
        </w:rPr>
        <w:t>投标人法定代表人（单位负责人）或授权代表签字：</w:t>
      </w:r>
      <w:r>
        <w:rPr>
          <w:rFonts w:cs="宋体" w:asciiTheme="minorEastAsia" w:hAnsiTheme="minorEastAsia"/>
          <w:sz w:val="24"/>
          <w:szCs w:val="16"/>
          <w:lang w:val="zh-CN"/>
        </w:rPr>
        <w:t xml:space="preserve"> </w:t>
      </w:r>
    </w:p>
    <w:p>
      <w:pPr>
        <w:autoSpaceDE w:val="0"/>
        <w:autoSpaceDN w:val="0"/>
        <w:adjustRightInd w:val="0"/>
        <w:spacing w:line="480" w:lineRule="auto"/>
        <w:rPr>
          <w:rFonts w:cs="宋体" w:asciiTheme="minorEastAsia" w:hAnsiTheme="minorEastAsia"/>
          <w:sz w:val="24"/>
          <w:szCs w:val="16"/>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default" w:ascii="宋体" w:hAnsi="宋体" w:eastAsia="宋体"/>
          <w:b/>
          <w:bCs/>
          <w:color w:val="000000"/>
          <w:sz w:val="24"/>
          <w:szCs w:val="24"/>
          <w:lang w:val="en-US" w:eastAsia="zh-CN"/>
        </w:rPr>
      </w:pPr>
      <w:r>
        <w:rPr>
          <w:rFonts w:hint="eastAsia" w:ascii="宋体" w:hAnsi="宋体"/>
          <w:b/>
          <w:bCs/>
          <w:color w:val="000000"/>
          <w:sz w:val="24"/>
          <w:szCs w:val="24"/>
        </w:rPr>
        <w:t>4.3 施工方案</w:t>
      </w:r>
      <w:r>
        <w:rPr>
          <w:rFonts w:hint="eastAsia" w:hAnsi="宋体"/>
          <w:b/>
          <w:bCs/>
          <w:color w:val="000000"/>
          <w:sz w:val="24"/>
          <w:szCs w:val="24"/>
          <w:lang w:eastAsia="zh-CN"/>
        </w:rPr>
        <w:t>（</w:t>
      </w:r>
      <w:r>
        <w:rPr>
          <w:rFonts w:hint="eastAsia" w:hAnsi="宋体"/>
          <w:b/>
          <w:bCs/>
          <w:color w:val="000000"/>
          <w:sz w:val="24"/>
          <w:szCs w:val="24"/>
          <w:lang w:val="en-US" w:eastAsia="zh-CN"/>
        </w:rPr>
        <w:t>实施方案）</w:t>
      </w:r>
    </w:p>
    <w:p>
      <w:pPr>
        <w:autoSpaceDE w:val="0"/>
        <w:autoSpaceDN w:val="0"/>
        <w:adjustRightInd w:val="0"/>
        <w:spacing w:line="360" w:lineRule="auto"/>
        <w:jc w:val="center"/>
        <w:rPr>
          <w:rFonts w:cs="宋体" w:asciiTheme="minorEastAsia" w:hAnsiTheme="minorEastAsia"/>
          <w:b/>
          <w:bCs/>
          <w:sz w:val="24"/>
          <w:szCs w:val="16"/>
          <w:lang w:val="zh-CN"/>
        </w:rPr>
      </w:pPr>
      <w:r>
        <w:rPr>
          <w:rFonts w:hint="eastAsia" w:cs="宋体" w:asciiTheme="minorEastAsia" w:hAnsiTheme="minorEastAsia"/>
          <w:b/>
          <w:bCs/>
          <w:sz w:val="24"/>
          <w:szCs w:val="16"/>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t>4.</w:t>
      </w:r>
      <w:r>
        <w:rPr>
          <w:rFonts w:hint="eastAsia" w:hAnsi="宋体"/>
          <w:b/>
          <w:bCs/>
          <w:color w:val="000000"/>
          <w:sz w:val="24"/>
          <w:szCs w:val="24"/>
          <w:lang w:val="en-US" w:eastAsia="zh-CN"/>
        </w:rPr>
        <w:t xml:space="preserve">4 </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autoSpaceDE w:val="0"/>
        <w:autoSpaceDN w:val="0"/>
        <w:adjustRightInd w:val="0"/>
        <w:spacing w:line="360" w:lineRule="auto"/>
        <w:jc w:val="left"/>
        <w:outlineLvl w:val="0"/>
        <w:rPr>
          <w:rFonts w:ascii="宋体" w:hAnsi="宋体" w:cs="Times New Roman"/>
          <w:b w:val="0"/>
          <w:bCs w:val="0"/>
          <w:color w:val="000000"/>
          <w:sz w:val="24"/>
          <w:szCs w:val="24"/>
        </w:rPr>
      </w:pPr>
      <w:r>
        <w:rPr>
          <w:rFonts w:hint="eastAsia" w:ascii="宋体" w:hAnsi="宋体" w:cs="Times New Roman"/>
          <w:b w:val="0"/>
          <w:bCs w:val="0"/>
          <w:color w:val="000000"/>
          <w:sz w:val="24"/>
          <w:szCs w:val="24"/>
        </w:rPr>
        <w:t>项目编号：</w:t>
      </w:r>
    </w:p>
    <w:p>
      <w:pPr>
        <w:autoSpaceDE w:val="0"/>
        <w:autoSpaceDN w:val="0"/>
        <w:adjustRightInd w:val="0"/>
        <w:spacing w:line="360" w:lineRule="auto"/>
        <w:jc w:val="left"/>
        <w:outlineLvl w:val="0"/>
        <w:rPr>
          <w:rFonts w:ascii="宋体" w:hAnsi="宋体" w:cs="Times New Roman"/>
          <w:b w:val="0"/>
          <w:bCs w:val="0"/>
          <w:color w:val="000000"/>
          <w:sz w:val="24"/>
          <w:szCs w:val="24"/>
        </w:rPr>
      </w:pPr>
      <w:r>
        <w:rPr>
          <w:rFonts w:hint="eastAsia" w:ascii="宋体" w:hAnsi="宋体" w:cs="Times New Roman"/>
          <w:b w:val="0"/>
          <w:bCs w:val="0"/>
          <w:color w:val="000000"/>
          <w:sz w:val="24"/>
          <w:szCs w:val="24"/>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8"/>
              <w:jc w:val="center"/>
              <w:rPr>
                <w:rFonts w:ascii="宋体" w:hAnsi="宋体" w:eastAsia="宋体" w:cs="Times New Roman"/>
                <w:b/>
                <w:bCs/>
                <w:sz w:val="18"/>
                <w:szCs w:val="18"/>
              </w:rPr>
            </w:pPr>
            <w:r>
              <w:rPr>
                <w:rFonts w:hint="eastAsia" w:ascii="宋体" w:hAnsi="宋体" w:eastAsia="宋体" w:cs="宋体"/>
                <w:b/>
                <w:bCs/>
                <w:sz w:val="18"/>
                <w:szCs w:val="18"/>
              </w:rPr>
              <w:t>序号</w:t>
            </w:r>
          </w:p>
        </w:tc>
        <w:tc>
          <w:tcPr>
            <w:tcW w:w="1808" w:type="dxa"/>
            <w:shd w:val="clear" w:color="auto" w:fill="F3F3F3"/>
            <w:noWrap w:val="0"/>
            <w:vAlign w:val="center"/>
          </w:tcPr>
          <w:p>
            <w:pPr>
              <w:pStyle w:val="8"/>
              <w:jc w:val="center"/>
              <w:rPr>
                <w:rFonts w:ascii="宋体" w:hAnsi="宋体" w:eastAsia="宋体" w:cs="Times New Roman"/>
                <w:b/>
                <w:bCs/>
                <w:sz w:val="18"/>
                <w:szCs w:val="18"/>
              </w:rPr>
            </w:pPr>
            <w:r>
              <w:rPr>
                <w:rFonts w:hint="eastAsia" w:ascii="宋体" w:hAnsi="宋体" w:eastAsia="宋体" w:cs="宋体"/>
                <w:b/>
                <w:bCs/>
                <w:sz w:val="18"/>
                <w:szCs w:val="18"/>
              </w:rPr>
              <w:t>客户单位名称</w:t>
            </w:r>
          </w:p>
        </w:tc>
        <w:tc>
          <w:tcPr>
            <w:tcW w:w="3579" w:type="dxa"/>
            <w:shd w:val="clear" w:color="auto" w:fill="F3F3F3"/>
            <w:noWrap w:val="0"/>
            <w:vAlign w:val="center"/>
          </w:tcPr>
          <w:p>
            <w:pPr>
              <w:pStyle w:val="8"/>
              <w:jc w:val="center"/>
              <w:rPr>
                <w:rFonts w:ascii="宋体" w:hAnsi="宋体" w:eastAsia="宋体" w:cs="Times New Roman"/>
                <w:b/>
                <w:bCs/>
                <w:sz w:val="18"/>
                <w:szCs w:val="18"/>
              </w:rPr>
            </w:pPr>
            <w:r>
              <w:rPr>
                <w:rFonts w:hint="eastAsia" w:ascii="宋体" w:hAnsi="宋体" w:eastAsia="宋体" w:cs="宋体"/>
                <w:b/>
                <w:bCs/>
                <w:sz w:val="18"/>
                <w:szCs w:val="18"/>
              </w:rPr>
              <w:t>项目名称及主要内容</w:t>
            </w:r>
          </w:p>
        </w:tc>
        <w:tc>
          <w:tcPr>
            <w:tcW w:w="1440" w:type="dxa"/>
            <w:shd w:val="clear" w:color="auto" w:fill="F3F3F3"/>
            <w:noWrap w:val="0"/>
            <w:vAlign w:val="center"/>
          </w:tcPr>
          <w:p>
            <w:pPr>
              <w:pStyle w:val="8"/>
              <w:jc w:val="center"/>
              <w:rPr>
                <w:rFonts w:ascii="宋体" w:hAnsi="宋体" w:eastAsia="宋体" w:cs="宋体"/>
                <w:b/>
                <w:bCs/>
                <w:sz w:val="18"/>
                <w:szCs w:val="18"/>
              </w:rPr>
            </w:pPr>
            <w:r>
              <w:rPr>
                <w:rFonts w:hint="eastAsia" w:ascii="宋体" w:hAnsi="宋体" w:eastAsia="宋体" w:cs="宋体"/>
                <w:b/>
                <w:bCs/>
                <w:sz w:val="18"/>
                <w:szCs w:val="18"/>
              </w:rPr>
              <w:t>合同金额</w:t>
            </w:r>
          </w:p>
          <w:p>
            <w:pPr>
              <w:pStyle w:val="8"/>
              <w:jc w:val="center"/>
              <w:rPr>
                <w:rFonts w:ascii="宋体" w:hAnsi="宋体" w:eastAsia="宋体" w:cs="Times New Roman"/>
                <w:b/>
                <w:bCs/>
                <w:sz w:val="18"/>
                <w:szCs w:val="18"/>
              </w:rPr>
            </w:pPr>
            <w:r>
              <w:rPr>
                <w:rFonts w:hint="eastAsia" w:ascii="宋体" w:hAnsi="宋体" w:eastAsia="宋体" w:cs="宋体"/>
                <w:b/>
                <w:bCs/>
                <w:sz w:val="18"/>
                <w:szCs w:val="18"/>
              </w:rPr>
              <w:t>（万元）</w:t>
            </w:r>
          </w:p>
        </w:tc>
        <w:tc>
          <w:tcPr>
            <w:tcW w:w="1706" w:type="dxa"/>
            <w:shd w:val="clear" w:color="auto" w:fill="F3F3F3"/>
            <w:noWrap w:val="0"/>
            <w:vAlign w:val="center"/>
          </w:tcPr>
          <w:p>
            <w:pPr>
              <w:pStyle w:val="8"/>
              <w:jc w:val="center"/>
              <w:rPr>
                <w:rFonts w:ascii="宋体" w:hAnsi="宋体" w:eastAsia="宋体" w:cs="Times New Roman"/>
                <w:b/>
                <w:bCs/>
                <w:sz w:val="18"/>
                <w:szCs w:val="18"/>
              </w:rPr>
            </w:pPr>
            <w:r>
              <w:rPr>
                <w:rFonts w:hint="eastAsia" w:ascii="宋体" w:hAnsi="宋体" w:eastAsia="宋体" w:cs="宋体"/>
                <w:b/>
                <w:bCs/>
                <w:sz w:val="18"/>
                <w:szCs w:val="18"/>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18"/>
                <w:szCs w:val="18"/>
              </w:rPr>
            </w:pPr>
            <w:r>
              <w:rPr>
                <w:rFonts w:ascii="宋体" w:hAnsi="宋体" w:eastAsia="宋体" w:cs="宋体"/>
                <w:sz w:val="18"/>
                <w:szCs w:val="18"/>
              </w:rPr>
              <w:t>1</w:t>
            </w:r>
          </w:p>
        </w:tc>
        <w:tc>
          <w:tcPr>
            <w:tcW w:w="1808" w:type="dxa"/>
            <w:noWrap w:val="0"/>
            <w:vAlign w:val="center"/>
          </w:tcPr>
          <w:p>
            <w:pPr>
              <w:pStyle w:val="8"/>
              <w:spacing w:line="360" w:lineRule="auto"/>
              <w:rPr>
                <w:rFonts w:ascii="宋体" w:hAnsi="宋体" w:eastAsia="宋体" w:cs="Times New Roman"/>
                <w:sz w:val="18"/>
                <w:szCs w:val="18"/>
              </w:rPr>
            </w:pPr>
          </w:p>
        </w:tc>
        <w:tc>
          <w:tcPr>
            <w:tcW w:w="3579" w:type="dxa"/>
            <w:noWrap w:val="0"/>
            <w:vAlign w:val="center"/>
          </w:tcPr>
          <w:p>
            <w:pPr>
              <w:pStyle w:val="8"/>
              <w:spacing w:line="360" w:lineRule="auto"/>
              <w:rPr>
                <w:rFonts w:ascii="宋体" w:hAnsi="宋体" w:eastAsia="宋体" w:cs="Times New Roman"/>
                <w:sz w:val="18"/>
                <w:szCs w:val="18"/>
              </w:rPr>
            </w:pPr>
          </w:p>
        </w:tc>
        <w:tc>
          <w:tcPr>
            <w:tcW w:w="1440" w:type="dxa"/>
            <w:noWrap w:val="0"/>
            <w:vAlign w:val="center"/>
          </w:tcPr>
          <w:p>
            <w:pPr>
              <w:pStyle w:val="8"/>
              <w:spacing w:line="360" w:lineRule="auto"/>
              <w:rPr>
                <w:rFonts w:ascii="宋体" w:hAnsi="宋体" w:eastAsia="宋体" w:cs="Times New Roman"/>
                <w:sz w:val="18"/>
                <w:szCs w:val="18"/>
              </w:rPr>
            </w:pPr>
          </w:p>
        </w:tc>
        <w:tc>
          <w:tcPr>
            <w:tcW w:w="1706" w:type="dxa"/>
            <w:noWrap w:val="0"/>
            <w:vAlign w:val="center"/>
          </w:tcPr>
          <w:p>
            <w:pPr>
              <w:pStyle w:val="8"/>
              <w:spacing w:line="360" w:lineRule="auto"/>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18"/>
                <w:szCs w:val="18"/>
              </w:rPr>
            </w:pPr>
            <w:r>
              <w:rPr>
                <w:rFonts w:ascii="宋体" w:hAnsi="宋体" w:eastAsia="宋体" w:cs="宋体"/>
                <w:sz w:val="18"/>
                <w:szCs w:val="18"/>
              </w:rPr>
              <w:t>2</w:t>
            </w:r>
          </w:p>
        </w:tc>
        <w:tc>
          <w:tcPr>
            <w:tcW w:w="1808" w:type="dxa"/>
            <w:noWrap w:val="0"/>
            <w:vAlign w:val="center"/>
          </w:tcPr>
          <w:p>
            <w:pPr>
              <w:pStyle w:val="8"/>
              <w:spacing w:line="360" w:lineRule="auto"/>
              <w:rPr>
                <w:rFonts w:ascii="宋体" w:hAnsi="宋体" w:eastAsia="宋体" w:cs="Times New Roman"/>
                <w:sz w:val="18"/>
                <w:szCs w:val="18"/>
              </w:rPr>
            </w:pPr>
          </w:p>
        </w:tc>
        <w:tc>
          <w:tcPr>
            <w:tcW w:w="3579" w:type="dxa"/>
            <w:noWrap w:val="0"/>
            <w:vAlign w:val="center"/>
          </w:tcPr>
          <w:p>
            <w:pPr>
              <w:pStyle w:val="8"/>
              <w:spacing w:line="360" w:lineRule="auto"/>
              <w:rPr>
                <w:rFonts w:ascii="宋体" w:hAnsi="宋体" w:eastAsia="宋体" w:cs="Times New Roman"/>
                <w:sz w:val="18"/>
                <w:szCs w:val="18"/>
              </w:rPr>
            </w:pPr>
          </w:p>
        </w:tc>
        <w:tc>
          <w:tcPr>
            <w:tcW w:w="1440" w:type="dxa"/>
            <w:noWrap w:val="0"/>
            <w:vAlign w:val="center"/>
          </w:tcPr>
          <w:p>
            <w:pPr>
              <w:pStyle w:val="8"/>
              <w:spacing w:line="360" w:lineRule="auto"/>
              <w:rPr>
                <w:rFonts w:ascii="宋体" w:hAnsi="宋体" w:eastAsia="宋体" w:cs="Times New Roman"/>
                <w:sz w:val="18"/>
                <w:szCs w:val="18"/>
              </w:rPr>
            </w:pPr>
          </w:p>
        </w:tc>
        <w:tc>
          <w:tcPr>
            <w:tcW w:w="1706" w:type="dxa"/>
            <w:noWrap w:val="0"/>
            <w:vAlign w:val="center"/>
          </w:tcPr>
          <w:p>
            <w:pPr>
              <w:pStyle w:val="8"/>
              <w:spacing w:line="360" w:lineRule="auto"/>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18"/>
                <w:szCs w:val="18"/>
              </w:rPr>
            </w:pPr>
            <w:r>
              <w:rPr>
                <w:rFonts w:ascii="宋体" w:hAnsi="宋体" w:eastAsia="宋体" w:cs="宋体"/>
                <w:sz w:val="18"/>
                <w:szCs w:val="18"/>
              </w:rPr>
              <w:t>3</w:t>
            </w:r>
          </w:p>
        </w:tc>
        <w:tc>
          <w:tcPr>
            <w:tcW w:w="1808" w:type="dxa"/>
            <w:noWrap w:val="0"/>
            <w:vAlign w:val="center"/>
          </w:tcPr>
          <w:p>
            <w:pPr>
              <w:pStyle w:val="8"/>
              <w:spacing w:line="360" w:lineRule="auto"/>
              <w:rPr>
                <w:rFonts w:ascii="宋体" w:hAnsi="宋体" w:eastAsia="宋体" w:cs="Times New Roman"/>
                <w:sz w:val="18"/>
                <w:szCs w:val="18"/>
              </w:rPr>
            </w:pPr>
          </w:p>
        </w:tc>
        <w:tc>
          <w:tcPr>
            <w:tcW w:w="3579" w:type="dxa"/>
            <w:noWrap w:val="0"/>
            <w:vAlign w:val="center"/>
          </w:tcPr>
          <w:p>
            <w:pPr>
              <w:pStyle w:val="8"/>
              <w:spacing w:line="360" w:lineRule="auto"/>
              <w:rPr>
                <w:rFonts w:ascii="宋体" w:hAnsi="宋体" w:eastAsia="宋体" w:cs="Times New Roman"/>
                <w:sz w:val="18"/>
                <w:szCs w:val="18"/>
              </w:rPr>
            </w:pPr>
          </w:p>
        </w:tc>
        <w:tc>
          <w:tcPr>
            <w:tcW w:w="1440" w:type="dxa"/>
            <w:noWrap w:val="0"/>
            <w:vAlign w:val="center"/>
          </w:tcPr>
          <w:p>
            <w:pPr>
              <w:pStyle w:val="8"/>
              <w:spacing w:line="360" w:lineRule="auto"/>
              <w:rPr>
                <w:rFonts w:ascii="宋体" w:hAnsi="宋体" w:eastAsia="宋体" w:cs="Times New Roman"/>
                <w:sz w:val="18"/>
                <w:szCs w:val="18"/>
              </w:rPr>
            </w:pPr>
          </w:p>
        </w:tc>
        <w:tc>
          <w:tcPr>
            <w:tcW w:w="1706" w:type="dxa"/>
            <w:noWrap w:val="0"/>
            <w:vAlign w:val="center"/>
          </w:tcPr>
          <w:p>
            <w:pPr>
              <w:pStyle w:val="8"/>
              <w:spacing w:line="360" w:lineRule="auto"/>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宋体"/>
                <w:sz w:val="18"/>
                <w:szCs w:val="18"/>
              </w:rPr>
            </w:pPr>
            <w:r>
              <w:rPr>
                <w:rFonts w:ascii="宋体" w:hAnsi="宋体" w:eastAsia="宋体" w:cs="宋体"/>
                <w:sz w:val="18"/>
                <w:szCs w:val="18"/>
              </w:rPr>
              <w:t>4</w:t>
            </w:r>
          </w:p>
        </w:tc>
        <w:tc>
          <w:tcPr>
            <w:tcW w:w="1808" w:type="dxa"/>
            <w:noWrap w:val="0"/>
            <w:vAlign w:val="center"/>
          </w:tcPr>
          <w:p>
            <w:pPr>
              <w:rPr>
                <w:rFonts w:ascii="宋体"/>
                <w:sz w:val="28"/>
                <w:szCs w:val="18"/>
              </w:rPr>
            </w:pPr>
          </w:p>
        </w:tc>
        <w:tc>
          <w:tcPr>
            <w:tcW w:w="3579" w:type="dxa"/>
            <w:noWrap w:val="0"/>
            <w:vAlign w:val="center"/>
          </w:tcPr>
          <w:p>
            <w:pPr>
              <w:rPr>
                <w:rFonts w:ascii="宋体"/>
                <w:sz w:val="28"/>
                <w:szCs w:val="18"/>
              </w:rPr>
            </w:pPr>
          </w:p>
        </w:tc>
        <w:tc>
          <w:tcPr>
            <w:tcW w:w="1440" w:type="dxa"/>
            <w:noWrap w:val="0"/>
            <w:vAlign w:val="center"/>
          </w:tcPr>
          <w:p>
            <w:pPr>
              <w:rPr>
                <w:rFonts w:ascii="宋体"/>
                <w:sz w:val="28"/>
                <w:szCs w:val="18"/>
              </w:rPr>
            </w:pPr>
          </w:p>
        </w:tc>
        <w:tc>
          <w:tcPr>
            <w:tcW w:w="1706" w:type="dxa"/>
            <w:noWrap w:val="0"/>
            <w:vAlign w:val="center"/>
          </w:tcPr>
          <w:p>
            <w:pPr>
              <w:rPr>
                <w:rFonts w:ascii="宋体"/>
                <w:sz w:val="2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8"/>
              <w:spacing w:line="360" w:lineRule="auto"/>
              <w:jc w:val="center"/>
              <w:rPr>
                <w:rFonts w:ascii="宋体" w:hAnsi="宋体" w:eastAsia="宋体" w:cs="Times New Roman"/>
                <w:sz w:val="18"/>
                <w:szCs w:val="18"/>
              </w:rPr>
            </w:pPr>
            <w:r>
              <w:rPr>
                <w:rFonts w:hint="eastAsia" w:ascii="宋体" w:hAnsi="宋体" w:eastAsia="宋体" w:cs="宋体"/>
                <w:sz w:val="18"/>
                <w:szCs w:val="18"/>
              </w:rPr>
              <w:t>……</w:t>
            </w:r>
          </w:p>
        </w:tc>
        <w:tc>
          <w:tcPr>
            <w:tcW w:w="1808" w:type="dxa"/>
            <w:noWrap w:val="0"/>
            <w:vAlign w:val="center"/>
          </w:tcPr>
          <w:p>
            <w:pPr>
              <w:rPr>
                <w:rFonts w:ascii="宋体"/>
                <w:sz w:val="28"/>
                <w:szCs w:val="18"/>
              </w:rPr>
            </w:pPr>
          </w:p>
        </w:tc>
        <w:tc>
          <w:tcPr>
            <w:tcW w:w="3579" w:type="dxa"/>
            <w:noWrap w:val="0"/>
            <w:vAlign w:val="center"/>
          </w:tcPr>
          <w:p>
            <w:pPr>
              <w:rPr>
                <w:rFonts w:ascii="宋体"/>
                <w:sz w:val="28"/>
                <w:szCs w:val="18"/>
              </w:rPr>
            </w:pPr>
          </w:p>
        </w:tc>
        <w:tc>
          <w:tcPr>
            <w:tcW w:w="1440" w:type="dxa"/>
            <w:noWrap w:val="0"/>
            <w:vAlign w:val="center"/>
          </w:tcPr>
          <w:p>
            <w:pPr>
              <w:rPr>
                <w:rFonts w:ascii="宋体"/>
                <w:sz w:val="28"/>
                <w:szCs w:val="18"/>
              </w:rPr>
            </w:pPr>
          </w:p>
        </w:tc>
        <w:tc>
          <w:tcPr>
            <w:tcW w:w="1706" w:type="dxa"/>
            <w:noWrap w:val="0"/>
            <w:vAlign w:val="center"/>
          </w:tcPr>
          <w:p>
            <w:pPr>
              <w:rPr>
                <w:rFonts w:ascii="宋体"/>
                <w:sz w:val="28"/>
                <w:szCs w:val="18"/>
              </w:rPr>
            </w:pPr>
          </w:p>
        </w:tc>
      </w:tr>
    </w:tbl>
    <w:p>
      <w:pPr>
        <w:autoSpaceDE w:val="0"/>
        <w:autoSpaceDN w:val="0"/>
        <w:adjustRightInd w:val="0"/>
        <w:spacing w:line="360" w:lineRule="auto"/>
        <w:jc w:val="left"/>
        <w:outlineLvl w:val="0"/>
        <w:rPr>
          <w:rFonts w:hint="eastAsia" w:ascii="宋体" w:hAnsi="宋体" w:cs="Times New Roman"/>
          <w:b w:val="0"/>
          <w:bCs w:val="0"/>
          <w:color w:val="000000"/>
          <w:sz w:val="24"/>
          <w:szCs w:val="24"/>
          <w:lang w:val="zh-CN"/>
        </w:rPr>
      </w:pPr>
      <w:r>
        <w:rPr>
          <w:rFonts w:hint="eastAsia" w:ascii="宋体" w:hAnsi="宋体" w:cs="Times New Roman"/>
          <w:b w:val="0"/>
          <w:bCs w:val="0"/>
          <w:color w:val="000000"/>
          <w:sz w:val="24"/>
          <w:szCs w:val="24"/>
          <w:lang w:val="zh-CN"/>
        </w:rPr>
        <w:t>供应商（公章）：</w:t>
      </w:r>
    </w:p>
    <w:p>
      <w:pPr>
        <w:autoSpaceDE w:val="0"/>
        <w:autoSpaceDN w:val="0"/>
        <w:adjustRightInd w:val="0"/>
        <w:spacing w:line="360" w:lineRule="auto"/>
        <w:jc w:val="left"/>
        <w:outlineLvl w:val="0"/>
        <w:rPr>
          <w:rFonts w:hint="eastAsia" w:ascii="宋体" w:hAnsi="宋体" w:cs="Times New Roman"/>
          <w:b w:val="0"/>
          <w:bCs w:val="0"/>
          <w:color w:val="000000"/>
          <w:sz w:val="24"/>
          <w:szCs w:val="24"/>
          <w:lang w:val="zh-CN"/>
        </w:rPr>
      </w:pPr>
      <w:r>
        <w:rPr>
          <w:rFonts w:hint="eastAsia" w:ascii="宋体" w:hAnsi="宋体" w:cs="Times New Roman"/>
          <w:b w:val="0"/>
          <w:bCs w:val="0"/>
          <w:color w:val="000000"/>
          <w:sz w:val="24"/>
          <w:szCs w:val="24"/>
          <w:lang w:val="zh-CN"/>
        </w:rPr>
        <w:t xml:space="preserve">供应商法定代表人（单位负责人）或授权代表签字： </w:t>
      </w:r>
    </w:p>
    <w:p>
      <w:pPr>
        <w:autoSpaceDE w:val="0"/>
        <w:autoSpaceDN w:val="0"/>
        <w:adjustRightInd w:val="0"/>
        <w:spacing w:line="360" w:lineRule="auto"/>
        <w:jc w:val="left"/>
        <w:outlineLvl w:val="0"/>
        <w:rPr>
          <w:rFonts w:hint="eastAsia" w:ascii="宋体" w:hAnsi="宋体" w:cs="Times New Roman"/>
          <w:b w:val="0"/>
          <w:bCs w:val="0"/>
          <w:color w:val="000000"/>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rPr>
          <w:rFonts w:cs="宋体" w:asciiTheme="minorEastAsia" w:hAnsiTheme="minorEastAsia"/>
          <w:b/>
          <w:bCs/>
          <w:sz w:val="24"/>
          <w:szCs w:val="16"/>
          <w:lang w:val="zh-CN"/>
        </w:rPr>
      </w:pPr>
      <w:r>
        <w:rPr>
          <w:rFonts w:hint="eastAsia" w:cs="宋体" w:asciiTheme="minorEastAsia" w:hAnsiTheme="minorEastAsia"/>
          <w:b/>
          <w:bCs/>
          <w:sz w:val="24"/>
          <w:szCs w:val="16"/>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8"/>
          <w:szCs w:val="28"/>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 w:val="24"/>
          <w:szCs w:val="16"/>
        </w:rPr>
      </w:pPr>
      <w:r>
        <w:rPr>
          <w:rFonts w:hint="eastAsia" w:asciiTheme="minorEastAsia" w:hAnsiTheme="minorEastAsia"/>
          <w:color w:val="000000"/>
          <w:sz w:val="24"/>
          <w:szCs w:val="16"/>
        </w:rPr>
        <w:t>项目编号：</w:t>
      </w:r>
    </w:p>
    <w:p>
      <w:pPr>
        <w:tabs>
          <w:tab w:val="left" w:pos="1800"/>
          <w:tab w:val="left" w:pos="5580"/>
        </w:tabs>
        <w:spacing w:line="360" w:lineRule="auto"/>
        <w:rPr>
          <w:rFonts w:asciiTheme="minorEastAsia" w:hAnsiTheme="minorEastAsia"/>
          <w:color w:val="000000"/>
          <w:sz w:val="24"/>
          <w:szCs w:val="16"/>
        </w:rPr>
      </w:pPr>
      <w:r>
        <w:rPr>
          <w:rFonts w:hint="eastAsia" w:asciiTheme="minorEastAsia" w:hAnsiTheme="minorEastAsia"/>
          <w:color w:val="000000"/>
          <w:sz w:val="24"/>
          <w:szCs w:val="16"/>
        </w:rPr>
        <w:t>项目名称：</w:t>
      </w:r>
    </w:p>
    <w:p>
      <w:pPr>
        <w:tabs>
          <w:tab w:val="left" w:pos="1800"/>
          <w:tab w:val="left" w:pos="5580"/>
        </w:tabs>
        <w:spacing w:line="360" w:lineRule="auto"/>
        <w:rPr>
          <w:rFonts w:ascii="宋体" w:hAnsi="宋体"/>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 w:val="24"/>
          <w:szCs w:val="16"/>
          <w:lang w:val="zh-CN"/>
        </w:rPr>
      </w:pPr>
      <w:r>
        <w:rPr>
          <w:rFonts w:hint="eastAsia" w:cs="宋体" w:asciiTheme="minorEastAsia" w:hAnsiTheme="minorEastAsia"/>
          <w:sz w:val="24"/>
          <w:szCs w:val="16"/>
          <w:lang w:val="zh-CN"/>
        </w:rPr>
        <w:t>投标人（公章）：</w:t>
      </w:r>
    </w:p>
    <w:p>
      <w:pPr>
        <w:autoSpaceDE w:val="0"/>
        <w:autoSpaceDN w:val="0"/>
        <w:adjustRightInd w:val="0"/>
        <w:spacing w:line="480" w:lineRule="auto"/>
        <w:rPr>
          <w:rFonts w:cs="宋体" w:asciiTheme="minorEastAsia" w:hAnsiTheme="minorEastAsia"/>
          <w:sz w:val="24"/>
          <w:szCs w:val="16"/>
          <w:lang w:val="zh-CN"/>
        </w:rPr>
      </w:pPr>
      <w:r>
        <w:rPr>
          <w:rFonts w:hint="eastAsia" w:cs="宋体" w:asciiTheme="minorEastAsia" w:hAnsiTheme="minorEastAsia"/>
          <w:sz w:val="24"/>
          <w:szCs w:val="16"/>
          <w:lang w:val="zh-CN"/>
        </w:rPr>
        <w:t>投标人法定代表人（单位负责人）或授权代表签字：</w:t>
      </w:r>
      <w:r>
        <w:rPr>
          <w:rFonts w:cs="宋体" w:asciiTheme="minorEastAsia" w:hAnsiTheme="minorEastAsia"/>
          <w:sz w:val="24"/>
          <w:szCs w:val="16"/>
          <w:lang w:val="zh-CN"/>
        </w:rPr>
        <w:t xml:space="preserve"> </w:t>
      </w:r>
    </w:p>
    <w:p>
      <w:pPr>
        <w:snapToGrid w:val="0"/>
        <w:spacing w:line="500" w:lineRule="exact"/>
        <w:rPr>
          <w:rFonts w:cs="宋体" w:asciiTheme="minorEastAsia" w:hAnsiTheme="minorEastAsia"/>
          <w:sz w:val="24"/>
          <w:szCs w:val="16"/>
          <w:lang w:val="zh-CN"/>
        </w:rPr>
      </w:pPr>
    </w:p>
    <w:p>
      <w:pPr>
        <w:rPr>
          <w:rFonts w:cs="宋体" w:asciiTheme="minorEastAsia" w:hAnsiTheme="minorEastAsia"/>
          <w:sz w:val="24"/>
          <w:szCs w:val="16"/>
          <w:lang w:val="zh-CN"/>
        </w:rPr>
      </w:pPr>
      <w:r>
        <w:rPr>
          <w:rFonts w:hint="eastAsia" w:cs="宋体" w:asciiTheme="minorEastAsia" w:hAnsiTheme="minorEastAsia"/>
          <w:sz w:val="24"/>
          <w:szCs w:val="16"/>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 w:val="24"/>
          <w:szCs w:val="16"/>
        </w:rPr>
      </w:pPr>
      <w:r>
        <w:rPr>
          <w:rFonts w:hint="eastAsia" w:asciiTheme="minorEastAsia" w:hAnsiTheme="minorEastAsia"/>
          <w:color w:val="000000"/>
          <w:sz w:val="24"/>
          <w:szCs w:val="16"/>
        </w:rPr>
        <w:t>项目编号：</w:t>
      </w:r>
    </w:p>
    <w:p>
      <w:pPr>
        <w:tabs>
          <w:tab w:val="left" w:pos="1800"/>
          <w:tab w:val="left" w:pos="5580"/>
        </w:tabs>
        <w:spacing w:line="360" w:lineRule="auto"/>
        <w:rPr>
          <w:rFonts w:asciiTheme="minorEastAsia" w:hAnsiTheme="minorEastAsia"/>
          <w:color w:val="000000"/>
          <w:sz w:val="24"/>
          <w:szCs w:val="16"/>
        </w:rPr>
      </w:pPr>
      <w:r>
        <w:rPr>
          <w:rFonts w:hint="eastAsia" w:asciiTheme="minorEastAsia" w:hAnsiTheme="minorEastAsia"/>
          <w:color w:val="000000"/>
          <w:sz w:val="24"/>
          <w:szCs w:val="16"/>
        </w:rPr>
        <w:t>项目名称：</w:t>
      </w:r>
    </w:p>
    <w:p>
      <w:pPr>
        <w:tabs>
          <w:tab w:val="left" w:pos="1800"/>
          <w:tab w:val="left" w:pos="5580"/>
        </w:tabs>
        <w:spacing w:line="360" w:lineRule="auto"/>
        <w:rPr>
          <w:rFonts w:asciiTheme="minorEastAsia" w:hAnsiTheme="minorEastAsia"/>
          <w:color w:val="000000"/>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 w:val="24"/>
          <w:szCs w:val="16"/>
          <w:lang w:val="zh-CN"/>
        </w:rPr>
      </w:pPr>
      <w:r>
        <w:rPr>
          <w:rFonts w:hint="eastAsia" w:cs="宋体" w:asciiTheme="minorEastAsia" w:hAnsiTheme="minorEastAsia"/>
          <w:sz w:val="24"/>
          <w:szCs w:val="16"/>
          <w:lang w:val="zh-CN"/>
        </w:rPr>
        <w:t>投标人（公章）：</w:t>
      </w:r>
    </w:p>
    <w:p>
      <w:pPr>
        <w:autoSpaceDE w:val="0"/>
        <w:autoSpaceDN w:val="0"/>
        <w:adjustRightInd w:val="0"/>
        <w:spacing w:line="480" w:lineRule="auto"/>
        <w:rPr>
          <w:rFonts w:cs="宋体" w:asciiTheme="minorEastAsia" w:hAnsiTheme="minorEastAsia"/>
          <w:sz w:val="24"/>
          <w:szCs w:val="16"/>
          <w:lang w:val="zh-CN"/>
        </w:rPr>
      </w:pPr>
      <w:r>
        <w:rPr>
          <w:rFonts w:hint="eastAsia" w:cs="宋体" w:asciiTheme="minorEastAsia" w:hAnsiTheme="minorEastAsia"/>
          <w:sz w:val="24"/>
          <w:szCs w:val="16"/>
          <w:lang w:val="zh-CN"/>
        </w:rPr>
        <w:t>投标人法定代表人（单位负责人）或授权代表签字：</w:t>
      </w:r>
      <w:r>
        <w:rPr>
          <w:rFonts w:cs="宋体" w:asciiTheme="minorEastAsia" w:hAnsiTheme="minorEastAsia"/>
          <w:sz w:val="24"/>
          <w:szCs w:val="16"/>
          <w:lang w:val="zh-CN"/>
        </w:rPr>
        <w:t xml:space="preserve"> </w:t>
      </w:r>
    </w:p>
    <w:p>
      <w:pPr>
        <w:snapToGrid w:val="0"/>
        <w:spacing w:line="500" w:lineRule="exact"/>
        <w:rPr>
          <w:rFonts w:cs="宋体" w:asciiTheme="minorEastAsia" w:hAnsiTheme="minorEastAsia"/>
          <w:sz w:val="24"/>
          <w:szCs w:val="16"/>
          <w:lang w:val="zh-CN"/>
        </w:rPr>
      </w:pPr>
    </w:p>
    <w:p>
      <w:pPr>
        <w:spacing w:line="360" w:lineRule="auto"/>
        <w:rPr>
          <w:rFonts w:ascii="宋体" w:hAnsi="宋体"/>
          <w:b/>
          <w:bCs/>
          <w:color w:val="000000"/>
          <w:sz w:val="24"/>
          <w:szCs w:val="24"/>
        </w:rPr>
      </w:pPr>
      <w:r>
        <w:rPr>
          <w:rFonts w:hint="eastAsia" w:cs="宋体" w:asciiTheme="minorEastAsia" w:hAnsiTheme="minorEastAsia"/>
          <w:sz w:val="24"/>
          <w:szCs w:val="16"/>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 w:val="24"/>
          <w:szCs w:val="16"/>
        </w:rPr>
      </w:pPr>
      <w:r>
        <w:rPr>
          <w:rFonts w:hint="eastAsia" w:asciiTheme="minorEastAsia" w:hAnsiTheme="minorEastAsia"/>
          <w:color w:val="000000"/>
          <w:sz w:val="24"/>
          <w:szCs w:val="16"/>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 w:val="24"/>
          <w:szCs w:val="16"/>
        </w:rPr>
        <w:t>项目名称：</w:t>
      </w:r>
    </w:p>
    <w:p>
      <w:pPr>
        <w:tabs>
          <w:tab w:val="left" w:pos="1800"/>
          <w:tab w:val="left" w:pos="5580"/>
        </w:tabs>
        <w:spacing w:line="360" w:lineRule="auto"/>
        <w:rPr>
          <w:rFonts w:asciiTheme="minorEastAsia" w:hAnsiTheme="minorEastAsia"/>
          <w:color w:val="000000"/>
          <w:szCs w:val="21"/>
        </w:rPr>
      </w:pPr>
    </w:p>
    <w:tbl>
      <w:tblPr>
        <w:tblStyle w:val="23"/>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8"/>
              <w:spacing w:line="360" w:lineRule="auto"/>
              <w:rPr>
                <w:rFonts w:ascii="宋体" w:hAnsi="宋体" w:eastAsia="宋体" w:cs="Times New Roman"/>
                <w:sz w:val="21"/>
                <w:szCs w:val="21"/>
              </w:rPr>
            </w:pPr>
          </w:p>
        </w:tc>
        <w:tc>
          <w:tcPr>
            <w:tcW w:w="1518" w:type="dxa"/>
            <w:vAlign w:val="center"/>
          </w:tcPr>
          <w:p>
            <w:pPr>
              <w:pStyle w:val="8"/>
              <w:spacing w:line="360" w:lineRule="auto"/>
              <w:rPr>
                <w:rFonts w:ascii="宋体" w:hAnsi="宋体" w:eastAsia="宋体" w:cs="Times New Roman"/>
                <w:sz w:val="21"/>
                <w:szCs w:val="21"/>
              </w:rPr>
            </w:pPr>
          </w:p>
        </w:tc>
        <w:tc>
          <w:tcPr>
            <w:tcW w:w="1240" w:type="dxa"/>
          </w:tcPr>
          <w:p>
            <w:pPr>
              <w:pStyle w:val="8"/>
              <w:spacing w:line="360" w:lineRule="auto"/>
              <w:rPr>
                <w:rFonts w:ascii="宋体" w:hAnsi="宋体" w:eastAsia="宋体" w:cs="Times New Roman"/>
                <w:sz w:val="21"/>
                <w:szCs w:val="21"/>
              </w:rPr>
            </w:pPr>
          </w:p>
        </w:tc>
        <w:tc>
          <w:tcPr>
            <w:tcW w:w="1648" w:type="dxa"/>
          </w:tcPr>
          <w:p>
            <w:pPr>
              <w:pStyle w:val="8"/>
              <w:spacing w:line="360" w:lineRule="auto"/>
              <w:rPr>
                <w:rFonts w:ascii="宋体" w:hAnsi="宋体" w:eastAsia="宋体" w:cs="Times New Roman"/>
                <w:sz w:val="21"/>
                <w:szCs w:val="21"/>
              </w:rPr>
            </w:pPr>
          </w:p>
        </w:tc>
        <w:tc>
          <w:tcPr>
            <w:tcW w:w="1600" w:type="dxa"/>
          </w:tcPr>
          <w:p>
            <w:pPr>
              <w:pStyle w:val="8"/>
              <w:spacing w:line="360" w:lineRule="auto"/>
              <w:rPr>
                <w:rFonts w:ascii="宋体" w:hAnsi="宋体" w:eastAsia="宋体" w:cs="Times New Roman"/>
                <w:sz w:val="21"/>
                <w:szCs w:val="21"/>
              </w:rPr>
            </w:pPr>
          </w:p>
        </w:tc>
        <w:tc>
          <w:tcPr>
            <w:tcW w:w="1417" w:type="dxa"/>
          </w:tcPr>
          <w:p>
            <w:pPr>
              <w:pStyle w:val="8"/>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 w:val="24"/>
          <w:szCs w:val="16"/>
          <w:lang w:val="zh-CN"/>
        </w:rPr>
      </w:pPr>
      <w:r>
        <w:rPr>
          <w:rFonts w:hint="eastAsia" w:cs="宋体" w:asciiTheme="minorEastAsia" w:hAnsiTheme="minorEastAsia"/>
          <w:sz w:val="24"/>
          <w:szCs w:val="16"/>
          <w:lang w:val="zh-CN"/>
        </w:rPr>
        <w:t>投标人（公章）：</w:t>
      </w:r>
    </w:p>
    <w:p>
      <w:pPr>
        <w:autoSpaceDE w:val="0"/>
        <w:autoSpaceDN w:val="0"/>
        <w:adjustRightInd w:val="0"/>
        <w:spacing w:line="480" w:lineRule="auto"/>
        <w:rPr>
          <w:rFonts w:cs="宋体" w:asciiTheme="minorEastAsia" w:hAnsiTheme="minorEastAsia"/>
          <w:sz w:val="24"/>
          <w:szCs w:val="16"/>
          <w:lang w:val="zh-CN"/>
        </w:rPr>
      </w:pPr>
      <w:r>
        <w:rPr>
          <w:rFonts w:hint="eastAsia" w:cs="宋体" w:asciiTheme="minorEastAsia" w:hAnsiTheme="minorEastAsia"/>
          <w:sz w:val="24"/>
          <w:szCs w:val="16"/>
          <w:lang w:val="zh-CN"/>
        </w:rPr>
        <w:t>投标人法定代表人（单位负责人）或授权代表签字：</w:t>
      </w:r>
      <w:r>
        <w:rPr>
          <w:rFonts w:cs="宋体" w:asciiTheme="minorEastAsia" w:hAnsiTheme="minorEastAsia"/>
          <w:sz w:val="24"/>
          <w:szCs w:val="16"/>
          <w:lang w:val="zh-CN"/>
        </w:rPr>
        <w:t xml:space="preserve"> </w:t>
      </w:r>
    </w:p>
    <w:p>
      <w:pPr>
        <w:snapToGrid w:val="0"/>
        <w:spacing w:line="500" w:lineRule="exact"/>
        <w:rPr>
          <w:rFonts w:cs="宋体" w:asciiTheme="minorEastAsia" w:hAnsiTheme="minorEastAsia"/>
          <w:sz w:val="24"/>
          <w:szCs w:val="16"/>
          <w:lang w:val="zh-CN"/>
        </w:rPr>
      </w:pPr>
    </w:p>
    <w:p>
      <w:pPr>
        <w:ind w:left="630" w:hanging="720" w:hangingChars="300"/>
        <w:rPr>
          <w:rFonts w:cs="宋体" w:asciiTheme="minorEastAsia" w:hAnsiTheme="minorEastAsia"/>
          <w:sz w:val="24"/>
          <w:szCs w:val="16"/>
          <w:lang w:val="zh-CN"/>
        </w:rPr>
      </w:pPr>
      <w:r>
        <w:rPr>
          <w:rFonts w:hint="eastAsia" w:cs="宋体" w:asciiTheme="minorEastAsia" w:hAnsiTheme="minorEastAsia"/>
          <w:sz w:val="24"/>
          <w:szCs w:val="16"/>
          <w:lang w:val="zh-CN"/>
        </w:rPr>
        <w:t>说明：所投产品节能认证证书须附后。</w:t>
      </w:r>
    </w:p>
    <w:p>
      <w:pPr>
        <w:ind w:left="630" w:hanging="1020" w:hangingChars="300"/>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4.</w:t>
      </w:r>
      <w:r>
        <w:rPr>
          <w:rFonts w:hint="eastAsia" w:hAnsi="宋体"/>
          <w:b/>
          <w:bCs/>
          <w:color w:val="000000"/>
          <w:sz w:val="28"/>
          <w:szCs w:val="28"/>
          <w:lang w:val="en-US" w:eastAsia="zh-CN"/>
        </w:rPr>
        <w:t xml:space="preserve">9 </w:t>
      </w:r>
      <w:r>
        <w:rPr>
          <w:rFonts w:hint="eastAsia" w:hAnsi="宋体"/>
          <w:b/>
          <w:bCs/>
          <w:color w:val="000000"/>
          <w:sz w:val="28"/>
          <w:szCs w:val="28"/>
        </w:rPr>
        <w:t>中小企业声明函</w:t>
      </w:r>
    </w:p>
    <w:p>
      <w:pPr>
        <w:widowControl/>
        <w:spacing w:before="100" w:beforeAutospacing="1" w:after="100" w:afterAutospacing="1" w:line="360" w:lineRule="auto"/>
        <w:ind w:firstLine="420"/>
        <w:contextualSpacing/>
        <w:jc w:val="left"/>
        <w:rPr>
          <w:rFonts w:hAnsi="宋体" w:cs="Arial"/>
          <w:color w:val="000000"/>
          <w:sz w:val="24"/>
          <w:szCs w:val="24"/>
        </w:rPr>
      </w:pPr>
      <w:r>
        <w:rPr>
          <w:rFonts w:hint="eastAsia" w:hAnsi="宋体" w:cs="Arial"/>
          <w:color w:val="000000"/>
          <w:sz w:val="24"/>
          <w:szCs w:val="24"/>
        </w:rPr>
        <w:t>本公司郑重声明，根据《政府采购促进中小企业发展暂行办法》（财库[2011]181号）的规定，本公司为______（请填写：中型、小型、微型）企业。即，本公司同时满足以下条件：</w:t>
      </w:r>
      <w:r>
        <w:rPr>
          <w:rFonts w:hint="eastAsia" w:hAnsi="宋体" w:cs="Arial"/>
          <w:color w:val="000000"/>
          <w:sz w:val="24"/>
          <w:szCs w:val="24"/>
        </w:rPr>
        <w:br w:type="textWrapping"/>
      </w:r>
      <w:r>
        <w:rPr>
          <w:rFonts w:hint="eastAsia" w:hAnsi="宋体" w:cs="Arial"/>
          <w:color w:val="00000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hAnsi="宋体" w:cs="Arial"/>
          <w:color w:val="000000"/>
          <w:sz w:val="24"/>
          <w:szCs w:val="24"/>
        </w:rPr>
        <w:t>本公司为______（请填写：中型、小型、微型）企业。　　</w:t>
      </w:r>
    </w:p>
    <w:p>
      <w:pPr>
        <w:widowControl/>
        <w:spacing w:before="100" w:beforeAutospacing="1" w:after="100" w:afterAutospacing="1" w:line="360" w:lineRule="auto"/>
        <w:ind w:firstLine="420"/>
        <w:contextualSpacing/>
        <w:jc w:val="left"/>
        <w:rPr>
          <w:rFonts w:hAnsi="宋体" w:cs="Arial"/>
          <w:color w:val="000000"/>
          <w:sz w:val="24"/>
          <w:szCs w:val="24"/>
        </w:rPr>
      </w:pPr>
      <w:r>
        <w:rPr>
          <w:rFonts w:hint="eastAsia" w:hAnsi="宋体" w:cs="Arial"/>
          <w:color w:val="000000"/>
          <w:sz w:val="24"/>
          <w:szCs w:val="24"/>
        </w:rPr>
        <w:t>本公司对上述声明的真实性负责。如有虚假，将依法承担相应责任。</w:t>
      </w:r>
    </w:p>
    <w:p>
      <w:pPr>
        <w:widowControl/>
        <w:spacing w:before="100" w:beforeAutospacing="1" w:after="100" w:afterAutospacing="1" w:line="360" w:lineRule="auto"/>
        <w:ind w:left="3927" w:leftChars="1155"/>
        <w:rPr>
          <w:rFonts w:hAnsi="宋体" w:cs="Arial"/>
          <w:color w:val="000000"/>
          <w:sz w:val="24"/>
          <w:szCs w:val="24"/>
        </w:rPr>
      </w:pPr>
      <w:r>
        <w:rPr>
          <w:rFonts w:hint="eastAsia" w:cs="宋体" w:asciiTheme="minorEastAsia" w:hAnsiTheme="minorEastAsia"/>
          <w:sz w:val="24"/>
          <w:szCs w:val="24"/>
          <w:lang w:val="zh-CN"/>
        </w:rPr>
        <w:t>供应商名称</w:t>
      </w:r>
      <w:r>
        <w:rPr>
          <w:rFonts w:hint="eastAsia" w:hAnsi="宋体" w:cs="Arial"/>
          <w:color w:val="000000"/>
          <w:sz w:val="24"/>
          <w:szCs w:val="24"/>
        </w:rPr>
        <w:t>（盖章）：　　　　　　　　　</w:t>
      </w:r>
      <w:r>
        <w:rPr>
          <w:rFonts w:hint="eastAsia" w:hAnsi="宋体" w:cs="Arial"/>
          <w:color w:val="000000"/>
          <w:sz w:val="24"/>
          <w:szCs w:val="24"/>
        </w:rPr>
        <w:br w:type="textWrapping"/>
      </w:r>
      <w:r>
        <w:rPr>
          <w:rFonts w:hint="eastAsia" w:hAnsi="宋体" w:cs="Arial"/>
          <w:color w:val="000000"/>
          <w:sz w:val="24"/>
          <w:szCs w:val="24"/>
        </w:rPr>
        <w:t xml:space="preserve">日　  期：      </w:t>
      </w:r>
      <w:r>
        <w:rPr>
          <w:rFonts w:hint="eastAsia" w:cs="宋体" w:asciiTheme="minorEastAsia" w:hAnsiTheme="minorEastAsia"/>
          <w:sz w:val="24"/>
          <w:szCs w:val="24"/>
        </w:rPr>
        <w:t>年    月    日</w:t>
      </w:r>
    </w:p>
    <w:p>
      <w:pPr>
        <w:widowControl/>
        <w:spacing w:before="100" w:beforeAutospacing="1" w:after="100" w:afterAutospacing="1" w:line="360" w:lineRule="auto"/>
        <w:contextualSpacing/>
        <w:jc w:val="left"/>
        <w:rPr>
          <w:rFonts w:hAnsi="宋体"/>
          <w:color w:val="000000"/>
          <w:sz w:val="24"/>
          <w:szCs w:val="24"/>
        </w:rPr>
      </w:pPr>
      <w:r>
        <w:rPr>
          <w:rFonts w:hint="eastAsia" w:hAnsi="宋体"/>
          <w:color w:val="000000"/>
          <w:sz w:val="24"/>
          <w:szCs w:val="24"/>
        </w:rPr>
        <w:t>说明：</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2、如供应商为联合投标的，联合供应商需分别填写上述《中小企业声明函》。</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3、小型和微型企业不包括民办非企业。</w:t>
      </w: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sz w:val="28"/>
          <w:szCs w:val="28"/>
        </w:rPr>
      </w:pPr>
      <w:r>
        <w:rPr>
          <w:rFonts w:hint="eastAsia" w:hAnsi="宋体"/>
          <w:b/>
          <w:bCs/>
          <w:color w:val="000000"/>
          <w:sz w:val="28"/>
          <w:szCs w:val="28"/>
        </w:rPr>
        <w:t>4.</w:t>
      </w:r>
      <w:r>
        <w:rPr>
          <w:rFonts w:hint="eastAsia" w:hAnsi="宋体"/>
          <w:b/>
          <w:bCs/>
          <w:color w:val="000000"/>
          <w:sz w:val="28"/>
          <w:szCs w:val="28"/>
          <w:lang w:val="en-US" w:eastAsia="zh-CN"/>
        </w:rPr>
        <w:t xml:space="preserve">10 </w:t>
      </w:r>
      <w:r>
        <w:rPr>
          <w:rFonts w:hint="eastAsia" w:hAnsi="宋体"/>
          <w:b/>
          <w:bCs/>
          <w:color w:val="000000"/>
          <w:sz w:val="28"/>
          <w:szCs w:val="28"/>
        </w:rPr>
        <w:t>残疾人福利性单位声明函</w:t>
      </w:r>
    </w:p>
    <w:p>
      <w:pPr>
        <w:spacing w:line="360" w:lineRule="auto"/>
        <w:ind w:firstLine="480" w:firstLineChars="200"/>
        <w:rPr>
          <w:rFonts w:hAnsi="宋体"/>
          <w:sz w:val="24"/>
          <w:szCs w:val="28"/>
        </w:rPr>
      </w:pPr>
      <w:r>
        <w:rPr>
          <w:rFonts w:hint="eastAsia" w:hAnsi="宋体"/>
          <w:sz w:val="24"/>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Ansi="宋体"/>
          <w:sz w:val="24"/>
          <w:szCs w:val="28"/>
        </w:rPr>
      </w:pPr>
      <w:r>
        <w:rPr>
          <w:rFonts w:hint="eastAsia" w:hAnsi="宋体"/>
          <w:sz w:val="24"/>
          <w:szCs w:val="28"/>
        </w:rPr>
        <w:t>本单位对上述声明的真实性负责。如有虚假，将依法承担相应责任。</w:t>
      </w:r>
    </w:p>
    <w:p>
      <w:pPr>
        <w:spacing w:line="360" w:lineRule="auto"/>
        <w:rPr>
          <w:rFonts w:hAnsi="宋体"/>
          <w:sz w:val="24"/>
          <w:szCs w:val="28"/>
        </w:rPr>
      </w:pPr>
    </w:p>
    <w:p>
      <w:pPr>
        <w:spacing w:line="360" w:lineRule="auto"/>
        <w:rPr>
          <w:rFonts w:hAnsi="宋体"/>
          <w:sz w:val="24"/>
          <w:szCs w:val="28"/>
        </w:rPr>
      </w:pPr>
    </w:p>
    <w:p>
      <w:pPr>
        <w:spacing w:line="360" w:lineRule="auto"/>
        <w:ind w:firstLine="4320" w:firstLineChars="1800"/>
        <w:rPr>
          <w:rFonts w:hAnsi="宋体"/>
          <w:sz w:val="24"/>
          <w:szCs w:val="28"/>
        </w:rPr>
      </w:pPr>
      <w:r>
        <w:rPr>
          <w:rFonts w:hint="eastAsia" w:cs="宋体" w:asciiTheme="minorEastAsia" w:hAnsiTheme="minorEastAsia"/>
          <w:sz w:val="24"/>
          <w:szCs w:val="28"/>
          <w:lang w:val="zh-CN"/>
        </w:rPr>
        <w:t>供应商名称</w:t>
      </w:r>
      <w:r>
        <w:rPr>
          <w:rFonts w:hint="eastAsia" w:hAnsi="宋体"/>
          <w:sz w:val="24"/>
          <w:szCs w:val="28"/>
        </w:rPr>
        <w:t>（盖章）：</w:t>
      </w:r>
    </w:p>
    <w:p>
      <w:pPr>
        <w:spacing w:line="360" w:lineRule="auto"/>
        <w:rPr>
          <w:rFonts w:hAnsi="宋体"/>
          <w:sz w:val="24"/>
          <w:szCs w:val="28"/>
        </w:rPr>
      </w:pPr>
      <w:r>
        <w:rPr>
          <w:rFonts w:hint="eastAsia" w:hAnsi="宋体"/>
          <w:sz w:val="24"/>
          <w:szCs w:val="28"/>
        </w:rPr>
        <w:t xml:space="preserve">                                    日    期：      </w:t>
      </w:r>
      <w:r>
        <w:rPr>
          <w:rFonts w:hint="eastAsia" w:cs="宋体" w:asciiTheme="minorEastAsia" w:hAnsiTheme="minorEastAsia"/>
          <w:sz w:val="24"/>
          <w:szCs w:val="28"/>
        </w:rPr>
        <w:t>年    月    日</w:t>
      </w:r>
    </w:p>
    <w:p/>
    <w:p/>
    <w:p/>
    <w:p/>
    <w:p/>
    <w:p/>
    <w:p/>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 w:val="24"/>
          <w:szCs w:val="16"/>
        </w:rPr>
      </w:pPr>
      <w:r>
        <w:rPr>
          <w:rFonts w:hint="eastAsia" w:ascii="宋体" w:hAnsi="宋体" w:cs="Arial"/>
          <w:color w:val="000000"/>
          <w:kern w:val="0"/>
          <w:sz w:val="24"/>
          <w:szCs w:val="16"/>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hAnsi="宋体"/>
          <w:b/>
          <w:bCs/>
          <w:color w:val="000000"/>
          <w:sz w:val="28"/>
          <w:szCs w:val="28"/>
        </w:rPr>
      </w:pPr>
      <w:r>
        <w:rPr>
          <w:rFonts w:hAnsi="宋体"/>
          <w:b/>
          <w:bCs/>
          <w:color w:val="000000"/>
          <w:sz w:val="28"/>
          <w:szCs w:val="28"/>
        </w:rPr>
        <w:t>除</w:t>
      </w:r>
      <w:r>
        <w:rPr>
          <w:rFonts w:hint="eastAsia" w:hAnsi="宋体"/>
          <w:b/>
          <w:bCs/>
          <w:color w:val="000000"/>
          <w:sz w:val="28"/>
          <w:szCs w:val="28"/>
        </w:rPr>
        <w:t>谈判</w:t>
      </w:r>
      <w:r>
        <w:rPr>
          <w:rFonts w:hAnsi="宋体"/>
          <w:b/>
          <w:bCs/>
          <w:color w:val="000000"/>
          <w:sz w:val="28"/>
          <w:szCs w:val="28"/>
        </w:rPr>
        <w:t>文件另有规定外，</w:t>
      </w:r>
      <w:r>
        <w:rPr>
          <w:rFonts w:hint="eastAsia" w:hAnsi="宋体"/>
          <w:b/>
          <w:bCs/>
          <w:color w:val="000000"/>
          <w:sz w:val="28"/>
          <w:szCs w:val="28"/>
        </w:rPr>
        <w:t>供应商</w:t>
      </w:r>
      <w:r>
        <w:rPr>
          <w:rFonts w:hAnsi="宋体"/>
          <w:b/>
          <w:bCs/>
          <w:color w:val="000000"/>
          <w:sz w:val="28"/>
          <w:szCs w:val="28"/>
        </w:rPr>
        <w:t>认为需要提交的其他证明材料或资料加盖</w:t>
      </w:r>
      <w:r>
        <w:rPr>
          <w:rFonts w:hint="eastAsia" w:hAnsi="宋体"/>
          <w:b/>
          <w:bCs/>
          <w:color w:val="000000"/>
          <w:sz w:val="28"/>
          <w:szCs w:val="28"/>
        </w:rPr>
        <w:t>供应商</w:t>
      </w:r>
      <w:r>
        <w:rPr>
          <w:rFonts w:hAnsi="宋体"/>
          <w:b/>
          <w:bCs/>
          <w:color w:val="000000"/>
          <w:sz w:val="28"/>
          <w:szCs w:val="28"/>
        </w:rPr>
        <w:t>公章后应在此项下提交。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cida Sans Unicode">
    <w:panose1 w:val="020B0602030504020204"/>
    <w:charset w:val="00"/>
    <w:family w:val="swiss"/>
    <w:pitch w:val="default"/>
    <w:sig w:usb0="80001AFF" w:usb1="0000396B" w:usb2="00000000" w:usb3="00000000" w:csb0="200000BF" w:csb1="D7F7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微软雅黑">
    <w:panose1 w:val="020B0503020204020204"/>
    <w:charset w:val="86"/>
    <w:family w:val="swiss"/>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3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F817E8"/>
    <w:multiLevelType w:val="singleLevel"/>
    <w:tmpl w:val="59F817E8"/>
    <w:lvl w:ilvl="0" w:tentative="0">
      <w:start w:val="1"/>
      <w:numFmt w:val="chineseCounting"/>
      <w:pStyle w:val="41"/>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3B24"/>
    <w:rsid w:val="00000252"/>
    <w:rsid w:val="000152F3"/>
    <w:rsid w:val="00016406"/>
    <w:rsid w:val="00045208"/>
    <w:rsid w:val="00054FB3"/>
    <w:rsid w:val="00064C4B"/>
    <w:rsid w:val="00065186"/>
    <w:rsid w:val="000725EF"/>
    <w:rsid w:val="00074844"/>
    <w:rsid w:val="00074F30"/>
    <w:rsid w:val="000876DA"/>
    <w:rsid w:val="000C5597"/>
    <w:rsid w:val="000F298C"/>
    <w:rsid w:val="00136F64"/>
    <w:rsid w:val="00167F73"/>
    <w:rsid w:val="00173281"/>
    <w:rsid w:val="00175798"/>
    <w:rsid w:val="001B4C70"/>
    <w:rsid w:val="001C1DBB"/>
    <w:rsid w:val="001E1AEA"/>
    <w:rsid w:val="001E3386"/>
    <w:rsid w:val="001F0AE8"/>
    <w:rsid w:val="00206BCC"/>
    <w:rsid w:val="0023161D"/>
    <w:rsid w:val="00250ADC"/>
    <w:rsid w:val="00281490"/>
    <w:rsid w:val="002877B1"/>
    <w:rsid w:val="002A32CF"/>
    <w:rsid w:val="002A5B4E"/>
    <w:rsid w:val="002B2874"/>
    <w:rsid w:val="002B2EDD"/>
    <w:rsid w:val="002D0B7E"/>
    <w:rsid w:val="002D4290"/>
    <w:rsid w:val="002E7AE1"/>
    <w:rsid w:val="002F1083"/>
    <w:rsid w:val="00377552"/>
    <w:rsid w:val="003A7AF6"/>
    <w:rsid w:val="003C40EB"/>
    <w:rsid w:val="003D4C01"/>
    <w:rsid w:val="00427A27"/>
    <w:rsid w:val="004316B8"/>
    <w:rsid w:val="00434D96"/>
    <w:rsid w:val="00434F96"/>
    <w:rsid w:val="00443960"/>
    <w:rsid w:val="004526BA"/>
    <w:rsid w:val="00456158"/>
    <w:rsid w:val="00457066"/>
    <w:rsid w:val="004608CE"/>
    <w:rsid w:val="00473124"/>
    <w:rsid w:val="004B3890"/>
    <w:rsid w:val="004B452B"/>
    <w:rsid w:val="004B7C5D"/>
    <w:rsid w:val="004D1DB9"/>
    <w:rsid w:val="004D200C"/>
    <w:rsid w:val="004D33CF"/>
    <w:rsid w:val="004E0915"/>
    <w:rsid w:val="00531498"/>
    <w:rsid w:val="00565514"/>
    <w:rsid w:val="00571BAE"/>
    <w:rsid w:val="00577BD4"/>
    <w:rsid w:val="005A1A15"/>
    <w:rsid w:val="005F62AF"/>
    <w:rsid w:val="006111F9"/>
    <w:rsid w:val="0065213F"/>
    <w:rsid w:val="006522DD"/>
    <w:rsid w:val="00673F1C"/>
    <w:rsid w:val="0067420E"/>
    <w:rsid w:val="006775FF"/>
    <w:rsid w:val="00681519"/>
    <w:rsid w:val="0068675B"/>
    <w:rsid w:val="00687A3E"/>
    <w:rsid w:val="006A3616"/>
    <w:rsid w:val="007515D3"/>
    <w:rsid w:val="00765139"/>
    <w:rsid w:val="00790749"/>
    <w:rsid w:val="007B5322"/>
    <w:rsid w:val="007C0584"/>
    <w:rsid w:val="007D346A"/>
    <w:rsid w:val="007E3B24"/>
    <w:rsid w:val="00803E51"/>
    <w:rsid w:val="008065F1"/>
    <w:rsid w:val="00823572"/>
    <w:rsid w:val="008518BF"/>
    <w:rsid w:val="00872646"/>
    <w:rsid w:val="00894562"/>
    <w:rsid w:val="008A0DEE"/>
    <w:rsid w:val="008A31F8"/>
    <w:rsid w:val="008B6859"/>
    <w:rsid w:val="008C3260"/>
    <w:rsid w:val="008C33B5"/>
    <w:rsid w:val="008C33E3"/>
    <w:rsid w:val="008D1F30"/>
    <w:rsid w:val="008E1320"/>
    <w:rsid w:val="008E7582"/>
    <w:rsid w:val="00900765"/>
    <w:rsid w:val="00902DF5"/>
    <w:rsid w:val="009147C7"/>
    <w:rsid w:val="00933923"/>
    <w:rsid w:val="00965FC7"/>
    <w:rsid w:val="009762AD"/>
    <w:rsid w:val="00991F33"/>
    <w:rsid w:val="009F6ACA"/>
    <w:rsid w:val="00A04825"/>
    <w:rsid w:val="00A07AE0"/>
    <w:rsid w:val="00A07C08"/>
    <w:rsid w:val="00A17079"/>
    <w:rsid w:val="00A84EF9"/>
    <w:rsid w:val="00AB491C"/>
    <w:rsid w:val="00AC1835"/>
    <w:rsid w:val="00AC4912"/>
    <w:rsid w:val="00AE32AA"/>
    <w:rsid w:val="00B11A7B"/>
    <w:rsid w:val="00B13B82"/>
    <w:rsid w:val="00B24055"/>
    <w:rsid w:val="00B26688"/>
    <w:rsid w:val="00B60344"/>
    <w:rsid w:val="00B70127"/>
    <w:rsid w:val="00B70E3A"/>
    <w:rsid w:val="00B81F69"/>
    <w:rsid w:val="00B85CDE"/>
    <w:rsid w:val="00BA58CA"/>
    <w:rsid w:val="00BD57ED"/>
    <w:rsid w:val="00BF4888"/>
    <w:rsid w:val="00C14B30"/>
    <w:rsid w:val="00C20DB7"/>
    <w:rsid w:val="00C35BF1"/>
    <w:rsid w:val="00C672C2"/>
    <w:rsid w:val="00C8775B"/>
    <w:rsid w:val="00C9151D"/>
    <w:rsid w:val="00CA61A8"/>
    <w:rsid w:val="00CB5EE3"/>
    <w:rsid w:val="00CE2A9E"/>
    <w:rsid w:val="00D02E05"/>
    <w:rsid w:val="00D04EFE"/>
    <w:rsid w:val="00D54319"/>
    <w:rsid w:val="00D6385B"/>
    <w:rsid w:val="00DA33BD"/>
    <w:rsid w:val="00DA7E51"/>
    <w:rsid w:val="00DC6421"/>
    <w:rsid w:val="00DC7B76"/>
    <w:rsid w:val="00DC7D63"/>
    <w:rsid w:val="00DD00ED"/>
    <w:rsid w:val="00E14612"/>
    <w:rsid w:val="00E24F77"/>
    <w:rsid w:val="00E3412F"/>
    <w:rsid w:val="00E4256F"/>
    <w:rsid w:val="00E54A03"/>
    <w:rsid w:val="00E65DA8"/>
    <w:rsid w:val="00E75B1E"/>
    <w:rsid w:val="00E849EC"/>
    <w:rsid w:val="00E96128"/>
    <w:rsid w:val="00EC52D6"/>
    <w:rsid w:val="00ED089C"/>
    <w:rsid w:val="00EE30CD"/>
    <w:rsid w:val="00EE38BD"/>
    <w:rsid w:val="00F13788"/>
    <w:rsid w:val="00F22798"/>
    <w:rsid w:val="00F30B74"/>
    <w:rsid w:val="00F575FE"/>
    <w:rsid w:val="00FC6AE0"/>
    <w:rsid w:val="00FF276E"/>
    <w:rsid w:val="00FF4D09"/>
    <w:rsid w:val="010821D6"/>
    <w:rsid w:val="010A2AD9"/>
    <w:rsid w:val="011F5A93"/>
    <w:rsid w:val="012B44F2"/>
    <w:rsid w:val="012D131F"/>
    <w:rsid w:val="01474429"/>
    <w:rsid w:val="01620280"/>
    <w:rsid w:val="019062AB"/>
    <w:rsid w:val="01BE6AD0"/>
    <w:rsid w:val="01DA6B32"/>
    <w:rsid w:val="01DF033F"/>
    <w:rsid w:val="01EA15B2"/>
    <w:rsid w:val="01F41091"/>
    <w:rsid w:val="02071C1F"/>
    <w:rsid w:val="02075D6A"/>
    <w:rsid w:val="02095DBC"/>
    <w:rsid w:val="02111D25"/>
    <w:rsid w:val="022B7023"/>
    <w:rsid w:val="022D5F89"/>
    <w:rsid w:val="02606D23"/>
    <w:rsid w:val="026522E1"/>
    <w:rsid w:val="029560F8"/>
    <w:rsid w:val="02AA31D4"/>
    <w:rsid w:val="02BE42C5"/>
    <w:rsid w:val="02C65093"/>
    <w:rsid w:val="02E23704"/>
    <w:rsid w:val="02EC6467"/>
    <w:rsid w:val="02F342D1"/>
    <w:rsid w:val="02F64B6A"/>
    <w:rsid w:val="02F72A83"/>
    <w:rsid w:val="030A3EBF"/>
    <w:rsid w:val="03305ABF"/>
    <w:rsid w:val="03327F37"/>
    <w:rsid w:val="03444971"/>
    <w:rsid w:val="035035DB"/>
    <w:rsid w:val="035268F9"/>
    <w:rsid w:val="03654C47"/>
    <w:rsid w:val="037525E3"/>
    <w:rsid w:val="037961B4"/>
    <w:rsid w:val="037B560D"/>
    <w:rsid w:val="0393227E"/>
    <w:rsid w:val="03A0626C"/>
    <w:rsid w:val="03A313BF"/>
    <w:rsid w:val="03AF365D"/>
    <w:rsid w:val="03B73902"/>
    <w:rsid w:val="03B910D7"/>
    <w:rsid w:val="03C32812"/>
    <w:rsid w:val="03D37F2E"/>
    <w:rsid w:val="04107490"/>
    <w:rsid w:val="04156864"/>
    <w:rsid w:val="041C327D"/>
    <w:rsid w:val="043D4B80"/>
    <w:rsid w:val="044969E8"/>
    <w:rsid w:val="04607FA3"/>
    <w:rsid w:val="04696F15"/>
    <w:rsid w:val="046D74FC"/>
    <w:rsid w:val="049C6ABF"/>
    <w:rsid w:val="04A63318"/>
    <w:rsid w:val="04AF428C"/>
    <w:rsid w:val="04B710D2"/>
    <w:rsid w:val="04C67924"/>
    <w:rsid w:val="04C918AC"/>
    <w:rsid w:val="05026A7A"/>
    <w:rsid w:val="050577BE"/>
    <w:rsid w:val="05077033"/>
    <w:rsid w:val="052A264A"/>
    <w:rsid w:val="05353FAA"/>
    <w:rsid w:val="05414664"/>
    <w:rsid w:val="054A1D81"/>
    <w:rsid w:val="055200D0"/>
    <w:rsid w:val="05574C8D"/>
    <w:rsid w:val="056A55FE"/>
    <w:rsid w:val="056E25F3"/>
    <w:rsid w:val="05855FE4"/>
    <w:rsid w:val="05867AC5"/>
    <w:rsid w:val="058B3EF2"/>
    <w:rsid w:val="059008ED"/>
    <w:rsid w:val="05932627"/>
    <w:rsid w:val="05974538"/>
    <w:rsid w:val="059C0049"/>
    <w:rsid w:val="059C35E9"/>
    <w:rsid w:val="059F7A47"/>
    <w:rsid w:val="05B667E4"/>
    <w:rsid w:val="05C00237"/>
    <w:rsid w:val="05CD67A2"/>
    <w:rsid w:val="05D44DB2"/>
    <w:rsid w:val="05D76422"/>
    <w:rsid w:val="05DC64E8"/>
    <w:rsid w:val="05EF5FC6"/>
    <w:rsid w:val="05F90A7F"/>
    <w:rsid w:val="05F942A3"/>
    <w:rsid w:val="06006720"/>
    <w:rsid w:val="06035C84"/>
    <w:rsid w:val="061435F0"/>
    <w:rsid w:val="06225DC4"/>
    <w:rsid w:val="062F55FB"/>
    <w:rsid w:val="06317AED"/>
    <w:rsid w:val="063442A8"/>
    <w:rsid w:val="06371F10"/>
    <w:rsid w:val="063C3189"/>
    <w:rsid w:val="064550B2"/>
    <w:rsid w:val="06561EA6"/>
    <w:rsid w:val="06575E50"/>
    <w:rsid w:val="065F625E"/>
    <w:rsid w:val="06645DB5"/>
    <w:rsid w:val="0671726F"/>
    <w:rsid w:val="067D08CB"/>
    <w:rsid w:val="067E2DF0"/>
    <w:rsid w:val="06AC0814"/>
    <w:rsid w:val="06C01FEF"/>
    <w:rsid w:val="06D91764"/>
    <w:rsid w:val="06EA5A8E"/>
    <w:rsid w:val="06FC4BB2"/>
    <w:rsid w:val="070210F9"/>
    <w:rsid w:val="07062D60"/>
    <w:rsid w:val="07181D61"/>
    <w:rsid w:val="071C53E8"/>
    <w:rsid w:val="073B265F"/>
    <w:rsid w:val="07482827"/>
    <w:rsid w:val="0768122D"/>
    <w:rsid w:val="077100B7"/>
    <w:rsid w:val="07764005"/>
    <w:rsid w:val="0789621A"/>
    <w:rsid w:val="079770C0"/>
    <w:rsid w:val="079A63C0"/>
    <w:rsid w:val="07A24538"/>
    <w:rsid w:val="07B014BB"/>
    <w:rsid w:val="07E96E67"/>
    <w:rsid w:val="07F33341"/>
    <w:rsid w:val="07FC4DD9"/>
    <w:rsid w:val="0808612B"/>
    <w:rsid w:val="080A4619"/>
    <w:rsid w:val="08104C83"/>
    <w:rsid w:val="08165A22"/>
    <w:rsid w:val="08301566"/>
    <w:rsid w:val="08310EA8"/>
    <w:rsid w:val="08380572"/>
    <w:rsid w:val="083948E8"/>
    <w:rsid w:val="084857C3"/>
    <w:rsid w:val="085904E6"/>
    <w:rsid w:val="08704D71"/>
    <w:rsid w:val="08782607"/>
    <w:rsid w:val="089924B2"/>
    <w:rsid w:val="089C09E9"/>
    <w:rsid w:val="08B411B1"/>
    <w:rsid w:val="08C565F8"/>
    <w:rsid w:val="08CD6449"/>
    <w:rsid w:val="08CF78B5"/>
    <w:rsid w:val="08D85578"/>
    <w:rsid w:val="08E10A59"/>
    <w:rsid w:val="09024F5C"/>
    <w:rsid w:val="0902534F"/>
    <w:rsid w:val="09030B6A"/>
    <w:rsid w:val="09071A7C"/>
    <w:rsid w:val="09095340"/>
    <w:rsid w:val="09132156"/>
    <w:rsid w:val="092212CB"/>
    <w:rsid w:val="09250C68"/>
    <w:rsid w:val="09270475"/>
    <w:rsid w:val="09295FE1"/>
    <w:rsid w:val="09364B90"/>
    <w:rsid w:val="0949008A"/>
    <w:rsid w:val="094C40A8"/>
    <w:rsid w:val="0954490D"/>
    <w:rsid w:val="095716F2"/>
    <w:rsid w:val="095B6A7F"/>
    <w:rsid w:val="09647545"/>
    <w:rsid w:val="096854E2"/>
    <w:rsid w:val="096B68D2"/>
    <w:rsid w:val="096C7D35"/>
    <w:rsid w:val="097A2C97"/>
    <w:rsid w:val="09831E1D"/>
    <w:rsid w:val="098951EE"/>
    <w:rsid w:val="099047D7"/>
    <w:rsid w:val="09AD18C9"/>
    <w:rsid w:val="09B400FC"/>
    <w:rsid w:val="09B55A30"/>
    <w:rsid w:val="09C35A59"/>
    <w:rsid w:val="09D779A9"/>
    <w:rsid w:val="09DD697B"/>
    <w:rsid w:val="09E240E0"/>
    <w:rsid w:val="09FF5A8F"/>
    <w:rsid w:val="0A0C285C"/>
    <w:rsid w:val="0A122ADF"/>
    <w:rsid w:val="0A137535"/>
    <w:rsid w:val="0A177CF8"/>
    <w:rsid w:val="0A1826C0"/>
    <w:rsid w:val="0A2E267F"/>
    <w:rsid w:val="0A3B463A"/>
    <w:rsid w:val="0A497D1B"/>
    <w:rsid w:val="0A54363B"/>
    <w:rsid w:val="0A5D2383"/>
    <w:rsid w:val="0A6D3B8F"/>
    <w:rsid w:val="0A6E7723"/>
    <w:rsid w:val="0A746711"/>
    <w:rsid w:val="0A7C0442"/>
    <w:rsid w:val="0A8A2885"/>
    <w:rsid w:val="0AA05781"/>
    <w:rsid w:val="0AA564AB"/>
    <w:rsid w:val="0AAB34AD"/>
    <w:rsid w:val="0AB87A89"/>
    <w:rsid w:val="0AEE0229"/>
    <w:rsid w:val="0AFA6B81"/>
    <w:rsid w:val="0B091A5E"/>
    <w:rsid w:val="0B11562D"/>
    <w:rsid w:val="0B1C230C"/>
    <w:rsid w:val="0B1C528E"/>
    <w:rsid w:val="0B2D6726"/>
    <w:rsid w:val="0B6A4DCA"/>
    <w:rsid w:val="0B6C5977"/>
    <w:rsid w:val="0B8A54B9"/>
    <w:rsid w:val="0B8A56BC"/>
    <w:rsid w:val="0B97051D"/>
    <w:rsid w:val="0B992672"/>
    <w:rsid w:val="0B9C158B"/>
    <w:rsid w:val="0B9C4BE9"/>
    <w:rsid w:val="0BA460E9"/>
    <w:rsid w:val="0BA93006"/>
    <w:rsid w:val="0BA944E1"/>
    <w:rsid w:val="0BAC0B5B"/>
    <w:rsid w:val="0BCD3588"/>
    <w:rsid w:val="0BD21E28"/>
    <w:rsid w:val="0BD43524"/>
    <w:rsid w:val="0BE5098B"/>
    <w:rsid w:val="0BEA45FE"/>
    <w:rsid w:val="0BF7127D"/>
    <w:rsid w:val="0C055887"/>
    <w:rsid w:val="0C0F431D"/>
    <w:rsid w:val="0C1B631A"/>
    <w:rsid w:val="0C1C7ACB"/>
    <w:rsid w:val="0C233012"/>
    <w:rsid w:val="0C423D87"/>
    <w:rsid w:val="0C570EA6"/>
    <w:rsid w:val="0C575F22"/>
    <w:rsid w:val="0C662222"/>
    <w:rsid w:val="0C670C05"/>
    <w:rsid w:val="0C67666A"/>
    <w:rsid w:val="0C736154"/>
    <w:rsid w:val="0C97206A"/>
    <w:rsid w:val="0CA4141A"/>
    <w:rsid w:val="0CB27F20"/>
    <w:rsid w:val="0CBF0D9F"/>
    <w:rsid w:val="0CC97CE9"/>
    <w:rsid w:val="0CC97F13"/>
    <w:rsid w:val="0CCD73E7"/>
    <w:rsid w:val="0CE477ED"/>
    <w:rsid w:val="0CF02B3D"/>
    <w:rsid w:val="0CF16C42"/>
    <w:rsid w:val="0D176A60"/>
    <w:rsid w:val="0D22129F"/>
    <w:rsid w:val="0D6446BE"/>
    <w:rsid w:val="0D6B5FF0"/>
    <w:rsid w:val="0D9C5A95"/>
    <w:rsid w:val="0E050819"/>
    <w:rsid w:val="0E286038"/>
    <w:rsid w:val="0E29277C"/>
    <w:rsid w:val="0E295754"/>
    <w:rsid w:val="0E394FEB"/>
    <w:rsid w:val="0E4478C3"/>
    <w:rsid w:val="0E4E3DE1"/>
    <w:rsid w:val="0E6C2660"/>
    <w:rsid w:val="0E767B5C"/>
    <w:rsid w:val="0E83344B"/>
    <w:rsid w:val="0E980F16"/>
    <w:rsid w:val="0E9A4A07"/>
    <w:rsid w:val="0EBB1301"/>
    <w:rsid w:val="0EBC6485"/>
    <w:rsid w:val="0ECE6CDD"/>
    <w:rsid w:val="0EDC73D3"/>
    <w:rsid w:val="0F106ECE"/>
    <w:rsid w:val="0F152D3F"/>
    <w:rsid w:val="0F215193"/>
    <w:rsid w:val="0F240A9E"/>
    <w:rsid w:val="0F244EEF"/>
    <w:rsid w:val="0F255B8F"/>
    <w:rsid w:val="0F2D0A20"/>
    <w:rsid w:val="0F3569E6"/>
    <w:rsid w:val="0F3B2867"/>
    <w:rsid w:val="0F4A472B"/>
    <w:rsid w:val="0F6F55BC"/>
    <w:rsid w:val="0F846231"/>
    <w:rsid w:val="0FA62728"/>
    <w:rsid w:val="0FB47E75"/>
    <w:rsid w:val="0FC652B5"/>
    <w:rsid w:val="0FE604E0"/>
    <w:rsid w:val="0FE83E66"/>
    <w:rsid w:val="0FEF144F"/>
    <w:rsid w:val="100C76E3"/>
    <w:rsid w:val="10233F24"/>
    <w:rsid w:val="10311AAD"/>
    <w:rsid w:val="10314063"/>
    <w:rsid w:val="10411690"/>
    <w:rsid w:val="10424A05"/>
    <w:rsid w:val="104E1003"/>
    <w:rsid w:val="104F2F24"/>
    <w:rsid w:val="10661837"/>
    <w:rsid w:val="106F5F38"/>
    <w:rsid w:val="10862145"/>
    <w:rsid w:val="10882332"/>
    <w:rsid w:val="108D60E6"/>
    <w:rsid w:val="109C7501"/>
    <w:rsid w:val="10AF652A"/>
    <w:rsid w:val="10C7469F"/>
    <w:rsid w:val="10F26BB2"/>
    <w:rsid w:val="10FA1D56"/>
    <w:rsid w:val="114A7CC5"/>
    <w:rsid w:val="11591FE9"/>
    <w:rsid w:val="116568BC"/>
    <w:rsid w:val="1166244A"/>
    <w:rsid w:val="117D0149"/>
    <w:rsid w:val="11846251"/>
    <w:rsid w:val="11866FD4"/>
    <w:rsid w:val="118F50AE"/>
    <w:rsid w:val="11C0017A"/>
    <w:rsid w:val="11C21556"/>
    <w:rsid w:val="11DD7844"/>
    <w:rsid w:val="11E74694"/>
    <w:rsid w:val="11F82AB8"/>
    <w:rsid w:val="120C086F"/>
    <w:rsid w:val="1210650F"/>
    <w:rsid w:val="12204FE4"/>
    <w:rsid w:val="122B2A86"/>
    <w:rsid w:val="12355BFD"/>
    <w:rsid w:val="1239475D"/>
    <w:rsid w:val="1253177B"/>
    <w:rsid w:val="12544EBE"/>
    <w:rsid w:val="125E274B"/>
    <w:rsid w:val="127C0491"/>
    <w:rsid w:val="12A057F2"/>
    <w:rsid w:val="12A5079A"/>
    <w:rsid w:val="12AD5BE5"/>
    <w:rsid w:val="12AE337A"/>
    <w:rsid w:val="12B87234"/>
    <w:rsid w:val="12C20B39"/>
    <w:rsid w:val="12C60B5A"/>
    <w:rsid w:val="12C84BFD"/>
    <w:rsid w:val="12CE3BB0"/>
    <w:rsid w:val="12D1589E"/>
    <w:rsid w:val="13045B69"/>
    <w:rsid w:val="13090A10"/>
    <w:rsid w:val="13100659"/>
    <w:rsid w:val="13156F25"/>
    <w:rsid w:val="131E204A"/>
    <w:rsid w:val="13385F65"/>
    <w:rsid w:val="133C34F8"/>
    <w:rsid w:val="134622F6"/>
    <w:rsid w:val="134C38DF"/>
    <w:rsid w:val="135B7F64"/>
    <w:rsid w:val="1370088F"/>
    <w:rsid w:val="137C1855"/>
    <w:rsid w:val="13802334"/>
    <w:rsid w:val="13876A1E"/>
    <w:rsid w:val="138F3657"/>
    <w:rsid w:val="13974443"/>
    <w:rsid w:val="13A40003"/>
    <w:rsid w:val="13AE0F41"/>
    <w:rsid w:val="13BA31B7"/>
    <w:rsid w:val="13BC63DD"/>
    <w:rsid w:val="13BD23D3"/>
    <w:rsid w:val="13C31C26"/>
    <w:rsid w:val="13C36991"/>
    <w:rsid w:val="13D523D8"/>
    <w:rsid w:val="13F20DCC"/>
    <w:rsid w:val="13F621B9"/>
    <w:rsid w:val="1419536E"/>
    <w:rsid w:val="141F4CA6"/>
    <w:rsid w:val="1423668A"/>
    <w:rsid w:val="142E5D2C"/>
    <w:rsid w:val="14310EA7"/>
    <w:rsid w:val="14903D76"/>
    <w:rsid w:val="14983B0D"/>
    <w:rsid w:val="14B707C4"/>
    <w:rsid w:val="14C01C6A"/>
    <w:rsid w:val="14E577B7"/>
    <w:rsid w:val="14EE0336"/>
    <w:rsid w:val="14F46B82"/>
    <w:rsid w:val="15210471"/>
    <w:rsid w:val="15362B39"/>
    <w:rsid w:val="154F2ADB"/>
    <w:rsid w:val="155578E2"/>
    <w:rsid w:val="15574B12"/>
    <w:rsid w:val="15625531"/>
    <w:rsid w:val="15741275"/>
    <w:rsid w:val="15765FAF"/>
    <w:rsid w:val="158974B9"/>
    <w:rsid w:val="158E46F0"/>
    <w:rsid w:val="15A2356F"/>
    <w:rsid w:val="15AA2D45"/>
    <w:rsid w:val="15BA4814"/>
    <w:rsid w:val="15C561DC"/>
    <w:rsid w:val="15C90181"/>
    <w:rsid w:val="15E14EA0"/>
    <w:rsid w:val="15E507A5"/>
    <w:rsid w:val="160C4403"/>
    <w:rsid w:val="160E1847"/>
    <w:rsid w:val="161712CF"/>
    <w:rsid w:val="164B7365"/>
    <w:rsid w:val="165440C7"/>
    <w:rsid w:val="16956000"/>
    <w:rsid w:val="16A9116C"/>
    <w:rsid w:val="16B90330"/>
    <w:rsid w:val="16C1391F"/>
    <w:rsid w:val="16C43BD2"/>
    <w:rsid w:val="16D272CE"/>
    <w:rsid w:val="16D952FD"/>
    <w:rsid w:val="16DF6C5D"/>
    <w:rsid w:val="16EC2D6D"/>
    <w:rsid w:val="16F10E89"/>
    <w:rsid w:val="16F17169"/>
    <w:rsid w:val="16F86C29"/>
    <w:rsid w:val="16FD6F8A"/>
    <w:rsid w:val="170914A9"/>
    <w:rsid w:val="170B043A"/>
    <w:rsid w:val="17131408"/>
    <w:rsid w:val="172407D8"/>
    <w:rsid w:val="17246F9B"/>
    <w:rsid w:val="174345EF"/>
    <w:rsid w:val="175B6EE1"/>
    <w:rsid w:val="17843B8B"/>
    <w:rsid w:val="178D0846"/>
    <w:rsid w:val="178D57C2"/>
    <w:rsid w:val="17A27B32"/>
    <w:rsid w:val="17B678DB"/>
    <w:rsid w:val="17BB31E4"/>
    <w:rsid w:val="17C336AA"/>
    <w:rsid w:val="17CB0301"/>
    <w:rsid w:val="17DA137B"/>
    <w:rsid w:val="17ED784A"/>
    <w:rsid w:val="17F636D7"/>
    <w:rsid w:val="17F74C49"/>
    <w:rsid w:val="17FA1E10"/>
    <w:rsid w:val="17FD6ACF"/>
    <w:rsid w:val="17FE46E3"/>
    <w:rsid w:val="18045789"/>
    <w:rsid w:val="18136FA5"/>
    <w:rsid w:val="181505E3"/>
    <w:rsid w:val="183F1921"/>
    <w:rsid w:val="184E13C2"/>
    <w:rsid w:val="187E1C9B"/>
    <w:rsid w:val="18812129"/>
    <w:rsid w:val="18875649"/>
    <w:rsid w:val="18895FB6"/>
    <w:rsid w:val="189A3F53"/>
    <w:rsid w:val="18BB3098"/>
    <w:rsid w:val="18C742B4"/>
    <w:rsid w:val="18D205F0"/>
    <w:rsid w:val="18D81DC1"/>
    <w:rsid w:val="18E033D1"/>
    <w:rsid w:val="18E96096"/>
    <w:rsid w:val="18ED6E12"/>
    <w:rsid w:val="190D69A4"/>
    <w:rsid w:val="191F4E67"/>
    <w:rsid w:val="192367C0"/>
    <w:rsid w:val="1927674D"/>
    <w:rsid w:val="19396470"/>
    <w:rsid w:val="193B7236"/>
    <w:rsid w:val="194843D6"/>
    <w:rsid w:val="19667722"/>
    <w:rsid w:val="19677219"/>
    <w:rsid w:val="197D2ADC"/>
    <w:rsid w:val="19887457"/>
    <w:rsid w:val="19F2600E"/>
    <w:rsid w:val="1A032715"/>
    <w:rsid w:val="1A061738"/>
    <w:rsid w:val="1A2767A2"/>
    <w:rsid w:val="1A592DA6"/>
    <w:rsid w:val="1A621D56"/>
    <w:rsid w:val="1A72340A"/>
    <w:rsid w:val="1A7758B0"/>
    <w:rsid w:val="1A7F7673"/>
    <w:rsid w:val="1A8509E3"/>
    <w:rsid w:val="1A9108C0"/>
    <w:rsid w:val="1A916459"/>
    <w:rsid w:val="1A921F87"/>
    <w:rsid w:val="1A9B081C"/>
    <w:rsid w:val="1AB45483"/>
    <w:rsid w:val="1ABB2611"/>
    <w:rsid w:val="1AC55936"/>
    <w:rsid w:val="1AD34177"/>
    <w:rsid w:val="1B09653D"/>
    <w:rsid w:val="1B154441"/>
    <w:rsid w:val="1B1C302C"/>
    <w:rsid w:val="1B2D3E11"/>
    <w:rsid w:val="1B561996"/>
    <w:rsid w:val="1B603A69"/>
    <w:rsid w:val="1B68792F"/>
    <w:rsid w:val="1B6D2805"/>
    <w:rsid w:val="1B716BCA"/>
    <w:rsid w:val="1B832619"/>
    <w:rsid w:val="1B8953CB"/>
    <w:rsid w:val="1B9F65F3"/>
    <w:rsid w:val="1BA10745"/>
    <w:rsid w:val="1BBB6D7B"/>
    <w:rsid w:val="1BC13C2D"/>
    <w:rsid w:val="1BC7440E"/>
    <w:rsid w:val="1BC9591F"/>
    <w:rsid w:val="1BE91953"/>
    <w:rsid w:val="1BFC2A78"/>
    <w:rsid w:val="1C026A21"/>
    <w:rsid w:val="1C0D3C8E"/>
    <w:rsid w:val="1C153D50"/>
    <w:rsid w:val="1C250F84"/>
    <w:rsid w:val="1C6B7311"/>
    <w:rsid w:val="1C7430DD"/>
    <w:rsid w:val="1C745B2A"/>
    <w:rsid w:val="1C750939"/>
    <w:rsid w:val="1C777AF2"/>
    <w:rsid w:val="1C901895"/>
    <w:rsid w:val="1C9D7D6C"/>
    <w:rsid w:val="1CAB4A0F"/>
    <w:rsid w:val="1CB7668D"/>
    <w:rsid w:val="1CBB05D5"/>
    <w:rsid w:val="1CBD574B"/>
    <w:rsid w:val="1CC965FA"/>
    <w:rsid w:val="1CD240BA"/>
    <w:rsid w:val="1CD51D93"/>
    <w:rsid w:val="1CDA0804"/>
    <w:rsid w:val="1CE04990"/>
    <w:rsid w:val="1CE97A9E"/>
    <w:rsid w:val="1CEF2BF9"/>
    <w:rsid w:val="1D0A0651"/>
    <w:rsid w:val="1D425A8B"/>
    <w:rsid w:val="1D772378"/>
    <w:rsid w:val="1D791BFE"/>
    <w:rsid w:val="1D7941D6"/>
    <w:rsid w:val="1D8633D8"/>
    <w:rsid w:val="1D875E5B"/>
    <w:rsid w:val="1D8C1BE3"/>
    <w:rsid w:val="1D92755A"/>
    <w:rsid w:val="1DC902FE"/>
    <w:rsid w:val="1DE55360"/>
    <w:rsid w:val="1DFF3F29"/>
    <w:rsid w:val="1E0132A7"/>
    <w:rsid w:val="1E087E13"/>
    <w:rsid w:val="1E0D2410"/>
    <w:rsid w:val="1E0E4E35"/>
    <w:rsid w:val="1E2228FC"/>
    <w:rsid w:val="1E303887"/>
    <w:rsid w:val="1E684B47"/>
    <w:rsid w:val="1E6F0D11"/>
    <w:rsid w:val="1E7F5924"/>
    <w:rsid w:val="1E822568"/>
    <w:rsid w:val="1E875AE1"/>
    <w:rsid w:val="1E8C44DF"/>
    <w:rsid w:val="1E9A0231"/>
    <w:rsid w:val="1EC45893"/>
    <w:rsid w:val="1ED01FFA"/>
    <w:rsid w:val="1EDB7767"/>
    <w:rsid w:val="1EF2342F"/>
    <w:rsid w:val="1EFA1263"/>
    <w:rsid w:val="1F2A63BF"/>
    <w:rsid w:val="1F2C70EA"/>
    <w:rsid w:val="1F4B72CF"/>
    <w:rsid w:val="1F5078A0"/>
    <w:rsid w:val="1F557251"/>
    <w:rsid w:val="1F625823"/>
    <w:rsid w:val="1F812DAD"/>
    <w:rsid w:val="1F90090B"/>
    <w:rsid w:val="1FA2265B"/>
    <w:rsid w:val="1FB7138E"/>
    <w:rsid w:val="1FC17ACA"/>
    <w:rsid w:val="1FCE2DBD"/>
    <w:rsid w:val="20070A50"/>
    <w:rsid w:val="201553FE"/>
    <w:rsid w:val="20266C12"/>
    <w:rsid w:val="2028422E"/>
    <w:rsid w:val="202D10CA"/>
    <w:rsid w:val="20303BC7"/>
    <w:rsid w:val="20475937"/>
    <w:rsid w:val="20543672"/>
    <w:rsid w:val="205B34DF"/>
    <w:rsid w:val="206B27FC"/>
    <w:rsid w:val="20761B7E"/>
    <w:rsid w:val="20813575"/>
    <w:rsid w:val="20834366"/>
    <w:rsid w:val="20A0717D"/>
    <w:rsid w:val="20DB1EFD"/>
    <w:rsid w:val="210879CD"/>
    <w:rsid w:val="21090053"/>
    <w:rsid w:val="21135C6D"/>
    <w:rsid w:val="21153598"/>
    <w:rsid w:val="2117736B"/>
    <w:rsid w:val="21213743"/>
    <w:rsid w:val="212A2430"/>
    <w:rsid w:val="21315686"/>
    <w:rsid w:val="213B3970"/>
    <w:rsid w:val="21407F68"/>
    <w:rsid w:val="21470656"/>
    <w:rsid w:val="21622054"/>
    <w:rsid w:val="2165257D"/>
    <w:rsid w:val="216C0A20"/>
    <w:rsid w:val="21760F9F"/>
    <w:rsid w:val="218774AD"/>
    <w:rsid w:val="219A5A53"/>
    <w:rsid w:val="219C2D97"/>
    <w:rsid w:val="21CC3B8A"/>
    <w:rsid w:val="21DD4F74"/>
    <w:rsid w:val="21E02343"/>
    <w:rsid w:val="21E93DAB"/>
    <w:rsid w:val="21ED4798"/>
    <w:rsid w:val="21EF6509"/>
    <w:rsid w:val="21F46AA5"/>
    <w:rsid w:val="21F56C1D"/>
    <w:rsid w:val="220F7716"/>
    <w:rsid w:val="22277BFA"/>
    <w:rsid w:val="22330EB2"/>
    <w:rsid w:val="223A1445"/>
    <w:rsid w:val="22750655"/>
    <w:rsid w:val="227F390A"/>
    <w:rsid w:val="22C83FD9"/>
    <w:rsid w:val="22E442F3"/>
    <w:rsid w:val="22E52157"/>
    <w:rsid w:val="232B37DC"/>
    <w:rsid w:val="232C17BD"/>
    <w:rsid w:val="23325F1A"/>
    <w:rsid w:val="234470D1"/>
    <w:rsid w:val="235117DA"/>
    <w:rsid w:val="23550986"/>
    <w:rsid w:val="236F7EF8"/>
    <w:rsid w:val="2373554D"/>
    <w:rsid w:val="2376401E"/>
    <w:rsid w:val="238366ED"/>
    <w:rsid w:val="23861D18"/>
    <w:rsid w:val="238977DA"/>
    <w:rsid w:val="238E6D96"/>
    <w:rsid w:val="239C710B"/>
    <w:rsid w:val="23A20CD6"/>
    <w:rsid w:val="23A90402"/>
    <w:rsid w:val="23D32F36"/>
    <w:rsid w:val="23EA55C5"/>
    <w:rsid w:val="243A1DE1"/>
    <w:rsid w:val="243D7836"/>
    <w:rsid w:val="24436BA7"/>
    <w:rsid w:val="24450EDA"/>
    <w:rsid w:val="24572554"/>
    <w:rsid w:val="246A550F"/>
    <w:rsid w:val="246D747A"/>
    <w:rsid w:val="248B0A7D"/>
    <w:rsid w:val="249136CA"/>
    <w:rsid w:val="24923DD4"/>
    <w:rsid w:val="24962C4E"/>
    <w:rsid w:val="249A7764"/>
    <w:rsid w:val="24A47A04"/>
    <w:rsid w:val="24AE07E9"/>
    <w:rsid w:val="24C03E5C"/>
    <w:rsid w:val="24CC5DEF"/>
    <w:rsid w:val="24E344A0"/>
    <w:rsid w:val="24E40D99"/>
    <w:rsid w:val="24F15064"/>
    <w:rsid w:val="250A6BC8"/>
    <w:rsid w:val="251D58B1"/>
    <w:rsid w:val="25516C8C"/>
    <w:rsid w:val="25532095"/>
    <w:rsid w:val="25536A53"/>
    <w:rsid w:val="25593102"/>
    <w:rsid w:val="255B40BE"/>
    <w:rsid w:val="256818A0"/>
    <w:rsid w:val="25715251"/>
    <w:rsid w:val="25865B5E"/>
    <w:rsid w:val="25A60558"/>
    <w:rsid w:val="25FB73DF"/>
    <w:rsid w:val="25FC3F22"/>
    <w:rsid w:val="260567B0"/>
    <w:rsid w:val="260848EC"/>
    <w:rsid w:val="26196331"/>
    <w:rsid w:val="262455E1"/>
    <w:rsid w:val="26277A7D"/>
    <w:rsid w:val="262C27B9"/>
    <w:rsid w:val="26324727"/>
    <w:rsid w:val="26334878"/>
    <w:rsid w:val="263E1362"/>
    <w:rsid w:val="263F551E"/>
    <w:rsid w:val="26496FC0"/>
    <w:rsid w:val="264E7BF2"/>
    <w:rsid w:val="26591FAF"/>
    <w:rsid w:val="26687057"/>
    <w:rsid w:val="269B1155"/>
    <w:rsid w:val="26AE22BA"/>
    <w:rsid w:val="26AE4BDD"/>
    <w:rsid w:val="26C00D90"/>
    <w:rsid w:val="26C52DB5"/>
    <w:rsid w:val="26CF35DC"/>
    <w:rsid w:val="26F606E4"/>
    <w:rsid w:val="26F648DC"/>
    <w:rsid w:val="26FB0932"/>
    <w:rsid w:val="270A521E"/>
    <w:rsid w:val="27153028"/>
    <w:rsid w:val="2715527B"/>
    <w:rsid w:val="271D0D72"/>
    <w:rsid w:val="272A05CB"/>
    <w:rsid w:val="272E4C3C"/>
    <w:rsid w:val="273349F7"/>
    <w:rsid w:val="2745352A"/>
    <w:rsid w:val="277155D0"/>
    <w:rsid w:val="278A7C76"/>
    <w:rsid w:val="27904982"/>
    <w:rsid w:val="27AE17EE"/>
    <w:rsid w:val="27AE5D48"/>
    <w:rsid w:val="27BA51E7"/>
    <w:rsid w:val="27CB39EB"/>
    <w:rsid w:val="27CD0EB4"/>
    <w:rsid w:val="27F3371E"/>
    <w:rsid w:val="27F94856"/>
    <w:rsid w:val="280450CE"/>
    <w:rsid w:val="28183D36"/>
    <w:rsid w:val="282A737D"/>
    <w:rsid w:val="282D5D01"/>
    <w:rsid w:val="28315068"/>
    <w:rsid w:val="284A3E7A"/>
    <w:rsid w:val="284E4B38"/>
    <w:rsid w:val="28567DEC"/>
    <w:rsid w:val="28675780"/>
    <w:rsid w:val="286830D5"/>
    <w:rsid w:val="28732453"/>
    <w:rsid w:val="28A139FA"/>
    <w:rsid w:val="28BB4D58"/>
    <w:rsid w:val="28C81339"/>
    <w:rsid w:val="28CA7B1A"/>
    <w:rsid w:val="28DB74FD"/>
    <w:rsid w:val="28EB2971"/>
    <w:rsid w:val="28EB6E18"/>
    <w:rsid w:val="28FB67EA"/>
    <w:rsid w:val="29026673"/>
    <w:rsid w:val="29107C40"/>
    <w:rsid w:val="29194A3D"/>
    <w:rsid w:val="292A028F"/>
    <w:rsid w:val="292B353C"/>
    <w:rsid w:val="292E7C24"/>
    <w:rsid w:val="2949012D"/>
    <w:rsid w:val="29490D43"/>
    <w:rsid w:val="296412D7"/>
    <w:rsid w:val="29665362"/>
    <w:rsid w:val="297419E9"/>
    <w:rsid w:val="29813DC3"/>
    <w:rsid w:val="29840245"/>
    <w:rsid w:val="299B28D6"/>
    <w:rsid w:val="299F37D8"/>
    <w:rsid w:val="29A82542"/>
    <w:rsid w:val="29F40180"/>
    <w:rsid w:val="29FC1055"/>
    <w:rsid w:val="2A181692"/>
    <w:rsid w:val="2A2E0786"/>
    <w:rsid w:val="2A2E2690"/>
    <w:rsid w:val="2A3248CF"/>
    <w:rsid w:val="2A393474"/>
    <w:rsid w:val="2A424B4E"/>
    <w:rsid w:val="2A4D3448"/>
    <w:rsid w:val="2A587E77"/>
    <w:rsid w:val="2A5C765E"/>
    <w:rsid w:val="2A730819"/>
    <w:rsid w:val="2A7D21EE"/>
    <w:rsid w:val="2AA07D62"/>
    <w:rsid w:val="2AB64804"/>
    <w:rsid w:val="2ABA2C3A"/>
    <w:rsid w:val="2ACE3844"/>
    <w:rsid w:val="2AE837E8"/>
    <w:rsid w:val="2AEA66CA"/>
    <w:rsid w:val="2B077CC9"/>
    <w:rsid w:val="2B14183D"/>
    <w:rsid w:val="2B1C6B76"/>
    <w:rsid w:val="2B204018"/>
    <w:rsid w:val="2B2826B1"/>
    <w:rsid w:val="2B304430"/>
    <w:rsid w:val="2B3702EE"/>
    <w:rsid w:val="2B681FD4"/>
    <w:rsid w:val="2B821EF9"/>
    <w:rsid w:val="2B9667A9"/>
    <w:rsid w:val="2BA2571C"/>
    <w:rsid w:val="2BBD1C89"/>
    <w:rsid w:val="2BD37B05"/>
    <w:rsid w:val="2BD43042"/>
    <w:rsid w:val="2BD8167B"/>
    <w:rsid w:val="2BE21C6B"/>
    <w:rsid w:val="2C2860B2"/>
    <w:rsid w:val="2C464C82"/>
    <w:rsid w:val="2C496433"/>
    <w:rsid w:val="2C635733"/>
    <w:rsid w:val="2C653AEA"/>
    <w:rsid w:val="2C684C71"/>
    <w:rsid w:val="2C6E7ED0"/>
    <w:rsid w:val="2C831D52"/>
    <w:rsid w:val="2C927E5F"/>
    <w:rsid w:val="2C951171"/>
    <w:rsid w:val="2CA90FFB"/>
    <w:rsid w:val="2CBA1659"/>
    <w:rsid w:val="2CBB3391"/>
    <w:rsid w:val="2CCB402C"/>
    <w:rsid w:val="2CDA0C6D"/>
    <w:rsid w:val="2D007B04"/>
    <w:rsid w:val="2D024B03"/>
    <w:rsid w:val="2D254FA8"/>
    <w:rsid w:val="2D5B0D4A"/>
    <w:rsid w:val="2D77084E"/>
    <w:rsid w:val="2D7C6FBF"/>
    <w:rsid w:val="2D847ED6"/>
    <w:rsid w:val="2D940DEB"/>
    <w:rsid w:val="2DA91CB4"/>
    <w:rsid w:val="2DAD01DD"/>
    <w:rsid w:val="2DB140AE"/>
    <w:rsid w:val="2DBC031D"/>
    <w:rsid w:val="2DC657D4"/>
    <w:rsid w:val="2DD60BEF"/>
    <w:rsid w:val="2DE52F21"/>
    <w:rsid w:val="2E2367A1"/>
    <w:rsid w:val="2E3B25A3"/>
    <w:rsid w:val="2E435893"/>
    <w:rsid w:val="2E43695A"/>
    <w:rsid w:val="2E565A37"/>
    <w:rsid w:val="2E6227F0"/>
    <w:rsid w:val="2E66142D"/>
    <w:rsid w:val="2E6A2DD7"/>
    <w:rsid w:val="2E6A33C2"/>
    <w:rsid w:val="2E7270D5"/>
    <w:rsid w:val="2E777B02"/>
    <w:rsid w:val="2E883296"/>
    <w:rsid w:val="2E9A3995"/>
    <w:rsid w:val="2E9B620F"/>
    <w:rsid w:val="2E9D3875"/>
    <w:rsid w:val="2EA339CC"/>
    <w:rsid w:val="2EA822B6"/>
    <w:rsid w:val="2EBC183D"/>
    <w:rsid w:val="2EC65B95"/>
    <w:rsid w:val="2EC84687"/>
    <w:rsid w:val="2ECA4487"/>
    <w:rsid w:val="2ECB34E4"/>
    <w:rsid w:val="2ED3553D"/>
    <w:rsid w:val="2ED52280"/>
    <w:rsid w:val="2EEA5D43"/>
    <w:rsid w:val="2F1E59E6"/>
    <w:rsid w:val="2F205052"/>
    <w:rsid w:val="2F285414"/>
    <w:rsid w:val="2F3A669F"/>
    <w:rsid w:val="2F46385B"/>
    <w:rsid w:val="2F4845E9"/>
    <w:rsid w:val="2F496C3D"/>
    <w:rsid w:val="2F6723DD"/>
    <w:rsid w:val="2F6768F4"/>
    <w:rsid w:val="2F6847EF"/>
    <w:rsid w:val="2F691B50"/>
    <w:rsid w:val="2F706A14"/>
    <w:rsid w:val="2F7B48A3"/>
    <w:rsid w:val="2F9723A2"/>
    <w:rsid w:val="2F9B688F"/>
    <w:rsid w:val="2FC02D85"/>
    <w:rsid w:val="2FC74363"/>
    <w:rsid w:val="2FCD5B07"/>
    <w:rsid w:val="2FD6678C"/>
    <w:rsid w:val="2FD8074A"/>
    <w:rsid w:val="2FE22290"/>
    <w:rsid w:val="2FF51BC6"/>
    <w:rsid w:val="2FF7479D"/>
    <w:rsid w:val="300B0244"/>
    <w:rsid w:val="301E42EB"/>
    <w:rsid w:val="302E32AC"/>
    <w:rsid w:val="30410AD1"/>
    <w:rsid w:val="30511EED"/>
    <w:rsid w:val="307E6948"/>
    <w:rsid w:val="3080149A"/>
    <w:rsid w:val="30907393"/>
    <w:rsid w:val="30A51C45"/>
    <w:rsid w:val="30A53963"/>
    <w:rsid w:val="30C21053"/>
    <w:rsid w:val="30C31BC3"/>
    <w:rsid w:val="30C42156"/>
    <w:rsid w:val="30CD334F"/>
    <w:rsid w:val="30CE0F89"/>
    <w:rsid w:val="30D51424"/>
    <w:rsid w:val="30DA3CD0"/>
    <w:rsid w:val="30E915F2"/>
    <w:rsid w:val="30ED56BE"/>
    <w:rsid w:val="30ED6B42"/>
    <w:rsid w:val="3106030F"/>
    <w:rsid w:val="310914D5"/>
    <w:rsid w:val="31192A49"/>
    <w:rsid w:val="311A4E65"/>
    <w:rsid w:val="312F1EDF"/>
    <w:rsid w:val="3133434F"/>
    <w:rsid w:val="3133643B"/>
    <w:rsid w:val="31557DF9"/>
    <w:rsid w:val="31613641"/>
    <w:rsid w:val="316A3F21"/>
    <w:rsid w:val="31864FD2"/>
    <w:rsid w:val="31871E74"/>
    <w:rsid w:val="31957646"/>
    <w:rsid w:val="31B41B44"/>
    <w:rsid w:val="31C171C2"/>
    <w:rsid w:val="31DE7083"/>
    <w:rsid w:val="31EA1C25"/>
    <w:rsid w:val="31F00C0D"/>
    <w:rsid w:val="31F44756"/>
    <w:rsid w:val="31FF661F"/>
    <w:rsid w:val="32015662"/>
    <w:rsid w:val="320476D9"/>
    <w:rsid w:val="3215738B"/>
    <w:rsid w:val="321A072E"/>
    <w:rsid w:val="323046BD"/>
    <w:rsid w:val="323139BD"/>
    <w:rsid w:val="323D3F96"/>
    <w:rsid w:val="32690A7E"/>
    <w:rsid w:val="327B3102"/>
    <w:rsid w:val="327F4CB8"/>
    <w:rsid w:val="328960E7"/>
    <w:rsid w:val="328A7937"/>
    <w:rsid w:val="328D3A22"/>
    <w:rsid w:val="329379A3"/>
    <w:rsid w:val="32B717F6"/>
    <w:rsid w:val="32C03D8C"/>
    <w:rsid w:val="32D76C4E"/>
    <w:rsid w:val="32EC573C"/>
    <w:rsid w:val="32FA3601"/>
    <w:rsid w:val="33225487"/>
    <w:rsid w:val="33272F55"/>
    <w:rsid w:val="332C2F10"/>
    <w:rsid w:val="33383AEE"/>
    <w:rsid w:val="335A75AB"/>
    <w:rsid w:val="33676E03"/>
    <w:rsid w:val="336C264D"/>
    <w:rsid w:val="33710345"/>
    <w:rsid w:val="33713BB8"/>
    <w:rsid w:val="33B1039C"/>
    <w:rsid w:val="33B80556"/>
    <w:rsid w:val="33B961E5"/>
    <w:rsid w:val="33C0151E"/>
    <w:rsid w:val="33C43602"/>
    <w:rsid w:val="33CA69D5"/>
    <w:rsid w:val="33E80882"/>
    <w:rsid w:val="33F32B92"/>
    <w:rsid w:val="33FB1586"/>
    <w:rsid w:val="33FD0A65"/>
    <w:rsid w:val="34076F8B"/>
    <w:rsid w:val="340C30A4"/>
    <w:rsid w:val="34110EB8"/>
    <w:rsid w:val="341A5E9D"/>
    <w:rsid w:val="34256E6F"/>
    <w:rsid w:val="34365B6F"/>
    <w:rsid w:val="344C5945"/>
    <w:rsid w:val="34526A1B"/>
    <w:rsid w:val="3464274B"/>
    <w:rsid w:val="34707E00"/>
    <w:rsid w:val="34722B2D"/>
    <w:rsid w:val="3473729A"/>
    <w:rsid w:val="34826C3B"/>
    <w:rsid w:val="349A2A63"/>
    <w:rsid w:val="349E3148"/>
    <w:rsid w:val="34BC39B9"/>
    <w:rsid w:val="34BE27BA"/>
    <w:rsid w:val="34CA0BFB"/>
    <w:rsid w:val="34CB08AE"/>
    <w:rsid w:val="34DA5EB3"/>
    <w:rsid w:val="34E54AA6"/>
    <w:rsid w:val="34E57301"/>
    <w:rsid w:val="34F90600"/>
    <w:rsid w:val="34F972EB"/>
    <w:rsid w:val="350A6670"/>
    <w:rsid w:val="3511449C"/>
    <w:rsid w:val="35245B45"/>
    <w:rsid w:val="353B07BA"/>
    <w:rsid w:val="354E456B"/>
    <w:rsid w:val="355E1526"/>
    <w:rsid w:val="355F418A"/>
    <w:rsid w:val="35611702"/>
    <w:rsid w:val="35625C00"/>
    <w:rsid w:val="3576278E"/>
    <w:rsid w:val="359278B1"/>
    <w:rsid w:val="35936192"/>
    <w:rsid w:val="359F00BD"/>
    <w:rsid w:val="35B6403A"/>
    <w:rsid w:val="35D31EC7"/>
    <w:rsid w:val="35D3386A"/>
    <w:rsid w:val="35F677AB"/>
    <w:rsid w:val="35FC7D5C"/>
    <w:rsid w:val="35FF7F68"/>
    <w:rsid w:val="360867FF"/>
    <w:rsid w:val="360D48F2"/>
    <w:rsid w:val="361153B1"/>
    <w:rsid w:val="36155E7D"/>
    <w:rsid w:val="36240413"/>
    <w:rsid w:val="362B5DDF"/>
    <w:rsid w:val="363F1F36"/>
    <w:rsid w:val="36527396"/>
    <w:rsid w:val="366138E9"/>
    <w:rsid w:val="36A0500B"/>
    <w:rsid w:val="36A108F6"/>
    <w:rsid w:val="36AD7CA3"/>
    <w:rsid w:val="36B33EF7"/>
    <w:rsid w:val="36C85159"/>
    <w:rsid w:val="36CA315E"/>
    <w:rsid w:val="36DC2D9A"/>
    <w:rsid w:val="36DF1298"/>
    <w:rsid w:val="37053D6D"/>
    <w:rsid w:val="371E5608"/>
    <w:rsid w:val="371E6EF4"/>
    <w:rsid w:val="37246CF2"/>
    <w:rsid w:val="372D621F"/>
    <w:rsid w:val="373203CF"/>
    <w:rsid w:val="3748540E"/>
    <w:rsid w:val="37527065"/>
    <w:rsid w:val="3767574D"/>
    <w:rsid w:val="378A5970"/>
    <w:rsid w:val="378B5DCA"/>
    <w:rsid w:val="379A4C47"/>
    <w:rsid w:val="37A8524D"/>
    <w:rsid w:val="37B03114"/>
    <w:rsid w:val="37C941B7"/>
    <w:rsid w:val="37CB68A8"/>
    <w:rsid w:val="37D83326"/>
    <w:rsid w:val="37DF7132"/>
    <w:rsid w:val="380565CC"/>
    <w:rsid w:val="380836AC"/>
    <w:rsid w:val="380F0B2A"/>
    <w:rsid w:val="381476E3"/>
    <w:rsid w:val="38232876"/>
    <w:rsid w:val="38241AD0"/>
    <w:rsid w:val="382B34D6"/>
    <w:rsid w:val="382E319C"/>
    <w:rsid w:val="383F706A"/>
    <w:rsid w:val="38451A96"/>
    <w:rsid w:val="38483822"/>
    <w:rsid w:val="38503123"/>
    <w:rsid w:val="3851043B"/>
    <w:rsid w:val="38532C68"/>
    <w:rsid w:val="385D3CE6"/>
    <w:rsid w:val="386850D4"/>
    <w:rsid w:val="386F0DC0"/>
    <w:rsid w:val="38860ED0"/>
    <w:rsid w:val="388D000D"/>
    <w:rsid w:val="38982E2F"/>
    <w:rsid w:val="38A50154"/>
    <w:rsid w:val="38AF6440"/>
    <w:rsid w:val="38CC3956"/>
    <w:rsid w:val="38D630C0"/>
    <w:rsid w:val="38DF117D"/>
    <w:rsid w:val="38E15C43"/>
    <w:rsid w:val="38E427A0"/>
    <w:rsid w:val="38F64190"/>
    <w:rsid w:val="38FB1E13"/>
    <w:rsid w:val="390F603B"/>
    <w:rsid w:val="39187A7C"/>
    <w:rsid w:val="3947728C"/>
    <w:rsid w:val="39516DAD"/>
    <w:rsid w:val="3955414E"/>
    <w:rsid w:val="39671234"/>
    <w:rsid w:val="396A5F7E"/>
    <w:rsid w:val="39720E25"/>
    <w:rsid w:val="3977017B"/>
    <w:rsid w:val="398500E4"/>
    <w:rsid w:val="3985197B"/>
    <w:rsid w:val="39950686"/>
    <w:rsid w:val="39A451C9"/>
    <w:rsid w:val="39A45319"/>
    <w:rsid w:val="39A70C2E"/>
    <w:rsid w:val="39C70D63"/>
    <w:rsid w:val="39DC466B"/>
    <w:rsid w:val="39F02243"/>
    <w:rsid w:val="39F44AF4"/>
    <w:rsid w:val="3A1168FD"/>
    <w:rsid w:val="3A185C64"/>
    <w:rsid w:val="3A226EB4"/>
    <w:rsid w:val="3A26222B"/>
    <w:rsid w:val="3A2A5AFF"/>
    <w:rsid w:val="3A494A4B"/>
    <w:rsid w:val="3A4A3E36"/>
    <w:rsid w:val="3A580607"/>
    <w:rsid w:val="3A627EC1"/>
    <w:rsid w:val="3A6B676A"/>
    <w:rsid w:val="3A7403C4"/>
    <w:rsid w:val="3A78246A"/>
    <w:rsid w:val="3A824842"/>
    <w:rsid w:val="3A94500D"/>
    <w:rsid w:val="3A9B4803"/>
    <w:rsid w:val="3ABB0484"/>
    <w:rsid w:val="3ABC421F"/>
    <w:rsid w:val="3AD813A6"/>
    <w:rsid w:val="3B016FCC"/>
    <w:rsid w:val="3B020E36"/>
    <w:rsid w:val="3B0F3F64"/>
    <w:rsid w:val="3B1520F0"/>
    <w:rsid w:val="3B2E1BFF"/>
    <w:rsid w:val="3B4F6AC6"/>
    <w:rsid w:val="3B522448"/>
    <w:rsid w:val="3B5510E4"/>
    <w:rsid w:val="3B5F7FB4"/>
    <w:rsid w:val="3BA56A6B"/>
    <w:rsid w:val="3BAF426E"/>
    <w:rsid w:val="3BB700D1"/>
    <w:rsid w:val="3BD05780"/>
    <w:rsid w:val="3BE145F2"/>
    <w:rsid w:val="3BF058D0"/>
    <w:rsid w:val="3BFF22EC"/>
    <w:rsid w:val="3C0F70A1"/>
    <w:rsid w:val="3C187AD3"/>
    <w:rsid w:val="3C1D206A"/>
    <w:rsid w:val="3C1D2655"/>
    <w:rsid w:val="3C4C495D"/>
    <w:rsid w:val="3C51674B"/>
    <w:rsid w:val="3C5D3F34"/>
    <w:rsid w:val="3C6061C3"/>
    <w:rsid w:val="3C670451"/>
    <w:rsid w:val="3C9A2778"/>
    <w:rsid w:val="3C9E625E"/>
    <w:rsid w:val="3CB87E90"/>
    <w:rsid w:val="3CC20DAC"/>
    <w:rsid w:val="3CC254CE"/>
    <w:rsid w:val="3CD130EC"/>
    <w:rsid w:val="3CE35C5F"/>
    <w:rsid w:val="3CF55D90"/>
    <w:rsid w:val="3D0C7F82"/>
    <w:rsid w:val="3D220270"/>
    <w:rsid w:val="3D347291"/>
    <w:rsid w:val="3D7B5522"/>
    <w:rsid w:val="3D7C2D71"/>
    <w:rsid w:val="3D7C334C"/>
    <w:rsid w:val="3D953C00"/>
    <w:rsid w:val="3D9B7ACF"/>
    <w:rsid w:val="3DA4101E"/>
    <w:rsid w:val="3DAA72D1"/>
    <w:rsid w:val="3DB56A47"/>
    <w:rsid w:val="3DC90826"/>
    <w:rsid w:val="3DCF3832"/>
    <w:rsid w:val="3DF70764"/>
    <w:rsid w:val="3DFF2FDF"/>
    <w:rsid w:val="3E0206E3"/>
    <w:rsid w:val="3E0575EB"/>
    <w:rsid w:val="3E2B1C47"/>
    <w:rsid w:val="3E402833"/>
    <w:rsid w:val="3E44337C"/>
    <w:rsid w:val="3E500F9A"/>
    <w:rsid w:val="3E506A8B"/>
    <w:rsid w:val="3E8E2F77"/>
    <w:rsid w:val="3E907812"/>
    <w:rsid w:val="3EA315E0"/>
    <w:rsid w:val="3EB53F9A"/>
    <w:rsid w:val="3EC802A8"/>
    <w:rsid w:val="3EC9400C"/>
    <w:rsid w:val="3ECE7076"/>
    <w:rsid w:val="3ED01A17"/>
    <w:rsid w:val="3EE15818"/>
    <w:rsid w:val="3EF06F6B"/>
    <w:rsid w:val="3EF16459"/>
    <w:rsid w:val="3EFC79C2"/>
    <w:rsid w:val="3F101805"/>
    <w:rsid w:val="3F1F78E6"/>
    <w:rsid w:val="3F200123"/>
    <w:rsid w:val="3F477955"/>
    <w:rsid w:val="3F51099C"/>
    <w:rsid w:val="3F6143DA"/>
    <w:rsid w:val="3F6F05C2"/>
    <w:rsid w:val="3F744A62"/>
    <w:rsid w:val="3F7D1E6F"/>
    <w:rsid w:val="3F9A255D"/>
    <w:rsid w:val="3F9D6A08"/>
    <w:rsid w:val="3F9E7B21"/>
    <w:rsid w:val="3FC15C33"/>
    <w:rsid w:val="3FC81C63"/>
    <w:rsid w:val="3FCB7941"/>
    <w:rsid w:val="3FCD25EE"/>
    <w:rsid w:val="3FD57A0D"/>
    <w:rsid w:val="3FE16F3D"/>
    <w:rsid w:val="3FF40917"/>
    <w:rsid w:val="3FFA0605"/>
    <w:rsid w:val="401C722D"/>
    <w:rsid w:val="40292790"/>
    <w:rsid w:val="4031101E"/>
    <w:rsid w:val="404A0243"/>
    <w:rsid w:val="405234AB"/>
    <w:rsid w:val="40551185"/>
    <w:rsid w:val="405B6A2E"/>
    <w:rsid w:val="40715B5C"/>
    <w:rsid w:val="407A33CC"/>
    <w:rsid w:val="409A331A"/>
    <w:rsid w:val="40A56021"/>
    <w:rsid w:val="40AC1081"/>
    <w:rsid w:val="40C26D6C"/>
    <w:rsid w:val="40CB3544"/>
    <w:rsid w:val="40D00DC5"/>
    <w:rsid w:val="40EB4A02"/>
    <w:rsid w:val="40F3753D"/>
    <w:rsid w:val="40F86C8D"/>
    <w:rsid w:val="41053B8F"/>
    <w:rsid w:val="410B5934"/>
    <w:rsid w:val="411417A6"/>
    <w:rsid w:val="411E4762"/>
    <w:rsid w:val="4126763E"/>
    <w:rsid w:val="415674EA"/>
    <w:rsid w:val="41A31151"/>
    <w:rsid w:val="41B50210"/>
    <w:rsid w:val="41B536D9"/>
    <w:rsid w:val="41E20250"/>
    <w:rsid w:val="42156113"/>
    <w:rsid w:val="4217717A"/>
    <w:rsid w:val="422A47C0"/>
    <w:rsid w:val="422F6F17"/>
    <w:rsid w:val="42607993"/>
    <w:rsid w:val="42654EBC"/>
    <w:rsid w:val="42657FD1"/>
    <w:rsid w:val="429E0C97"/>
    <w:rsid w:val="42A00F44"/>
    <w:rsid w:val="42A8430B"/>
    <w:rsid w:val="42CA2931"/>
    <w:rsid w:val="42DF7DF1"/>
    <w:rsid w:val="42E156DA"/>
    <w:rsid w:val="42E156FA"/>
    <w:rsid w:val="42F420D6"/>
    <w:rsid w:val="4301074B"/>
    <w:rsid w:val="430375B2"/>
    <w:rsid w:val="43146D61"/>
    <w:rsid w:val="43617341"/>
    <w:rsid w:val="43732AF2"/>
    <w:rsid w:val="437A31EA"/>
    <w:rsid w:val="438C1723"/>
    <w:rsid w:val="439C0417"/>
    <w:rsid w:val="439F5797"/>
    <w:rsid w:val="43A93E53"/>
    <w:rsid w:val="43BA2E0F"/>
    <w:rsid w:val="43D45FA7"/>
    <w:rsid w:val="43DA5651"/>
    <w:rsid w:val="43F6292F"/>
    <w:rsid w:val="440A7D9E"/>
    <w:rsid w:val="442C4573"/>
    <w:rsid w:val="4449731E"/>
    <w:rsid w:val="444A01A0"/>
    <w:rsid w:val="446057C3"/>
    <w:rsid w:val="44624301"/>
    <w:rsid w:val="4468299C"/>
    <w:rsid w:val="4471068F"/>
    <w:rsid w:val="448920DD"/>
    <w:rsid w:val="448A4F0E"/>
    <w:rsid w:val="44A1388F"/>
    <w:rsid w:val="44A40444"/>
    <w:rsid w:val="44AD288D"/>
    <w:rsid w:val="44B44B7B"/>
    <w:rsid w:val="44CC2D70"/>
    <w:rsid w:val="44CC5918"/>
    <w:rsid w:val="44CD3270"/>
    <w:rsid w:val="44D37115"/>
    <w:rsid w:val="44D479AA"/>
    <w:rsid w:val="44EA50D9"/>
    <w:rsid w:val="44EF7377"/>
    <w:rsid w:val="44F5773D"/>
    <w:rsid w:val="44F74249"/>
    <w:rsid w:val="44FC60AF"/>
    <w:rsid w:val="45001E41"/>
    <w:rsid w:val="45007CB5"/>
    <w:rsid w:val="451D1407"/>
    <w:rsid w:val="452B538D"/>
    <w:rsid w:val="452D0D41"/>
    <w:rsid w:val="453C3065"/>
    <w:rsid w:val="453E5D8E"/>
    <w:rsid w:val="45425B4B"/>
    <w:rsid w:val="4545146E"/>
    <w:rsid w:val="454B2BB2"/>
    <w:rsid w:val="455D6F84"/>
    <w:rsid w:val="456E32B9"/>
    <w:rsid w:val="45712157"/>
    <w:rsid w:val="45720C54"/>
    <w:rsid w:val="45836FE0"/>
    <w:rsid w:val="45866DBD"/>
    <w:rsid w:val="458877D0"/>
    <w:rsid w:val="458B0E94"/>
    <w:rsid w:val="45B316B5"/>
    <w:rsid w:val="45B403F7"/>
    <w:rsid w:val="45CC6ECB"/>
    <w:rsid w:val="45D2453E"/>
    <w:rsid w:val="45F31621"/>
    <w:rsid w:val="45F6731A"/>
    <w:rsid w:val="45F81577"/>
    <w:rsid w:val="460D03C6"/>
    <w:rsid w:val="460D32D7"/>
    <w:rsid w:val="46287279"/>
    <w:rsid w:val="464347CA"/>
    <w:rsid w:val="464D2426"/>
    <w:rsid w:val="465A4A1D"/>
    <w:rsid w:val="466437A3"/>
    <w:rsid w:val="46A831DC"/>
    <w:rsid w:val="46AB001B"/>
    <w:rsid w:val="46AB0DB6"/>
    <w:rsid w:val="46B04E65"/>
    <w:rsid w:val="46CD3C1A"/>
    <w:rsid w:val="46EB6A33"/>
    <w:rsid w:val="46F627F0"/>
    <w:rsid w:val="46FD7DF1"/>
    <w:rsid w:val="47032F4D"/>
    <w:rsid w:val="47317D04"/>
    <w:rsid w:val="473B4D08"/>
    <w:rsid w:val="47400E86"/>
    <w:rsid w:val="4741437F"/>
    <w:rsid w:val="47615F66"/>
    <w:rsid w:val="47636BC8"/>
    <w:rsid w:val="47737DBE"/>
    <w:rsid w:val="4778343D"/>
    <w:rsid w:val="479A4E28"/>
    <w:rsid w:val="47B13795"/>
    <w:rsid w:val="47C37D27"/>
    <w:rsid w:val="47CD15A1"/>
    <w:rsid w:val="47DC4137"/>
    <w:rsid w:val="47DE4DB7"/>
    <w:rsid w:val="47FD47EF"/>
    <w:rsid w:val="480D672B"/>
    <w:rsid w:val="482572EC"/>
    <w:rsid w:val="483704FD"/>
    <w:rsid w:val="483E7A17"/>
    <w:rsid w:val="485A6015"/>
    <w:rsid w:val="486F6C5C"/>
    <w:rsid w:val="48707BFA"/>
    <w:rsid w:val="48772406"/>
    <w:rsid w:val="487C53CA"/>
    <w:rsid w:val="489C1E6F"/>
    <w:rsid w:val="48A934AF"/>
    <w:rsid w:val="48CC4C86"/>
    <w:rsid w:val="48D11940"/>
    <w:rsid w:val="48DA356A"/>
    <w:rsid w:val="48E76399"/>
    <w:rsid w:val="48F43994"/>
    <w:rsid w:val="48F81198"/>
    <w:rsid w:val="49023DDD"/>
    <w:rsid w:val="49076495"/>
    <w:rsid w:val="49081FEF"/>
    <w:rsid w:val="490861F4"/>
    <w:rsid w:val="490E1350"/>
    <w:rsid w:val="491C52CE"/>
    <w:rsid w:val="49267047"/>
    <w:rsid w:val="49274BBF"/>
    <w:rsid w:val="49283803"/>
    <w:rsid w:val="49560D41"/>
    <w:rsid w:val="49572FC7"/>
    <w:rsid w:val="4963476A"/>
    <w:rsid w:val="49675319"/>
    <w:rsid w:val="497773AB"/>
    <w:rsid w:val="497C34A9"/>
    <w:rsid w:val="498947FA"/>
    <w:rsid w:val="499046CB"/>
    <w:rsid w:val="499F347F"/>
    <w:rsid w:val="49A86E20"/>
    <w:rsid w:val="49C90EC2"/>
    <w:rsid w:val="49CF2F72"/>
    <w:rsid w:val="49D52730"/>
    <w:rsid w:val="49D901A6"/>
    <w:rsid w:val="49E74C08"/>
    <w:rsid w:val="49F06760"/>
    <w:rsid w:val="49F17462"/>
    <w:rsid w:val="4A0464ED"/>
    <w:rsid w:val="4A0F34BC"/>
    <w:rsid w:val="4A166E61"/>
    <w:rsid w:val="4A210C13"/>
    <w:rsid w:val="4A280D2B"/>
    <w:rsid w:val="4A36675D"/>
    <w:rsid w:val="4A4A73F0"/>
    <w:rsid w:val="4A4F5EDE"/>
    <w:rsid w:val="4A710C14"/>
    <w:rsid w:val="4A8265AC"/>
    <w:rsid w:val="4A9F04CE"/>
    <w:rsid w:val="4AAA3F2D"/>
    <w:rsid w:val="4AAE4A08"/>
    <w:rsid w:val="4ABB2D86"/>
    <w:rsid w:val="4ABE55C3"/>
    <w:rsid w:val="4ABF3C2C"/>
    <w:rsid w:val="4AE76601"/>
    <w:rsid w:val="4AED7C21"/>
    <w:rsid w:val="4AF2078B"/>
    <w:rsid w:val="4AF6285F"/>
    <w:rsid w:val="4B1171C6"/>
    <w:rsid w:val="4B1208E2"/>
    <w:rsid w:val="4B205BDD"/>
    <w:rsid w:val="4B2B7ED1"/>
    <w:rsid w:val="4B311FB6"/>
    <w:rsid w:val="4B356B0C"/>
    <w:rsid w:val="4B3C3E0B"/>
    <w:rsid w:val="4B3C51B7"/>
    <w:rsid w:val="4B4C3E50"/>
    <w:rsid w:val="4B716101"/>
    <w:rsid w:val="4BA745BA"/>
    <w:rsid w:val="4BB05BF9"/>
    <w:rsid w:val="4BBF6C8D"/>
    <w:rsid w:val="4BC67C81"/>
    <w:rsid w:val="4BC95D3B"/>
    <w:rsid w:val="4BF63A34"/>
    <w:rsid w:val="4C1E2312"/>
    <w:rsid w:val="4C203391"/>
    <w:rsid w:val="4C222CE3"/>
    <w:rsid w:val="4C282191"/>
    <w:rsid w:val="4C3F1E3C"/>
    <w:rsid w:val="4C466632"/>
    <w:rsid w:val="4C59249C"/>
    <w:rsid w:val="4C6D5A56"/>
    <w:rsid w:val="4C6D6C64"/>
    <w:rsid w:val="4C7616ED"/>
    <w:rsid w:val="4C894150"/>
    <w:rsid w:val="4C8D6C98"/>
    <w:rsid w:val="4C932109"/>
    <w:rsid w:val="4C9E6D75"/>
    <w:rsid w:val="4CA075A0"/>
    <w:rsid w:val="4CA7617F"/>
    <w:rsid w:val="4CB52DE0"/>
    <w:rsid w:val="4CB83AD3"/>
    <w:rsid w:val="4CBF25F5"/>
    <w:rsid w:val="4CE92DBC"/>
    <w:rsid w:val="4CF945C2"/>
    <w:rsid w:val="4D131CFF"/>
    <w:rsid w:val="4D1975D1"/>
    <w:rsid w:val="4D213D1B"/>
    <w:rsid w:val="4D257900"/>
    <w:rsid w:val="4D2944C0"/>
    <w:rsid w:val="4D362D8E"/>
    <w:rsid w:val="4D4B0425"/>
    <w:rsid w:val="4D5605D3"/>
    <w:rsid w:val="4D5A708B"/>
    <w:rsid w:val="4D5E775D"/>
    <w:rsid w:val="4D610ADD"/>
    <w:rsid w:val="4D621E01"/>
    <w:rsid w:val="4D65248B"/>
    <w:rsid w:val="4D7B06EE"/>
    <w:rsid w:val="4D86190E"/>
    <w:rsid w:val="4D8C6975"/>
    <w:rsid w:val="4D8E6CD3"/>
    <w:rsid w:val="4DD7149A"/>
    <w:rsid w:val="4DD7336F"/>
    <w:rsid w:val="4DD806F8"/>
    <w:rsid w:val="4DDC5F24"/>
    <w:rsid w:val="4DEA216F"/>
    <w:rsid w:val="4DF87F62"/>
    <w:rsid w:val="4E013ADE"/>
    <w:rsid w:val="4E0F300E"/>
    <w:rsid w:val="4E117112"/>
    <w:rsid w:val="4E17234D"/>
    <w:rsid w:val="4E2437E0"/>
    <w:rsid w:val="4E325440"/>
    <w:rsid w:val="4E334189"/>
    <w:rsid w:val="4E3A0B6E"/>
    <w:rsid w:val="4E3C1E11"/>
    <w:rsid w:val="4E4D0083"/>
    <w:rsid w:val="4E574CE7"/>
    <w:rsid w:val="4E631A74"/>
    <w:rsid w:val="4E6F09F0"/>
    <w:rsid w:val="4E703AC7"/>
    <w:rsid w:val="4E787A9D"/>
    <w:rsid w:val="4E7B0587"/>
    <w:rsid w:val="4E8045C5"/>
    <w:rsid w:val="4EA877EB"/>
    <w:rsid w:val="4EAF5B6C"/>
    <w:rsid w:val="4EBF6FAD"/>
    <w:rsid w:val="4ECF373E"/>
    <w:rsid w:val="4EDC4FB7"/>
    <w:rsid w:val="4EF96B32"/>
    <w:rsid w:val="4EFA4A07"/>
    <w:rsid w:val="4F161F4E"/>
    <w:rsid w:val="4F166DF8"/>
    <w:rsid w:val="4F1C05BD"/>
    <w:rsid w:val="4F274AD2"/>
    <w:rsid w:val="4F3D3BD2"/>
    <w:rsid w:val="4F405CC9"/>
    <w:rsid w:val="4F442EA1"/>
    <w:rsid w:val="4F532010"/>
    <w:rsid w:val="4F5A3115"/>
    <w:rsid w:val="4F5A5485"/>
    <w:rsid w:val="4F6223DC"/>
    <w:rsid w:val="4F724EAE"/>
    <w:rsid w:val="4F7B4BCB"/>
    <w:rsid w:val="4F815EE3"/>
    <w:rsid w:val="4F83566D"/>
    <w:rsid w:val="4F9F6CBB"/>
    <w:rsid w:val="4F9F7D29"/>
    <w:rsid w:val="4FAC7E6C"/>
    <w:rsid w:val="4FC30AD6"/>
    <w:rsid w:val="4FC45666"/>
    <w:rsid w:val="4FCD047B"/>
    <w:rsid w:val="4FEC7DDB"/>
    <w:rsid w:val="4FF64AD3"/>
    <w:rsid w:val="4FF65BED"/>
    <w:rsid w:val="50002325"/>
    <w:rsid w:val="5007236F"/>
    <w:rsid w:val="501F0951"/>
    <w:rsid w:val="503454F3"/>
    <w:rsid w:val="50471B33"/>
    <w:rsid w:val="5051129C"/>
    <w:rsid w:val="50582E9F"/>
    <w:rsid w:val="506242FE"/>
    <w:rsid w:val="50902BAF"/>
    <w:rsid w:val="509238BD"/>
    <w:rsid w:val="50A52287"/>
    <w:rsid w:val="50A77D32"/>
    <w:rsid w:val="50AE6B02"/>
    <w:rsid w:val="50B472C2"/>
    <w:rsid w:val="50CE6CCC"/>
    <w:rsid w:val="50E01543"/>
    <w:rsid w:val="50E15876"/>
    <w:rsid w:val="50E25654"/>
    <w:rsid w:val="50EC63D1"/>
    <w:rsid w:val="50F32846"/>
    <w:rsid w:val="51060213"/>
    <w:rsid w:val="51081A31"/>
    <w:rsid w:val="511B604D"/>
    <w:rsid w:val="512055E7"/>
    <w:rsid w:val="512B2372"/>
    <w:rsid w:val="513101C6"/>
    <w:rsid w:val="51352C03"/>
    <w:rsid w:val="51397476"/>
    <w:rsid w:val="51433028"/>
    <w:rsid w:val="51835988"/>
    <w:rsid w:val="51860EEB"/>
    <w:rsid w:val="518E1E2E"/>
    <w:rsid w:val="5197324C"/>
    <w:rsid w:val="51A67E33"/>
    <w:rsid w:val="51CC5A43"/>
    <w:rsid w:val="51CF7C26"/>
    <w:rsid w:val="51D74257"/>
    <w:rsid w:val="51D80E24"/>
    <w:rsid w:val="522D5872"/>
    <w:rsid w:val="522E30CB"/>
    <w:rsid w:val="52465E37"/>
    <w:rsid w:val="525E4D32"/>
    <w:rsid w:val="5287037A"/>
    <w:rsid w:val="528D4815"/>
    <w:rsid w:val="529F073A"/>
    <w:rsid w:val="52A27222"/>
    <w:rsid w:val="52A63F40"/>
    <w:rsid w:val="52A76D9E"/>
    <w:rsid w:val="52C94E2A"/>
    <w:rsid w:val="52CF7952"/>
    <w:rsid w:val="52ED7BC3"/>
    <w:rsid w:val="52F52A47"/>
    <w:rsid w:val="52FC0B13"/>
    <w:rsid w:val="52FF49DE"/>
    <w:rsid w:val="532667E3"/>
    <w:rsid w:val="532A2366"/>
    <w:rsid w:val="532C6EA7"/>
    <w:rsid w:val="534F09A1"/>
    <w:rsid w:val="53711AF1"/>
    <w:rsid w:val="53833E2E"/>
    <w:rsid w:val="53866514"/>
    <w:rsid w:val="539C364F"/>
    <w:rsid w:val="53A82790"/>
    <w:rsid w:val="53C3345F"/>
    <w:rsid w:val="53DA2D94"/>
    <w:rsid w:val="53E33C01"/>
    <w:rsid w:val="53EB5454"/>
    <w:rsid w:val="53ED6D4F"/>
    <w:rsid w:val="540813E2"/>
    <w:rsid w:val="54214434"/>
    <w:rsid w:val="5428085A"/>
    <w:rsid w:val="542A4125"/>
    <w:rsid w:val="542B7049"/>
    <w:rsid w:val="542C2FB7"/>
    <w:rsid w:val="543F1D27"/>
    <w:rsid w:val="544544EE"/>
    <w:rsid w:val="54457500"/>
    <w:rsid w:val="54463AC0"/>
    <w:rsid w:val="545D3659"/>
    <w:rsid w:val="54642FD9"/>
    <w:rsid w:val="54771C78"/>
    <w:rsid w:val="5477754F"/>
    <w:rsid w:val="54816AB5"/>
    <w:rsid w:val="54912DE5"/>
    <w:rsid w:val="54990BBF"/>
    <w:rsid w:val="54A06DB3"/>
    <w:rsid w:val="54A66B71"/>
    <w:rsid w:val="54CC20D9"/>
    <w:rsid w:val="54D331BB"/>
    <w:rsid w:val="54D33B71"/>
    <w:rsid w:val="54E469DF"/>
    <w:rsid w:val="54E8401C"/>
    <w:rsid w:val="54F64431"/>
    <w:rsid w:val="550904D5"/>
    <w:rsid w:val="55251AB5"/>
    <w:rsid w:val="55440AC3"/>
    <w:rsid w:val="554B5CB4"/>
    <w:rsid w:val="555C58D9"/>
    <w:rsid w:val="556D5E4F"/>
    <w:rsid w:val="55715C21"/>
    <w:rsid w:val="55851C92"/>
    <w:rsid w:val="558B7DA9"/>
    <w:rsid w:val="558F2AAE"/>
    <w:rsid w:val="5590034F"/>
    <w:rsid w:val="55B0728A"/>
    <w:rsid w:val="55B21002"/>
    <w:rsid w:val="55B24E49"/>
    <w:rsid w:val="55C4039C"/>
    <w:rsid w:val="55DA5ACA"/>
    <w:rsid w:val="55E247CB"/>
    <w:rsid w:val="55E85DAD"/>
    <w:rsid w:val="55F92D0A"/>
    <w:rsid w:val="55FC17A3"/>
    <w:rsid w:val="56036947"/>
    <w:rsid w:val="560F44A2"/>
    <w:rsid w:val="56180497"/>
    <w:rsid w:val="561A0FCB"/>
    <w:rsid w:val="562154B9"/>
    <w:rsid w:val="56403BBC"/>
    <w:rsid w:val="564E2905"/>
    <w:rsid w:val="565F54E2"/>
    <w:rsid w:val="56696058"/>
    <w:rsid w:val="566D385E"/>
    <w:rsid w:val="566E0D94"/>
    <w:rsid w:val="56742F67"/>
    <w:rsid w:val="5689063C"/>
    <w:rsid w:val="56943472"/>
    <w:rsid w:val="569739A1"/>
    <w:rsid w:val="569A42BC"/>
    <w:rsid w:val="56A75ED7"/>
    <w:rsid w:val="56B130E0"/>
    <w:rsid w:val="56B7153F"/>
    <w:rsid w:val="56BB5987"/>
    <w:rsid w:val="56BC11B5"/>
    <w:rsid w:val="56D53C10"/>
    <w:rsid w:val="56DC1546"/>
    <w:rsid w:val="56F3260E"/>
    <w:rsid w:val="56F9710B"/>
    <w:rsid w:val="56FA2AE3"/>
    <w:rsid w:val="57102E62"/>
    <w:rsid w:val="571958BB"/>
    <w:rsid w:val="572C3BEA"/>
    <w:rsid w:val="57312E7D"/>
    <w:rsid w:val="5735195D"/>
    <w:rsid w:val="5735201A"/>
    <w:rsid w:val="574670C1"/>
    <w:rsid w:val="57496B3C"/>
    <w:rsid w:val="57534B9A"/>
    <w:rsid w:val="575712C7"/>
    <w:rsid w:val="57595C32"/>
    <w:rsid w:val="57615721"/>
    <w:rsid w:val="57973B7A"/>
    <w:rsid w:val="57B87498"/>
    <w:rsid w:val="57BF26A4"/>
    <w:rsid w:val="57C154FA"/>
    <w:rsid w:val="57DD3365"/>
    <w:rsid w:val="57E87C24"/>
    <w:rsid w:val="57F6296F"/>
    <w:rsid w:val="580E7E6F"/>
    <w:rsid w:val="581653FA"/>
    <w:rsid w:val="58180F9D"/>
    <w:rsid w:val="58276701"/>
    <w:rsid w:val="58327CE2"/>
    <w:rsid w:val="5840293E"/>
    <w:rsid w:val="58480EA4"/>
    <w:rsid w:val="58521F29"/>
    <w:rsid w:val="58601D86"/>
    <w:rsid w:val="58646888"/>
    <w:rsid w:val="586E26F1"/>
    <w:rsid w:val="58791CBF"/>
    <w:rsid w:val="588D0BAA"/>
    <w:rsid w:val="58943560"/>
    <w:rsid w:val="5895726D"/>
    <w:rsid w:val="58A312A4"/>
    <w:rsid w:val="58C267D5"/>
    <w:rsid w:val="58EC56C0"/>
    <w:rsid w:val="58FC6D1B"/>
    <w:rsid w:val="59027415"/>
    <w:rsid w:val="59107519"/>
    <w:rsid w:val="59221CED"/>
    <w:rsid w:val="592A2448"/>
    <w:rsid w:val="593917F7"/>
    <w:rsid w:val="59471D4E"/>
    <w:rsid w:val="594B63ED"/>
    <w:rsid w:val="59560C31"/>
    <w:rsid w:val="59572DBD"/>
    <w:rsid w:val="59584E2B"/>
    <w:rsid w:val="59597762"/>
    <w:rsid w:val="59636AF3"/>
    <w:rsid w:val="597E3B07"/>
    <w:rsid w:val="5993154F"/>
    <w:rsid w:val="5993476E"/>
    <w:rsid w:val="59A4592B"/>
    <w:rsid w:val="59A62C41"/>
    <w:rsid w:val="59C61F25"/>
    <w:rsid w:val="59D106AB"/>
    <w:rsid w:val="59DF29F5"/>
    <w:rsid w:val="59F9157E"/>
    <w:rsid w:val="5A037649"/>
    <w:rsid w:val="5A05476A"/>
    <w:rsid w:val="5A19183C"/>
    <w:rsid w:val="5A1B16EA"/>
    <w:rsid w:val="5A264FC8"/>
    <w:rsid w:val="5A286312"/>
    <w:rsid w:val="5A43415F"/>
    <w:rsid w:val="5A584B9E"/>
    <w:rsid w:val="5A6A3DA6"/>
    <w:rsid w:val="5A7A5A13"/>
    <w:rsid w:val="5A956D98"/>
    <w:rsid w:val="5A9E301E"/>
    <w:rsid w:val="5AA651AD"/>
    <w:rsid w:val="5AAC3F17"/>
    <w:rsid w:val="5AAF7FB8"/>
    <w:rsid w:val="5ABE3B7E"/>
    <w:rsid w:val="5AC30BFA"/>
    <w:rsid w:val="5AC42B84"/>
    <w:rsid w:val="5AC8639E"/>
    <w:rsid w:val="5AD15222"/>
    <w:rsid w:val="5ADD3A60"/>
    <w:rsid w:val="5AF01D7C"/>
    <w:rsid w:val="5AF90A24"/>
    <w:rsid w:val="5AFD4ED7"/>
    <w:rsid w:val="5B011453"/>
    <w:rsid w:val="5B096242"/>
    <w:rsid w:val="5B0A3C8E"/>
    <w:rsid w:val="5B191F4F"/>
    <w:rsid w:val="5B1D72CF"/>
    <w:rsid w:val="5B2303C4"/>
    <w:rsid w:val="5B2A6B43"/>
    <w:rsid w:val="5B3238F8"/>
    <w:rsid w:val="5B4504EA"/>
    <w:rsid w:val="5B4C66B4"/>
    <w:rsid w:val="5B5669FD"/>
    <w:rsid w:val="5B672A35"/>
    <w:rsid w:val="5B741A73"/>
    <w:rsid w:val="5B833777"/>
    <w:rsid w:val="5B8535CB"/>
    <w:rsid w:val="5B907EEF"/>
    <w:rsid w:val="5BA37DA8"/>
    <w:rsid w:val="5BAA5D86"/>
    <w:rsid w:val="5BB5370F"/>
    <w:rsid w:val="5BBE6255"/>
    <w:rsid w:val="5BBF6002"/>
    <w:rsid w:val="5BC402A2"/>
    <w:rsid w:val="5BC606E6"/>
    <w:rsid w:val="5BC80629"/>
    <w:rsid w:val="5BD0360D"/>
    <w:rsid w:val="5BDA7294"/>
    <w:rsid w:val="5BFA7435"/>
    <w:rsid w:val="5C1D190C"/>
    <w:rsid w:val="5C343BD1"/>
    <w:rsid w:val="5C471977"/>
    <w:rsid w:val="5C47432F"/>
    <w:rsid w:val="5C486D45"/>
    <w:rsid w:val="5C772E5E"/>
    <w:rsid w:val="5C7760AE"/>
    <w:rsid w:val="5C9B6FBB"/>
    <w:rsid w:val="5C9D291D"/>
    <w:rsid w:val="5CAA1A6B"/>
    <w:rsid w:val="5CAA2125"/>
    <w:rsid w:val="5CB12D3B"/>
    <w:rsid w:val="5CB74AC2"/>
    <w:rsid w:val="5CC6434C"/>
    <w:rsid w:val="5CC97150"/>
    <w:rsid w:val="5CCE1B25"/>
    <w:rsid w:val="5CCF713A"/>
    <w:rsid w:val="5CEC0692"/>
    <w:rsid w:val="5CEF4385"/>
    <w:rsid w:val="5CEF72E0"/>
    <w:rsid w:val="5CF16AEC"/>
    <w:rsid w:val="5CF60B26"/>
    <w:rsid w:val="5D013F78"/>
    <w:rsid w:val="5D1E38D5"/>
    <w:rsid w:val="5D673439"/>
    <w:rsid w:val="5D85695A"/>
    <w:rsid w:val="5D8F62AB"/>
    <w:rsid w:val="5D902615"/>
    <w:rsid w:val="5D940BCB"/>
    <w:rsid w:val="5DAD59A5"/>
    <w:rsid w:val="5DB7256C"/>
    <w:rsid w:val="5DC520AF"/>
    <w:rsid w:val="5DC736DA"/>
    <w:rsid w:val="5DE66F82"/>
    <w:rsid w:val="5DEA4F03"/>
    <w:rsid w:val="5DF47512"/>
    <w:rsid w:val="5E0A7832"/>
    <w:rsid w:val="5E14186F"/>
    <w:rsid w:val="5E1D3976"/>
    <w:rsid w:val="5E221314"/>
    <w:rsid w:val="5E264919"/>
    <w:rsid w:val="5E33736A"/>
    <w:rsid w:val="5E3D3AB9"/>
    <w:rsid w:val="5E453978"/>
    <w:rsid w:val="5E4609A7"/>
    <w:rsid w:val="5E4F77CA"/>
    <w:rsid w:val="5E6A66AB"/>
    <w:rsid w:val="5E746AFD"/>
    <w:rsid w:val="5E7E52A9"/>
    <w:rsid w:val="5E801057"/>
    <w:rsid w:val="5E90681B"/>
    <w:rsid w:val="5E927E9A"/>
    <w:rsid w:val="5E962F50"/>
    <w:rsid w:val="5E965461"/>
    <w:rsid w:val="5EA9068B"/>
    <w:rsid w:val="5EAD110E"/>
    <w:rsid w:val="5ED84594"/>
    <w:rsid w:val="5EDD0958"/>
    <w:rsid w:val="5EDD692C"/>
    <w:rsid w:val="5EF77BCA"/>
    <w:rsid w:val="5F0C0078"/>
    <w:rsid w:val="5F0F5F7A"/>
    <w:rsid w:val="5F120852"/>
    <w:rsid w:val="5F1B1D4C"/>
    <w:rsid w:val="5F203737"/>
    <w:rsid w:val="5F354AA3"/>
    <w:rsid w:val="5F3F0664"/>
    <w:rsid w:val="5F43604D"/>
    <w:rsid w:val="5F53612C"/>
    <w:rsid w:val="5F570464"/>
    <w:rsid w:val="5F8B379F"/>
    <w:rsid w:val="5F951301"/>
    <w:rsid w:val="5F95442A"/>
    <w:rsid w:val="5F9A2A9F"/>
    <w:rsid w:val="5F9F7647"/>
    <w:rsid w:val="5FD022E1"/>
    <w:rsid w:val="5FD506BA"/>
    <w:rsid w:val="5FD55988"/>
    <w:rsid w:val="5FD85B90"/>
    <w:rsid w:val="5FE333EC"/>
    <w:rsid w:val="5FF77532"/>
    <w:rsid w:val="5FFD4F58"/>
    <w:rsid w:val="5FFF6581"/>
    <w:rsid w:val="600442ED"/>
    <w:rsid w:val="601042EC"/>
    <w:rsid w:val="6023531F"/>
    <w:rsid w:val="6029724F"/>
    <w:rsid w:val="60304327"/>
    <w:rsid w:val="603E1EAE"/>
    <w:rsid w:val="60416E11"/>
    <w:rsid w:val="604C4DCD"/>
    <w:rsid w:val="605E2F4C"/>
    <w:rsid w:val="606B7C65"/>
    <w:rsid w:val="60705A1F"/>
    <w:rsid w:val="6071604B"/>
    <w:rsid w:val="607668FF"/>
    <w:rsid w:val="607A13E8"/>
    <w:rsid w:val="60A06F72"/>
    <w:rsid w:val="60BB1BDC"/>
    <w:rsid w:val="60C53634"/>
    <w:rsid w:val="60DA68E9"/>
    <w:rsid w:val="60EE6D71"/>
    <w:rsid w:val="60F32EE2"/>
    <w:rsid w:val="60F8543E"/>
    <w:rsid w:val="60FE00D9"/>
    <w:rsid w:val="610C10B5"/>
    <w:rsid w:val="61177A94"/>
    <w:rsid w:val="61456D7E"/>
    <w:rsid w:val="6153472B"/>
    <w:rsid w:val="6157131E"/>
    <w:rsid w:val="615F5B50"/>
    <w:rsid w:val="616C0C8E"/>
    <w:rsid w:val="61727C96"/>
    <w:rsid w:val="617F7006"/>
    <w:rsid w:val="61B104B0"/>
    <w:rsid w:val="61B8184F"/>
    <w:rsid w:val="61BA25A9"/>
    <w:rsid w:val="61DE596C"/>
    <w:rsid w:val="61E014AB"/>
    <w:rsid w:val="620C5FAF"/>
    <w:rsid w:val="620C7ED8"/>
    <w:rsid w:val="622316EF"/>
    <w:rsid w:val="622E5BD4"/>
    <w:rsid w:val="62350144"/>
    <w:rsid w:val="623865B0"/>
    <w:rsid w:val="62387B3D"/>
    <w:rsid w:val="62655FFC"/>
    <w:rsid w:val="62707213"/>
    <w:rsid w:val="62817F4D"/>
    <w:rsid w:val="62B50187"/>
    <w:rsid w:val="62C45E93"/>
    <w:rsid w:val="62DD7B1C"/>
    <w:rsid w:val="630F3971"/>
    <w:rsid w:val="633366D5"/>
    <w:rsid w:val="63381F1B"/>
    <w:rsid w:val="633D15D0"/>
    <w:rsid w:val="63426A31"/>
    <w:rsid w:val="6363318A"/>
    <w:rsid w:val="636925D0"/>
    <w:rsid w:val="636B1AF1"/>
    <w:rsid w:val="636E18D7"/>
    <w:rsid w:val="63747BA4"/>
    <w:rsid w:val="637E29B4"/>
    <w:rsid w:val="63815D14"/>
    <w:rsid w:val="639A1E4F"/>
    <w:rsid w:val="63AD6AB9"/>
    <w:rsid w:val="63D46CA5"/>
    <w:rsid w:val="63D645F5"/>
    <w:rsid w:val="63E14326"/>
    <w:rsid w:val="63F1595C"/>
    <w:rsid w:val="640C3027"/>
    <w:rsid w:val="640F103E"/>
    <w:rsid w:val="64103141"/>
    <w:rsid w:val="64166700"/>
    <w:rsid w:val="64230026"/>
    <w:rsid w:val="644507AC"/>
    <w:rsid w:val="64461E63"/>
    <w:rsid w:val="644D6B5F"/>
    <w:rsid w:val="647B2AB2"/>
    <w:rsid w:val="6482079B"/>
    <w:rsid w:val="64A745CE"/>
    <w:rsid w:val="64A862CD"/>
    <w:rsid w:val="64AC3E29"/>
    <w:rsid w:val="64AD5DBD"/>
    <w:rsid w:val="64C406ED"/>
    <w:rsid w:val="64D620AD"/>
    <w:rsid w:val="64D865A2"/>
    <w:rsid w:val="64EF4466"/>
    <w:rsid w:val="64F2718C"/>
    <w:rsid w:val="650C5496"/>
    <w:rsid w:val="650C744C"/>
    <w:rsid w:val="650E6430"/>
    <w:rsid w:val="652922F8"/>
    <w:rsid w:val="65294FE6"/>
    <w:rsid w:val="652D6D7A"/>
    <w:rsid w:val="652E3BA9"/>
    <w:rsid w:val="65494B12"/>
    <w:rsid w:val="654C1E46"/>
    <w:rsid w:val="655528F4"/>
    <w:rsid w:val="6565360C"/>
    <w:rsid w:val="65723CC8"/>
    <w:rsid w:val="657659DA"/>
    <w:rsid w:val="65777B40"/>
    <w:rsid w:val="657A6F94"/>
    <w:rsid w:val="658C3CD3"/>
    <w:rsid w:val="659108F9"/>
    <w:rsid w:val="65992114"/>
    <w:rsid w:val="65A26AE6"/>
    <w:rsid w:val="65A7254A"/>
    <w:rsid w:val="65A82991"/>
    <w:rsid w:val="65C83D9F"/>
    <w:rsid w:val="65CE3659"/>
    <w:rsid w:val="65D11EB6"/>
    <w:rsid w:val="65D5176D"/>
    <w:rsid w:val="65F40FF3"/>
    <w:rsid w:val="65F72EDF"/>
    <w:rsid w:val="6621596E"/>
    <w:rsid w:val="6633186D"/>
    <w:rsid w:val="664E68C9"/>
    <w:rsid w:val="66517973"/>
    <w:rsid w:val="665645E2"/>
    <w:rsid w:val="665E11E2"/>
    <w:rsid w:val="66634514"/>
    <w:rsid w:val="66697DE6"/>
    <w:rsid w:val="666B2BA8"/>
    <w:rsid w:val="666D50A4"/>
    <w:rsid w:val="66704CCB"/>
    <w:rsid w:val="66756837"/>
    <w:rsid w:val="669E49EA"/>
    <w:rsid w:val="66C657E2"/>
    <w:rsid w:val="66CF427A"/>
    <w:rsid w:val="66DA0FE9"/>
    <w:rsid w:val="66DA191B"/>
    <w:rsid w:val="66E079DE"/>
    <w:rsid w:val="66E51005"/>
    <w:rsid w:val="672426A3"/>
    <w:rsid w:val="672528B4"/>
    <w:rsid w:val="675C506F"/>
    <w:rsid w:val="677462AE"/>
    <w:rsid w:val="677943E2"/>
    <w:rsid w:val="678A454B"/>
    <w:rsid w:val="679D6F76"/>
    <w:rsid w:val="67A066F7"/>
    <w:rsid w:val="67DD6707"/>
    <w:rsid w:val="683149FC"/>
    <w:rsid w:val="6837788E"/>
    <w:rsid w:val="683B3374"/>
    <w:rsid w:val="683E7B03"/>
    <w:rsid w:val="68406757"/>
    <w:rsid w:val="68417F6A"/>
    <w:rsid w:val="685246E0"/>
    <w:rsid w:val="68554956"/>
    <w:rsid w:val="686069F2"/>
    <w:rsid w:val="68661E36"/>
    <w:rsid w:val="686871FC"/>
    <w:rsid w:val="68753594"/>
    <w:rsid w:val="68757F89"/>
    <w:rsid w:val="687C3078"/>
    <w:rsid w:val="688117D9"/>
    <w:rsid w:val="688B0725"/>
    <w:rsid w:val="68A74FB4"/>
    <w:rsid w:val="68B01EB3"/>
    <w:rsid w:val="68BD3A0B"/>
    <w:rsid w:val="68C212D1"/>
    <w:rsid w:val="68DC24E6"/>
    <w:rsid w:val="68DC3D44"/>
    <w:rsid w:val="68FC36D1"/>
    <w:rsid w:val="693A64F0"/>
    <w:rsid w:val="693E02BF"/>
    <w:rsid w:val="69460CB6"/>
    <w:rsid w:val="6946476A"/>
    <w:rsid w:val="69521922"/>
    <w:rsid w:val="69667DAE"/>
    <w:rsid w:val="696A46BE"/>
    <w:rsid w:val="696D314E"/>
    <w:rsid w:val="696E0031"/>
    <w:rsid w:val="697C0907"/>
    <w:rsid w:val="69906CD6"/>
    <w:rsid w:val="699B5B62"/>
    <w:rsid w:val="69AF4F90"/>
    <w:rsid w:val="69B46965"/>
    <w:rsid w:val="69B97F17"/>
    <w:rsid w:val="69BA5FC3"/>
    <w:rsid w:val="69CD38DF"/>
    <w:rsid w:val="69E22CB3"/>
    <w:rsid w:val="69EA7DE0"/>
    <w:rsid w:val="6A145D84"/>
    <w:rsid w:val="6A226FF7"/>
    <w:rsid w:val="6A3C0032"/>
    <w:rsid w:val="6A4A6660"/>
    <w:rsid w:val="6A4E251E"/>
    <w:rsid w:val="6A5A0DCE"/>
    <w:rsid w:val="6A666CE1"/>
    <w:rsid w:val="6A7308A6"/>
    <w:rsid w:val="6A897878"/>
    <w:rsid w:val="6A8B5698"/>
    <w:rsid w:val="6A9C087B"/>
    <w:rsid w:val="6AA12968"/>
    <w:rsid w:val="6AA62B81"/>
    <w:rsid w:val="6AAF06D4"/>
    <w:rsid w:val="6ACC4E62"/>
    <w:rsid w:val="6AD2797C"/>
    <w:rsid w:val="6AD9703B"/>
    <w:rsid w:val="6AED2AF6"/>
    <w:rsid w:val="6AF074B2"/>
    <w:rsid w:val="6AF21C08"/>
    <w:rsid w:val="6B061790"/>
    <w:rsid w:val="6B0B595D"/>
    <w:rsid w:val="6B1202EC"/>
    <w:rsid w:val="6B1348ED"/>
    <w:rsid w:val="6B151F00"/>
    <w:rsid w:val="6B1F12F1"/>
    <w:rsid w:val="6B2241AE"/>
    <w:rsid w:val="6B2C264C"/>
    <w:rsid w:val="6B307EB7"/>
    <w:rsid w:val="6B3509F4"/>
    <w:rsid w:val="6B3A37CA"/>
    <w:rsid w:val="6B4706F1"/>
    <w:rsid w:val="6B5D6C7F"/>
    <w:rsid w:val="6B621937"/>
    <w:rsid w:val="6B766582"/>
    <w:rsid w:val="6B932497"/>
    <w:rsid w:val="6B9D7F19"/>
    <w:rsid w:val="6BB7771D"/>
    <w:rsid w:val="6BCE7FA2"/>
    <w:rsid w:val="6BD932DF"/>
    <w:rsid w:val="6BE70C92"/>
    <w:rsid w:val="6BFD2C24"/>
    <w:rsid w:val="6BFD3312"/>
    <w:rsid w:val="6C0D434C"/>
    <w:rsid w:val="6C211A33"/>
    <w:rsid w:val="6C284D33"/>
    <w:rsid w:val="6C547868"/>
    <w:rsid w:val="6C5D1396"/>
    <w:rsid w:val="6C7A247B"/>
    <w:rsid w:val="6CAD7D4A"/>
    <w:rsid w:val="6CAE1EB6"/>
    <w:rsid w:val="6CB633AC"/>
    <w:rsid w:val="6CD220D2"/>
    <w:rsid w:val="6CD55FE2"/>
    <w:rsid w:val="6CDC33F4"/>
    <w:rsid w:val="6CE00085"/>
    <w:rsid w:val="6CE04ABB"/>
    <w:rsid w:val="6CE77A78"/>
    <w:rsid w:val="6CEB20D7"/>
    <w:rsid w:val="6CEB4E60"/>
    <w:rsid w:val="6CEE2637"/>
    <w:rsid w:val="6CFA664C"/>
    <w:rsid w:val="6D0A2336"/>
    <w:rsid w:val="6D1845D2"/>
    <w:rsid w:val="6D1A3081"/>
    <w:rsid w:val="6D5139A6"/>
    <w:rsid w:val="6D51696A"/>
    <w:rsid w:val="6D5F26B9"/>
    <w:rsid w:val="6D7038E9"/>
    <w:rsid w:val="6D7127D1"/>
    <w:rsid w:val="6D78596D"/>
    <w:rsid w:val="6D7F7EE2"/>
    <w:rsid w:val="6D86598F"/>
    <w:rsid w:val="6DA50D3C"/>
    <w:rsid w:val="6DA9157B"/>
    <w:rsid w:val="6DAB4D38"/>
    <w:rsid w:val="6DC952E4"/>
    <w:rsid w:val="6DD404E9"/>
    <w:rsid w:val="6DE33AC2"/>
    <w:rsid w:val="6DF17A06"/>
    <w:rsid w:val="6DF9075B"/>
    <w:rsid w:val="6DFB1F6C"/>
    <w:rsid w:val="6E111D0C"/>
    <w:rsid w:val="6E150475"/>
    <w:rsid w:val="6E170318"/>
    <w:rsid w:val="6E236706"/>
    <w:rsid w:val="6E2A3337"/>
    <w:rsid w:val="6E2E6896"/>
    <w:rsid w:val="6E610D54"/>
    <w:rsid w:val="6E6A6133"/>
    <w:rsid w:val="6E706C01"/>
    <w:rsid w:val="6E7712B2"/>
    <w:rsid w:val="6E80736C"/>
    <w:rsid w:val="6E8D6910"/>
    <w:rsid w:val="6EA704F9"/>
    <w:rsid w:val="6EA946D3"/>
    <w:rsid w:val="6EC43643"/>
    <w:rsid w:val="6EDD26C4"/>
    <w:rsid w:val="6EE563DA"/>
    <w:rsid w:val="6EF34869"/>
    <w:rsid w:val="6F2051BD"/>
    <w:rsid w:val="6F214127"/>
    <w:rsid w:val="6F2F6228"/>
    <w:rsid w:val="6F4F4A09"/>
    <w:rsid w:val="6F5967A1"/>
    <w:rsid w:val="6F7F5FCE"/>
    <w:rsid w:val="6F7F78D4"/>
    <w:rsid w:val="6F8F454D"/>
    <w:rsid w:val="6F932D87"/>
    <w:rsid w:val="6FA04CC9"/>
    <w:rsid w:val="6FAD6011"/>
    <w:rsid w:val="6FB937A9"/>
    <w:rsid w:val="6FBB5CE9"/>
    <w:rsid w:val="6FCF10DD"/>
    <w:rsid w:val="6FD42B96"/>
    <w:rsid w:val="6FDC1AB4"/>
    <w:rsid w:val="6FDE26EA"/>
    <w:rsid w:val="6FE74757"/>
    <w:rsid w:val="6FF12E3D"/>
    <w:rsid w:val="700C3AA5"/>
    <w:rsid w:val="700F5C37"/>
    <w:rsid w:val="70217756"/>
    <w:rsid w:val="70265B67"/>
    <w:rsid w:val="70291B23"/>
    <w:rsid w:val="70292A66"/>
    <w:rsid w:val="704217DB"/>
    <w:rsid w:val="704275FE"/>
    <w:rsid w:val="70542B3E"/>
    <w:rsid w:val="70671F17"/>
    <w:rsid w:val="707222B9"/>
    <w:rsid w:val="707312E2"/>
    <w:rsid w:val="707D62F9"/>
    <w:rsid w:val="7089174D"/>
    <w:rsid w:val="709F1D68"/>
    <w:rsid w:val="709F4CB7"/>
    <w:rsid w:val="70A56B62"/>
    <w:rsid w:val="70D22FE7"/>
    <w:rsid w:val="70E615AE"/>
    <w:rsid w:val="70EE7421"/>
    <w:rsid w:val="70FB4E51"/>
    <w:rsid w:val="71032E3F"/>
    <w:rsid w:val="710622B2"/>
    <w:rsid w:val="71181915"/>
    <w:rsid w:val="7127563F"/>
    <w:rsid w:val="71295FF9"/>
    <w:rsid w:val="712F67C5"/>
    <w:rsid w:val="71370D3F"/>
    <w:rsid w:val="713767CA"/>
    <w:rsid w:val="713F6DC0"/>
    <w:rsid w:val="71425497"/>
    <w:rsid w:val="715A5347"/>
    <w:rsid w:val="715F6449"/>
    <w:rsid w:val="71654E1C"/>
    <w:rsid w:val="716F3DAC"/>
    <w:rsid w:val="717A18F9"/>
    <w:rsid w:val="71CC7395"/>
    <w:rsid w:val="71CE6937"/>
    <w:rsid w:val="71DC487F"/>
    <w:rsid w:val="71E4395D"/>
    <w:rsid w:val="71F51491"/>
    <w:rsid w:val="71FD1CE1"/>
    <w:rsid w:val="721330C4"/>
    <w:rsid w:val="72247783"/>
    <w:rsid w:val="72364CC9"/>
    <w:rsid w:val="72462D8E"/>
    <w:rsid w:val="724752C8"/>
    <w:rsid w:val="725F0BC2"/>
    <w:rsid w:val="726F3EBA"/>
    <w:rsid w:val="72771733"/>
    <w:rsid w:val="72841F1A"/>
    <w:rsid w:val="72866300"/>
    <w:rsid w:val="72893A74"/>
    <w:rsid w:val="728B5333"/>
    <w:rsid w:val="728E0404"/>
    <w:rsid w:val="728E427F"/>
    <w:rsid w:val="72941436"/>
    <w:rsid w:val="729C5EA3"/>
    <w:rsid w:val="72A25BBF"/>
    <w:rsid w:val="72A860B2"/>
    <w:rsid w:val="72A975E3"/>
    <w:rsid w:val="72AE1618"/>
    <w:rsid w:val="72B8145B"/>
    <w:rsid w:val="72C66C5C"/>
    <w:rsid w:val="72C90A92"/>
    <w:rsid w:val="72DC5080"/>
    <w:rsid w:val="7307679F"/>
    <w:rsid w:val="731F6925"/>
    <w:rsid w:val="732143D0"/>
    <w:rsid w:val="732553F8"/>
    <w:rsid w:val="733432D5"/>
    <w:rsid w:val="733A6128"/>
    <w:rsid w:val="73440F12"/>
    <w:rsid w:val="73467A36"/>
    <w:rsid w:val="7348423A"/>
    <w:rsid w:val="7361512B"/>
    <w:rsid w:val="73665DAD"/>
    <w:rsid w:val="736F6472"/>
    <w:rsid w:val="737342B5"/>
    <w:rsid w:val="739D3A8A"/>
    <w:rsid w:val="73B677E8"/>
    <w:rsid w:val="73B81E6A"/>
    <w:rsid w:val="73C443A8"/>
    <w:rsid w:val="73D85544"/>
    <w:rsid w:val="73ED094E"/>
    <w:rsid w:val="74117F17"/>
    <w:rsid w:val="743414CA"/>
    <w:rsid w:val="74400EFA"/>
    <w:rsid w:val="74420CA4"/>
    <w:rsid w:val="745863A3"/>
    <w:rsid w:val="748103A7"/>
    <w:rsid w:val="7496376D"/>
    <w:rsid w:val="74AD0962"/>
    <w:rsid w:val="74B413D9"/>
    <w:rsid w:val="74B42F9E"/>
    <w:rsid w:val="74F13B28"/>
    <w:rsid w:val="750F1E58"/>
    <w:rsid w:val="75152526"/>
    <w:rsid w:val="7529576A"/>
    <w:rsid w:val="75301E63"/>
    <w:rsid w:val="75380CD0"/>
    <w:rsid w:val="75467681"/>
    <w:rsid w:val="75475D9D"/>
    <w:rsid w:val="7548563A"/>
    <w:rsid w:val="75667069"/>
    <w:rsid w:val="757359E0"/>
    <w:rsid w:val="758C6918"/>
    <w:rsid w:val="759126C3"/>
    <w:rsid w:val="759A5818"/>
    <w:rsid w:val="759E2503"/>
    <w:rsid w:val="75B11D8F"/>
    <w:rsid w:val="75C91B6D"/>
    <w:rsid w:val="75D0581D"/>
    <w:rsid w:val="75E62804"/>
    <w:rsid w:val="75E750D0"/>
    <w:rsid w:val="760374A1"/>
    <w:rsid w:val="76070936"/>
    <w:rsid w:val="76116DCF"/>
    <w:rsid w:val="76167287"/>
    <w:rsid w:val="762D2070"/>
    <w:rsid w:val="76625C4B"/>
    <w:rsid w:val="76631BA6"/>
    <w:rsid w:val="76666723"/>
    <w:rsid w:val="767E10B6"/>
    <w:rsid w:val="76A81282"/>
    <w:rsid w:val="76BD621B"/>
    <w:rsid w:val="76D01116"/>
    <w:rsid w:val="76D8745F"/>
    <w:rsid w:val="76D912E3"/>
    <w:rsid w:val="76DF1F1F"/>
    <w:rsid w:val="76E130FC"/>
    <w:rsid w:val="76E13801"/>
    <w:rsid w:val="77041AE3"/>
    <w:rsid w:val="77116C2E"/>
    <w:rsid w:val="7714212B"/>
    <w:rsid w:val="771C283D"/>
    <w:rsid w:val="772D5BA2"/>
    <w:rsid w:val="773B0E84"/>
    <w:rsid w:val="775251ED"/>
    <w:rsid w:val="776B700B"/>
    <w:rsid w:val="77771A5B"/>
    <w:rsid w:val="777F627F"/>
    <w:rsid w:val="77840DF0"/>
    <w:rsid w:val="77E45332"/>
    <w:rsid w:val="77EC1669"/>
    <w:rsid w:val="77FA6E66"/>
    <w:rsid w:val="7818222F"/>
    <w:rsid w:val="781F658F"/>
    <w:rsid w:val="781F7CFA"/>
    <w:rsid w:val="78390558"/>
    <w:rsid w:val="7840766F"/>
    <w:rsid w:val="784E6AE6"/>
    <w:rsid w:val="785B3D6D"/>
    <w:rsid w:val="78647CD5"/>
    <w:rsid w:val="78687813"/>
    <w:rsid w:val="7872443B"/>
    <w:rsid w:val="7883695A"/>
    <w:rsid w:val="789623F6"/>
    <w:rsid w:val="78AF78D9"/>
    <w:rsid w:val="78CB1E96"/>
    <w:rsid w:val="78CE0686"/>
    <w:rsid w:val="78D91741"/>
    <w:rsid w:val="78E614BE"/>
    <w:rsid w:val="79057570"/>
    <w:rsid w:val="790B1E41"/>
    <w:rsid w:val="790B7E0A"/>
    <w:rsid w:val="791D0042"/>
    <w:rsid w:val="793B11CD"/>
    <w:rsid w:val="793D773F"/>
    <w:rsid w:val="795B3638"/>
    <w:rsid w:val="796567FA"/>
    <w:rsid w:val="79764F25"/>
    <w:rsid w:val="7978137E"/>
    <w:rsid w:val="799B5B5D"/>
    <w:rsid w:val="79C539B3"/>
    <w:rsid w:val="79D8167D"/>
    <w:rsid w:val="79E143A8"/>
    <w:rsid w:val="79F21242"/>
    <w:rsid w:val="79F21F66"/>
    <w:rsid w:val="79F4163D"/>
    <w:rsid w:val="7A075A0B"/>
    <w:rsid w:val="7A1A578F"/>
    <w:rsid w:val="7A252E0D"/>
    <w:rsid w:val="7A2868B5"/>
    <w:rsid w:val="7A2F7402"/>
    <w:rsid w:val="7A434B88"/>
    <w:rsid w:val="7A6A17DB"/>
    <w:rsid w:val="7A6A1A22"/>
    <w:rsid w:val="7A744C30"/>
    <w:rsid w:val="7A7E580B"/>
    <w:rsid w:val="7AA00987"/>
    <w:rsid w:val="7AA21EAB"/>
    <w:rsid w:val="7AC66ABE"/>
    <w:rsid w:val="7ACD6D7E"/>
    <w:rsid w:val="7AD03267"/>
    <w:rsid w:val="7AD449B5"/>
    <w:rsid w:val="7AE21AF5"/>
    <w:rsid w:val="7AE94A03"/>
    <w:rsid w:val="7AF10754"/>
    <w:rsid w:val="7AFD52A3"/>
    <w:rsid w:val="7B0E3777"/>
    <w:rsid w:val="7B2B101F"/>
    <w:rsid w:val="7B312098"/>
    <w:rsid w:val="7B393333"/>
    <w:rsid w:val="7B6921E5"/>
    <w:rsid w:val="7B813B59"/>
    <w:rsid w:val="7BAE7389"/>
    <w:rsid w:val="7BB459B5"/>
    <w:rsid w:val="7BB82B7B"/>
    <w:rsid w:val="7BB96899"/>
    <w:rsid w:val="7BBE51A7"/>
    <w:rsid w:val="7BCD4053"/>
    <w:rsid w:val="7BDD50F1"/>
    <w:rsid w:val="7BE26814"/>
    <w:rsid w:val="7BF51EBC"/>
    <w:rsid w:val="7BF80EC5"/>
    <w:rsid w:val="7BFA4EE7"/>
    <w:rsid w:val="7C22316B"/>
    <w:rsid w:val="7C29691F"/>
    <w:rsid w:val="7C530DC0"/>
    <w:rsid w:val="7C57499D"/>
    <w:rsid w:val="7C592DE8"/>
    <w:rsid w:val="7C7300C8"/>
    <w:rsid w:val="7C780777"/>
    <w:rsid w:val="7C7B36AB"/>
    <w:rsid w:val="7CA047E3"/>
    <w:rsid w:val="7CA1224A"/>
    <w:rsid w:val="7CA7070F"/>
    <w:rsid w:val="7CAB77DE"/>
    <w:rsid w:val="7CAD26DD"/>
    <w:rsid w:val="7CB861E4"/>
    <w:rsid w:val="7CB87AAE"/>
    <w:rsid w:val="7CC64E47"/>
    <w:rsid w:val="7CE20D4A"/>
    <w:rsid w:val="7CF01AEC"/>
    <w:rsid w:val="7CF74F95"/>
    <w:rsid w:val="7CFD5463"/>
    <w:rsid w:val="7D34670D"/>
    <w:rsid w:val="7D406B9E"/>
    <w:rsid w:val="7D49173F"/>
    <w:rsid w:val="7D596434"/>
    <w:rsid w:val="7D5A16F0"/>
    <w:rsid w:val="7D5B00DA"/>
    <w:rsid w:val="7D687449"/>
    <w:rsid w:val="7D8605F1"/>
    <w:rsid w:val="7D9524AF"/>
    <w:rsid w:val="7DA533DF"/>
    <w:rsid w:val="7DA57BF7"/>
    <w:rsid w:val="7DA71C06"/>
    <w:rsid w:val="7DB00EAC"/>
    <w:rsid w:val="7DC862D4"/>
    <w:rsid w:val="7DE21E73"/>
    <w:rsid w:val="7DEC746E"/>
    <w:rsid w:val="7E0E2096"/>
    <w:rsid w:val="7E244690"/>
    <w:rsid w:val="7E2B3B83"/>
    <w:rsid w:val="7E311C39"/>
    <w:rsid w:val="7E3774C3"/>
    <w:rsid w:val="7E6F5372"/>
    <w:rsid w:val="7E7B4307"/>
    <w:rsid w:val="7EB335B9"/>
    <w:rsid w:val="7EB7543F"/>
    <w:rsid w:val="7EBA621C"/>
    <w:rsid w:val="7EBB32AC"/>
    <w:rsid w:val="7ED53413"/>
    <w:rsid w:val="7EE905DE"/>
    <w:rsid w:val="7EF574D6"/>
    <w:rsid w:val="7EFE0A19"/>
    <w:rsid w:val="7F057392"/>
    <w:rsid w:val="7F1373F6"/>
    <w:rsid w:val="7F3B4CEA"/>
    <w:rsid w:val="7F465948"/>
    <w:rsid w:val="7F4D27F6"/>
    <w:rsid w:val="7F6D7E4E"/>
    <w:rsid w:val="7F72224F"/>
    <w:rsid w:val="7F795666"/>
    <w:rsid w:val="7F7A1FDE"/>
    <w:rsid w:val="7FA65435"/>
    <w:rsid w:val="7FA766CB"/>
    <w:rsid w:val="7FB26828"/>
    <w:rsid w:val="7FBA3D3C"/>
    <w:rsid w:val="7FC017A6"/>
    <w:rsid w:val="7FC235AD"/>
    <w:rsid w:val="7FD940BD"/>
    <w:rsid w:val="7FEE2A86"/>
    <w:rsid w:val="7FF050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8"/>
    <w:qFormat/>
    <w:uiPriority w:val="0"/>
    <w:pPr>
      <w:keepNext/>
      <w:keepLines/>
      <w:adjustRightInd w:val="0"/>
      <w:spacing w:before="260" w:after="260" w:line="416" w:lineRule="atLeast"/>
      <w:jc w:val="left"/>
      <w:textAlignment w:val="baseline"/>
      <w:outlineLvl w:val="1"/>
    </w:pPr>
    <w:rPr>
      <w:rFonts w:ascii="Arial" w:hAnsi="Arial" w:eastAsia="黑体"/>
      <w:b/>
      <w:bCs/>
      <w:sz w:val="32"/>
      <w:szCs w:val="32"/>
    </w:rPr>
  </w:style>
  <w:style w:type="paragraph" w:styleId="6">
    <w:name w:val="heading 3"/>
    <w:basedOn w:val="1"/>
    <w:next w:val="1"/>
    <w:qFormat/>
    <w:uiPriority w:val="0"/>
    <w:pPr>
      <w:autoSpaceDE w:val="0"/>
      <w:autoSpaceDN w:val="0"/>
      <w:adjustRightInd w:val="0"/>
      <w:spacing w:afterLines="50" w:line="360" w:lineRule="auto"/>
      <w:ind w:left="-4"/>
      <w:jc w:val="center"/>
      <w:outlineLvl w:val="2"/>
    </w:pPr>
    <w:rPr>
      <w:rFonts w:hAnsi="宋体"/>
      <w:b/>
      <w:color w:val="000000"/>
      <w:sz w:val="24"/>
    </w:rPr>
  </w:style>
  <w:style w:type="character" w:default="1" w:styleId="18">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30"/>
    <w:qFormat/>
    <w:uiPriority w:val="0"/>
    <w:pPr>
      <w:ind w:firstLine="420" w:firstLineChars="100"/>
    </w:pPr>
  </w:style>
  <w:style w:type="paragraph" w:styleId="3">
    <w:name w:val="Body Text"/>
    <w:basedOn w:val="1"/>
    <w:link w:val="29"/>
    <w:unhideWhenUsed/>
    <w:qFormat/>
    <w:uiPriority w:val="99"/>
    <w:pPr>
      <w:spacing w:after="120"/>
    </w:pPr>
  </w:style>
  <w:style w:type="paragraph" w:styleId="7">
    <w:name w:val="Normal Indent"/>
    <w:basedOn w:val="1"/>
    <w:qFormat/>
    <w:uiPriority w:val="0"/>
    <w:pPr>
      <w:adjustRightInd w:val="0"/>
      <w:spacing w:line="360" w:lineRule="atLeast"/>
      <w:ind w:firstLine="420" w:firstLineChars="200"/>
      <w:jc w:val="left"/>
      <w:textAlignment w:val="baseline"/>
    </w:pPr>
    <w:rPr>
      <w:rFonts w:ascii="Times New Roman"/>
      <w:sz w:val="24"/>
    </w:rPr>
  </w:style>
  <w:style w:type="paragraph" w:styleId="8">
    <w:name w:val="caption"/>
    <w:basedOn w:val="1"/>
    <w:next w:val="1"/>
    <w:qFormat/>
    <w:uiPriority w:val="0"/>
    <w:rPr>
      <w:rFonts w:ascii="Arial" w:hAnsi="Arial" w:eastAsia="黑体" w:cs="Arial"/>
      <w:kern w:val="2"/>
      <w:sz w:val="20"/>
    </w:rPr>
  </w:style>
  <w:style w:type="paragraph" w:styleId="9">
    <w:name w:val="toa heading"/>
    <w:basedOn w:val="1"/>
    <w:next w:val="1"/>
    <w:unhideWhenUsed/>
    <w:qFormat/>
    <w:uiPriority w:val="99"/>
    <w:pPr>
      <w:spacing w:before="120"/>
    </w:pPr>
    <w:rPr>
      <w:rFonts w:ascii="Arial" w:hAnsi="Arial" w:cs="Arial"/>
      <w:sz w:val="24"/>
    </w:rPr>
  </w:style>
  <w:style w:type="paragraph" w:styleId="10">
    <w:name w:val="Body Text 3"/>
    <w:basedOn w:val="1"/>
    <w:link w:val="33"/>
    <w:semiHidden/>
    <w:unhideWhenUsed/>
    <w:qFormat/>
    <w:uiPriority w:val="99"/>
    <w:pPr>
      <w:spacing w:after="120"/>
    </w:pPr>
    <w:rPr>
      <w:sz w:val="16"/>
      <w:szCs w:val="16"/>
    </w:rPr>
  </w:style>
  <w:style w:type="paragraph" w:styleId="11">
    <w:name w:val="Body Text Indent"/>
    <w:basedOn w:val="1"/>
    <w:link w:val="27"/>
    <w:qFormat/>
    <w:uiPriority w:val="0"/>
    <w:pPr>
      <w:spacing w:after="120"/>
      <w:ind w:left="420" w:leftChars="200"/>
    </w:pPr>
  </w:style>
  <w:style w:type="paragraph" w:styleId="12">
    <w:name w:val="Plain Text"/>
    <w:basedOn w:val="1"/>
    <w:link w:val="36"/>
    <w:qFormat/>
    <w:uiPriority w:val="0"/>
    <w:pPr>
      <w:adjustRightInd w:val="0"/>
      <w:spacing w:line="360" w:lineRule="atLeast"/>
      <w:jc w:val="left"/>
      <w:textAlignment w:val="baseline"/>
    </w:pPr>
    <w:rPr>
      <w:rFonts w:hAnsi="Courier New"/>
      <w:sz w:val="21"/>
      <w:szCs w:val="21"/>
    </w:rPr>
  </w:style>
  <w:style w:type="paragraph" w:styleId="13">
    <w:name w:val="Date"/>
    <w:basedOn w:val="1"/>
    <w:next w:val="1"/>
    <w:link w:val="26"/>
    <w:qFormat/>
    <w:uiPriority w:val="0"/>
    <w:pPr>
      <w:ind w:left="100" w:leftChars="2500"/>
    </w:pPr>
  </w:style>
  <w:style w:type="paragraph" w:styleId="14">
    <w:name w:val="Balloon Text"/>
    <w:basedOn w:val="1"/>
    <w:link w:val="42"/>
    <w:semiHidden/>
    <w:unhideWhenUsed/>
    <w:qFormat/>
    <w:uiPriority w:val="99"/>
    <w:rPr>
      <w:rFonts w:asciiTheme="minorHAnsi" w:hAnsiTheme="minorHAnsi" w:eastAsiaTheme="minorEastAsia" w:cstheme="minorBidi"/>
      <w:kern w:val="2"/>
      <w:sz w:val="18"/>
      <w:szCs w:val="18"/>
    </w:rPr>
  </w:style>
  <w:style w:type="paragraph" w:styleId="15">
    <w:name w:val="footer"/>
    <w:basedOn w:val="1"/>
    <w:link w:val="40"/>
    <w:semiHidden/>
    <w:unhideWhenUsed/>
    <w:qFormat/>
    <w:uiPriority w:val="99"/>
    <w:pPr>
      <w:tabs>
        <w:tab w:val="center" w:pos="4153"/>
        <w:tab w:val="right" w:pos="8306"/>
      </w:tabs>
      <w:snapToGrid w:val="0"/>
      <w:jc w:val="left"/>
    </w:pPr>
    <w:rPr>
      <w:sz w:val="18"/>
      <w:szCs w:val="18"/>
    </w:rPr>
  </w:style>
  <w:style w:type="paragraph" w:styleId="16">
    <w:name w:val="header"/>
    <w:basedOn w:val="1"/>
    <w:link w:val="3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99"/>
    <w:pPr>
      <w:widowControl/>
      <w:spacing w:before="100" w:beforeAutospacing="1" w:after="100" w:afterAutospacing="1"/>
      <w:jc w:val="left"/>
    </w:pPr>
    <w:rPr>
      <w:rFonts w:hAnsi="宋体" w:cs="宋体"/>
      <w:sz w:val="24"/>
      <w:szCs w:val="24"/>
    </w:rPr>
  </w:style>
  <w:style w:type="character" w:styleId="19">
    <w:name w:val="Strong"/>
    <w:basedOn w:val="18"/>
    <w:qFormat/>
    <w:uiPriority w:val="22"/>
    <w:rPr>
      <w:b/>
    </w:rPr>
  </w:style>
  <w:style w:type="character" w:styleId="20">
    <w:name w:val="FollowedHyperlink"/>
    <w:basedOn w:val="18"/>
    <w:semiHidden/>
    <w:unhideWhenUsed/>
    <w:qFormat/>
    <w:uiPriority w:val="99"/>
    <w:rPr>
      <w:color w:val="000000"/>
      <w:u w:val="none"/>
    </w:rPr>
  </w:style>
  <w:style w:type="character" w:styleId="21">
    <w:name w:val="Emphasis"/>
    <w:basedOn w:val="18"/>
    <w:qFormat/>
    <w:uiPriority w:val="20"/>
  </w:style>
  <w:style w:type="character" w:styleId="22">
    <w:name w:val="Hyperlink"/>
    <w:basedOn w:val="18"/>
    <w:qFormat/>
    <w:uiPriority w:val="0"/>
    <w:rPr>
      <w:color w:val="444444"/>
      <w:u w:val="none"/>
    </w:rPr>
  </w:style>
  <w:style w:type="table" w:styleId="24">
    <w:name w:val="Table Grid"/>
    <w:basedOn w:val="2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5">
    <w:name w:val="标题 1 Char"/>
    <w:basedOn w:val="18"/>
    <w:link w:val="4"/>
    <w:qFormat/>
    <w:uiPriority w:val="0"/>
    <w:rPr>
      <w:rFonts w:ascii="宋体" w:hAnsi="Times New Roman" w:eastAsia="宋体" w:cs="Times New Roman"/>
      <w:b/>
      <w:bCs/>
      <w:kern w:val="44"/>
      <w:sz w:val="44"/>
      <w:szCs w:val="44"/>
    </w:rPr>
  </w:style>
  <w:style w:type="character" w:customStyle="1" w:styleId="26">
    <w:name w:val="日期 Char"/>
    <w:basedOn w:val="18"/>
    <w:link w:val="13"/>
    <w:qFormat/>
    <w:uiPriority w:val="0"/>
    <w:rPr>
      <w:rFonts w:ascii="宋体" w:hAnsi="Times New Roman" w:eastAsia="宋体" w:cs="Times New Roman"/>
      <w:kern w:val="0"/>
      <w:sz w:val="34"/>
      <w:szCs w:val="20"/>
    </w:rPr>
  </w:style>
  <w:style w:type="character" w:customStyle="1" w:styleId="27">
    <w:name w:val="正文文本缩进 Char"/>
    <w:basedOn w:val="18"/>
    <w:link w:val="11"/>
    <w:qFormat/>
    <w:uiPriority w:val="0"/>
    <w:rPr>
      <w:rFonts w:ascii="宋体" w:hAnsi="Times New Roman" w:eastAsia="宋体" w:cs="Times New Roman"/>
      <w:kern w:val="0"/>
      <w:sz w:val="34"/>
      <w:szCs w:val="20"/>
    </w:rPr>
  </w:style>
  <w:style w:type="character" w:customStyle="1" w:styleId="28">
    <w:name w:val="日期 Char1"/>
    <w:basedOn w:val="18"/>
    <w:semiHidden/>
    <w:qFormat/>
    <w:uiPriority w:val="99"/>
    <w:rPr>
      <w:rFonts w:ascii="宋体" w:hAnsi="Times New Roman" w:eastAsia="宋体" w:cs="Times New Roman"/>
      <w:kern w:val="0"/>
      <w:sz w:val="34"/>
      <w:szCs w:val="20"/>
    </w:rPr>
  </w:style>
  <w:style w:type="character" w:customStyle="1" w:styleId="29">
    <w:name w:val="正文文本 Char"/>
    <w:basedOn w:val="18"/>
    <w:link w:val="3"/>
    <w:qFormat/>
    <w:uiPriority w:val="99"/>
    <w:rPr>
      <w:rFonts w:ascii="宋体" w:hAnsi="Times New Roman" w:eastAsia="宋体" w:cs="Times New Roman"/>
      <w:kern w:val="0"/>
      <w:sz w:val="34"/>
      <w:szCs w:val="20"/>
    </w:rPr>
  </w:style>
  <w:style w:type="character" w:customStyle="1" w:styleId="30">
    <w:name w:val="正文首行缩进 Char"/>
    <w:basedOn w:val="29"/>
    <w:link w:val="2"/>
    <w:qFormat/>
    <w:uiPriority w:val="0"/>
    <w:rPr>
      <w:rFonts w:ascii="宋体" w:hAnsi="Times New Roman" w:eastAsia="宋体" w:cs="Times New Roman"/>
      <w:kern w:val="0"/>
      <w:sz w:val="34"/>
      <w:szCs w:val="20"/>
    </w:rPr>
  </w:style>
  <w:style w:type="character" w:customStyle="1" w:styleId="31">
    <w:name w:val="正文文本缩进 Char1"/>
    <w:basedOn w:val="18"/>
    <w:semiHidden/>
    <w:qFormat/>
    <w:uiPriority w:val="99"/>
    <w:rPr>
      <w:rFonts w:ascii="宋体" w:hAnsi="Times New Roman" w:eastAsia="宋体" w:cs="Times New Roman"/>
      <w:kern w:val="0"/>
      <w:sz w:val="34"/>
      <w:szCs w:val="20"/>
    </w:rPr>
  </w:style>
  <w:style w:type="paragraph" w:customStyle="1" w:styleId="32">
    <w:name w:val="正文文本缩进1"/>
    <w:basedOn w:val="1"/>
    <w:link w:val="45"/>
    <w:qFormat/>
    <w:uiPriority w:val="0"/>
    <w:pPr>
      <w:spacing w:line="360" w:lineRule="auto"/>
      <w:ind w:firstLine="480" w:firstLineChars="200"/>
    </w:pPr>
    <w:rPr>
      <w:sz w:val="24"/>
    </w:rPr>
  </w:style>
  <w:style w:type="character" w:customStyle="1" w:styleId="33">
    <w:name w:val="正文文本 3 Char"/>
    <w:basedOn w:val="18"/>
    <w:link w:val="10"/>
    <w:semiHidden/>
    <w:qFormat/>
    <w:uiPriority w:val="99"/>
    <w:rPr>
      <w:rFonts w:ascii="宋体" w:hAnsi="Times New Roman" w:eastAsia="宋体" w:cs="Times New Roman"/>
      <w:kern w:val="0"/>
      <w:sz w:val="16"/>
      <w:szCs w:val="16"/>
    </w:rPr>
  </w:style>
  <w:style w:type="paragraph" w:customStyle="1" w:styleId="34">
    <w:name w:val="p0"/>
    <w:basedOn w:val="1"/>
    <w:qFormat/>
    <w:uiPriority w:val="0"/>
    <w:pPr>
      <w:widowControl/>
    </w:pPr>
    <w:rPr>
      <w:rFonts w:ascii="Times New Roman"/>
      <w:sz w:val="21"/>
      <w:szCs w:val="21"/>
    </w:rPr>
  </w:style>
  <w:style w:type="paragraph" w:customStyle="1" w:styleId="35">
    <w:name w:val="样式1"/>
    <w:basedOn w:val="1"/>
    <w:qFormat/>
    <w:uiPriority w:val="0"/>
    <w:pPr>
      <w:numPr>
        <w:ilvl w:val="0"/>
        <w:numId w:val="1"/>
      </w:numPr>
      <w:adjustRightInd w:val="0"/>
      <w:textAlignment w:val="baseline"/>
    </w:pPr>
    <w:rPr>
      <w:rFonts w:hAnsi="宋体"/>
      <w:sz w:val="21"/>
      <w:szCs w:val="21"/>
    </w:rPr>
  </w:style>
  <w:style w:type="character" w:customStyle="1" w:styleId="36">
    <w:name w:val="纯文本 Char"/>
    <w:basedOn w:val="18"/>
    <w:link w:val="12"/>
    <w:qFormat/>
    <w:uiPriority w:val="0"/>
    <w:rPr>
      <w:rFonts w:ascii="宋体" w:hAnsi="Courier New" w:eastAsia="宋体" w:cs="Times New Roman"/>
      <w:kern w:val="0"/>
      <w:szCs w:val="21"/>
    </w:rPr>
  </w:style>
  <w:style w:type="paragraph" w:customStyle="1" w:styleId="37">
    <w:name w:val="日期1"/>
    <w:basedOn w:val="1"/>
    <w:next w:val="1"/>
    <w:link w:val="46"/>
    <w:qFormat/>
    <w:uiPriority w:val="0"/>
    <w:rPr>
      <w:rFonts w:ascii="Calibri" w:hAnsi="Calibri"/>
      <w:kern w:val="2"/>
      <w:sz w:val="24"/>
      <w:szCs w:val="22"/>
    </w:rPr>
  </w:style>
  <w:style w:type="paragraph" w:customStyle="1" w:styleId="38">
    <w:name w:val="正文缩进1"/>
    <w:qFormat/>
    <w:uiPriority w:val="0"/>
    <w:pPr>
      <w:widowControl w:val="0"/>
      <w:spacing w:line="360" w:lineRule="atLeast"/>
      <w:ind w:firstLine="420"/>
    </w:pPr>
    <w:rPr>
      <w:rFonts w:ascii="Times New Roman" w:hAnsi="Times New Roman" w:eastAsia="宋体" w:cs="Times New Roman"/>
      <w:kern w:val="1"/>
      <w:sz w:val="24"/>
      <w:lang w:val="en-US" w:eastAsia="zh-CN" w:bidi="ar-SA"/>
    </w:rPr>
  </w:style>
  <w:style w:type="character" w:customStyle="1" w:styleId="39">
    <w:name w:val="页眉 Char"/>
    <w:basedOn w:val="18"/>
    <w:link w:val="16"/>
    <w:semiHidden/>
    <w:qFormat/>
    <w:uiPriority w:val="99"/>
    <w:rPr>
      <w:rFonts w:ascii="宋体" w:hAnsi="Times New Roman" w:eastAsia="宋体" w:cs="Times New Roman"/>
      <w:kern w:val="0"/>
      <w:sz w:val="18"/>
      <w:szCs w:val="18"/>
    </w:rPr>
  </w:style>
  <w:style w:type="character" w:customStyle="1" w:styleId="40">
    <w:name w:val="页脚 Char"/>
    <w:basedOn w:val="18"/>
    <w:link w:val="15"/>
    <w:semiHidden/>
    <w:qFormat/>
    <w:uiPriority w:val="99"/>
    <w:rPr>
      <w:rFonts w:ascii="宋体" w:hAnsi="Times New Roman" w:eastAsia="宋体" w:cs="Times New Roman"/>
      <w:kern w:val="0"/>
      <w:sz w:val="18"/>
      <w:szCs w:val="18"/>
    </w:rPr>
  </w:style>
  <w:style w:type="paragraph" w:customStyle="1" w:styleId="41">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hAnsi="宋体" w:cs="宋体"/>
      <w:b/>
      <w:bCs/>
      <w:color w:val="000000"/>
    </w:rPr>
  </w:style>
  <w:style w:type="character" w:customStyle="1" w:styleId="42">
    <w:name w:val="批注框文本 Char"/>
    <w:basedOn w:val="18"/>
    <w:link w:val="14"/>
    <w:semiHidden/>
    <w:qFormat/>
    <w:uiPriority w:val="99"/>
    <w:rPr>
      <w:rFonts w:asciiTheme="minorHAnsi" w:hAnsiTheme="minorHAnsi" w:eastAsiaTheme="minorEastAsia" w:cstheme="minorBidi"/>
      <w:kern w:val="2"/>
      <w:sz w:val="18"/>
      <w:szCs w:val="18"/>
    </w:rPr>
  </w:style>
  <w:style w:type="paragraph" w:styleId="43">
    <w:name w:val="List Paragraph"/>
    <w:basedOn w:val="1"/>
    <w:unhideWhenUsed/>
    <w:qFormat/>
    <w:uiPriority w:val="99"/>
    <w:pPr>
      <w:ind w:firstLine="420" w:firstLineChars="200"/>
    </w:pPr>
    <w:rPr>
      <w:rFonts w:asciiTheme="minorHAnsi" w:hAnsiTheme="minorHAnsi" w:eastAsiaTheme="minorEastAsia" w:cstheme="minorBidi"/>
      <w:kern w:val="2"/>
      <w:sz w:val="21"/>
      <w:szCs w:val="22"/>
    </w:rPr>
  </w:style>
  <w:style w:type="character" w:customStyle="1" w:styleId="44">
    <w:name w:val="纯文本 Char1"/>
    <w:qFormat/>
    <w:uiPriority w:val="0"/>
    <w:rPr>
      <w:rFonts w:eastAsia="宋体"/>
      <w:sz w:val="24"/>
    </w:rPr>
  </w:style>
  <w:style w:type="character" w:customStyle="1" w:styleId="45">
    <w:name w:val="正文文本缩进 Char Char"/>
    <w:link w:val="32"/>
    <w:qFormat/>
    <w:uiPriority w:val="0"/>
    <w:rPr>
      <w:rFonts w:ascii="宋体"/>
      <w:sz w:val="24"/>
    </w:rPr>
  </w:style>
  <w:style w:type="character" w:customStyle="1" w:styleId="46">
    <w:name w:val="日期 Char Char"/>
    <w:link w:val="37"/>
    <w:qFormat/>
    <w:uiPriority w:val="0"/>
    <w:rPr>
      <w:rFonts w:ascii="Calibri" w:hAnsi="Calibri"/>
      <w:kern w:val="2"/>
      <w:sz w:val="24"/>
      <w:szCs w:val="22"/>
    </w:rPr>
  </w:style>
  <w:style w:type="character" w:customStyle="1" w:styleId="47">
    <w:name w:val="hover24"/>
    <w:basedOn w:val="18"/>
    <w:qFormat/>
    <w:uiPriority w:val="0"/>
  </w:style>
  <w:style w:type="character" w:customStyle="1" w:styleId="48">
    <w:name w:val="blue"/>
    <w:basedOn w:val="18"/>
    <w:qFormat/>
    <w:uiPriority w:val="0"/>
    <w:rPr>
      <w:color w:val="0371C6"/>
      <w:sz w:val="21"/>
      <w:szCs w:val="21"/>
    </w:rPr>
  </w:style>
  <w:style w:type="character" w:customStyle="1" w:styleId="49">
    <w:name w:val="red"/>
    <w:basedOn w:val="18"/>
    <w:qFormat/>
    <w:uiPriority w:val="0"/>
    <w:rPr>
      <w:color w:val="FF0000"/>
      <w:sz w:val="18"/>
      <w:szCs w:val="18"/>
    </w:rPr>
  </w:style>
  <w:style w:type="character" w:customStyle="1" w:styleId="50">
    <w:name w:val="red1"/>
    <w:basedOn w:val="18"/>
    <w:qFormat/>
    <w:uiPriority w:val="0"/>
    <w:rPr>
      <w:color w:val="FF0000"/>
      <w:sz w:val="18"/>
      <w:szCs w:val="18"/>
    </w:rPr>
  </w:style>
  <w:style w:type="character" w:customStyle="1" w:styleId="51">
    <w:name w:val="red2"/>
    <w:basedOn w:val="18"/>
    <w:qFormat/>
    <w:uiPriority w:val="0"/>
    <w:rPr>
      <w:color w:val="CC0000"/>
    </w:rPr>
  </w:style>
  <w:style w:type="character" w:customStyle="1" w:styleId="52">
    <w:name w:val="red3"/>
    <w:basedOn w:val="18"/>
    <w:qFormat/>
    <w:uiPriority w:val="0"/>
    <w:rPr>
      <w:color w:val="FF0000"/>
    </w:rPr>
  </w:style>
  <w:style w:type="character" w:customStyle="1" w:styleId="53">
    <w:name w:val="green"/>
    <w:basedOn w:val="18"/>
    <w:qFormat/>
    <w:uiPriority w:val="0"/>
    <w:rPr>
      <w:color w:val="66AE00"/>
      <w:sz w:val="18"/>
      <w:szCs w:val="18"/>
    </w:rPr>
  </w:style>
  <w:style w:type="character" w:customStyle="1" w:styleId="54">
    <w:name w:val="green1"/>
    <w:basedOn w:val="18"/>
    <w:qFormat/>
    <w:uiPriority w:val="0"/>
    <w:rPr>
      <w:color w:val="66AE00"/>
      <w:sz w:val="18"/>
      <w:szCs w:val="18"/>
    </w:rPr>
  </w:style>
  <w:style w:type="character" w:customStyle="1" w:styleId="55">
    <w:name w:val="gb-jt"/>
    <w:basedOn w:val="18"/>
    <w:qFormat/>
    <w:uiPriority w:val="0"/>
  </w:style>
  <w:style w:type="character" w:customStyle="1" w:styleId="56">
    <w:name w:val="right"/>
    <w:basedOn w:val="18"/>
    <w:qFormat/>
    <w:uiPriority w:val="0"/>
    <w:rPr>
      <w:color w:val="999999"/>
      <w:sz w:val="18"/>
      <w:szCs w:val="18"/>
    </w:rPr>
  </w:style>
  <w:style w:type="character" w:customStyle="1" w:styleId="57">
    <w:name w:val="hover25"/>
    <w:basedOn w:val="18"/>
    <w:qFormat/>
    <w:uiPriority w:val="0"/>
  </w:style>
  <w:style w:type="character" w:customStyle="1" w:styleId="58">
    <w:name w:val="标题 2 Char"/>
    <w:basedOn w:val="18"/>
    <w:link w:val="5"/>
    <w:qFormat/>
    <w:uiPriority w:val="0"/>
    <w:rPr>
      <w:rFonts w:ascii="Arial" w:hAnsi="Arial" w:eastAsia="黑体"/>
      <w:b/>
      <w:bCs/>
      <w:sz w:val="32"/>
      <w:szCs w:val="32"/>
    </w:rPr>
  </w:style>
  <w:style w:type="character" w:customStyle="1" w:styleId="59">
    <w:name w:val="l_9"/>
    <w:basedOn w:val="18"/>
    <w:qFormat/>
    <w:uiPriority w:val="0"/>
  </w:style>
  <w:style w:type="character" w:customStyle="1" w:styleId="60">
    <w:name w:val="icon_xglc"/>
    <w:basedOn w:val="18"/>
    <w:qFormat/>
    <w:uiPriority w:val="0"/>
  </w:style>
  <w:style w:type="character" w:customStyle="1" w:styleId="61">
    <w:name w:val="icon_cxkcyry"/>
    <w:basedOn w:val="18"/>
    <w:qFormat/>
    <w:uiPriority w:val="0"/>
  </w:style>
  <w:style w:type="character" w:customStyle="1" w:styleId="62">
    <w:name w:val="swapimg4"/>
    <w:basedOn w:val="18"/>
    <w:qFormat/>
    <w:uiPriority w:val="0"/>
  </w:style>
  <w:style w:type="character" w:customStyle="1" w:styleId="63">
    <w:name w:val="swapimg5"/>
    <w:basedOn w:val="18"/>
    <w:qFormat/>
    <w:uiPriority w:val="0"/>
  </w:style>
  <w:style w:type="character" w:customStyle="1" w:styleId="64">
    <w:name w:val="menutitle10"/>
    <w:basedOn w:val="18"/>
    <w:qFormat/>
    <w:uiPriority w:val="0"/>
    <w:rPr>
      <w:color w:val="333333"/>
      <w:sz w:val="24"/>
      <w:szCs w:val="24"/>
    </w:rPr>
  </w:style>
  <w:style w:type="character" w:customStyle="1" w:styleId="65">
    <w:name w:val="menutitle11"/>
    <w:basedOn w:val="18"/>
    <w:qFormat/>
    <w:uiPriority w:val="0"/>
    <w:rPr>
      <w:color w:val="333333"/>
      <w:sz w:val="24"/>
      <w:szCs w:val="24"/>
    </w:rPr>
  </w:style>
  <w:style w:type="character" w:customStyle="1" w:styleId="66">
    <w:name w:val="focus2"/>
    <w:basedOn w:val="18"/>
    <w:qFormat/>
    <w:uiPriority w:val="0"/>
    <w:rPr>
      <w:b/>
      <w:color w:val="000000"/>
    </w:rPr>
  </w:style>
  <w:style w:type="character" w:customStyle="1" w:styleId="67">
    <w:name w:val="searchclose"/>
    <w:basedOn w:val="18"/>
    <w:qFormat/>
    <w:uiPriority w:val="0"/>
  </w:style>
  <w:style w:type="character" w:customStyle="1" w:styleId="68">
    <w:name w:val="l_7"/>
    <w:basedOn w:val="18"/>
    <w:qFormat/>
    <w:uiPriority w:val="0"/>
  </w:style>
  <w:style w:type="character" w:customStyle="1" w:styleId="69">
    <w:name w:val="l_71"/>
    <w:basedOn w:val="18"/>
    <w:qFormat/>
    <w:uiPriority w:val="0"/>
  </w:style>
  <w:style w:type="character" w:customStyle="1" w:styleId="70">
    <w:name w:val="close6"/>
    <w:basedOn w:val="18"/>
    <w:qFormat/>
    <w:uiPriority w:val="0"/>
  </w:style>
  <w:style w:type="character" w:customStyle="1" w:styleId="71">
    <w:name w:val="icon_dljg"/>
    <w:basedOn w:val="18"/>
    <w:qFormat/>
    <w:uiPriority w:val="0"/>
  </w:style>
  <w:style w:type="character" w:customStyle="1" w:styleId="72">
    <w:name w:val="icon_cxktbr"/>
    <w:basedOn w:val="18"/>
    <w:qFormat/>
    <w:uiPriority w:val="0"/>
  </w:style>
  <w:style w:type="character" w:customStyle="1" w:styleId="73">
    <w:name w:val="searchopen"/>
    <w:basedOn w:val="18"/>
    <w:qFormat/>
    <w:uiPriority w:val="0"/>
  </w:style>
  <w:style w:type="character" w:customStyle="1" w:styleId="74">
    <w:name w:val="l_1"/>
    <w:basedOn w:val="18"/>
    <w:qFormat/>
    <w:uiPriority w:val="0"/>
  </w:style>
  <w:style w:type="character" w:customStyle="1" w:styleId="75">
    <w:name w:val="l_11"/>
    <w:basedOn w:val="18"/>
    <w:qFormat/>
    <w:uiPriority w:val="0"/>
  </w:style>
  <w:style w:type="character" w:customStyle="1" w:styleId="76">
    <w:name w:val="icon_gzkj"/>
    <w:basedOn w:val="18"/>
    <w:qFormat/>
    <w:uiPriority w:val="0"/>
  </w:style>
  <w:style w:type="character" w:customStyle="1" w:styleId="77">
    <w:name w:val="icon_lzrz"/>
    <w:basedOn w:val="18"/>
    <w:qFormat/>
    <w:uiPriority w:val="0"/>
  </w:style>
  <w:style w:type="character" w:customStyle="1" w:styleId="78">
    <w:name w:val="icon_xzry"/>
    <w:basedOn w:val="18"/>
    <w:qFormat/>
    <w:uiPriority w:val="0"/>
  </w:style>
  <w:style w:type="character" w:customStyle="1" w:styleId="79">
    <w:name w:val="m-text"/>
    <w:basedOn w:val="18"/>
    <w:qFormat/>
    <w:uiPriority w:val="0"/>
  </w:style>
  <w:style w:type="character" w:customStyle="1" w:styleId="80">
    <w:name w:val="l_3"/>
    <w:basedOn w:val="18"/>
    <w:qFormat/>
    <w:uiPriority w:val="0"/>
  </w:style>
  <w:style w:type="character" w:customStyle="1" w:styleId="81">
    <w:name w:val="l_31"/>
    <w:basedOn w:val="18"/>
    <w:qFormat/>
    <w:uiPriority w:val="0"/>
  </w:style>
  <w:style w:type="character" w:customStyle="1" w:styleId="82">
    <w:name w:val="l_0"/>
    <w:basedOn w:val="18"/>
    <w:qFormat/>
    <w:uiPriority w:val="0"/>
  </w:style>
  <w:style w:type="character" w:customStyle="1" w:styleId="83">
    <w:name w:val="l_01"/>
    <w:basedOn w:val="18"/>
    <w:qFormat/>
    <w:uiPriority w:val="0"/>
  </w:style>
  <w:style w:type="character" w:customStyle="1" w:styleId="84">
    <w:name w:val="l_4"/>
    <w:basedOn w:val="18"/>
    <w:qFormat/>
    <w:uiPriority w:val="0"/>
  </w:style>
  <w:style w:type="character" w:customStyle="1" w:styleId="85">
    <w:name w:val="l_41"/>
    <w:basedOn w:val="18"/>
    <w:qFormat/>
    <w:uiPriority w:val="0"/>
  </w:style>
  <w:style w:type="character" w:customStyle="1" w:styleId="86">
    <w:name w:val="l_2"/>
    <w:basedOn w:val="18"/>
    <w:qFormat/>
    <w:uiPriority w:val="0"/>
  </w:style>
  <w:style w:type="character" w:customStyle="1" w:styleId="87">
    <w:name w:val="l_21"/>
    <w:basedOn w:val="18"/>
    <w:qFormat/>
    <w:uiPriority w:val="0"/>
  </w:style>
  <w:style w:type="character" w:customStyle="1" w:styleId="88">
    <w:name w:val="l_5"/>
    <w:basedOn w:val="18"/>
    <w:qFormat/>
    <w:uiPriority w:val="0"/>
  </w:style>
  <w:style w:type="character" w:customStyle="1" w:styleId="89">
    <w:name w:val="l_51"/>
    <w:basedOn w:val="18"/>
    <w:qFormat/>
    <w:uiPriority w:val="0"/>
  </w:style>
  <w:style w:type="character" w:customStyle="1" w:styleId="90">
    <w:name w:val="color_cdyy"/>
    <w:basedOn w:val="18"/>
    <w:qFormat/>
    <w:uiPriority w:val="0"/>
    <w:rPr>
      <w:color w:val="FFFFFF"/>
      <w:bdr w:val="single" w:color="FFFFFF" w:sz="6" w:space="0"/>
    </w:rPr>
  </w:style>
  <w:style w:type="character" w:customStyle="1" w:styleId="91">
    <w:name w:val="l_6"/>
    <w:basedOn w:val="18"/>
    <w:qFormat/>
    <w:uiPriority w:val="0"/>
  </w:style>
  <w:style w:type="character" w:customStyle="1" w:styleId="92">
    <w:name w:val="l_61"/>
    <w:basedOn w:val="18"/>
    <w:qFormat/>
    <w:uiPriority w:val="0"/>
  </w:style>
  <w:style w:type="character" w:customStyle="1" w:styleId="93">
    <w:name w:val="l_8"/>
    <w:basedOn w:val="18"/>
    <w:qFormat/>
    <w:uiPriority w:val="0"/>
  </w:style>
  <w:style w:type="character" w:customStyle="1" w:styleId="94">
    <w:name w:val="l_81"/>
    <w:basedOn w:val="18"/>
    <w:qFormat/>
    <w:uiPriority w:val="0"/>
  </w:style>
  <w:style w:type="character" w:customStyle="1" w:styleId="95">
    <w:name w:val="l_10"/>
    <w:basedOn w:val="18"/>
    <w:qFormat/>
    <w:uiPriority w:val="0"/>
  </w:style>
  <w:style w:type="character" w:customStyle="1" w:styleId="96">
    <w:name w:val="l_101"/>
    <w:basedOn w:val="18"/>
    <w:qFormat/>
    <w:uiPriority w:val="0"/>
  </w:style>
  <w:style w:type="character" w:customStyle="1" w:styleId="97">
    <w:name w:val="l_111"/>
    <w:basedOn w:val="18"/>
    <w:qFormat/>
    <w:uiPriority w:val="0"/>
  </w:style>
  <w:style w:type="character" w:customStyle="1" w:styleId="98">
    <w:name w:val="l_112"/>
    <w:basedOn w:val="18"/>
    <w:qFormat/>
    <w:uiPriority w:val="0"/>
  </w:style>
  <w:style w:type="character" w:customStyle="1" w:styleId="99">
    <w:name w:val="l_12"/>
    <w:basedOn w:val="18"/>
    <w:qFormat/>
    <w:uiPriority w:val="0"/>
  </w:style>
  <w:style w:type="character" w:customStyle="1" w:styleId="100">
    <w:name w:val="l_121"/>
    <w:basedOn w:val="18"/>
    <w:qFormat/>
    <w:uiPriority w:val="0"/>
  </w:style>
  <w:style w:type="character" w:customStyle="1" w:styleId="101">
    <w:name w:val="l_13"/>
    <w:basedOn w:val="18"/>
    <w:qFormat/>
    <w:uiPriority w:val="0"/>
  </w:style>
  <w:style w:type="character" w:customStyle="1" w:styleId="102">
    <w:name w:val="l_131"/>
    <w:basedOn w:val="18"/>
    <w:qFormat/>
    <w:uiPriority w:val="0"/>
  </w:style>
  <w:style w:type="character" w:customStyle="1" w:styleId="103">
    <w:name w:val="l_14"/>
    <w:basedOn w:val="18"/>
    <w:qFormat/>
    <w:uiPriority w:val="0"/>
  </w:style>
  <w:style w:type="character" w:customStyle="1" w:styleId="104">
    <w:name w:val="l_141"/>
    <w:basedOn w:val="18"/>
    <w:qFormat/>
    <w:uiPriority w:val="0"/>
  </w:style>
  <w:style w:type="character" w:customStyle="1" w:styleId="105">
    <w:name w:val="l_15"/>
    <w:basedOn w:val="18"/>
    <w:qFormat/>
    <w:uiPriority w:val="0"/>
  </w:style>
  <w:style w:type="character" w:customStyle="1" w:styleId="106">
    <w:name w:val="l_151"/>
    <w:basedOn w:val="18"/>
    <w:qFormat/>
    <w:uiPriority w:val="0"/>
  </w:style>
  <w:style w:type="paragraph" w:customStyle="1" w:styleId="107">
    <w:name w:val="列出段落2"/>
    <w:basedOn w:val="1"/>
    <w:qFormat/>
    <w:uiPriority w:val="99"/>
    <w:pPr>
      <w:ind w:firstLine="420" w:firstLineChars="200"/>
    </w:pPr>
    <w:rPr>
      <w:rFonts w:ascii="Calibri" w:hAnsi="Calibri"/>
      <w:kern w:val="2"/>
      <w:sz w:val="21"/>
      <w:szCs w:val="22"/>
    </w:rPr>
  </w:style>
  <w:style w:type="paragraph" w:customStyle="1" w:styleId="108">
    <w:name w:val="纯文本1"/>
    <w:basedOn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5A00EF-D2C0-4E01-8131-122314F7BB4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64</Pages>
  <Words>5184</Words>
  <Characters>29555</Characters>
  <Lines>246</Lines>
  <Paragraphs>69</Paragraphs>
  <TotalTime>0</TotalTime>
  <ScaleCrop>false</ScaleCrop>
  <LinksUpToDate>false</LinksUpToDate>
  <CharactersWithSpaces>34670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2019-07-16T06:46:00Z</dcterms:created>
  <dc:creator>河南诚信工程管理有限公司:王亚倩</dc:creator>
  <cp:lastModifiedBy>Administrator</cp:lastModifiedBy>
  <cp:lastPrinted>2019-09-20T08:05:00Z</cp:lastPrinted>
  <dcterms:modified xsi:type="dcterms:W3CDTF">2019-09-20T09:06:42Z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