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禹州市2019年中央财政</w:t>
      </w: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农业生产救灾资金（采购农药）项目</w:t>
      </w:r>
    </w:p>
    <w:p>
      <w:pPr>
        <w:ind w:firstLine="1325" w:firstLineChars="300"/>
        <w:rPr>
          <w:rFonts w:hint="eastAsia" w:ascii="黑体" w:hAnsi="黑体" w:eastAsia="黑体" w:cs="黑体"/>
          <w:b/>
          <w:bCs/>
          <w:sz w:val="44"/>
          <w:szCs w:val="44"/>
        </w:rPr>
      </w:pP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YZCG-T2019250</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eastAsia="zh-CN"/>
        </w:rPr>
        <w:t>农业农村局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禹州市2019年中央财政</w:t>
      </w:r>
    </w:p>
    <w:p>
      <w:pPr>
        <w:spacing w:line="6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农业生产救灾资金（采购农药）项目</w:t>
      </w:r>
    </w:p>
    <w:p>
      <w:pPr>
        <w:spacing w:line="600" w:lineRule="exact"/>
        <w:jc w:val="center"/>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eastAsia="zh-CN"/>
        </w:rPr>
        <w:t>谈判邀请函</w:t>
      </w:r>
    </w:p>
    <w:p>
      <w:pPr>
        <w:spacing w:line="600" w:lineRule="exact"/>
        <w:jc w:val="center"/>
        <w:rPr>
          <w:rFonts w:hint="eastAsia" w:ascii="新宋体" w:hAnsi="新宋体" w:eastAsia="新宋体" w:cs="新宋体"/>
          <w:b/>
          <w:bCs/>
          <w:sz w:val="24"/>
          <w:szCs w:val="24"/>
          <w:lang w:eastAsia="zh-CN"/>
        </w:rPr>
      </w:pPr>
    </w:p>
    <w:p>
      <w:pPr>
        <w:keepNext w:val="0"/>
        <w:keepLines w:val="0"/>
        <w:pageBreakBefore w:val="0"/>
        <w:kinsoku/>
        <w:overflowPunct/>
        <w:bidi w:val="0"/>
        <w:spacing w:line="42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农业农村局</w:t>
      </w:r>
      <w:r>
        <w:rPr>
          <w:rFonts w:hint="eastAsia" w:ascii="新宋体" w:hAnsi="新宋体" w:eastAsia="新宋体" w:cs="新宋体"/>
          <w:sz w:val="24"/>
          <w:szCs w:val="24"/>
        </w:rPr>
        <w:t>的委托，就“禹州市2019年中央财政农业生产救灾资金（采购农药）项目”进行竞争性谈判，欢迎合格的投标人前来投标。</w:t>
      </w:r>
    </w:p>
    <w:p>
      <w:pPr>
        <w:keepNext w:val="0"/>
        <w:keepLines w:val="0"/>
        <w:pageBreakBefore w:val="0"/>
        <w:widowControl/>
        <w:numPr>
          <w:ilvl w:val="0"/>
          <w:numId w:val="5"/>
        </w:numPr>
        <w:shd w:val="clear" w:color="auto" w:fill="FFFFFF"/>
        <w:kinsoku/>
        <w:overflowPunct/>
        <w:bidi w:val="0"/>
        <w:spacing w:line="42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2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w:t>
      </w:r>
      <w:r>
        <w:rPr>
          <w:rFonts w:hint="eastAsia" w:ascii="新宋体" w:hAnsi="新宋体" w:eastAsia="新宋体" w:cs="新宋体"/>
          <w:sz w:val="24"/>
          <w:szCs w:val="24"/>
          <w:lang w:eastAsia="zh-CN"/>
        </w:rPr>
        <w:t>农业农村局</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2、项目名称：禹州市2019年中央财政农业生产救灾资金（采购农药）项目</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YZCG-T20192</w:t>
      </w:r>
      <w:r>
        <w:rPr>
          <w:rFonts w:hint="eastAsia" w:ascii="新宋体" w:hAnsi="新宋体" w:eastAsia="新宋体" w:cs="新宋体"/>
          <w:sz w:val="24"/>
          <w:szCs w:val="24"/>
          <w:lang w:val="en-US" w:eastAsia="zh-CN"/>
        </w:rPr>
        <w:t>50</w:t>
      </w:r>
      <w:r>
        <w:rPr>
          <w:rFonts w:hint="eastAsia" w:ascii="新宋体" w:hAnsi="新宋体" w:eastAsia="新宋体" w:cs="新宋体"/>
          <w:sz w:val="24"/>
          <w:szCs w:val="24"/>
        </w:rPr>
        <w:tab/>
      </w:r>
    </w:p>
    <w:p>
      <w:pPr>
        <w:keepNext w:val="0"/>
        <w:keepLines w:val="0"/>
        <w:pageBreakBefore w:val="0"/>
        <w:widowControl/>
        <w:shd w:val="clear" w:color="auto" w:fill="FFFFFF"/>
        <w:kinsoku/>
        <w:overflowPunct/>
        <w:bidi w:val="0"/>
        <w:spacing w:line="42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农药一批</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2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47.9986</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2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2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2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numPr>
          <w:ilvl w:val="0"/>
          <w:numId w:val="6"/>
        </w:numPr>
        <w:shd w:val="clear" w:color="auto" w:fill="FFFFFF"/>
        <w:kinsoku/>
        <w:overflowPunct/>
        <w:bidi w:val="0"/>
        <w:spacing w:line="42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符合《政府采购法》第二十二条之规定，供应商须具有独立法人资格及相应的经营范围；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Autospacing="0" w:after="0" w:afterAutospacing="0" w:line="420" w:lineRule="exact"/>
        <w:ind w:right="0" w:firstLine="480" w:firstLineChars="200"/>
        <w:jc w:val="left"/>
        <w:textAlignment w:val="auto"/>
        <w:rPr>
          <w:rFonts w:hint="eastAsia" w:ascii="新宋体" w:hAnsi="新宋体" w:eastAsia="新宋体" w:cs="新宋体"/>
          <w:b w:val="0"/>
          <w:i w:val="0"/>
          <w:sz w:val="24"/>
          <w:szCs w:val="24"/>
        </w:rPr>
      </w:pPr>
      <w:r>
        <w:rPr>
          <w:rFonts w:hint="eastAsia" w:ascii="新宋体" w:hAnsi="新宋体" w:eastAsia="新宋体" w:cs="新宋体"/>
          <w:b w:val="0"/>
          <w:i w:val="0"/>
          <w:color w:val="000000"/>
          <w:kern w:val="0"/>
          <w:sz w:val="24"/>
          <w:szCs w:val="24"/>
          <w:u w:val="none"/>
          <w:shd w:val="clear" w:fill="FFFFFF"/>
          <w:lang w:val="en-US" w:eastAsia="zh-CN" w:bidi="ar"/>
        </w:rPr>
        <w:t>2、投标人须提供有效期内的农药“三证”（农药登记证、生产许可证或生产批准证、产品标准证）或加盖公章的复印件；</w:t>
      </w:r>
    </w:p>
    <w:p>
      <w:pPr>
        <w:keepNext w:val="0"/>
        <w:keepLines w:val="0"/>
        <w:pageBreakBefore w:val="0"/>
        <w:widowControl/>
        <w:numPr>
          <w:ilvl w:val="0"/>
          <w:numId w:val="0"/>
        </w:numPr>
        <w:shd w:val="clear" w:color="auto" w:fill="FFFFFF"/>
        <w:kinsoku/>
        <w:overflowPunct/>
        <w:bidi w:val="0"/>
        <w:spacing w:line="420" w:lineRule="exact"/>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3、所投产品必须在小麦上取得登记；</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4、被委托人须是本单位职工，须提供公司为本人缴纳社会保险证明； </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5、本项目不接受联合体投标。</w:t>
      </w:r>
    </w:p>
    <w:p>
      <w:pPr>
        <w:keepNext w:val="0"/>
        <w:keepLines w:val="0"/>
        <w:pageBreakBefore w:val="0"/>
        <w:widowControl/>
        <w:shd w:val="clear" w:color="auto" w:fill="FFFFFF"/>
        <w:kinsoku/>
        <w:overflowPunct/>
        <w:bidi w:val="0"/>
        <w:spacing w:line="42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2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http://221.14.6.70:8088/ggzy/eps/public/RegistAllJcxx.html</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keepNext w:val="0"/>
        <w:keepLines w:val="0"/>
        <w:pageBreakBefore w:val="0"/>
        <w:kinsoku/>
        <w:wordWrap w:val="0"/>
        <w:overflowPunct/>
        <w:topLinePunct/>
        <w:autoSpaceDE w:val="0"/>
        <w:autoSpaceDN w:val="0"/>
        <w:bidi w:val="0"/>
        <w:adjustRightInd w:val="0"/>
        <w:snapToGrid w:val="0"/>
        <w:spacing w:line="420" w:lineRule="exact"/>
        <w:ind w:firstLine="482"/>
        <w:textAlignment w:val="auto"/>
        <w:rPr>
          <w:rFonts w:hint="eastAsia" w:ascii="新宋体" w:hAnsi="新宋体" w:eastAsia="新宋体" w:cs="新宋体"/>
          <w:sz w:val="24"/>
          <w:szCs w:val="24"/>
        </w:rPr>
      </w:pPr>
      <w:r>
        <w:rPr>
          <w:rFonts w:hint="eastAsia" w:ascii="新宋体" w:hAnsi="新宋体" w:eastAsia="新宋体" w:cs="新宋体"/>
          <w:sz w:val="24"/>
          <w:szCs w:val="24"/>
          <w:lang w:val="zh-CN"/>
        </w:rPr>
        <w:t>　</w:t>
      </w: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http://ggzy.xuchang.gov.cn</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keepNext w:val="0"/>
        <w:keepLines w:val="0"/>
        <w:pageBreakBefore w:val="0"/>
        <w:kinsoku/>
        <w:overflowPunct/>
        <w:bidi w:val="0"/>
        <w:spacing w:line="4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2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2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2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29</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0（北京时间），逾期送达或不符合规定的投标文件不予接受。</w:t>
      </w:r>
    </w:p>
    <w:p>
      <w:pPr>
        <w:keepNext w:val="0"/>
        <w:keepLines w:val="0"/>
        <w:pageBreakBefore w:val="0"/>
        <w:widowControl/>
        <w:shd w:val="clear" w:color="auto" w:fill="FFFFFF"/>
        <w:kinsoku/>
        <w:overflowPunct/>
        <w:bidi w:val="0"/>
        <w:spacing w:line="42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2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20" w:lineRule="exact"/>
        <w:ind w:firstLine="482"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七、代理机构及采购单位地址、联系人、联系电话</w:t>
      </w:r>
      <w:r>
        <w:rPr>
          <w:rFonts w:hint="eastAsia" w:ascii="新宋体" w:hAnsi="新宋体" w:eastAsia="新宋体" w:cs="新宋体"/>
          <w:b/>
          <w:bCs/>
          <w:color w:val="000000"/>
          <w:kern w:val="0"/>
          <w:sz w:val="24"/>
          <w:szCs w:val="24"/>
          <w:lang w:eastAsia="zh-CN"/>
        </w:rPr>
        <w:t>：</w:t>
      </w:r>
    </w:p>
    <w:p>
      <w:pPr>
        <w:keepNext w:val="0"/>
        <w:keepLines w:val="0"/>
        <w:pageBreakBefore w:val="0"/>
        <w:widowControl/>
        <w:shd w:val="clear" w:color="auto" w:fill="FFFFFF"/>
        <w:kinsoku/>
        <w:overflowPunct/>
        <w:bidi w:val="0"/>
        <w:spacing w:line="42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2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2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keepNext w:val="0"/>
        <w:keepLines w:val="0"/>
        <w:pageBreakBefore w:val="0"/>
        <w:widowControl/>
        <w:shd w:val="clear" w:color="auto" w:fill="FFFFFF"/>
        <w:kinsoku/>
        <w:overflowPunct/>
        <w:bidi w:val="0"/>
        <w:spacing w:line="420" w:lineRule="exact"/>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农业农村局</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地址：禹州市画圣路中段</w:t>
      </w:r>
    </w:p>
    <w:p>
      <w:pPr>
        <w:keepNext w:val="0"/>
        <w:keepLines w:val="0"/>
        <w:pageBreakBefore w:val="0"/>
        <w:kinsoku/>
        <w:overflowPunct/>
        <w:bidi w:val="0"/>
        <w:spacing w:line="42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联系人：张女士   联系电话：13608430689</w:t>
      </w:r>
      <w:r>
        <w:rPr>
          <w:rFonts w:hint="eastAsia" w:ascii="新宋体" w:hAnsi="新宋体" w:eastAsia="新宋体" w:cs="新宋体"/>
          <w:sz w:val="24"/>
          <w:szCs w:val="24"/>
        </w:rPr>
        <w:t xml:space="preserve">  </w:t>
      </w:r>
    </w:p>
    <w:p>
      <w:pPr>
        <w:spacing w:line="600" w:lineRule="exact"/>
        <w:jc w:val="center"/>
        <w:rPr>
          <w:rFonts w:hint="eastAsia" w:ascii="新宋体" w:hAnsi="新宋体" w:eastAsia="新宋体" w:cs="新宋体"/>
          <w:b/>
          <w:bCs/>
          <w:sz w:val="24"/>
          <w:szCs w:val="24"/>
          <w:lang w:eastAsia="zh-CN"/>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7"/>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b w:val="0"/>
          <w:bCs w:val="0"/>
          <w:color w:val="000000"/>
          <w:sz w:val="24"/>
          <w:szCs w:val="24"/>
          <w:shd w:val="clear" w:color="auto" w:fill="FFFFFF"/>
          <w:lang w:val="en-US" w:eastAsia="zh-CN"/>
        </w:rPr>
        <w:t>麦播期进行种子拌种，病虫害得到有效控制。</w:t>
      </w:r>
    </w:p>
    <w:p>
      <w:pPr>
        <w:widowControl/>
        <w:numPr>
          <w:ilvl w:val="0"/>
          <w:numId w:val="7"/>
        </w:numPr>
        <w:spacing w:line="500" w:lineRule="exact"/>
        <w:ind w:left="0" w:leftChars="0"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tbl>
      <w:tblPr>
        <w:tblStyle w:val="23"/>
        <w:tblpPr w:leftFromText="180" w:rightFromText="180" w:vertAnchor="text" w:horzAnchor="page" w:tblpX="1642" w:tblpY="848"/>
        <w:tblOverlap w:val="never"/>
        <w:tblW w:w="93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45"/>
        <w:gridCol w:w="3969"/>
        <w:gridCol w:w="716"/>
        <w:gridCol w:w="1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3545" w:type="dxa"/>
          </w:tcPr>
          <w:p>
            <w:pPr>
              <w:ind w:firstLine="602" w:firstLineChars="250"/>
              <w:jc w:val="center"/>
              <w:rPr>
                <w:rFonts w:hint="eastAsia" w:ascii="新宋体" w:hAnsi="新宋体" w:eastAsia="新宋体" w:cs="新宋体"/>
                <w:b/>
                <w:bCs/>
                <w:sz w:val="24"/>
                <w:szCs w:val="24"/>
                <w:lang w:val="en-US" w:eastAsia="zh-CN"/>
              </w:rPr>
            </w:pPr>
          </w:p>
          <w:p>
            <w:pPr>
              <w:ind w:firstLine="602" w:firstLineChars="250"/>
              <w:jc w:val="center"/>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种衣剂</w:t>
            </w:r>
            <w:r>
              <w:rPr>
                <w:rFonts w:hint="eastAsia" w:ascii="新宋体" w:hAnsi="新宋体" w:eastAsia="新宋体" w:cs="新宋体"/>
                <w:b/>
                <w:bCs/>
                <w:sz w:val="24"/>
                <w:szCs w:val="24"/>
              </w:rPr>
              <w:t>名称</w:t>
            </w:r>
          </w:p>
        </w:tc>
        <w:tc>
          <w:tcPr>
            <w:tcW w:w="3969" w:type="dxa"/>
            <w:vAlign w:val="center"/>
          </w:tcPr>
          <w:p>
            <w:pPr>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技术规格及主要参数</w:t>
            </w:r>
          </w:p>
        </w:tc>
        <w:tc>
          <w:tcPr>
            <w:tcW w:w="716" w:type="dxa"/>
          </w:tcPr>
          <w:p>
            <w:pPr>
              <w:jc w:val="center"/>
              <w:rPr>
                <w:rFonts w:hint="eastAsia" w:ascii="新宋体" w:hAnsi="新宋体" w:eastAsia="新宋体" w:cs="新宋体"/>
                <w:b/>
                <w:bCs/>
                <w:sz w:val="24"/>
                <w:szCs w:val="24"/>
              </w:rPr>
            </w:pPr>
          </w:p>
          <w:p>
            <w:pPr>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单位</w:t>
            </w:r>
          </w:p>
        </w:tc>
        <w:tc>
          <w:tcPr>
            <w:tcW w:w="1126" w:type="dxa"/>
          </w:tcPr>
          <w:p>
            <w:pPr>
              <w:jc w:val="center"/>
              <w:rPr>
                <w:rFonts w:hint="eastAsia" w:ascii="新宋体" w:hAnsi="新宋体" w:eastAsia="新宋体" w:cs="新宋体"/>
                <w:b/>
                <w:bCs/>
                <w:sz w:val="24"/>
                <w:szCs w:val="24"/>
              </w:rPr>
            </w:pPr>
          </w:p>
          <w:p>
            <w:pPr>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3545" w:type="dxa"/>
          </w:tcPr>
          <w:p>
            <w:pPr>
              <w:rPr>
                <w:rFonts w:hint="eastAsia" w:ascii="新宋体" w:hAnsi="新宋体" w:eastAsia="新宋体" w:cs="新宋体"/>
                <w:sz w:val="24"/>
                <w:szCs w:val="24"/>
              </w:rPr>
            </w:pPr>
            <w:r>
              <w:rPr>
                <w:rFonts w:hint="eastAsia" w:ascii="新宋体" w:hAnsi="新宋体" w:eastAsia="新宋体" w:cs="新宋体"/>
                <w:i w:val="0"/>
                <w:color w:val="000000"/>
                <w:kern w:val="0"/>
                <w:sz w:val="24"/>
                <w:szCs w:val="24"/>
                <w:u w:val="none"/>
                <w:lang w:val="en-US" w:eastAsia="zh-CN" w:bidi="ar"/>
              </w:rPr>
              <w:t>4.8%苯醚甲环唑.咯菌腈悬浮种衣剂</w:t>
            </w:r>
          </w:p>
        </w:tc>
        <w:tc>
          <w:tcPr>
            <w:tcW w:w="3969" w:type="dxa"/>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100毫升</w:t>
            </w:r>
            <w:r>
              <w:rPr>
                <w:rFonts w:hint="eastAsia" w:ascii="新宋体" w:hAnsi="新宋体" w:eastAsia="新宋体" w:cs="新宋体"/>
                <w:sz w:val="24"/>
                <w:szCs w:val="24"/>
              </w:rPr>
              <w:t>/瓶</w:t>
            </w:r>
            <w:r>
              <w:rPr>
                <w:rFonts w:hint="eastAsia" w:ascii="新宋体" w:hAnsi="新宋体" w:eastAsia="新宋体" w:cs="新宋体"/>
                <w:color w:val="000000"/>
                <w:kern w:val="0"/>
                <w:sz w:val="24"/>
                <w:szCs w:val="24"/>
              </w:rPr>
              <w:t>，产品必须在小麦上取得登记，且提供农药“三证”，即农药登记证、产品标准证、生产许可证或生产批准证，复印件加盖公章</w:t>
            </w:r>
          </w:p>
          <w:p>
            <w:pPr>
              <w:jc w:val="center"/>
              <w:rPr>
                <w:rFonts w:hint="eastAsia" w:ascii="新宋体" w:hAnsi="新宋体" w:eastAsia="新宋体" w:cs="新宋体"/>
                <w:sz w:val="24"/>
                <w:szCs w:val="24"/>
              </w:rPr>
            </w:pPr>
          </w:p>
        </w:tc>
        <w:tc>
          <w:tcPr>
            <w:tcW w:w="716" w:type="dxa"/>
          </w:tcPr>
          <w:p>
            <w:pPr>
              <w:rPr>
                <w:rFonts w:hint="eastAsia" w:ascii="新宋体" w:hAnsi="新宋体" w:eastAsia="新宋体" w:cs="新宋体"/>
                <w:sz w:val="24"/>
                <w:szCs w:val="24"/>
              </w:rPr>
            </w:pPr>
            <w:r>
              <w:rPr>
                <w:rFonts w:hint="eastAsia" w:ascii="新宋体" w:hAnsi="新宋体" w:eastAsia="新宋体" w:cs="新宋体"/>
                <w:sz w:val="24"/>
                <w:szCs w:val="24"/>
              </w:rPr>
              <w:t>瓶</w:t>
            </w:r>
          </w:p>
        </w:tc>
        <w:tc>
          <w:tcPr>
            <w:tcW w:w="1126" w:type="dxa"/>
          </w:tcPr>
          <w:p>
            <w:p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8570</w:t>
            </w:r>
            <w:r>
              <w:rPr>
                <w:rFonts w:hint="eastAsia" w:ascii="新宋体" w:hAnsi="新宋体" w:eastAsia="新宋体" w:cs="新宋体"/>
                <w:sz w:val="24"/>
                <w:szCs w:val="24"/>
              </w:rPr>
              <w:t>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3545" w:type="dxa"/>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26%苯甲.吡虫啉悬浮种衣剂</w:t>
            </w:r>
          </w:p>
        </w:tc>
        <w:tc>
          <w:tcPr>
            <w:tcW w:w="3969" w:type="dxa"/>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100克</w:t>
            </w:r>
            <w:r>
              <w:rPr>
                <w:rFonts w:hint="eastAsia" w:ascii="新宋体" w:hAnsi="新宋体" w:eastAsia="新宋体" w:cs="新宋体"/>
                <w:sz w:val="24"/>
                <w:szCs w:val="24"/>
              </w:rPr>
              <w:t>/瓶</w:t>
            </w:r>
            <w:r>
              <w:rPr>
                <w:rFonts w:hint="eastAsia" w:ascii="新宋体" w:hAnsi="新宋体" w:eastAsia="新宋体" w:cs="新宋体"/>
                <w:color w:val="000000"/>
                <w:kern w:val="0"/>
                <w:sz w:val="24"/>
                <w:szCs w:val="24"/>
              </w:rPr>
              <w:t>，产品必须在小麦上取得登记，且提供农药“三证”，即农药登记证、产品标准证、生产许可证或生产批准证，复印件加盖公章</w:t>
            </w:r>
          </w:p>
          <w:p>
            <w:pPr>
              <w:jc w:val="center"/>
              <w:rPr>
                <w:rFonts w:hint="eastAsia" w:ascii="新宋体" w:hAnsi="新宋体" w:eastAsia="新宋体" w:cs="新宋体"/>
                <w:sz w:val="24"/>
                <w:szCs w:val="24"/>
                <w:lang w:val="en-US" w:eastAsia="zh-CN"/>
              </w:rPr>
            </w:pPr>
          </w:p>
        </w:tc>
        <w:tc>
          <w:tcPr>
            <w:tcW w:w="716" w:type="dxa"/>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瓶</w:t>
            </w:r>
          </w:p>
        </w:tc>
        <w:tc>
          <w:tcPr>
            <w:tcW w:w="1126" w:type="dxa"/>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6668瓶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7" w:hRule="atLeast"/>
        </w:trPr>
        <w:tc>
          <w:tcPr>
            <w:tcW w:w="3545" w:type="dxa"/>
          </w:tcPr>
          <w:p>
            <w:pPr>
              <w:ind w:firstLine="840" w:firstLineChars="350"/>
              <w:rPr>
                <w:rFonts w:hint="eastAsia" w:ascii="新宋体" w:hAnsi="新宋体" w:eastAsia="新宋体" w:cs="新宋体"/>
                <w:sz w:val="24"/>
                <w:szCs w:val="24"/>
              </w:rPr>
            </w:pPr>
            <w:r>
              <w:rPr>
                <w:rFonts w:hint="eastAsia" w:ascii="新宋体" w:hAnsi="新宋体" w:eastAsia="新宋体" w:cs="新宋体"/>
                <w:sz w:val="24"/>
                <w:szCs w:val="24"/>
              </w:rPr>
              <w:t>合计</w:t>
            </w:r>
          </w:p>
        </w:tc>
        <w:tc>
          <w:tcPr>
            <w:tcW w:w="3969" w:type="dxa"/>
          </w:tcPr>
          <w:p>
            <w:pPr>
              <w:rPr>
                <w:rFonts w:hint="eastAsia" w:ascii="新宋体" w:hAnsi="新宋体" w:eastAsia="新宋体" w:cs="新宋体"/>
                <w:sz w:val="24"/>
                <w:szCs w:val="24"/>
              </w:rPr>
            </w:pPr>
          </w:p>
        </w:tc>
        <w:tc>
          <w:tcPr>
            <w:tcW w:w="716" w:type="dxa"/>
          </w:tcPr>
          <w:p>
            <w:pPr>
              <w:rPr>
                <w:rFonts w:hint="eastAsia" w:ascii="新宋体" w:hAnsi="新宋体" w:eastAsia="新宋体" w:cs="新宋体"/>
                <w:sz w:val="24"/>
                <w:szCs w:val="24"/>
              </w:rPr>
            </w:pPr>
          </w:p>
        </w:tc>
        <w:tc>
          <w:tcPr>
            <w:tcW w:w="1126" w:type="dxa"/>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15238瓶</w:t>
            </w:r>
          </w:p>
        </w:tc>
      </w:tr>
    </w:tbl>
    <w:p>
      <w:pPr>
        <w:widowControl/>
        <w:numPr>
          <w:numId w:val="0"/>
        </w:numPr>
        <w:spacing w:line="500" w:lineRule="exact"/>
        <w:jc w:val="left"/>
        <w:rPr>
          <w:rFonts w:hint="eastAsia" w:ascii="新宋体" w:hAnsi="新宋体" w:eastAsia="新宋体" w:cs="新宋体"/>
          <w:b/>
          <w:bCs/>
          <w:color w:val="000000"/>
          <w:sz w:val="24"/>
          <w:szCs w:val="24"/>
          <w:shd w:val="clear" w:color="auto" w:fill="FFFFFF"/>
          <w:lang w:eastAsia="zh-CN"/>
        </w:rPr>
      </w:pP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lang w:val="zh-CN"/>
        </w:rPr>
        <w:t>注：以上要求为最低要求，投标商不得低于以上要求，否则为无效响应文件。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i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iCs/>
          <w:color w:val="000000"/>
          <w:kern w:val="0"/>
          <w:sz w:val="24"/>
          <w:szCs w:val="24"/>
        </w:rPr>
        <w:t>产品符合国家对产品质量和产品有效期的规定和要求，种衣剂包装及规格要符合国家规定。供方提供的货物须是全新的且保证不是库存或积压品，符合国家、部委或地方相关标准以及该产品的出厂标准。</w:t>
      </w:r>
    </w:p>
    <w:p>
      <w:pPr>
        <w:widowControl/>
        <w:shd w:val="clear" w:color="auto" w:fill="FFFFFF"/>
        <w:spacing w:line="360" w:lineRule="auto"/>
        <w:ind w:firstLine="482" w:firstLineChars="200"/>
        <w:contextualSpacing/>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b w:val="0"/>
          <w:bCs w:val="0"/>
          <w:color w:val="000000"/>
          <w:kern w:val="0"/>
          <w:sz w:val="24"/>
          <w:szCs w:val="24"/>
        </w:rPr>
        <w:t>由供应商负责将采购物资运送到项目实施指定地点（运费由供货方负责）。</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iCs/>
          <w:color w:val="000000"/>
          <w:kern w:val="0"/>
          <w:sz w:val="24"/>
          <w:szCs w:val="24"/>
        </w:rPr>
        <w:t>按照国家相关标准；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lang w:val="zh-CN" w:eastAsia="zh-CN"/>
        </w:rPr>
        <w:t>供应商应提供所供产品的技术服务。</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2" w:firstLineChars="200"/>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（七）付款方式 ：</w:t>
      </w:r>
      <w:r>
        <w:rPr>
          <w:rFonts w:hint="eastAsia" w:ascii="新宋体" w:hAnsi="新宋体" w:eastAsia="新宋体" w:cs="新宋体"/>
          <w:sz w:val="24"/>
          <w:szCs w:val="24"/>
          <w:lang w:val="en-US" w:eastAsia="zh-CN"/>
        </w:rPr>
        <w:t>经验收合格后一次性付清合同总价款。</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项目名称：禹州市2019年中央财政农业生产救灾资金（采购农药）项目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YZCG-T2019250</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工期：以合同签订为准</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农业农村局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 xml:space="preserve">联系人：张女士   联系电话：13608430689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spacing w:line="360" w:lineRule="auto"/>
              <w:rPr>
                <w:rFonts w:hint="eastAsia" w:cs="仿宋_GB2312" w:asciiTheme="minorEastAsia" w:hAnsiTheme="minorEastAsia"/>
                <w:color w:val="000000"/>
                <w:szCs w:val="21"/>
              </w:rPr>
            </w:pPr>
            <w:r>
              <w:rPr>
                <w:rFonts w:hint="eastAsia" w:cs="仿宋_GB2312" w:asciiTheme="minorEastAsia" w:hAnsiTheme="minorEastAsia"/>
                <w:color w:val="000000"/>
                <w:szCs w:val="21"/>
                <w:lang w:val="en-US" w:eastAsia="zh-CN"/>
              </w:rPr>
              <w:t>6.投标人须提供有效期内的农药“三证”（农药登记证、生产许可证或生产批准证、产品标准证）或加盖公章的复印件；</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仿宋_GB2312" w:asciiTheme="minorEastAsia" w:hAnsiTheme="minorEastAsia"/>
                <w:color w:val="000000"/>
                <w:szCs w:val="21"/>
                <w:lang w:val="en-US" w:eastAsia="zh-CN"/>
              </w:rPr>
              <w:t>7、所投产品必须在小麦上取得登记；</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47.9986万元，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bookmarkStart w:id="83" w:name="_GoBack"/>
            <w:bookmarkEnd w:id="83"/>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4"/>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3"/>
        </w:numPr>
        <w:autoSpaceDE w:val="0"/>
        <w:autoSpaceDN w:val="0"/>
        <w:spacing w:line="360" w:lineRule="auto"/>
        <w:ind w:firstLineChars="0"/>
        <w:contextualSpacing/>
        <w:rPr>
          <w:rFonts w:ascii="ˎ̥" w:hAnsi="ˎ̥"/>
          <w:vanish/>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4"/>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szCs w:val="21"/>
              </w:rPr>
              <w:t>www.gsxt.gov.cn</w:t>
            </w:r>
            <w:r>
              <w:rPr>
                <w:rStyle w:val="28"/>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rPr>
            </w:pPr>
            <w:r>
              <w:rPr>
                <w:rFonts w:hint="eastAsia" w:cs="仿宋_GB2312" w:asciiTheme="minorEastAsia" w:hAnsiTheme="minorEastAsia"/>
                <w:color w:val="000000"/>
                <w:szCs w:val="21"/>
                <w:lang w:val="en-US" w:eastAsia="zh-CN"/>
              </w:rPr>
              <w:t>1.投标人须提供有效期内的农药“三证”（农药登记证、生产许可证或生产批准证、产品标准证）或加盖公章的复印件；</w:t>
            </w:r>
          </w:p>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2、所投产品必须在小麦上取得登记；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6744034"/>
      <w:bookmarkStart w:id="1" w:name="_Toc354404029"/>
      <w:bookmarkStart w:id="2" w:name="_Toc355649942"/>
      <w:bookmarkStart w:id="3" w:name="_Toc329278149"/>
      <w:bookmarkStart w:id="4" w:name="_Toc354923119"/>
      <w:bookmarkStart w:id="5" w:name="_Toc357868214"/>
      <w:bookmarkStart w:id="6" w:name="_Toc364457259"/>
      <w:bookmarkStart w:id="7" w:name="_Toc354922980"/>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3120"/>
      <w:bookmarkStart w:id="10" w:name="_Toc329278150"/>
      <w:bookmarkStart w:id="11" w:name="_Toc357868215"/>
      <w:bookmarkStart w:id="12" w:name="_Toc364457260"/>
      <w:bookmarkStart w:id="13" w:name="_Toc326060506"/>
      <w:bookmarkStart w:id="14" w:name="_Toc356744035"/>
      <w:bookmarkStart w:id="15" w:name="_Toc355649943"/>
      <w:bookmarkStart w:id="16" w:name="_Toc35440403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923121"/>
      <w:bookmarkStart w:id="19" w:name="_Toc329278151"/>
      <w:bookmarkStart w:id="20" w:name="_Toc355649944"/>
      <w:bookmarkStart w:id="21" w:name="_Toc356744036"/>
      <w:bookmarkStart w:id="22" w:name="_Toc354922982"/>
      <w:bookmarkStart w:id="23" w:name="_Toc326060507"/>
      <w:bookmarkStart w:id="24" w:name="_Toc354404031"/>
      <w:bookmarkStart w:id="25" w:name="_Toc357868216"/>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54922983"/>
      <w:bookmarkStart w:id="29" w:name="_Toc354923122"/>
      <w:bookmarkStart w:id="30" w:name="_Toc326060508"/>
      <w:bookmarkStart w:id="31" w:name="_Toc329278152"/>
      <w:bookmarkStart w:id="32" w:name="_Toc357868217"/>
      <w:bookmarkStart w:id="33" w:name="_Toc356744037"/>
      <w:bookmarkStart w:id="34" w:name="_Toc355649945"/>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54404033"/>
      <w:bookmarkStart w:id="38" w:name="_Toc36445726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54922986"/>
      <w:bookmarkStart w:id="58" w:name="_Toc364457265"/>
      <w:bookmarkStart w:id="59" w:name="_Toc354923125"/>
      <w:bookmarkStart w:id="60" w:name="_Toc354404035"/>
      <w:bookmarkStart w:id="61" w:name="_Toc329278155"/>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1"/>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4379148"/>
    <w:multiLevelType w:val="singleLevel"/>
    <w:tmpl w:val="D4379148"/>
    <w:lvl w:ilvl="0" w:tentative="0">
      <w:start w:val="1"/>
      <w:numFmt w:val="decimal"/>
      <w:suff w:val="nothing"/>
      <w:lvlText w:val="%1、"/>
      <w:lvlJc w:val="left"/>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4"/>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3"/>
  </w:num>
  <w:num w:numId="4">
    <w:abstractNumId w:val="3"/>
  </w:num>
  <w:num w:numId="5">
    <w:abstractNumId w:val="24"/>
  </w:num>
  <w:num w:numId="6">
    <w:abstractNumId w:val="2"/>
  </w:num>
  <w:num w:numId="7">
    <w:abstractNumId w:val="28"/>
  </w:num>
  <w:num w:numId="8">
    <w:abstractNumId w:val="20"/>
  </w:num>
  <w:num w:numId="9">
    <w:abstractNumId w:val="25"/>
  </w:num>
  <w:num w:numId="10">
    <w:abstractNumId w:val="18"/>
  </w:num>
  <w:num w:numId="11">
    <w:abstractNumId w:val="13"/>
  </w:num>
  <w:num w:numId="12">
    <w:abstractNumId w:val="19"/>
  </w:num>
  <w:num w:numId="13">
    <w:abstractNumId w:val="21"/>
  </w:num>
  <w:num w:numId="14">
    <w:abstractNumId w:val="29"/>
  </w:num>
  <w:num w:numId="15">
    <w:abstractNumId w:val="17"/>
  </w:num>
  <w:num w:numId="16">
    <w:abstractNumId w:val="14"/>
  </w:num>
  <w:num w:numId="17">
    <w:abstractNumId w:val="26"/>
  </w:num>
  <w:num w:numId="18">
    <w:abstractNumId w:val="12"/>
  </w:num>
  <w:num w:numId="19">
    <w:abstractNumId w:val="22"/>
  </w:num>
  <w:num w:numId="20">
    <w:abstractNumId w:val="16"/>
  </w:num>
  <w:num w:numId="21">
    <w:abstractNumId w:val="27"/>
  </w:num>
  <w:num w:numId="22">
    <w:abstractNumId w:val="30"/>
  </w:num>
  <w:num w:numId="23">
    <w:abstractNumId w:val="0"/>
  </w:num>
  <w:num w:numId="24">
    <w:abstractNumId w:val="6"/>
  </w:num>
  <w:num w:numId="25">
    <w:abstractNumId w:val="10"/>
  </w:num>
  <w:num w:numId="26">
    <w:abstractNumId w:val="7"/>
  </w:num>
  <w:num w:numId="27">
    <w:abstractNumId w:val="9"/>
  </w:num>
  <w:num w:numId="28">
    <w:abstractNumId w:val="5"/>
  </w:num>
  <w:num w:numId="29">
    <w:abstractNumId w:val="8"/>
  </w:num>
  <w:num w:numId="30">
    <w:abstractNumId w:val="1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15D7"/>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2AA121B"/>
    <w:rsid w:val="032C493C"/>
    <w:rsid w:val="035E2778"/>
    <w:rsid w:val="03625DE6"/>
    <w:rsid w:val="04A6236A"/>
    <w:rsid w:val="053F5432"/>
    <w:rsid w:val="064E7C45"/>
    <w:rsid w:val="07BF5E31"/>
    <w:rsid w:val="07F96DEB"/>
    <w:rsid w:val="083273A1"/>
    <w:rsid w:val="08ED0258"/>
    <w:rsid w:val="08EF08AA"/>
    <w:rsid w:val="09B61E03"/>
    <w:rsid w:val="0A115352"/>
    <w:rsid w:val="0A1E34A8"/>
    <w:rsid w:val="0A2241D5"/>
    <w:rsid w:val="0AED524D"/>
    <w:rsid w:val="0B042130"/>
    <w:rsid w:val="0B391354"/>
    <w:rsid w:val="0CAE7D79"/>
    <w:rsid w:val="0CC96F90"/>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0E412F"/>
    <w:rsid w:val="17B078B6"/>
    <w:rsid w:val="18113DC5"/>
    <w:rsid w:val="197867EF"/>
    <w:rsid w:val="197B011F"/>
    <w:rsid w:val="198F1D07"/>
    <w:rsid w:val="1A2B7FB5"/>
    <w:rsid w:val="1A7701C4"/>
    <w:rsid w:val="1ACB7216"/>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C434247"/>
    <w:rsid w:val="2D5F028F"/>
    <w:rsid w:val="2F124B1C"/>
    <w:rsid w:val="2F45482D"/>
    <w:rsid w:val="2F477084"/>
    <w:rsid w:val="2FE113B9"/>
    <w:rsid w:val="2FF24A9E"/>
    <w:rsid w:val="305F0D15"/>
    <w:rsid w:val="307D673F"/>
    <w:rsid w:val="31114858"/>
    <w:rsid w:val="31324247"/>
    <w:rsid w:val="320D3218"/>
    <w:rsid w:val="32985053"/>
    <w:rsid w:val="32B20743"/>
    <w:rsid w:val="32E31462"/>
    <w:rsid w:val="340A14ED"/>
    <w:rsid w:val="34280373"/>
    <w:rsid w:val="3439458D"/>
    <w:rsid w:val="345D5D57"/>
    <w:rsid w:val="350A079B"/>
    <w:rsid w:val="35306958"/>
    <w:rsid w:val="35C46C85"/>
    <w:rsid w:val="35F6337B"/>
    <w:rsid w:val="36D45DBC"/>
    <w:rsid w:val="3749027E"/>
    <w:rsid w:val="37B96E50"/>
    <w:rsid w:val="391E6950"/>
    <w:rsid w:val="398F43B6"/>
    <w:rsid w:val="39FC1D92"/>
    <w:rsid w:val="3A0C6200"/>
    <w:rsid w:val="3A1A525E"/>
    <w:rsid w:val="3ACC560C"/>
    <w:rsid w:val="3B380893"/>
    <w:rsid w:val="3B685AA6"/>
    <w:rsid w:val="3C175755"/>
    <w:rsid w:val="3C725167"/>
    <w:rsid w:val="3C9839FA"/>
    <w:rsid w:val="3CB04E80"/>
    <w:rsid w:val="3CC67CD4"/>
    <w:rsid w:val="3D3536AB"/>
    <w:rsid w:val="3D96637E"/>
    <w:rsid w:val="3DEC2498"/>
    <w:rsid w:val="3E034405"/>
    <w:rsid w:val="40BE3049"/>
    <w:rsid w:val="41247764"/>
    <w:rsid w:val="41DE3A48"/>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ECA5CC8"/>
    <w:rsid w:val="4F374C6E"/>
    <w:rsid w:val="4FF65309"/>
    <w:rsid w:val="505F0174"/>
    <w:rsid w:val="50A050A3"/>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2382BA0"/>
    <w:rsid w:val="62677C6F"/>
    <w:rsid w:val="634675E2"/>
    <w:rsid w:val="638962A8"/>
    <w:rsid w:val="63F4509F"/>
    <w:rsid w:val="64BF36B4"/>
    <w:rsid w:val="64C76A4D"/>
    <w:rsid w:val="64FE6613"/>
    <w:rsid w:val="66980FBD"/>
    <w:rsid w:val="672B39CE"/>
    <w:rsid w:val="67341FB4"/>
    <w:rsid w:val="67F03A67"/>
    <w:rsid w:val="68881403"/>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C39335E"/>
    <w:rsid w:val="7DE1586C"/>
    <w:rsid w:val="7E4C7A10"/>
    <w:rsid w:val="7E583278"/>
    <w:rsid w:val="7EB52D4A"/>
    <w:rsid w:val="7EC43622"/>
    <w:rsid w:val="7EEC1A19"/>
    <w:rsid w:val="7F0A2998"/>
    <w:rsid w:val="7F0B0D76"/>
    <w:rsid w:val="7F130E11"/>
    <w:rsid w:val="7F1B47A2"/>
    <w:rsid w:val="7F942078"/>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HTML 预设格式 Char"/>
    <w:basedOn w:val="24"/>
    <w:link w:val="19"/>
    <w:semiHidden/>
    <w:qFormat/>
    <w:uiPriority w:val="99"/>
    <w:rPr>
      <w:rFonts w:ascii="宋体" w:hAnsi="宋体" w:eastAsia="宋体" w:cs="宋体"/>
      <w:kern w:val="0"/>
      <w:sz w:val="24"/>
      <w:szCs w:val="24"/>
    </w:rPr>
  </w:style>
  <w:style w:type="character" w:customStyle="1" w:styleId="40">
    <w:name w:val="正文首行缩进 Char"/>
    <w:basedOn w:val="34"/>
    <w:link w:val="21"/>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rPr>
      <w:kern w:val="2"/>
      <w:sz w:val="21"/>
      <w:szCs w:val="22"/>
    </w:rPr>
  </w:style>
  <w:style w:type="character" w:customStyle="1" w:styleId="57">
    <w:name w:val="批注框文本 Char"/>
    <w:basedOn w:val="24"/>
    <w:link w:val="15"/>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0</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2019-09-23T02:15:51Z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