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许昌市公安局“大数据平台三期”项目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项目编号：ZFCG-G2019</w:t>
      </w:r>
      <w:r>
        <w:rPr>
          <w:rFonts w:hint="eastAsia" w:asciiTheme="majorEastAsia" w:hAnsiTheme="majorEastAsia" w:eastAsiaTheme="majorEastAsia" w:cstheme="majorEastAsia"/>
          <w:b/>
          <w:bCs/>
          <w:color w:val="000000"/>
          <w:sz w:val="36"/>
          <w:szCs w:val="36"/>
          <w:lang w:val="en-US" w:eastAsia="zh-CN"/>
        </w:rPr>
        <w:t>140</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采购单位：许昌市公安局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val="en-US" w:eastAsia="zh-CN"/>
        </w:rPr>
        <w:t>九</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许昌市政府采购中心(以下简称采购中心) 受许昌市公安局的委托，对“大数据平台三期”项目进行公开招标。现邀请符合本招标文件规定条件的供应商前来投标。</w:t>
      </w:r>
    </w:p>
    <w:p>
      <w:pPr>
        <w:pStyle w:val="20"/>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olor w:val="000000"/>
          <w:sz w:val="21"/>
          <w:szCs w:val="21"/>
          <w:shd w:val="clear" w:color="auto" w:fill="FFFFFF"/>
        </w:rPr>
        <w:t>：大数据平台三期</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（二）项目编号：ZFCG-G2019</w:t>
      </w:r>
      <w:r>
        <w:rPr>
          <w:rFonts w:hint="eastAsia"/>
          <w:color w:val="000000"/>
          <w:sz w:val="21"/>
          <w:szCs w:val="21"/>
          <w:shd w:val="clear" w:color="auto" w:fill="FFFFFF"/>
          <w:lang w:val="en-US" w:eastAsia="zh-CN"/>
        </w:rPr>
        <w:t>140</w:t>
      </w:r>
      <w:r>
        <w:rPr>
          <w:rFonts w:hint="eastAsia"/>
          <w:color w:val="000000"/>
          <w:sz w:val="21"/>
          <w:szCs w:val="21"/>
          <w:shd w:val="clear" w:color="auto" w:fill="FFFFFF"/>
        </w:rPr>
        <w:t xml:space="preserve">号    </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 xml:space="preserve">（三）采购方式：公开招标                                                                                                                         </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四）项目主要内容、数量及要求：基于许昌市公安局大数据平台，构建时空大数据专题库、时空大数据交换系统、实时消息汇聚系统、大数据资产共享系统、公安大数据标签应用系统、大数据监控系统，对公安移动app管理系统、应用app、用户行为分析系统、布控预警系统进行升级改造。针对许昌市公安局需求开发部分web应用系统（工资系统、机关事务管理系统、通讯录系统），在大数据平台现有的基础上，进一步整合各类内外部数据资源，并对大数据平台通用共性功能进行组件化改造。同时，部署通用软件开发平台，提供相应技术培训指导，以提高我局民警整体软件开发水平。</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（五）预算金额：123.5万元。最高限价：123.5万元。</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（六）交付（服务、完工）时间 ：</w:t>
      </w:r>
      <w:bookmarkStart w:id="0" w:name="交付日期"/>
      <w:r>
        <w:rPr>
          <w:rFonts w:hint="eastAsia"/>
          <w:color w:val="000000"/>
          <w:sz w:val="21"/>
          <w:szCs w:val="21"/>
          <w:shd w:val="clear" w:color="auto" w:fill="FFFFFF"/>
        </w:rPr>
        <w:t>自合同生效之日起</w:t>
      </w:r>
      <w:bookmarkEnd w:id="0"/>
      <w:r>
        <w:rPr>
          <w:rFonts w:hint="eastAsia"/>
          <w:color w:val="000000"/>
          <w:sz w:val="21"/>
          <w:szCs w:val="21"/>
          <w:shd w:val="clear" w:color="auto" w:fill="FFFFFF"/>
        </w:rPr>
        <w:t>90日历天</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（七）交付（服务、完工）地点：许昌市市区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lang w:val="en-US" w:eastAsia="zh-CN"/>
        </w:rPr>
        <w:t>10</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12</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许昌市公安局</w:t>
      </w:r>
    </w:p>
    <w:p>
      <w:pPr>
        <w:adjustRightInd w:val="0"/>
        <w:spacing w:line="360" w:lineRule="auto"/>
        <w:ind w:firstLine="840" w:firstLineChars="400"/>
        <w:contextualSpacing/>
        <w:jc w:val="left"/>
        <w:rPr>
          <w:rFonts w:hint="default" w:cs="Arial" w:asciiTheme="minorEastAsia" w:hAnsiTheme="minorEastAsia" w:eastAsiaTheme="minorEastAsia"/>
          <w:color w:val="000000"/>
          <w:szCs w:val="21"/>
          <w:lang w:val="en-US" w:eastAsia="zh-CN"/>
        </w:rPr>
      </w:pPr>
      <w:r>
        <w:rPr>
          <w:rFonts w:hint="eastAsia" w:cs="Arial" w:asciiTheme="minorEastAsia" w:hAnsiTheme="minorEastAsia"/>
          <w:color w:val="000000"/>
          <w:szCs w:val="21"/>
        </w:rPr>
        <w:t>地址：</w:t>
      </w:r>
      <w:r>
        <w:rPr>
          <w:rFonts w:hint="eastAsia" w:cs="Arial" w:asciiTheme="minorEastAsia" w:hAnsiTheme="minorEastAsia"/>
          <w:color w:val="000000"/>
          <w:szCs w:val="21"/>
          <w:lang w:eastAsia="zh-CN"/>
        </w:rPr>
        <w:t>许由路</w:t>
      </w:r>
      <w:r>
        <w:rPr>
          <w:rFonts w:hint="eastAsia" w:cs="Arial" w:asciiTheme="minorEastAsia" w:hAnsiTheme="minorEastAsia"/>
          <w:color w:val="000000"/>
          <w:szCs w:val="21"/>
          <w:lang w:val="en-US" w:eastAsia="zh-CN"/>
        </w:rPr>
        <w:t>480号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联系人：韩仕宾                   联系电话：18637462379</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bookmarkStart w:id="15" w:name="_GoBack"/>
      <w:bookmarkEnd w:id="15"/>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按照省公安厅建设技术规范，基于许昌市公安局前期整合的海量数据资源，一是开发构建一批具有特色的应用系统（时空大数据专题库、时空大数据交换系统、实时消息汇聚系统、大数据资产共享系统、公安大数据标签应用系统、大数据监控系统），以充分发挥数据资源价值，切合实战需要。二是对大数据平台的公安移动app管理系统、应用app、用户行为分析系统、布控预警系统进行升级改造，适应业务变更需求，更加灵活、友好。三是针对公安内部需求开发部分web应用系统（工资系统、机关事务管理系统、通讯录系统）。四是进一步整合丰富数据资源，并整理大数据平台通用共性功能为组件，以简化系统、方便调用。五是部署一套通用软件开发平台，规范统一的软件整体开发体系，提高开发效率，提高我局民警整体自主开发水平。</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7"/>
              <w:widowControl/>
              <w:numPr>
                <w:ilvl w:val="0"/>
                <w:numId w:val="6"/>
              </w:numPr>
              <w:ind w:left="420" w:leftChars="0" w:hanging="420" w:firstLineChars="0"/>
              <w:jc w:val="center"/>
              <w:rPr>
                <w:rFonts w:ascii="宋体" w:hAnsi="宋体" w:eastAsia="宋体" w:cs="宋体"/>
                <w:color w:val="000000"/>
                <w:kern w:val="0"/>
                <w:sz w:val="21"/>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sz w:val="21"/>
                <w:szCs w:val="21"/>
              </w:rPr>
              <w:t>时空大数据专题库</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both"/>
              <w:rPr>
                <w:rFonts w:ascii="Times New Roman" w:hAnsi="Times New Roman" w:eastAsia="仿宋_GB2312" w:cs="Times New Roman"/>
                <w:b/>
                <w:i/>
                <w:color w:val="548DD4" w:themeColor="text2" w:themeTint="99"/>
                <w:kern w:val="0"/>
                <w:sz w:val="21"/>
                <w:szCs w:val="21"/>
              </w:rPr>
            </w:pPr>
            <w:r>
              <w:rPr>
                <w:rFonts w:hint="eastAsia"/>
                <w:sz w:val="21"/>
                <w:szCs w:val="21"/>
              </w:rPr>
              <w:t>是在原有传统大数据基础之上，增加了时空赋能。通过“多维时空魔方”，将公安主要素进行多维组织，并降维存储（传统的关联表存储方式对比），提供时空计算服务。依托现有的大数据环境，以时间与空间为主参考维度，构建时空大数据体系，从而实现时空大数据的规划组织、存储管理以及计算服务等能力。依据本市公安已整合数据资源，在现有大数据资源库基础上，规划时空大数据体系资源加工处理，包括时序化处理、空间标准化处理、时空数据资源交换等。规划实现时空大数据存储管理，在现有大数据存储管理基础上，完善补充时序资源存储、空间存储管理等，使其与现有大数据存储管理融合成分布式混合存储管理体系。在时空大数据处理和存储管理基础上，对现有的大数据支撑服务进行升级改造，实现时空维度的大数据计算服务能力，包括时空轨迹计算、时空态势计算、时空对象关系计算等计算服务，达到时空赋能目标，提升平台总体支撑服务能力。</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ind w:left="0" w:leftChars="-2" w:hanging="4" w:hangingChars="2"/>
              <w:jc w:val="center"/>
              <w:rPr>
                <w:rFonts w:ascii="宋体" w:hAnsi="宋体" w:eastAsia="宋体" w:cs="宋体"/>
                <w:color w:val="000000"/>
                <w:kern w:val="0"/>
                <w:sz w:val="21"/>
                <w:szCs w:val="21"/>
              </w:rPr>
            </w:pPr>
          </w:p>
          <w:p>
            <w:pPr>
              <w:widowControl/>
              <w:spacing w:before="156" w:beforeLines="50"/>
              <w:ind w:left="0" w:leftChars="-2" w:hanging="4" w:hangingChars="2"/>
              <w:jc w:val="center"/>
              <w:rPr>
                <w:rFonts w:ascii="仿宋" w:hAnsi="仿宋" w:eastAsia="仿宋" w:cs="Times New Roman"/>
                <w:color w:val="FF0000"/>
                <w:kern w:val="0"/>
                <w:sz w:val="21"/>
                <w:szCs w:val="21"/>
              </w:rPr>
            </w:pPr>
            <w:r>
              <w:rPr>
                <w:rFonts w:hint="eastAsia" w:ascii="宋体" w:hAnsi="宋体" w:eastAsia="宋体" w:cs="宋体"/>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7"/>
              <w:widowControl/>
              <w:numPr>
                <w:ilvl w:val="0"/>
                <w:numId w:val="6"/>
              </w:numPr>
              <w:ind w:left="420" w:leftChars="0" w:hanging="420" w:firstLineChars="0"/>
              <w:jc w:val="center"/>
              <w:rPr>
                <w:rFonts w:ascii="宋体" w:hAnsi="宋体" w:eastAsia="宋体" w:cs="宋体"/>
                <w:color w:val="000000"/>
                <w:kern w:val="0"/>
                <w:sz w:val="21"/>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sz w:val="21"/>
                <w:szCs w:val="21"/>
              </w:rPr>
              <w:t>时空大数据交换系统</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both"/>
              <w:rPr>
                <w:rFonts w:ascii="宋体" w:hAnsi="宋体" w:eastAsia="宋体" w:cs="宋体"/>
                <w:color w:val="000000"/>
                <w:kern w:val="0"/>
                <w:sz w:val="21"/>
                <w:szCs w:val="21"/>
              </w:rPr>
            </w:pPr>
            <w:r>
              <w:rPr>
                <w:rFonts w:hint="eastAsia"/>
                <w:sz w:val="21"/>
                <w:szCs w:val="21"/>
              </w:rPr>
              <w:t>基于开源框架kettle的定制化系统，灵活性体现在其脚本Scripting扩展功能，支持编写JavaScript脚本，对数据进行相应个性化处理。以kettle框架为基础，依据时空大数据和具体业务需要，设计开发实现时空大数据的资源数据交换和处理。设计开发功能支持内存库、索引库、时序库、HDFS以及常用协议的交换和处理，支持在数据资源交换处理过程中对数据资源的时序化处理和标准化处理等。</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56" w:beforeLines="50"/>
              <w:ind w:firstLine="105" w:firstLineChars="50"/>
              <w:jc w:val="center"/>
              <w:rPr>
                <w:rFonts w:ascii="宋体" w:hAnsi="宋体" w:eastAsia="宋体" w:cs="宋体"/>
                <w:color w:val="000000"/>
                <w:sz w:val="21"/>
                <w:szCs w:val="21"/>
              </w:rPr>
            </w:pPr>
          </w:p>
          <w:p>
            <w:pPr>
              <w:widowControl/>
              <w:spacing w:before="156" w:beforeLines="50"/>
              <w:ind w:firstLine="105" w:firstLineChars="50"/>
              <w:jc w:val="center"/>
              <w:rPr>
                <w:rFonts w:ascii="宋体" w:hAnsi="宋体" w:eastAsia="宋体" w:cs="宋体"/>
                <w:color w:val="000000"/>
                <w:kern w:val="0"/>
                <w:sz w:val="21"/>
                <w:szCs w:val="21"/>
              </w:rPr>
            </w:pPr>
            <w:r>
              <w:rPr>
                <w:rFonts w:hint="eastAsia" w:ascii="宋体" w:hAnsi="宋体" w:eastAsia="宋体" w:cs="宋体"/>
                <w:color w:val="000000"/>
                <w:sz w:val="21"/>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7"/>
              <w:widowControl/>
              <w:numPr>
                <w:ilvl w:val="0"/>
                <w:numId w:val="6"/>
              </w:numPr>
              <w:ind w:left="420" w:leftChars="0" w:hanging="420" w:firstLineChars="0"/>
              <w:jc w:val="center"/>
              <w:rPr>
                <w:rFonts w:ascii="宋体" w:hAnsi="宋体" w:eastAsia="宋体" w:cs="宋体"/>
                <w:color w:val="000000"/>
                <w:kern w:val="0"/>
                <w:sz w:val="21"/>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sz w:val="21"/>
                <w:szCs w:val="21"/>
              </w:rPr>
              <w:t>进一步整合各类数据资源</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both"/>
              <w:rPr>
                <w:sz w:val="21"/>
                <w:szCs w:val="21"/>
              </w:rPr>
            </w:pPr>
            <w:r>
              <w:rPr>
                <w:rFonts w:hint="eastAsia"/>
                <w:sz w:val="21"/>
                <w:szCs w:val="21"/>
              </w:rPr>
              <w:t>1、社会数据资源由于含有大量时效性好、准确度高的有价值信息，对公安数据资源是非常重要的补充，在本期建设过程中需要进一步丰富社会数据资源的种类，具体包括如下几个方面：</w:t>
            </w:r>
          </w:p>
          <w:p>
            <w:pPr>
              <w:widowControl/>
              <w:jc w:val="both"/>
              <w:rPr>
                <w:sz w:val="21"/>
                <w:szCs w:val="21"/>
              </w:rPr>
            </w:pPr>
            <w:r>
              <w:rPr>
                <w:rFonts w:hint="eastAsia"/>
                <w:sz w:val="21"/>
                <w:szCs w:val="21"/>
              </w:rPr>
              <w:t>1)重点接入政府部门及企事业单位数据资源到基础库，并建立重点社会数据资源的持续更新机制。2)在关联库中实现社会数据资源与公安数据资源的整合，一方面根据社会数据资源的来源和采集时间，对公安五要素数据资源进行补充和完善；另一方面可扩充关联库的数据种类，最终完善关联库中以五要素为核心的业务数据资源。3)基于社会数据资源补充电话号码等专题库，提升数据的丰富度、准确性和实时性。</w:t>
            </w:r>
          </w:p>
          <w:p>
            <w:pPr>
              <w:widowControl/>
              <w:jc w:val="both"/>
              <w:rPr>
                <w:sz w:val="21"/>
                <w:szCs w:val="21"/>
              </w:rPr>
            </w:pPr>
            <w:r>
              <w:rPr>
                <w:rFonts w:hint="eastAsia"/>
                <w:sz w:val="21"/>
                <w:szCs w:val="21"/>
              </w:rPr>
              <w:t>2、互联网数据资源，包括数据接入和数据整合。</w:t>
            </w:r>
          </w:p>
          <w:p>
            <w:pPr>
              <w:widowControl/>
              <w:jc w:val="both"/>
              <w:rPr>
                <w:sz w:val="21"/>
                <w:szCs w:val="21"/>
              </w:rPr>
            </w:pPr>
            <w:r>
              <w:rPr>
                <w:rFonts w:hint="eastAsia"/>
                <w:sz w:val="21"/>
                <w:szCs w:val="21"/>
              </w:rPr>
              <w:t>1)接入互联网数据资源，主要有两类：</w:t>
            </w:r>
          </w:p>
          <w:p>
            <w:pPr>
              <w:widowControl/>
              <w:jc w:val="both"/>
              <w:rPr>
                <w:sz w:val="21"/>
                <w:szCs w:val="21"/>
              </w:rPr>
            </w:pPr>
            <w:r>
              <w:rPr>
                <w:rFonts w:hint="eastAsia"/>
                <w:sz w:val="21"/>
                <w:szCs w:val="21"/>
              </w:rPr>
              <w:t>个体性信息：通常为以人为核心的互联网相关信息，包括互联网的账号、别名、昵称、虚拟身份以及相关的交流信息，这类数据资源最终需要与公安的人要素进行关联，用于进行关系分析、行为分析、关键词敏感词分析、状态评级等。</w:t>
            </w:r>
          </w:p>
          <w:p>
            <w:pPr>
              <w:widowControl/>
              <w:jc w:val="both"/>
              <w:rPr>
                <w:sz w:val="21"/>
                <w:szCs w:val="21"/>
              </w:rPr>
            </w:pPr>
            <w:r>
              <w:rPr>
                <w:rFonts w:hint="eastAsia"/>
                <w:sz w:val="21"/>
                <w:szCs w:val="21"/>
              </w:rPr>
              <w:t>非个体性信息：非针对性的信息，通常来自电商、政府部门、门户、新闻、社交、微博以及特定的一些网站，通过定时监测的方式收集网站上共享的各类信息。</w:t>
            </w:r>
          </w:p>
          <w:p>
            <w:pPr>
              <w:widowControl/>
              <w:jc w:val="both"/>
              <w:rPr>
                <w:rFonts w:ascii="宋体" w:hAnsi="宋体" w:eastAsia="宋体" w:cs="宋体"/>
                <w:color w:val="000000"/>
                <w:kern w:val="0"/>
                <w:sz w:val="21"/>
                <w:szCs w:val="21"/>
              </w:rPr>
            </w:pPr>
            <w:r>
              <w:rPr>
                <w:rFonts w:hint="eastAsia"/>
                <w:sz w:val="21"/>
                <w:szCs w:val="21"/>
              </w:rPr>
              <w:t>2)互联网数据的整合：在关联库中对互联网数据资源进行整合，将个体性信息补充到五要素中的“人”要素类别下，并建立虚拟身份和实际人员的对应关系。</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ind w:left="0" w:leftChars="-2" w:hanging="4" w:hangingChars="2"/>
              <w:jc w:val="center"/>
              <w:rPr>
                <w:rFonts w:cs="宋体" w:asciiTheme="minorEastAsia" w:hAnsiTheme="minorEastAsia"/>
                <w:color w:val="000000"/>
                <w:kern w:val="0"/>
                <w:sz w:val="21"/>
                <w:szCs w:val="21"/>
              </w:rPr>
            </w:pPr>
            <w:r>
              <w:rPr>
                <w:rFonts w:hint="eastAsia" w:ascii="宋体" w:hAnsi="宋体" w:eastAsia="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7"/>
              <w:widowControl/>
              <w:numPr>
                <w:ilvl w:val="0"/>
                <w:numId w:val="6"/>
              </w:numPr>
              <w:ind w:left="420" w:leftChars="0" w:hanging="420" w:firstLineChars="0"/>
              <w:jc w:val="center"/>
              <w:rPr>
                <w:rFonts w:ascii="宋体" w:hAnsi="宋体" w:eastAsia="宋体" w:cs="宋体"/>
                <w:color w:val="000000"/>
                <w:kern w:val="0"/>
                <w:sz w:val="21"/>
                <w:szCs w:val="21"/>
              </w:rPr>
            </w:pPr>
          </w:p>
        </w:tc>
        <w:tc>
          <w:tcPr>
            <w:tcW w:w="1418" w:type="dxa"/>
            <w:vAlign w:val="center"/>
          </w:tcPr>
          <w:p>
            <w:pPr>
              <w:widowControl/>
              <w:jc w:val="center"/>
              <w:rPr>
                <w:rFonts w:ascii="宋体" w:hAnsi="宋体" w:eastAsia="宋体" w:cs="宋体"/>
                <w:color w:val="000000"/>
                <w:kern w:val="0"/>
                <w:sz w:val="21"/>
                <w:szCs w:val="21"/>
              </w:rPr>
            </w:pPr>
            <w:r>
              <w:rPr>
                <w:rFonts w:hint="eastAsia"/>
                <w:sz w:val="21"/>
                <w:szCs w:val="21"/>
              </w:rPr>
              <w:t>实时消息汇聚系统</w:t>
            </w:r>
          </w:p>
        </w:tc>
        <w:tc>
          <w:tcPr>
            <w:tcW w:w="4252" w:type="dxa"/>
            <w:vAlign w:val="center"/>
          </w:tcPr>
          <w:p>
            <w:pPr>
              <w:widowControl/>
              <w:jc w:val="both"/>
              <w:rPr>
                <w:sz w:val="21"/>
                <w:szCs w:val="21"/>
              </w:rPr>
            </w:pPr>
            <w:r>
              <w:rPr>
                <w:rFonts w:hint="eastAsia"/>
                <w:sz w:val="21"/>
                <w:szCs w:val="21"/>
              </w:rPr>
              <w:t>主要针对物联网产生的数据，以实时、高速、海量的流式数据为特征，流式数据的汇集、整合无法借助传统的关系数据整合软件完成，需要开发专门的流式数据整合系统。大数据实时消息汇聚系统有如下特点：</w:t>
            </w:r>
          </w:p>
          <w:p>
            <w:pPr>
              <w:widowControl/>
              <w:jc w:val="both"/>
              <w:rPr>
                <w:sz w:val="21"/>
                <w:szCs w:val="21"/>
              </w:rPr>
            </w:pPr>
            <w:r>
              <w:rPr>
                <w:rFonts w:hint="eastAsia"/>
                <w:sz w:val="21"/>
                <w:szCs w:val="21"/>
              </w:rPr>
              <w:t>1、提供标准化，支持各种协议，能将接入数据转化为平台内部的标准格式。</w:t>
            </w:r>
          </w:p>
          <w:p>
            <w:pPr>
              <w:widowControl/>
              <w:jc w:val="both"/>
              <w:rPr>
                <w:sz w:val="21"/>
                <w:szCs w:val="21"/>
              </w:rPr>
            </w:pPr>
            <w:r>
              <w:rPr>
                <w:rFonts w:hint="eastAsia"/>
                <w:sz w:val="21"/>
                <w:szCs w:val="21"/>
              </w:rPr>
              <w:t>2、提供格式适配器，将接入与输出数据进行格式转换，便于后续分析计算以及推送到相关应用；</w:t>
            </w:r>
          </w:p>
          <w:p>
            <w:pPr>
              <w:widowControl/>
              <w:jc w:val="both"/>
              <w:rPr>
                <w:sz w:val="21"/>
                <w:szCs w:val="21"/>
              </w:rPr>
            </w:pPr>
            <w:r>
              <w:rPr>
                <w:rFonts w:hint="eastAsia"/>
                <w:sz w:val="21"/>
                <w:szCs w:val="21"/>
              </w:rPr>
              <w:t>3、提供逻辑处理计算，而不是单一的接入输出数据的过程。提供结构化数据与日志数据的处理。</w:t>
            </w:r>
          </w:p>
          <w:p>
            <w:pPr>
              <w:widowControl/>
              <w:jc w:val="both"/>
              <w:rPr>
                <w:rFonts w:ascii="宋体" w:hAnsi="宋体" w:eastAsia="宋体" w:cs="宋体"/>
                <w:color w:val="000000"/>
                <w:kern w:val="0"/>
                <w:sz w:val="21"/>
                <w:szCs w:val="21"/>
              </w:rPr>
            </w:pPr>
            <w:r>
              <w:rPr>
                <w:rFonts w:hint="eastAsia"/>
                <w:sz w:val="21"/>
                <w:szCs w:val="21"/>
              </w:rPr>
              <w:t>实时消息汇聚系统要解决海量流式数据实时接入、处理问题，为进一步挖掘海量流式数据的价值提供基础，系统可充分利用数据的时效性，保证数据价值最大化。</w:t>
            </w:r>
          </w:p>
        </w:tc>
        <w:tc>
          <w:tcPr>
            <w:tcW w:w="851" w:type="dxa"/>
            <w:vAlign w:val="center"/>
          </w:tcPr>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套</w:t>
            </w:r>
          </w:p>
        </w:tc>
        <w:tc>
          <w:tcPr>
            <w:tcW w:w="850" w:type="dxa"/>
            <w:vAlign w:val="center"/>
          </w:tcPr>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1</w:t>
            </w:r>
          </w:p>
        </w:tc>
        <w:tc>
          <w:tcPr>
            <w:tcW w:w="1134" w:type="dxa"/>
            <w:vAlign w:val="center"/>
          </w:tcPr>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0" w:leftChars="-2" w:hanging="4" w:hangingChars="2"/>
              <w:jc w:val="center"/>
              <w:rPr>
                <w:rFonts w:cs="宋体" w:asciiTheme="minorEastAsia" w:hAnsiTheme="minorEastAsia"/>
                <w:color w:val="000000"/>
                <w:kern w:val="0"/>
                <w:sz w:val="21"/>
                <w:szCs w:val="21"/>
              </w:rPr>
            </w:pPr>
            <w:r>
              <w:rPr>
                <w:rFonts w:hint="eastAsia" w:ascii="宋体" w:hAnsi="宋体" w:eastAsia="宋体" w:cs="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7"/>
              <w:widowControl/>
              <w:numPr>
                <w:ilvl w:val="0"/>
                <w:numId w:val="6"/>
              </w:numPr>
              <w:ind w:left="420" w:leftChars="0" w:hanging="420" w:firstLineChars="0"/>
              <w:jc w:val="center"/>
              <w:rPr>
                <w:rFonts w:ascii="宋体" w:hAnsi="宋体" w:eastAsia="宋体" w:cs="宋体"/>
                <w:color w:val="000000"/>
                <w:kern w:val="0"/>
                <w:sz w:val="21"/>
                <w:szCs w:val="21"/>
              </w:rPr>
            </w:pPr>
          </w:p>
        </w:tc>
        <w:tc>
          <w:tcPr>
            <w:tcW w:w="1418" w:type="dxa"/>
            <w:vAlign w:val="center"/>
          </w:tcPr>
          <w:p>
            <w:pPr>
              <w:widowControl/>
              <w:jc w:val="center"/>
              <w:rPr>
                <w:rFonts w:ascii="宋体" w:hAnsi="宋体" w:eastAsia="宋体" w:cs="宋体"/>
                <w:color w:val="000000"/>
                <w:kern w:val="0"/>
                <w:sz w:val="21"/>
                <w:szCs w:val="21"/>
              </w:rPr>
            </w:pPr>
            <w:r>
              <w:rPr>
                <w:rFonts w:hint="eastAsia"/>
                <w:sz w:val="21"/>
                <w:szCs w:val="21"/>
              </w:rPr>
              <w:t>大数据资产共享系统</w:t>
            </w:r>
          </w:p>
        </w:tc>
        <w:tc>
          <w:tcPr>
            <w:tcW w:w="4252" w:type="dxa"/>
            <w:vAlign w:val="center"/>
          </w:tcPr>
          <w:p>
            <w:pPr>
              <w:widowControl/>
              <w:jc w:val="both"/>
              <w:rPr>
                <w:rFonts w:ascii="宋体" w:hAnsi="宋体" w:eastAsia="宋体" w:cs="宋体"/>
                <w:color w:val="000000"/>
                <w:kern w:val="0"/>
                <w:sz w:val="21"/>
                <w:szCs w:val="21"/>
              </w:rPr>
            </w:pPr>
            <w:r>
              <w:rPr>
                <w:rFonts w:hint="eastAsia"/>
                <w:sz w:val="21"/>
                <w:szCs w:val="21"/>
              </w:rPr>
              <w:t>科信部门作为公安数据资产的管理者，全面掌握内部各类数据资源的情况，包括总量、增量等，为内外部单位提供公安数据共享服务；作为数据资产的服务者，搜集各部门对外部数据资源的使用需求，统一建立共享渠道，打通网络瓶颈，汇集政府、社会企事业单位数据，为公安实战提供支撑。系统能友好地展示平台中数据种类、数量、数据字段描述、来源业务系统、以不同时间为维度的数据增量等信息。</w:t>
            </w:r>
          </w:p>
        </w:tc>
        <w:tc>
          <w:tcPr>
            <w:tcW w:w="851" w:type="dxa"/>
            <w:vAlign w:val="center"/>
          </w:tcPr>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套</w:t>
            </w:r>
          </w:p>
        </w:tc>
        <w:tc>
          <w:tcPr>
            <w:tcW w:w="850" w:type="dxa"/>
            <w:vAlign w:val="center"/>
          </w:tcPr>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1</w:t>
            </w:r>
          </w:p>
        </w:tc>
        <w:tc>
          <w:tcPr>
            <w:tcW w:w="1134" w:type="dxa"/>
            <w:vAlign w:val="center"/>
          </w:tcPr>
          <w:p>
            <w:pPr>
              <w:widowControl/>
              <w:spacing w:before="156" w:beforeLines="50"/>
              <w:ind w:left="0" w:leftChars="-2" w:hanging="4" w:hangingChars="2"/>
              <w:jc w:val="center"/>
              <w:rPr>
                <w:rFonts w:cs="宋体" w:asciiTheme="minorEastAsia" w:hAnsiTheme="minorEastAsia"/>
                <w:color w:val="000000"/>
                <w:kern w:val="0"/>
                <w:sz w:val="21"/>
                <w:szCs w:val="21"/>
              </w:rPr>
            </w:pPr>
            <w:r>
              <w:rPr>
                <w:rFonts w:hint="eastAsia" w:ascii="宋体" w:hAnsi="宋体" w:eastAsia="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7"/>
              <w:widowControl/>
              <w:numPr>
                <w:ilvl w:val="0"/>
                <w:numId w:val="6"/>
              </w:numPr>
              <w:ind w:left="420" w:leftChars="0" w:hanging="420" w:firstLineChars="0"/>
              <w:jc w:val="center"/>
              <w:rPr>
                <w:rFonts w:ascii="宋体" w:hAnsi="宋体" w:eastAsia="宋体" w:cs="宋体"/>
                <w:color w:val="000000"/>
                <w:kern w:val="0"/>
                <w:sz w:val="21"/>
                <w:szCs w:val="21"/>
              </w:rPr>
            </w:pPr>
          </w:p>
        </w:tc>
        <w:tc>
          <w:tcPr>
            <w:tcW w:w="1418" w:type="dxa"/>
            <w:vAlign w:val="center"/>
          </w:tcPr>
          <w:p>
            <w:pPr>
              <w:widowControl/>
              <w:jc w:val="center"/>
              <w:rPr>
                <w:rFonts w:ascii="宋体" w:hAnsi="宋体" w:eastAsia="宋体" w:cs="宋体"/>
                <w:color w:val="000000"/>
                <w:kern w:val="0"/>
                <w:sz w:val="21"/>
                <w:szCs w:val="21"/>
              </w:rPr>
            </w:pPr>
            <w:r>
              <w:rPr>
                <w:rFonts w:hint="eastAsia"/>
                <w:sz w:val="21"/>
                <w:szCs w:val="21"/>
              </w:rPr>
              <w:t>移动app管理系统升级</w:t>
            </w:r>
          </w:p>
        </w:tc>
        <w:tc>
          <w:tcPr>
            <w:tcW w:w="4252" w:type="dxa"/>
            <w:vAlign w:val="center"/>
          </w:tcPr>
          <w:p>
            <w:pPr>
              <w:jc w:val="both"/>
              <w:rPr>
                <w:sz w:val="21"/>
                <w:szCs w:val="21"/>
              </w:rPr>
            </w:pPr>
            <w:r>
              <w:rPr>
                <w:rFonts w:hint="eastAsia"/>
                <w:sz w:val="21"/>
                <w:szCs w:val="21"/>
              </w:rPr>
              <w:t>1、管理方式：现在许昌本地的移动管理系统功能类似互联网上的appstore，在Android平台上主要是针对native原生模式开发的app的管理，这次要将HTML5方式和hybrid混合模式方式开发的A</w:t>
            </w:r>
            <w:r>
              <w:rPr>
                <w:sz w:val="21"/>
                <w:szCs w:val="21"/>
              </w:rPr>
              <w:t>p</w:t>
            </w:r>
            <w:r>
              <w:rPr>
                <w:rFonts w:hint="eastAsia"/>
                <w:sz w:val="21"/>
                <w:szCs w:val="21"/>
              </w:rPr>
              <w:t>p进行统一管理。</w:t>
            </w:r>
          </w:p>
          <w:p>
            <w:pPr>
              <w:jc w:val="both"/>
              <w:rPr>
                <w:sz w:val="21"/>
                <w:szCs w:val="21"/>
              </w:rPr>
            </w:pPr>
            <w:r>
              <w:rPr>
                <w:rFonts w:hint="eastAsia"/>
                <w:sz w:val="21"/>
                <w:szCs w:val="21"/>
              </w:rPr>
              <w:t>2、用户权限：现在移动管理平台的用户和权限体系是独立的，以注册的移动号码为id，要和大数据平台PKI/PMI认证进行统一，实现一个账号、全网通行。</w:t>
            </w:r>
          </w:p>
          <w:p>
            <w:pPr>
              <w:jc w:val="both"/>
              <w:rPr>
                <w:sz w:val="21"/>
                <w:szCs w:val="21"/>
              </w:rPr>
            </w:pPr>
            <w:r>
              <w:rPr>
                <w:rFonts w:hint="eastAsia"/>
                <w:sz w:val="21"/>
                <w:szCs w:val="21"/>
              </w:rPr>
              <w:t>3、NFC：植入NFC功能要和许昌本地的身份证解析服务平台进行对接，刷身份证即可读取相关信息，无需再手动输入。</w:t>
            </w:r>
          </w:p>
          <w:p>
            <w:pPr>
              <w:jc w:val="both"/>
              <w:rPr>
                <w:sz w:val="21"/>
                <w:szCs w:val="21"/>
              </w:rPr>
            </w:pPr>
            <w:r>
              <w:rPr>
                <w:rFonts w:hint="eastAsia"/>
                <w:sz w:val="21"/>
                <w:szCs w:val="21"/>
              </w:rPr>
              <w:t>4、人像比对：植入人像功能需和许昌本地的人像比对平台进行对接，在移动端拍照后即可快速比对返回相关信息供app使用。</w:t>
            </w:r>
          </w:p>
          <w:p>
            <w:pPr>
              <w:jc w:val="both"/>
              <w:rPr>
                <w:sz w:val="21"/>
                <w:szCs w:val="21"/>
              </w:rPr>
            </w:pPr>
            <w:r>
              <w:rPr>
                <w:rFonts w:hint="eastAsia"/>
                <w:sz w:val="21"/>
                <w:szCs w:val="21"/>
              </w:rPr>
              <w:t>5、OCR：植入车牌识别功能需使用OCR技术，将图像中的字符解析出来供app使用，无需再手动输入。</w:t>
            </w:r>
          </w:p>
          <w:p>
            <w:pPr>
              <w:jc w:val="both"/>
              <w:rPr>
                <w:sz w:val="21"/>
                <w:szCs w:val="21"/>
              </w:rPr>
            </w:pPr>
            <w:r>
              <w:rPr>
                <w:rFonts w:hint="eastAsia"/>
                <w:sz w:val="21"/>
                <w:szCs w:val="21"/>
              </w:rPr>
              <w:t>6、掌上视频：植入掌上视频需和许昌本地视频监控平台对接，无需视频监控客户端，以视频流方式在移动端也可查看实时视频监控。</w:t>
            </w:r>
          </w:p>
          <w:p>
            <w:pPr>
              <w:jc w:val="both"/>
              <w:rPr>
                <w:sz w:val="21"/>
                <w:szCs w:val="21"/>
              </w:rPr>
            </w:pPr>
            <w:r>
              <w:rPr>
                <w:rFonts w:hint="eastAsia"/>
                <w:sz w:val="21"/>
                <w:szCs w:val="21"/>
              </w:rPr>
              <w:t>7、二维码：植入二维码功能可快速识别二维码，解析相关信息。</w:t>
            </w:r>
          </w:p>
          <w:p>
            <w:pPr>
              <w:jc w:val="both"/>
              <w:rPr>
                <w:rFonts w:ascii="宋体" w:hAnsi="宋体" w:eastAsia="宋体" w:cs="宋体"/>
                <w:color w:val="000000"/>
                <w:kern w:val="0"/>
                <w:sz w:val="21"/>
                <w:szCs w:val="21"/>
              </w:rPr>
            </w:pPr>
            <w:r>
              <w:rPr>
                <w:rFonts w:hint="eastAsia"/>
                <w:sz w:val="21"/>
                <w:szCs w:val="21"/>
              </w:rPr>
              <w:t>8、应用状态管理：各类app下载链接，直接点击按装，在图标上显示下载进度条及安装状态（未安装为灰色，安装完成正常显示）。</w:t>
            </w:r>
          </w:p>
        </w:tc>
        <w:tc>
          <w:tcPr>
            <w:tcW w:w="851" w:type="dxa"/>
            <w:vAlign w:val="center"/>
          </w:tcPr>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项</w:t>
            </w:r>
          </w:p>
        </w:tc>
        <w:tc>
          <w:tcPr>
            <w:tcW w:w="850" w:type="dxa"/>
            <w:vAlign w:val="center"/>
          </w:tcPr>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1</w:t>
            </w:r>
          </w:p>
        </w:tc>
        <w:tc>
          <w:tcPr>
            <w:tcW w:w="1134" w:type="dxa"/>
            <w:vAlign w:val="center"/>
          </w:tcPr>
          <w:p>
            <w:pPr>
              <w:widowControl/>
              <w:spacing w:before="156" w:beforeLines="50"/>
              <w:ind w:left="0" w:leftChars="-2" w:hanging="4" w:hangingChars="2"/>
              <w:jc w:val="center"/>
              <w:rPr>
                <w:rFonts w:cs="宋体" w:asciiTheme="minorEastAsia" w:hAnsiTheme="minorEastAsia"/>
                <w:color w:val="000000"/>
                <w:kern w:val="0"/>
                <w:sz w:val="21"/>
                <w:szCs w:val="21"/>
              </w:rPr>
            </w:pPr>
            <w:r>
              <w:rPr>
                <w:rFonts w:hint="eastAsia" w:ascii="宋体" w:hAnsi="宋体" w:eastAsia="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7"/>
              <w:widowControl/>
              <w:numPr>
                <w:ilvl w:val="0"/>
                <w:numId w:val="6"/>
              </w:numPr>
              <w:ind w:left="420" w:leftChars="0" w:hanging="420" w:firstLineChars="0"/>
              <w:jc w:val="center"/>
              <w:rPr>
                <w:rFonts w:ascii="宋体" w:hAnsi="宋体" w:eastAsia="宋体" w:cs="宋体"/>
                <w:color w:val="000000"/>
                <w:kern w:val="0"/>
                <w:sz w:val="21"/>
                <w:szCs w:val="21"/>
              </w:rPr>
            </w:pPr>
          </w:p>
        </w:tc>
        <w:tc>
          <w:tcPr>
            <w:tcW w:w="1418" w:type="dxa"/>
            <w:vAlign w:val="center"/>
          </w:tcPr>
          <w:p>
            <w:pPr>
              <w:widowControl/>
              <w:jc w:val="center"/>
              <w:rPr>
                <w:rFonts w:ascii="宋体" w:hAnsi="宋体" w:eastAsia="宋体" w:cs="宋体"/>
                <w:color w:val="000000"/>
                <w:kern w:val="0"/>
                <w:sz w:val="21"/>
                <w:szCs w:val="21"/>
              </w:rPr>
            </w:pPr>
            <w:r>
              <w:rPr>
                <w:rFonts w:hint="eastAsia"/>
                <w:sz w:val="21"/>
                <w:szCs w:val="21"/>
              </w:rPr>
              <w:t>移动app应用升级</w:t>
            </w:r>
          </w:p>
        </w:tc>
        <w:tc>
          <w:tcPr>
            <w:tcW w:w="4252" w:type="dxa"/>
            <w:vAlign w:val="center"/>
          </w:tcPr>
          <w:p>
            <w:pPr>
              <w:widowControl/>
              <w:jc w:val="both"/>
              <w:rPr>
                <w:sz w:val="21"/>
                <w:szCs w:val="21"/>
              </w:rPr>
            </w:pPr>
            <w:r>
              <w:rPr>
                <w:rFonts w:hint="eastAsia"/>
                <w:sz w:val="21"/>
                <w:szCs w:val="21"/>
              </w:rPr>
              <w:t>1.工资查询app，从财务部门获取离线工资数据供移动端查询。</w:t>
            </w:r>
          </w:p>
          <w:p>
            <w:pPr>
              <w:widowControl/>
              <w:jc w:val="both"/>
              <w:rPr>
                <w:sz w:val="21"/>
                <w:szCs w:val="21"/>
              </w:rPr>
            </w:pPr>
            <w:r>
              <w:rPr>
                <w:rFonts w:hint="eastAsia"/>
                <w:sz w:val="21"/>
                <w:szCs w:val="21"/>
              </w:rPr>
              <w:t>2.人员核查app，改造为支持和本地导入数据库的比对，如某区县自定义的重点人员名单；增加NFC功能，在身份证件核查时，提高输入效率。</w:t>
            </w:r>
          </w:p>
          <w:p>
            <w:pPr>
              <w:widowControl/>
              <w:jc w:val="both"/>
              <w:rPr>
                <w:sz w:val="21"/>
                <w:szCs w:val="21"/>
              </w:rPr>
            </w:pPr>
            <w:r>
              <w:rPr>
                <w:rFonts w:hint="eastAsia"/>
                <w:sz w:val="21"/>
                <w:szCs w:val="21"/>
              </w:rPr>
              <w:t>3.通讯录app，对全警个人基本信息及通信相关信息进行查询，支持管理员和普通用户修改个人信息。</w:t>
            </w:r>
          </w:p>
          <w:p>
            <w:pPr>
              <w:widowControl/>
              <w:jc w:val="both"/>
              <w:rPr>
                <w:rFonts w:ascii="宋体" w:hAnsi="宋体" w:eastAsia="宋体" w:cs="宋体"/>
                <w:color w:val="000000"/>
                <w:kern w:val="0"/>
                <w:sz w:val="21"/>
                <w:szCs w:val="21"/>
              </w:rPr>
            </w:pPr>
            <w:r>
              <w:rPr>
                <w:rFonts w:hint="eastAsia"/>
                <w:sz w:val="21"/>
                <w:szCs w:val="21"/>
              </w:rPr>
              <w:t>4.机关事务app，实现上报设备设施维修信息、查看维修状态、审核分配维修任务及对机关事务献计献策。</w:t>
            </w:r>
          </w:p>
        </w:tc>
        <w:tc>
          <w:tcPr>
            <w:tcW w:w="851" w:type="dxa"/>
            <w:vAlign w:val="center"/>
          </w:tcPr>
          <w:p>
            <w:pPr>
              <w:widowControl/>
              <w:spacing w:before="156" w:beforeLines="50"/>
              <w:jc w:val="center"/>
              <w:rPr>
                <w:rFonts w:ascii="宋体" w:hAnsi="宋体" w:eastAsia="宋体" w:cs="宋体"/>
                <w:color w:val="000000"/>
                <w:kern w:val="0"/>
                <w:sz w:val="21"/>
                <w:szCs w:val="21"/>
              </w:rPr>
            </w:pPr>
            <w:r>
              <w:rPr>
                <w:rFonts w:hint="eastAsia" w:ascii="宋体" w:hAnsi="宋体" w:eastAsia="宋体" w:cs="宋体"/>
                <w:color w:val="000000"/>
                <w:sz w:val="21"/>
                <w:szCs w:val="21"/>
              </w:rPr>
              <w:t>个</w:t>
            </w:r>
          </w:p>
        </w:tc>
        <w:tc>
          <w:tcPr>
            <w:tcW w:w="850" w:type="dxa"/>
            <w:vAlign w:val="center"/>
          </w:tcPr>
          <w:p>
            <w:pPr>
              <w:widowControl/>
              <w:spacing w:before="156" w:beforeLines="50"/>
              <w:jc w:val="center"/>
              <w:rPr>
                <w:rFonts w:ascii="宋体" w:hAnsi="宋体" w:eastAsia="宋体" w:cs="宋体"/>
                <w:color w:val="000000"/>
                <w:kern w:val="0"/>
                <w:sz w:val="21"/>
                <w:szCs w:val="21"/>
              </w:rPr>
            </w:pPr>
            <w:r>
              <w:rPr>
                <w:rFonts w:hint="eastAsia" w:ascii="宋体" w:hAnsi="宋体" w:eastAsia="宋体" w:cs="宋体"/>
                <w:color w:val="000000"/>
                <w:sz w:val="21"/>
                <w:szCs w:val="21"/>
              </w:rPr>
              <w:t>1</w:t>
            </w:r>
          </w:p>
        </w:tc>
        <w:tc>
          <w:tcPr>
            <w:tcW w:w="1134" w:type="dxa"/>
            <w:vAlign w:val="center"/>
          </w:tcPr>
          <w:p>
            <w:pPr>
              <w:widowControl/>
              <w:spacing w:before="156" w:beforeLines="50"/>
              <w:ind w:left="0" w:leftChars="-2" w:hanging="4" w:hangingChars="2"/>
              <w:jc w:val="center"/>
              <w:rPr>
                <w:rFonts w:cs="宋体" w:asciiTheme="minorEastAsia" w:hAnsiTheme="minorEastAsia"/>
                <w:color w:val="000000"/>
                <w:kern w:val="0"/>
                <w:sz w:val="21"/>
                <w:szCs w:val="21"/>
              </w:rPr>
            </w:pPr>
            <w:r>
              <w:rPr>
                <w:rFonts w:hint="eastAsia" w:ascii="宋体" w:hAnsi="宋体" w:eastAsia="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7"/>
              <w:widowControl/>
              <w:numPr>
                <w:ilvl w:val="0"/>
                <w:numId w:val="6"/>
              </w:numPr>
              <w:ind w:left="420" w:leftChars="0" w:hanging="420" w:firstLineChars="0"/>
              <w:jc w:val="center"/>
              <w:rPr>
                <w:rFonts w:ascii="宋体" w:hAnsi="宋体" w:eastAsia="宋体" w:cs="宋体"/>
                <w:color w:val="000000"/>
                <w:kern w:val="0"/>
                <w:sz w:val="21"/>
                <w:szCs w:val="21"/>
              </w:rPr>
            </w:pPr>
          </w:p>
        </w:tc>
        <w:tc>
          <w:tcPr>
            <w:tcW w:w="1418" w:type="dxa"/>
            <w:vAlign w:val="center"/>
          </w:tcPr>
          <w:p>
            <w:pPr>
              <w:widowControl/>
              <w:jc w:val="center"/>
              <w:rPr>
                <w:rFonts w:ascii="宋体" w:hAnsi="宋体" w:eastAsia="宋体" w:cs="宋体"/>
                <w:color w:val="000000"/>
                <w:kern w:val="0"/>
                <w:sz w:val="21"/>
                <w:szCs w:val="21"/>
              </w:rPr>
            </w:pPr>
            <w:r>
              <w:rPr>
                <w:rFonts w:hint="eastAsia"/>
                <w:sz w:val="21"/>
                <w:szCs w:val="21"/>
              </w:rPr>
              <w:t>web应用系统开发</w:t>
            </w:r>
          </w:p>
        </w:tc>
        <w:tc>
          <w:tcPr>
            <w:tcW w:w="4252" w:type="dxa"/>
            <w:vAlign w:val="center"/>
          </w:tcPr>
          <w:p>
            <w:pPr>
              <w:widowControl/>
              <w:jc w:val="both"/>
              <w:rPr>
                <w:sz w:val="21"/>
                <w:szCs w:val="21"/>
              </w:rPr>
            </w:pPr>
            <w:r>
              <w:rPr>
                <w:rFonts w:hint="eastAsia"/>
                <w:sz w:val="21"/>
                <w:szCs w:val="21"/>
              </w:rPr>
              <w:t>1.工资查询系统，实现在web端查询工资信息；</w:t>
            </w:r>
          </w:p>
          <w:p>
            <w:pPr>
              <w:widowControl/>
              <w:jc w:val="both"/>
              <w:rPr>
                <w:sz w:val="21"/>
                <w:szCs w:val="21"/>
              </w:rPr>
            </w:pPr>
            <w:r>
              <w:rPr>
                <w:rFonts w:hint="eastAsia"/>
                <w:sz w:val="21"/>
                <w:szCs w:val="21"/>
              </w:rPr>
              <w:t>2.机关事务系统，实现在web端查看保修信息、查看维修状态、审核分配维修任务及对建言献策的反馈；</w:t>
            </w:r>
          </w:p>
          <w:p>
            <w:pPr>
              <w:widowControl/>
              <w:jc w:val="both"/>
              <w:rPr>
                <w:rFonts w:ascii="宋体" w:hAnsi="宋体" w:eastAsia="宋体" w:cs="宋体"/>
                <w:color w:val="000000"/>
                <w:kern w:val="0"/>
                <w:sz w:val="21"/>
                <w:szCs w:val="21"/>
              </w:rPr>
            </w:pPr>
            <w:r>
              <w:rPr>
                <w:rFonts w:hint="eastAsia"/>
                <w:sz w:val="21"/>
                <w:szCs w:val="21"/>
              </w:rPr>
              <w:t>3.通讯录系统，实现在web端查询全警个人信息及通信相关信息，修改信息。</w:t>
            </w:r>
          </w:p>
        </w:tc>
        <w:tc>
          <w:tcPr>
            <w:tcW w:w="851" w:type="dxa"/>
            <w:vAlign w:val="center"/>
          </w:tcPr>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套</w:t>
            </w:r>
          </w:p>
        </w:tc>
        <w:tc>
          <w:tcPr>
            <w:tcW w:w="850" w:type="dxa"/>
            <w:vAlign w:val="center"/>
          </w:tcPr>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3</w:t>
            </w:r>
          </w:p>
        </w:tc>
        <w:tc>
          <w:tcPr>
            <w:tcW w:w="1134" w:type="dxa"/>
            <w:vAlign w:val="center"/>
          </w:tcPr>
          <w:p>
            <w:pPr>
              <w:widowControl/>
              <w:spacing w:before="156" w:beforeLines="50"/>
              <w:ind w:left="0" w:leftChars="-2" w:hanging="4" w:hangingChars="2"/>
              <w:jc w:val="center"/>
              <w:rPr>
                <w:rFonts w:cs="宋体" w:asciiTheme="minorEastAsia" w:hAnsiTheme="minorEastAsia"/>
                <w:color w:val="000000"/>
                <w:kern w:val="0"/>
                <w:sz w:val="21"/>
                <w:szCs w:val="21"/>
              </w:rPr>
            </w:pPr>
            <w:r>
              <w:rPr>
                <w:rFonts w:hint="eastAsia" w:ascii="宋体" w:hAnsi="宋体" w:eastAsia="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7"/>
              <w:widowControl/>
              <w:numPr>
                <w:ilvl w:val="0"/>
                <w:numId w:val="6"/>
              </w:numPr>
              <w:ind w:left="420" w:leftChars="0" w:hanging="420" w:firstLineChars="0"/>
              <w:jc w:val="center"/>
              <w:rPr>
                <w:rFonts w:ascii="宋体" w:hAnsi="宋体" w:eastAsia="宋体" w:cs="宋体"/>
                <w:color w:val="000000"/>
                <w:kern w:val="0"/>
                <w:sz w:val="21"/>
                <w:szCs w:val="21"/>
              </w:rPr>
            </w:pPr>
          </w:p>
        </w:tc>
        <w:tc>
          <w:tcPr>
            <w:tcW w:w="1418" w:type="dxa"/>
            <w:vAlign w:val="center"/>
          </w:tcPr>
          <w:p>
            <w:pPr>
              <w:widowControl/>
              <w:jc w:val="center"/>
              <w:rPr>
                <w:rFonts w:ascii="宋体" w:hAnsi="宋体" w:eastAsia="宋体" w:cs="宋体"/>
                <w:color w:val="000000"/>
                <w:kern w:val="0"/>
                <w:sz w:val="21"/>
                <w:szCs w:val="21"/>
              </w:rPr>
            </w:pPr>
            <w:r>
              <w:rPr>
                <w:rFonts w:hint="eastAsia"/>
                <w:sz w:val="21"/>
                <w:szCs w:val="21"/>
              </w:rPr>
              <w:t>用户行为分析系统升级</w:t>
            </w:r>
          </w:p>
        </w:tc>
        <w:tc>
          <w:tcPr>
            <w:tcW w:w="4252" w:type="dxa"/>
            <w:vAlign w:val="center"/>
          </w:tcPr>
          <w:p>
            <w:pPr>
              <w:jc w:val="both"/>
              <w:rPr>
                <w:sz w:val="21"/>
                <w:szCs w:val="21"/>
              </w:rPr>
            </w:pPr>
            <w:r>
              <w:rPr>
                <w:rFonts w:hint="eastAsia"/>
                <w:sz w:val="21"/>
                <w:szCs w:val="21"/>
              </w:rPr>
              <w:t>1、当前日志功能改造：当前针对大数据平台上已经开发的pc端应用系统操作日志以json格式存储到了MongoDB中，日志记录内容全是系统内部定义的代码，对系统管理人员来说是“黑盒”，用户行为分析系统呈现给管理员的是经过翻译后的预先定义好的日志记录，未呈现部分如果全部呈现则需进行功能改造。</w:t>
            </w:r>
          </w:p>
          <w:p>
            <w:pPr>
              <w:jc w:val="both"/>
              <w:rPr>
                <w:sz w:val="21"/>
                <w:szCs w:val="21"/>
              </w:rPr>
            </w:pPr>
            <w:r>
              <w:rPr>
                <w:rFonts w:hint="eastAsia"/>
                <w:sz w:val="21"/>
                <w:szCs w:val="21"/>
              </w:rPr>
              <w:t>2、日志记录标准定义：针对新开发或第三方基于大数据平台数据资源开发的pc端和移动端应用系统要定义统一的日志记录字段标准，提供日志审计标准文档。</w:t>
            </w:r>
          </w:p>
          <w:p>
            <w:pPr>
              <w:jc w:val="both"/>
              <w:rPr>
                <w:sz w:val="21"/>
                <w:szCs w:val="21"/>
              </w:rPr>
            </w:pPr>
            <w:r>
              <w:rPr>
                <w:rFonts w:hint="eastAsia"/>
                <w:sz w:val="21"/>
                <w:szCs w:val="21"/>
              </w:rPr>
              <w:t>3、日志记录统一存储：对pc端和移动端访问大数据平台数据和服务资源的日志记录存储到统一的日志表中。</w:t>
            </w:r>
          </w:p>
          <w:p>
            <w:pPr>
              <w:widowControl/>
              <w:jc w:val="both"/>
              <w:rPr>
                <w:rFonts w:ascii="宋体" w:hAnsi="宋体" w:eastAsia="宋体" w:cs="宋体"/>
                <w:color w:val="000000"/>
                <w:kern w:val="0"/>
                <w:sz w:val="21"/>
                <w:szCs w:val="21"/>
              </w:rPr>
            </w:pPr>
            <w:r>
              <w:rPr>
                <w:rFonts w:hint="eastAsia"/>
                <w:sz w:val="21"/>
                <w:szCs w:val="21"/>
              </w:rPr>
              <w:t>4、日志记录展现方式：对日志记录表中存储的日志内容应全部而不能删减的方式，以管理员可读的方式呈现。</w:t>
            </w:r>
          </w:p>
        </w:tc>
        <w:tc>
          <w:tcPr>
            <w:tcW w:w="851" w:type="dxa"/>
            <w:vAlign w:val="center"/>
          </w:tcPr>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套</w:t>
            </w:r>
          </w:p>
        </w:tc>
        <w:tc>
          <w:tcPr>
            <w:tcW w:w="850" w:type="dxa"/>
            <w:vAlign w:val="center"/>
          </w:tcPr>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1</w:t>
            </w:r>
          </w:p>
        </w:tc>
        <w:tc>
          <w:tcPr>
            <w:tcW w:w="1134" w:type="dxa"/>
            <w:vAlign w:val="center"/>
          </w:tcPr>
          <w:p>
            <w:pPr>
              <w:widowControl/>
              <w:spacing w:before="156" w:beforeLines="50"/>
              <w:ind w:left="0" w:leftChars="-2" w:hanging="4" w:hangingChars="2"/>
              <w:jc w:val="center"/>
              <w:rPr>
                <w:rFonts w:cs="宋体" w:asciiTheme="minorEastAsia" w:hAnsiTheme="minorEastAsia"/>
                <w:color w:val="000000"/>
                <w:kern w:val="0"/>
                <w:sz w:val="21"/>
                <w:szCs w:val="21"/>
              </w:rPr>
            </w:pPr>
            <w:r>
              <w:rPr>
                <w:rFonts w:hint="eastAsia" w:ascii="宋体" w:hAnsi="宋体" w:eastAsia="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7"/>
              <w:widowControl/>
              <w:numPr>
                <w:ilvl w:val="0"/>
                <w:numId w:val="6"/>
              </w:numPr>
              <w:ind w:left="420" w:leftChars="0" w:hanging="420" w:firstLineChars="0"/>
              <w:jc w:val="center"/>
              <w:rPr>
                <w:rFonts w:ascii="宋体" w:hAnsi="宋体" w:eastAsia="宋体" w:cs="宋体"/>
                <w:color w:val="000000"/>
                <w:kern w:val="0"/>
                <w:sz w:val="21"/>
                <w:szCs w:val="21"/>
              </w:rPr>
            </w:pPr>
          </w:p>
        </w:tc>
        <w:tc>
          <w:tcPr>
            <w:tcW w:w="1418" w:type="dxa"/>
            <w:vAlign w:val="center"/>
          </w:tcPr>
          <w:p>
            <w:pPr>
              <w:widowControl/>
              <w:jc w:val="center"/>
              <w:rPr>
                <w:rFonts w:ascii="宋体" w:hAnsi="宋体" w:eastAsia="宋体" w:cs="宋体"/>
                <w:color w:val="000000"/>
                <w:kern w:val="0"/>
                <w:sz w:val="21"/>
                <w:szCs w:val="21"/>
              </w:rPr>
            </w:pPr>
            <w:r>
              <w:rPr>
                <w:rFonts w:hint="eastAsia"/>
                <w:sz w:val="21"/>
                <w:szCs w:val="21"/>
              </w:rPr>
              <w:t>布控预警系统升级</w:t>
            </w:r>
          </w:p>
        </w:tc>
        <w:tc>
          <w:tcPr>
            <w:tcW w:w="4252" w:type="dxa"/>
            <w:vAlign w:val="center"/>
          </w:tcPr>
          <w:p>
            <w:pPr>
              <w:widowControl/>
              <w:jc w:val="both"/>
              <w:rPr>
                <w:sz w:val="21"/>
                <w:szCs w:val="21"/>
              </w:rPr>
            </w:pPr>
            <w:r>
              <w:rPr>
                <w:rFonts w:hint="eastAsia"/>
                <w:sz w:val="21"/>
                <w:szCs w:val="21"/>
              </w:rPr>
              <w:t>基于最新的大数据实时消息汇聚系统进行相关服务接口定制开发，提升数据时效性。实现如下功能：</w:t>
            </w:r>
          </w:p>
          <w:p>
            <w:pPr>
              <w:widowControl/>
              <w:jc w:val="both"/>
              <w:rPr>
                <w:sz w:val="21"/>
                <w:szCs w:val="21"/>
              </w:rPr>
            </w:pPr>
            <w:r>
              <w:rPr>
                <w:rFonts w:hint="eastAsia"/>
                <w:sz w:val="21"/>
                <w:szCs w:val="21"/>
              </w:rPr>
              <w:t>1. 建立布控</w:t>
            </w:r>
          </w:p>
          <w:p>
            <w:pPr>
              <w:widowControl/>
              <w:jc w:val="both"/>
              <w:rPr>
                <w:sz w:val="21"/>
                <w:szCs w:val="21"/>
              </w:rPr>
            </w:pPr>
            <w:r>
              <w:rPr>
                <w:rFonts w:hint="eastAsia"/>
                <w:sz w:val="21"/>
                <w:szCs w:val="21"/>
              </w:rPr>
              <w:t>用户进入系统后可以选择需要布控的人或者车或者物品（手机号码、交通卡号等），然后查找对应的布控对象，选择人员的时候可以查询对应的亲属或者同行同住等干系人，一并进行布控。</w:t>
            </w:r>
          </w:p>
          <w:p>
            <w:pPr>
              <w:widowControl/>
              <w:jc w:val="both"/>
              <w:rPr>
                <w:sz w:val="21"/>
                <w:szCs w:val="21"/>
              </w:rPr>
            </w:pPr>
            <w:r>
              <w:rPr>
                <w:rFonts w:hint="eastAsia"/>
                <w:sz w:val="21"/>
                <w:szCs w:val="21"/>
              </w:rPr>
              <w:t>2. 布控通知</w:t>
            </w:r>
          </w:p>
          <w:p>
            <w:pPr>
              <w:widowControl/>
              <w:jc w:val="both"/>
              <w:rPr>
                <w:rFonts w:ascii="宋体" w:hAnsi="宋体" w:eastAsia="宋体" w:cs="宋体"/>
                <w:color w:val="000000"/>
                <w:kern w:val="0"/>
                <w:sz w:val="21"/>
                <w:szCs w:val="21"/>
              </w:rPr>
            </w:pPr>
            <w:r>
              <w:rPr>
                <w:rFonts w:hint="eastAsia"/>
                <w:sz w:val="21"/>
                <w:szCs w:val="21"/>
              </w:rPr>
              <w:t>布控系统会不断监控是否会有相应的人或者车或者物品的数据更新，一旦有更新立即通知到对应的布控规则定制的用户。</w:t>
            </w:r>
          </w:p>
        </w:tc>
        <w:tc>
          <w:tcPr>
            <w:tcW w:w="851" w:type="dxa"/>
            <w:vAlign w:val="center"/>
          </w:tcPr>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套</w:t>
            </w:r>
          </w:p>
        </w:tc>
        <w:tc>
          <w:tcPr>
            <w:tcW w:w="850" w:type="dxa"/>
            <w:vAlign w:val="center"/>
          </w:tcPr>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1</w:t>
            </w:r>
          </w:p>
        </w:tc>
        <w:tc>
          <w:tcPr>
            <w:tcW w:w="1134" w:type="dxa"/>
            <w:vAlign w:val="center"/>
          </w:tcPr>
          <w:p>
            <w:pPr>
              <w:widowControl/>
              <w:spacing w:before="156" w:beforeLines="50"/>
              <w:ind w:left="0" w:leftChars="-2" w:hanging="4" w:hangingChars="2"/>
              <w:jc w:val="center"/>
              <w:rPr>
                <w:rFonts w:cs="宋体" w:asciiTheme="minorEastAsia" w:hAnsiTheme="minorEastAsia"/>
                <w:color w:val="000000"/>
                <w:kern w:val="0"/>
                <w:sz w:val="21"/>
                <w:szCs w:val="21"/>
              </w:rPr>
            </w:pPr>
            <w:r>
              <w:rPr>
                <w:rFonts w:hint="eastAsia" w:ascii="宋体" w:hAnsi="宋体" w:eastAsia="宋体" w:cs="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7"/>
              <w:widowControl/>
              <w:numPr>
                <w:ilvl w:val="0"/>
                <w:numId w:val="6"/>
              </w:numPr>
              <w:ind w:left="420" w:leftChars="0" w:hanging="420" w:firstLineChars="0"/>
              <w:jc w:val="center"/>
              <w:rPr>
                <w:rFonts w:ascii="宋体" w:hAnsi="宋体" w:eastAsia="宋体" w:cs="宋体"/>
                <w:color w:val="000000"/>
                <w:kern w:val="0"/>
                <w:sz w:val="21"/>
                <w:szCs w:val="21"/>
              </w:rPr>
            </w:pPr>
          </w:p>
        </w:tc>
        <w:tc>
          <w:tcPr>
            <w:tcW w:w="1418" w:type="dxa"/>
            <w:vAlign w:val="center"/>
          </w:tcPr>
          <w:p>
            <w:pPr>
              <w:widowControl/>
              <w:jc w:val="center"/>
              <w:rPr>
                <w:rFonts w:ascii="宋体" w:hAnsi="宋体" w:eastAsia="宋体" w:cs="宋体"/>
                <w:color w:val="000000"/>
                <w:kern w:val="0"/>
                <w:sz w:val="21"/>
                <w:szCs w:val="21"/>
              </w:rPr>
            </w:pPr>
            <w:r>
              <w:rPr>
                <w:rFonts w:hint="eastAsia"/>
                <w:sz w:val="21"/>
                <w:szCs w:val="21"/>
              </w:rPr>
              <w:t>公安数据标签应用系统</w:t>
            </w:r>
          </w:p>
        </w:tc>
        <w:tc>
          <w:tcPr>
            <w:tcW w:w="4252" w:type="dxa"/>
            <w:vAlign w:val="center"/>
          </w:tcPr>
          <w:p>
            <w:pPr>
              <w:widowControl/>
              <w:jc w:val="both"/>
              <w:rPr>
                <w:sz w:val="21"/>
                <w:szCs w:val="21"/>
              </w:rPr>
            </w:pPr>
            <w:r>
              <w:rPr>
                <w:rFonts w:hint="eastAsia"/>
                <w:sz w:val="21"/>
                <w:szCs w:val="21"/>
              </w:rPr>
              <w:t>标签就是从不同角度对事物（如公安五要素“人、事、物、地、组织”）特征的描述，是从海量数据中提炼出的有业务含义的数据处理规则。标签是一个在一定时期有效的分析颗粒，标签是有生命周期的，要发挥标签真正作用，有效利用数据分析成果，需要一套标签应用管理体系从管理上、业务上、技术上进行系统性的规划，并能根据实际应用情况，不断反馈和更新的机制对标签进行持续的改进。所谓的“打标签”就是对标签的基本定义动作化，对人、事物的属性及特性进行固定评价的过程。在大数据时代，公安所面对和所能处理的数据不再是小数据，而是大数据。从数据来源看，有业务数据、用户原创数据、传感器感知数据，从数据表现形式看，有文字、图片、音频、链接等，从犯罪案件构成角度看，有人及其关系、行为、物、时间、空间和主观意图数据，借助数据标签，公安可从海量的数据中对犯罪信息进行提取、分析研判以及预测未来。</w:t>
            </w:r>
          </w:p>
          <w:p>
            <w:pPr>
              <w:widowControl/>
              <w:jc w:val="both"/>
              <w:rPr>
                <w:sz w:val="21"/>
                <w:szCs w:val="21"/>
              </w:rPr>
            </w:pPr>
            <w:r>
              <w:rPr>
                <w:rFonts w:hint="eastAsia"/>
                <w:sz w:val="21"/>
                <w:szCs w:val="21"/>
              </w:rPr>
              <w:t>合理准确的数据标签的背后是公安对“人、事、物、地、组织”全方位信息的深入理解与认知。在这个过程中，公安可以发现哪些潜在人员的犯罪活动度高：哪些用户信用度低、风险高或存在欺诈可能。准确勾勒用户轮廓需要结合公安内部数据、社交媒体数据、外部公共数据等多维度数据，深入分析、挖掘后获得潜在罪犯或情报信息，并依据应用目标对用户进行分类细化，采用类自然语言方式对用户进行描述。</w:t>
            </w:r>
          </w:p>
          <w:p>
            <w:pPr>
              <w:widowControl/>
              <w:jc w:val="both"/>
              <w:rPr>
                <w:sz w:val="21"/>
                <w:szCs w:val="21"/>
              </w:rPr>
            </w:pPr>
            <w:r>
              <w:rPr>
                <w:rFonts w:hint="eastAsia"/>
                <w:sz w:val="21"/>
                <w:szCs w:val="21"/>
              </w:rPr>
              <w:t>以用户标签为例，一个用户标签通常是一个或多个用户特征的集合，构成集合的特征也称为业务特征规则，是表达用户标签规则的原子组成。例如基于涉恐人员数据，刻画出涉恐人员画像模型，即从身份特质、行为偏好、关系网络、不良记录、时空轨迹、经济状况等维度描述和刻画一个人。每一个维度上又包含了大量具体的标签（即特征）。在此基础上，构建形成涉恐人员标签体系，并可结合涉恐系数综合计算模型，通过大数据分析处理实现对千万级目标群体的涉恐概率计算。</w:t>
            </w:r>
          </w:p>
          <w:p>
            <w:pPr>
              <w:widowControl/>
              <w:jc w:val="both"/>
              <w:rPr>
                <w:rFonts w:ascii="宋体" w:hAnsi="宋体" w:eastAsia="宋体" w:cs="宋体"/>
                <w:color w:val="000000"/>
                <w:kern w:val="0"/>
                <w:sz w:val="21"/>
                <w:szCs w:val="21"/>
              </w:rPr>
            </w:pPr>
            <w:r>
              <w:rPr>
                <w:rFonts w:hint="eastAsia"/>
                <w:sz w:val="21"/>
                <w:szCs w:val="21"/>
              </w:rPr>
              <w:t>标签可以按不同维度进行分类，公安机构的数据不仅包括系统的结构化业务数据，还包括来自公安自身官方网站、网上系统、手机应用和外部社交媒体网站、即时聊天工具、微博、微信等渠道的半结构化数据以及日志的文本信息和来自多种渠道的各种语言、图片、影像等非结构化数据。建立标签体系可对不同渠道、不同口径、不同来源、不同结构的数据信息进行统一分类管理。</w:t>
            </w:r>
          </w:p>
        </w:tc>
        <w:tc>
          <w:tcPr>
            <w:tcW w:w="851" w:type="dxa"/>
            <w:vAlign w:val="center"/>
          </w:tcPr>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套</w:t>
            </w:r>
          </w:p>
        </w:tc>
        <w:tc>
          <w:tcPr>
            <w:tcW w:w="850" w:type="dxa"/>
            <w:vAlign w:val="center"/>
          </w:tcPr>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1</w:t>
            </w:r>
          </w:p>
        </w:tc>
        <w:tc>
          <w:tcPr>
            <w:tcW w:w="1134" w:type="dxa"/>
            <w:vAlign w:val="center"/>
          </w:tcPr>
          <w:p>
            <w:pPr>
              <w:widowControl/>
              <w:spacing w:before="156" w:beforeLines="50"/>
              <w:ind w:left="0" w:leftChars="-2" w:hanging="4" w:hangingChars="2"/>
              <w:jc w:val="center"/>
              <w:rPr>
                <w:rFonts w:cs="宋体" w:asciiTheme="minorEastAsia" w:hAnsiTheme="minorEastAsia"/>
                <w:color w:val="000000"/>
                <w:kern w:val="0"/>
                <w:sz w:val="21"/>
                <w:szCs w:val="21"/>
              </w:rPr>
            </w:pPr>
            <w:r>
              <w:rPr>
                <w:rFonts w:hint="eastAsia" w:ascii="宋体" w:hAnsi="宋体" w:eastAsia="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7"/>
              <w:widowControl/>
              <w:numPr>
                <w:ilvl w:val="0"/>
                <w:numId w:val="6"/>
              </w:numPr>
              <w:ind w:left="420" w:leftChars="0" w:hanging="420" w:firstLineChars="0"/>
              <w:jc w:val="center"/>
              <w:rPr>
                <w:rFonts w:ascii="宋体" w:hAnsi="宋体" w:eastAsia="宋体" w:cs="宋体"/>
                <w:color w:val="000000"/>
                <w:kern w:val="0"/>
                <w:sz w:val="21"/>
                <w:szCs w:val="21"/>
              </w:rPr>
            </w:pPr>
          </w:p>
        </w:tc>
        <w:tc>
          <w:tcPr>
            <w:tcW w:w="1418" w:type="dxa"/>
            <w:vAlign w:val="center"/>
          </w:tcPr>
          <w:p>
            <w:pPr>
              <w:widowControl/>
              <w:jc w:val="center"/>
              <w:rPr>
                <w:rFonts w:ascii="宋体" w:hAnsi="宋体" w:eastAsia="宋体" w:cs="宋体"/>
                <w:color w:val="000000"/>
                <w:kern w:val="0"/>
                <w:sz w:val="21"/>
                <w:szCs w:val="21"/>
              </w:rPr>
            </w:pPr>
            <w:r>
              <w:rPr>
                <w:rFonts w:hint="eastAsia"/>
                <w:sz w:val="21"/>
                <w:szCs w:val="21"/>
              </w:rPr>
              <w:t>应用组件化改造</w:t>
            </w:r>
          </w:p>
        </w:tc>
        <w:tc>
          <w:tcPr>
            <w:tcW w:w="4252" w:type="dxa"/>
            <w:vAlign w:val="center"/>
          </w:tcPr>
          <w:p>
            <w:pPr>
              <w:widowControl/>
              <w:jc w:val="both"/>
              <w:rPr>
                <w:rFonts w:ascii="宋体" w:hAnsi="宋体" w:eastAsia="宋体" w:cs="宋体"/>
                <w:color w:val="000000"/>
                <w:kern w:val="0"/>
                <w:sz w:val="21"/>
                <w:szCs w:val="21"/>
              </w:rPr>
            </w:pPr>
            <w:r>
              <w:rPr>
                <w:rFonts w:hint="eastAsia"/>
                <w:sz w:val="21"/>
                <w:szCs w:val="21"/>
              </w:rPr>
              <w:t>将目前已经开发的应用中选取通用共性功能，如人脸识别登陆、统计报表等功能组件化改造，便于其他业务系统集成。</w:t>
            </w:r>
          </w:p>
        </w:tc>
        <w:tc>
          <w:tcPr>
            <w:tcW w:w="851" w:type="dxa"/>
            <w:vAlign w:val="center"/>
          </w:tcPr>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项</w:t>
            </w:r>
          </w:p>
        </w:tc>
        <w:tc>
          <w:tcPr>
            <w:tcW w:w="850" w:type="dxa"/>
            <w:vAlign w:val="center"/>
          </w:tcPr>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1</w:t>
            </w:r>
          </w:p>
        </w:tc>
        <w:tc>
          <w:tcPr>
            <w:tcW w:w="1134" w:type="dxa"/>
            <w:vAlign w:val="center"/>
          </w:tcPr>
          <w:p>
            <w:pPr>
              <w:widowControl/>
              <w:spacing w:before="156" w:beforeLines="50"/>
              <w:ind w:left="0" w:leftChars="-2" w:hanging="4" w:hangingChars="2"/>
              <w:jc w:val="center"/>
              <w:rPr>
                <w:rFonts w:cs="宋体" w:asciiTheme="minorEastAsia" w:hAnsiTheme="minorEastAsia"/>
                <w:color w:val="000000"/>
                <w:kern w:val="0"/>
                <w:sz w:val="21"/>
                <w:szCs w:val="21"/>
              </w:rPr>
            </w:pPr>
            <w:r>
              <w:rPr>
                <w:rFonts w:hint="eastAsia" w:ascii="宋体" w:hAnsi="宋体" w:eastAsia="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7"/>
              <w:widowControl/>
              <w:numPr>
                <w:ilvl w:val="0"/>
                <w:numId w:val="6"/>
              </w:numPr>
              <w:ind w:left="420" w:leftChars="0" w:hanging="420" w:firstLineChars="0"/>
              <w:jc w:val="center"/>
              <w:rPr>
                <w:rFonts w:ascii="宋体" w:hAnsi="宋体" w:eastAsia="宋体" w:cs="宋体"/>
                <w:color w:val="000000"/>
                <w:kern w:val="0"/>
                <w:sz w:val="21"/>
                <w:szCs w:val="21"/>
              </w:rPr>
            </w:pPr>
          </w:p>
        </w:tc>
        <w:tc>
          <w:tcPr>
            <w:tcW w:w="1418" w:type="dxa"/>
            <w:vAlign w:val="center"/>
          </w:tcPr>
          <w:p>
            <w:pPr>
              <w:widowControl/>
              <w:jc w:val="center"/>
              <w:rPr>
                <w:rFonts w:ascii="宋体" w:hAnsi="宋体" w:eastAsia="宋体" w:cs="宋体"/>
                <w:color w:val="000000"/>
                <w:kern w:val="0"/>
                <w:sz w:val="21"/>
                <w:szCs w:val="21"/>
              </w:rPr>
            </w:pPr>
            <w:r>
              <w:rPr>
                <w:rFonts w:hint="eastAsia"/>
                <w:sz w:val="21"/>
                <w:szCs w:val="21"/>
              </w:rPr>
              <w:t>大数据监控系统</w:t>
            </w:r>
          </w:p>
        </w:tc>
        <w:tc>
          <w:tcPr>
            <w:tcW w:w="4252" w:type="dxa"/>
            <w:vAlign w:val="center"/>
          </w:tcPr>
          <w:p>
            <w:pPr>
              <w:widowControl/>
              <w:jc w:val="both"/>
              <w:rPr>
                <w:sz w:val="21"/>
                <w:szCs w:val="21"/>
              </w:rPr>
            </w:pPr>
            <w:r>
              <w:rPr>
                <w:rFonts w:hint="eastAsia"/>
                <w:sz w:val="21"/>
                <w:szCs w:val="21"/>
              </w:rPr>
              <w:t>在整个大数据平台系统中，各种数据资源源源不断的经过大数据平台的处理提供给用户以及其它业务系统进行使用，任何一个环节出现故障都会影响用户的正常使用。为了保障大数据平台的正常运转，需要一个强大的监控系统对整个大数据平台系统的运行情况进行实时的监控。它负责对大数据平台的硬件资源、中间件资源、数据资源、应用资源的运行状况进行监控、报警，使得大数据运维人员能即时了解大数据平台的整体运行状况，对于已经发生的故障进行紧急处理，对于可能发生的故障进行提前排除。大数据监控系统需能满足以下的业务需求：</w:t>
            </w:r>
          </w:p>
          <w:p>
            <w:pPr>
              <w:widowControl/>
              <w:jc w:val="both"/>
              <w:rPr>
                <w:sz w:val="21"/>
                <w:szCs w:val="21"/>
              </w:rPr>
            </w:pPr>
            <w:r>
              <w:rPr>
                <w:rFonts w:hint="eastAsia"/>
                <w:sz w:val="21"/>
                <w:szCs w:val="21"/>
              </w:rPr>
              <w:t>1.</w:t>
            </w:r>
            <w:r>
              <w:rPr>
                <w:rFonts w:hint="eastAsia"/>
                <w:sz w:val="21"/>
                <w:szCs w:val="21"/>
              </w:rPr>
              <w:tab/>
            </w:r>
            <w:r>
              <w:rPr>
                <w:rFonts w:hint="eastAsia"/>
                <w:sz w:val="21"/>
                <w:szCs w:val="21"/>
              </w:rPr>
              <w:t>强大灵活的数据采集：支持服务器主动采集、支持用户主动push；</w:t>
            </w:r>
          </w:p>
          <w:p>
            <w:pPr>
              <w:widowControl/>
              <w:jc w:val="both"/>
              <w:rPr>
                <w:sz w:val="21"/>
                <w:szCs w:val="21"/>
              </w:rPr>
            </w:pPr>
            <w:r>
              <w:rPr>
                <w:rFonts w:hint="eastAsia"/>
                <w:sz w:val="21"/>
                <w:szCs w:val="21"/>
              </w:rPr>
              <w:t>2.</w:t>
            </w:r>
            <w:r>
              <w:rPr>
                <w:rFonts w:hint="eastAsia"/>
                <w:sz w:val="21"/>
                <w:szCs w:val="21"/>
              </w:rPr>
              <w:tab/>
            </w:r>
            <w:r>
              <w:rPr>
                <w:rFonts w:hint="eastAsia"/>
                <w:sz w:val="21"/>
                <w:szCs w:val="21"/>
              </w:rPr>
              <w:t>高效率的告警策略管理：高效的报警策略模板、多种告警方式、支持多种报警通知方式；</w:t>
            </w:r>
          </w:p>
          <w:p>
            <w:pPr>
              <w:widowControl/>
              <w:jc w:val="both"/>
              <w:rPr>
                <w:sz w:val="21"/>
                <w:szCs w:val="21"/>
              </w:rPr>
            </w:pPr>
            <w:r>
              <w:rPr>
                <w:rFonts w:hint="eastAsia"/>
                <w:sz w:val="21"/>
                <w:szCs w:val="21"/>
              </w:rPr>
              <w:t>3.</w:t>
            </w:r>
            <w:r>
              <w:rPr>
                <w:rFonts w:hint="eastAsia"/>
                <w:sz w:val="21"/>
                <w:szCs w:val="21"/>
              </w:rPr>
              <w:tab/>
            </w:r>
            <w:r>
              <w:rPr>
                <w:rFonts w:hint="eastAsia"/>
                <w:sz w:val="21"/>
                <w:szCs w:val="21"/>
              </w:rPr>
              <w:t>人性化的告警设置：最大告警次数、告警级别、告警通知时间间隔；</w:t>
            </w:r>
          </w:p>
          <w:p>
            <w:pPr>
              <w:widowControl/>
              <w:jc w:val="both"/>
              <w:rPr>
                <w:rFonts w:ascii="宋体" w:hAnsi="宋体" w:eastAsia="宋体" w:cs="宋体"/>
                <w:color w:val="000000"/>
                <w:kern w:val="0"/>
                <w:sz w:val="21"/>
                <w:szCs w:val="21"/>
              </w:rPr>
            </w:pPr>
            <w:r>
              <w:rPr>
                <w:rFonts w:hint="eastAsia"/>
                <w:sz w:val="21"/>
                <w:szCs w:val="21"/>
              </w:rPr>
              <w:t>4.</w:t>
            </w:r>
            <w:r>
              <w:rPr>
                <w:rFonts w:hint="eastAsia"/>
                <w:sz w:val="21"/>
                <w:szCs w:val="21"/>
              </w:rPr>
              <w:tab/>
            </w:r>
            <w:r>
              <w:rPr>
                <w:rFonts w:hint="eastAsia"/>
                <w:sz w:val="21"/>
                <w:szCs w:val="21"/>
              </w:rPr>
              <w:t>高可用：整个系统易运维，易部署，可水平扩展。</w:t>
            </w:r>
          </w:p>
        </w:tc>
        <w:tc>
          <w:tcPr>
            <w:tcW w:w="851" w:type="dxa"/>
            <w:vAlign w:val="center"/>
          </w:tcPr>
          <w:p>
            <w:pPr>
              <w:widowControl/>
              <w:spacing w:before="156" w:beforeLines="50"/>
              <w:jc w:val="center"/>
              <w:rPr>
                <w:rFonts w:ascii="宋体" w:hAnsi="宋体" w:eastAsia="宋体" w:cs="宋体"/>
                <w:color w:val="000000"/>
                <w:kern w:val="0"/>
                <w:sz w:val="21"/>
                <w:szCs w:val="21"/>
              </w:rPr>
            </w:pPr>
            <w:r>
              <w:rPr>
                <w:rFonts w:hint="eastAsia" w:ascii="宋体" w:hAnsi="宋体" w:eastAsia="宋体" w:cs="宋体"/>
                <w:color w:val="000000"/>
                <w:sz w:val="21"/>
                <w:szCs w:val="21"/>
              </w:rPr>
              <w:t>套</w:t>
            </w:r>
          </w:p>
        </w:tc>
        <w:tc>
          <w:tcPr>
            <w:tcW w:w="850" w:type="dxa"/>
            <w:vAlign w:val="center"/>
          </w:tcPr>
          <w:p>
            <w:pPr>
              <w:widowControl/>
              <w:spacing w:before="156" w:beforeLines="50"/>
              <w:jc w:val="center"/>
              <w:rPr>
                <w:rFonts w:ascii="宋体" w:hAnsi="宋体" w:eastAsia="宋体" w:cs="宋体"/>
                <w:color w:val="000000"/>
                <w:kern w:val="0"/>
                <w:sz w:val="21"/>
                <w:szCs w:val="21"/>
              </w:rPr>
            </w:pPr>
            <w:r>
              <w:rPr>
                <w:rFonts w:hint="eastAsia" w:ascii="宋体" w:hAnsi="宋体" w:eastAsia="宋体" w:cs="宋体"/>
                <w:color w:val="000000"/>
                <w:sz w:val="21"/>
                <w:szCs w:val="21"/>
              </w:rPr>
              <w:t>1</w:t>
            </w:r>
          </w:p>
        </w:tc>
        <w:tc>
          <w:tcPr>
            <w:tcW w:w="1134" w:type="dxa"/>
            <w:vAlign w:val="center"/>
          </w:tcPr>
          <w:p>
            <w:pPr>
              <w:widowControl/>
              <w:spacing w:before="156" w:beforeLines="50"/>
              <w:ind w:left="0" w:leftChars="-2" w:hanging="4" w:hangingChars="2"/>
              <w:jc w:val="center"/>
              <w:rPr>
                <w:rFonts w:cs="宋体" w:asciiTheme="minorEastAsia" w:hAnsiTheme="minorEastAsia"/>
                <w:color w:val="000000"/>
                <w:kern w:val="0"/>
                <w:sz w:val="21"/>
                <w:szCs w:val="21"/>
              </w:rPr>
            </w:pPr>
            <w:r>
              <w:rPr>
                <w:rFonts w:hint="eastAsia" w:ascii="宋体" w:hAnsi="宋体" w:eastAsia="宋体" w:cs="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7"/>
              <w:widowControl/>
              <w:numPr>
                <w:ilvl w:val="0"/>
                <w:numId w:val="6"/>
              </w:numPr>
              <w:ind w:left="420" w:leftChars="0" w:hanging="420" w:firstLineChars="0"/>
              <w:jc w:val="center"/>
              <w:rPr>
                <w:rFonts w:ascii="宋体" w:hAnsi="宋体" w:eastAsia="宋体" w:cs="宋体"/>
                <w:color w:val="000000"/>
                <w:kern w:val="0"/>
                <w:sz w:val="21"/>
                <w:szCs w:val="21"/>
              </w:rPr>
            </w:pPr>
          </w:p>
        </w:tc>
        <w:tc>
          <w:tcPr>
            <w:tcW w:w="1418" w:type="dxa"/>
            <w:vAlign w:val="center"/>
          </w:tcPr>
          <w:p>
            <w:pPr>
              <w:widowControl/>
              <w:jc w:val="center"/>
              <w:rPr>
                <w:rFonts w:ascii="宋体" w:hAnsi="宋体" w:eastAsia="宋体" w:cs="宋体"/>
                <w:color w:val="000000"/>
                <w:kern w:val="0"/>
                <w:sz w:val="21"/>
                <w:szCs w:val="21"/>
              </w:rPr>
            </w:pPr>
            <w:r>
              <w:rPr>
                <w:rFonts w:hint="eastAsia"/>
                <w:sz w:val="21"/>
                <w:szCs w:val="21"/>
              </w:rPr>
              <w:t>通用软件开发平台</w:t>
            </w:r>
          </w:p>
        </w:tc>
        <w:tc>
          <w:tcPr>
            <w:tcW w:w="4252" w:type="dxa"/>
            <w:vAlign w:val="center"/>
          </w:tcPr>
          <w:p>
            <w:pPr>
              <w:pStyle w:val="55"/>
              <w:ind w:firstLine="480"/>
              <w:jc w:val="both"/>
              <w:rPr>
                <w:rFonts w:asciiTheme="minorHAnsi" w:hAnsiTheme="minorHAnsi" w:eastAsiaTheme="minorEastAsia" w:cstheme="minorBidi"/>
                <w:b w:val="0"/>
                <w:sz w:val="21"/>
                <w:szCs w:val="21"/>
              </w:rPr>
            </w:pPr>
            <w:r>
              <w:rPr>
                <w:rFonts w:hint="eastAsia" w:asciiTheme="minorHAnsi" w:hAnsiTheme="minorHAnsi" w:eastAsiaTheme="minorEastAsia" w:cstheme="minorBidi"/>
                <w:b w:val="0"/>
                <w:sz w:val="21"/>
                <w:szCs w:val="21"/>
              </w:rPr>
              <w:t>1  依托通用软件开发平台，形成规范统一的软件整体开发体系，提高开发效率，降低开发难度，提高我局整体软件开发水平，并为软件开发工作向标准化、集成化迈进打下良好基础。</w:t>
            </w:r>
          </w:p>
          <w:p>
            <w:pPr>
              <w:pStyle w:val="55"/>
              <w:ind w:firstLine="480"/>
              <w:jc w:val="both"/>
              <w:rPr>
                <w:rFonts w:asciiTheme="minorHAnsi" w:hAnsiTheme="minorHAnsi" w:eastAsiaTheme="minorEastAsia" w:cstheme="minorBidi"/>
                <w:b w:val="0"/>
                <w:sz w:val="21"/>
                <w:szCs w:val="21"/>
              </w:rPr>
            </w:pPr>
            <w:r>
              <w:rPr>
                <w:rFonts w:hint="eastAsia" w:asciiTheme="minorHAnsi" w:hAnsiTheme="minorHAnsi" w:eastAsiaTheme="minorEastAsia" w:cstheme="minorBidi"/>
                <w:b w:val="0"/>
                <w:sz w:val="21"/>
                <w:szCs w:val="21"/>
              </w:rPr>
              <w:t>2  技术服务内容:</w:t>
            </w:r>
          </w:p>
          <w:p>
            <w:pPr>
              <w:ind w:firstLine="411" w:firstLineChars="196"/>
              <w:jc w:val="both"/>
              <w:rPr>
                <w:sz w:val="21"/>
                <w:szCs w:val="21"/>
              </w:rPr>
            </w:pPr>
            <w:r>
              <w:rPr>
                <w:rFonts w:hint="eastAsia"/>
                <w:sz w:val="21"/>
                <w:szCs w:val="21"/>
              </w:rPr>
              <w:t>2.1主要基本功能要求</w:t>
            </w:r>
          </w:p>
          <w:p>
            <w:pPr>
              <w:ind w:firstLine="411" w:firstLineChars="196"/>
              <w:jc w:val="both"/>
              <w:rPr>
                <w:sz w:val="21"/>
                <w:szCs w:val="21"/>
              </w:rPr>
            </w:pPr>
            <w:r>
              <w:rPr>
                <w:rFonts w:hint="eastAsia"/>
                <w:sz w:val="21"/>
                <w:szCs w:val="21"/>
              </w:rPr>
              <w:t>2.1.1具有可视化IDE开发环境，生成.</w:t>
            </w:r>
            <w:r>
              <w:rPr>
                <w:sz w:val="21"/>
                <w:szCs w:val="21"/>
              </w:rPr>
              <w:t>N</w:t>
            </w:r>
            <w:r>
              <w:rPr>
                <w:rFonts w:hint="eastAsia"/>
                <w:sz w:val="21"/>
                <w:szCs w:val="21"/>
              </w:rPr>
              <w:t>et和.</w:t>
            </w:r>
            <w:r>
              <w:rPr>
                <w:sz w:val="21"/>
                <w:szCs w:val="21"/>
              </w:rPr>
              <w:t xml:space="preserve">Net Core </w:t>
            </w:r>
            <w:r>
              <w:rPr>
                <w:rFonts w:hint="eastAsia"/>
                <w:sz w:val="21"/>
                <w:szCs w:val="21"/>
              </w:rPr>
              <w:t>源码，开放性高。</w:t>
            </w:r>
          </w:p>
          <w:p>
            <w:pPr>
              <w:ind w:firstLine="411" w:firstLineChars="196"/>
              <w:jc w:val="both"/>
              <w:rPr>
                <w:sz w:val="21"/>
                <w:szCs w:val="21"/>
              </w:rPr>
            </w:pPr>
            <w:r>
              <w:rPr>
                <w:rFonts w:hint="eastAsia"/>
                <w:sz w:val="21"/>
                <w:szCs w:val="21"/>
              </w:rPr>
              <w:t>2.1.2实现可视化表单开发</w:t>
            </w:r>
          </w:p>
          <w:p>
            <w:pPr>
              <w:ind w:firstLine="411" w:firstLineChars="196"/>
              <w:jc w:val="both"/>
              <w:rPr>
                <w:sz w:val="21"/>
                <w:szCs w:val="21"/>
              </w:rPr>
            </w:pPr>
            <w:r>
              <w:rPr>
                <w:rFonts w:hint="eastAsia"/>
                <w:sz w:val="21"/>
                <w:szCs w:val="21"/>
              </w:rPr>
              <w:t>2.1.3实现可视化流程管理系统</w:t>
            </w:r>
          </w:p>
          <w:p>
            <w:pPr>
              <w:ind w:firstLine="411" w:firstLineChars="196"/>
              <w:jc w:val="both"/>
              <w:rPr>
                <w:sz w:val="21"/>
                <w:szCs w:val="21"/>
              </w:rPr>
            </w:pPr>
            <w:r>
              <w:rPr>
                <w:rFonts w:hint="eastAsia"/>
                <w:sz w:val="21"/>
                <w:szCs w:val="21"/>
              </w:rPr>
              <w:t>2.1.4 实现WEB报表，支持各种复杂报表展现</w:t>
            </w:r>
          </w:p>
          <w:p>
            <w:pPr>
              <w:ind w:firstLine="411" w:firstLineChars="196"/>
              <w:jc w:val="both"/>
              <w:rPr>
                <w:sz w:val="21"/>
                <w:szCs w:val="21"/>
              </w:rPr>
            </w:pPr>
            <w:r>
              <w:rPr>
                <w:rFonts w:hint="eastAsia"/>
                <w:sz w:val="21"/>
                <w:szCs w:val="21"/>
              </w:rPr>
              <w:t>2.1.5具有现成的组织机构及权限体系，实现业务基础功能标准化</w:t>
            </w:r>
          </w:p>
          <w:p>
            <w:pPr>
              <w:ind w:firstLine="411" w:firstLineChars="196"/>
              <w:jc w:val="both"/>
              <w:rPr>
                <w:sz w:val="21"/>
                <w:szCs w:val="21"/>
              </w:rPr>
            </w:pPr>
            <w:r>
              <w:rPr>
                <w:rFonts w:hint="eastAsia"/>
                <w:sz w:val="21"/>
                <w:szCs w:val="21"/>
              </w:rPr>
              <w:t>2.1.6支持业务模型化开发方式，支持面向套路编程模式</w:t>
            </w:r>
          </w:p>
          <w:p>
            <w:pPr>
              <w:ind w:firstLine="411" w:firstLineChars="196"/>
              <w:jc w:val="both"/>
              <w:rPr>
                <w:sz w:val="21"/>
                <w:szCs w:val="21"/>
              </w:rPr>
            </w:pPr>
            <w:r>
              <w:rPr>
                <w:rFonts w:hint="eastAsia"/>
                <w:sz w:val="21"/>
                <w:szCs w:val="21"/>
              </w:rPr>
              <w:t>2.1.7 支持微信、钉钉、小程序和移动App开发</w:t>
            </w:r>
          </w:p>
          <w:p>
            <w:pPr>
              <w:ind w:firstLine="411" w:firstLineChars="196"/>
              <w:jc w:val="both"/>
              <w:rPr>
                <w:sz w:val="21"/>
                <w:szCs w:val="21"/>
              </w:rPr>
            </w:pPr>
            <w:r>
              <w:rPr>
                <w:sz w:val="21"/>
                <w:szCs w:val="21"/>
              </w:rPr>
              <w:t>2.1.8 具有高性能架构体系，支持业务集群、工作流集群、缓存服务器及集群</w:t>
            </w:r>
          </w:p>
          <w:p>
            <w:pPr>
              <w:ind w:firstLine="411" w:firstLineChars="196"/>
              <w:jc w:val="both"/>
              <w:rPr>
                <w:sz w:val="21"/>
                <w:szCs w:val="21"/>
              </w:rPr>
            </w:pPr>
            <w:r>
              <w:rPr>
                <w:sz w:val="21"/>
                <w:szCs w:val="21"/>
              </w:rPr>
              <w:t>2.1.9 支持微服务架构，业务对象可以轻松发布成微服务接口，支持</w:t>
            </w:r>
            <w:r>
              <w:rPr>
                <w:rFonts w:hint="eastAsia"/>
                <w:sz w:val="21"/>
                <w:szCs w:val="21"/>
              </w:rPr>
              <w:t>Restfull等通讯协议接口。</w:t>
            </w:r>
          </w:p>
          <w:p>
            <w:pPr>
              <w:ind w:firstLine="482"/>
              <w:jc w:val="both"/>
              <w:rPr>
                <w:sz w:val="21"/>
                <w:szCs w:val="21"/>
              </w:rPr>
            </w:pPr>
            <w:r>
              <w:rPr>
                <w:rFonts w:hint="eastAsia"/>
                <w:sz w:val="21"/>
                <w:szCs w:val="21"/>
              </w:rPr>
              <w:t>2.2.服务规范和要求</w:t>
            </w:r>
          </w:p>
          <w:p>
            <w:pPr>
              <w:pStyle w:val="55"/>
              <w:ind w:firstLine="480"/>
              <w:jc w:val="both"/>
              <w:rPr>
                <w:rFonts w:asciiTheme="minorHAnsi" w:hAnsiTheme="minorHAnsi" w:eastAsiaTheme="minorEastAsia" w:cstheme="minorBidi"/>
                <w:b w:val="0"/>
                <w:sz w:val="21"/>
                <w:szCs w:val="21"/>
              </w:rPr>
            </w:pPr>
            <w:r>
              <w:rPr>
                <w:rFonts w:hint="eastAsia" w:asciiTheme="minorHAnsi" w:hAnsiTheme="minorHAnsi" w:eastAsiaTheme="minorEastAsia" w:cstheme="minorBidi"/>
                <w:b w:val="0"/>
                <w:sz w:val="21"/>
                <w:szCs w:val="21"/>
              </w:rPr>
              <w:t>2.2.1 可视化IDE开发环境</w:t>
            </w:r>
          </w:p>
          <w:p>
            <w:pPr>
              <w:ind w:firstLine="411" w:firstLineChars="196"/>
              <w:jc w:val="both"/>
              <w:rPr>
                <w:sz w:val="21"/>
                <w:szCs w:val="21"/>
              </w:rPr>
            </w:pPr>
            <w:r>
              <w:rPr>
                <w:rFonts w:hint="eastAsia"/>
                <w:sz w:val="21"/>
                <w:szCs w:val="21"/>
              </w:rPr>
              <w:t>IDE开发支撑环境是将应用系统的通用部分、公用系统，以平台形式固化，作为应用系统运行的基础。 架构是基于多层结构的，分成数据访问层、业务层和界面层，支持界面、业务和数据的真正分离。支持数据建模、业务表单、业务流程、统计分析、业务模板、业务规则、门户组件开发为一体，能够高效地满足各种复杂应用开发的需求。实现可视化地程序开发</w:t>
            </w:r>
            <w:r>
              <w:rPr>
                <w:sz w:val="21"/>
                <w:szCs w:val="21"/>
              </w:rPr>
              <w:t xml:space="preserve"> </w:t>
            </w:r>
            <w:r>
              <w:rPr>
                <w:rFonts w:hint="eastAsia"/>
                <w:sz w:val="21"/>
                <w:szCs w:val="21"/>
              </w:rPr>
              <w:t>；基于源码输出，支持生成</w:t>
            </w:r>
            <w:r>
              <w:rPr>
                <w:sz w:val="21"/>
                <w:szCs w:val="21"/>
              </w:rPr>
              <w:t>.Net</w:t>
            </w:r>
            <w:r>
              <w:rPr>
                <w:rFonts w:hint="eastAsia"/>
                <w:sz w:val="21"/>
                <w:szCs w:val="21"/>
              </w:rPr>
              <w:t>源码和解决方案，修改后能够同步到平台中；支持网络化分布式团队开发，支持成员操作权限</w:t>
            </w:r>
            <w:r>
              <w:rPr>
                <w:sz w:val="21"/>
                <w:szCs w:val="21"/>
              </w:rPr>
              <w:t xml:space="preserve"> </w:t>
            </w:r>
            <w:r>
              <w:rPr>
                <w:rFonts w:hint="eastAsia"/>
                <w:sz w:val="21"/>
                <w:szCs w:val="21"/>
              </w:rPr>
              <w:t>；支持互联网模式部署开发环境，实现远程团队开发</w:t>
            </w:r>
            <w:r>
              <w:rPr>
                <w:sz w:val="21"/>
                <w:szCs w:val="21"/>
              </w:rPr>
              <w:t xml:space="preserve"> </w:t>
            </w:r>
            <w:r>
              <w:rPr>
                <w:rFonts w:hint="eastAsia"/>
                <w:sz w:val="21"/>
                <w:szCs w:val="21"/>
              </w:rPr>
              <w:t>；支持统一的团队管理，对象授权，签入、签出功能</w:t>
            </w:r>
            <w:r>
              <w:rPr>
                <w:sz w:val="21"/>
                <w:szCs w:val="21"/>
              </w:rPr>
              <w:t xml:space="preserve"> </w:t>
            </w:r>
            <w:r>
              <w:rPr>
                <w:rFonts w:hint="eastAsia"/>
                <w:sz w:val="21"/>
                <w:szCs w:val="21"/>
              </w:rPr>
              <w:t>；支持对象导入导出功能，实现不同项目间共享</w:t>
            </w:r>
            <w:r>
              <w:rPr>
                <w:sz w:val="21"/>
                <w:szCs w:val="21"/>
              </w:rPr>
              <w:t xml:space="preserve"> </w:t>
            </w:r>
            <w:r>
              <w:rPr>
                <w:rFonts w:hint="eastAsia"/>
                <w:sz w:val="21"/>
                <w:szCs w:val="21"/>
              </w:rPr>
              <w:t>；自动生成开发文档</w:t>
            </w:r>
            <w:r>
              <w:rPr>
                <w:sz w:val="21"/>
                <w:szCs w:val="21"/>
              </w:rPr>
              <w:t xml:space="preserve"> </w:t>
            </w:r>
            <w:r>
              <w:rPr>
                <w:rFonts w:hint="eastAsia"/>
                <w:sz w:val="21"/>
                <w:szCs w:val="21"/>
              </w:rPr>
              <w:t>；统一的开发知识库管理，方便不同成员间知识共享</w:t>
            </w:r>
          </w:p>
          <w:p>
            <w:pPr>
              <w:pStyle w:val="55"/>
              <w:ind w:firstLine="480"/>
              <w:jc w:val="both"/>
              <w:rPr>
                <w:rFonts w:asciiTheme="minorHAnsi" w:hAnsiTheme="minorHAnsi" w:eastAsiaTheme="minorEastAsia" w:cstheme="minorBidi"/>
                <w:b w:val="0"/>
                <w:sz w:val="21"/>
                <w:szCs w:val="21"/>
              </w:rPr>
            </w:pPr>
            <w:r>
              <w:rPr>
                <w:rFonts w:hint="eastAsia" w:asciiTheme="minorHAnsi" w:hAnsiTheme="minorHAnsi" w:eastAsiaTheme="minorEastAsia" w:cstheme="minorBidi"/>
                <w:b w:val="0"/>
                <w:sz w:val="21"/>
                <w:szCs w:val="21"/>
              </w:rPr>
              <w:t>2.2.2实现专业的BPM平台</w:t>
            </w:r>
          </w:p>
          <w:p>
            <w:pPr>
              <w:ind w:firstLine="411" w:firstLineChars="196"/>
              <w:jc w:val="both"/>
              <w:rPr>
                <w:sz w:val="21"/>
                <w:szCs w:val="21"/>
              </w:rPr>
            </w:pPr>
            <w:r>
              <w:rPr>
                <w:rFonts w:hint="eastAsia"/>
                <w:sz w:val="21"/>
                <w:szCs w:val="21"/>
              </w:rPr>
              <w:t>业务流程管理系统（BPMS）参照国际工作流管理联盟（WfMC）标准设计，遵循BPMN2.0规范，以业务流程管理为核心，可以帮助我们构建管理流程、行政辅助流程和为企业创造核心价值的业务流程，实现跨部门、跨组织、跨系统的业务流程整合服务。</w:t>
            </w:r>
          </w:p>
          <w:p>
            <w:pPr>
              <w:ind w:firstLine="411" w:firstLineChars="196"/>
              <w:jc w:val="both"/>
              <w:rPr>
                <w:sz w:val="21"/>
                <w:szCs w:val="21"/>
              </w:rPr>
            </w:pPr>
            <w:r>
              <w:rPr>
                <w:rFonts w:hint="eastAsia"/>
                <w:sz w:val="21"/>
                <w:szCs w:val="21"/>
              </w:rPr>
              <w:t>业务流程管理系统涵盖从流程定义、发布、管理配置、执行、监控到结果分析的完整的生命周期管理，提供流程KPI定义及业务度量服务器，方便对流程五要素指标（时间、质量、数量、风险、成本）的采集，通过多维报表分析和数据板（Dashboard）展现，为业务流程的管理、监督、考核和优化提供依据。</w:t>
            </w:r>
          </w:p>
          <w:p>
            <w:pPr>
              <w:ind w:firstLine="411" w:firstLineChars="196"/>
              <w:jc w:val="both"/>
              <w:rPr>
                <w:sz w:val="21"/>
                <w:szCs w:val="21"/>
              </w:rPr>
            </w:pPr>
            <w:r>
              <w:rPr>
                <w:rFonts w:hint="eastAsia"/>
                <w:sz w:val="21"/>
                <w:szCs w:val="21"/>
              </w:rPr>
              <w:t>A)</w:t>
            </w:r>
            <w:r>
              <w:rPr>
                <w:rFonts w:hint="eastAsia"/>
                <w:sz w:val="21"/>
                <w:szCs w:val="21"/>
              </w:rPr>
              <w:tab/>
            </w:r>
            <w:r>
              <w:rPr>
                <w:rFonts w:hint="eastAsia"/>
                <w:sz w:val="21"/>
                <w:szCs w:val="21"/>
              </w:rPr>
              <w:t>流程设计</w:t>
            </w:r>
          </w:p>
          <w:p>
            <w:pPr>
              <w:ind w:firstLine="411" w:firstLineChars="196"/>
              <w:jc w:val="both"/>
              <w:rPr>
                <w:sz w:val="21"/>
                <w:szCs w:val="21"/>
              </w:rPr>
            </w:pPr>
            <w:r>
              <w:rPr>
                <w:rFonts w:hint="eastAsia"/>
                <w:sz w:val="21"/>
                <w:szCs w:val="21"/>
              </w:rPr>
              <w:t>可视化工作流设计能力，能够满足各种复杂的业务流程需要。</w:t>
            </w:r>
          </w:p>
          <w:p>
            <w:pPr>
              <w:ind w:firstLine="411" w:firstLineChars="196"/>
              <w:jc w:val="both"/>
              <w:rPr>
                <w:sz w:val="21"/>
                <w:szCs w:val="21"/>
              </w:rPr>
            </w:pPr>
            <w:r>
              <w:rPr>
                <w:rFonts w:hint="eastAsia"/>
                <w:sz w:val="21"/>
                <w:szCs w:val="21"/>
              </w:rPr>
              <w:t>1)</w:t>
            </w:r>
            <w:r>
              <w:rPr>
                <w:rFonts w:hint="eastAsia"/>
                <w:sz w:val="21"/>
                <w:szCs w:val="21"/>
              </w:rPr>
              <w:tab/>
            </w:r>
            <w:r>
              <w:rPr>
                <w:rFonts w:hint="eastAsia"/>
                <w:sz w:val="21"/>
                <w:szCs w:val="21"/>
              </w:rPr>
              <w:t>支持可视化流程定义</w:t>
            </w:r>
          </w:p>
          <w:p>
            <w:pPr>
              <w:ind w:firstLine="411" w:firstLineChars="196"/>
              <w:jc w:val="both"/>
              <w:rPr>
                <w:sz w:val="21"/>
                <w:szCs w:val="21"/>
              </w:rPr>
            </w:pPr>
            <w:r>
              <w:rPr>
                <w:rFonts w:hint="eastAsia"/>
                <w:sz w:val="21"/>
                <w:szCs w:val="21"/>
              </w:rPr>
              <w:t>工作流设计支持图形化的工作流定义，可以方便地支持鼠标拖拉处理。一方面，工作流设计与业务开发基于一体化的设计环境，可以实现复杂的业务处理；另一方面，工作流系统运行可以独立于平台之外，与客户现有的应用系统甚至是正在运行的应用系统实现无缝整合。</w:t>
            </w:r>
          </w:p>
          <w:p>
            <w:pPr>
              <w:ind w:firstLine="411" w:firstLineChars="196"/>
              <w:jc w:val="both"/>
              <w:rPr>
                <w:sz w:val="21"/>
                <w:szCs w:val="21"/>
              </w:rPr>
            </w:pPr>
            <w:r>
              <w:rPr>
                <w:rFonts w:hint="eastAsia"/>
                <w:sz w:val="21"/>
                <w:szCs w:val="21"/>
              </w:rPr>
              <w:t>2)</w:t>
            </w:r>
            <w:r>
              <w:rPr>
                <w:rFonts w:hint="eastAsia"/>
                <w:sz w:val="21"/>
                <w:szCs w:val="21"/>
              </w:rPr>
              <w:tab/>
            </w:r>
            <w:r>
              <w:rPr>
                <w:rFonts w:hint="eastAsia"/>
                <w:sz w:val="21"/>
                <w:szCs w:val="21"/>
              </w:rPr>
              <w:t>工作流平台支持灵活的流转方式，支持自由流、并行会签、串行会签、加签、转签、跳转、流程回退、自循环、自定义条件流转等复杂模式。</w:t>
            </w:r>
          </w:p>
          <w:p>
            <w:pPr>
              <w:ind w:firstLine="411" w:firstLineChars="196"/>
              <w:jc w:val="both"/>
              <w:rPr>
                <w:sz w:val="21"/>
                <w:szCs w:val="21"/>
              </w:rPr>
            </w:pPr>
            <w:r>
              <w:rPr>
                <w:rFonts w:hint="eastAsia"/>
                <w:sz w:val="21"/>
                <w:szCs w:val="21"/>
              </w:rPr>
              <w:t>3)</w:t>
            </w:r>
            <w:r>
              <w:rPr>
                <w:rFonts w:hint="eastAsia"/>
                <w:sz w:val="21"/>
                <w:szCs w:val="21"/>
              </w:rPr>
              <w:tab/>
            </w:r>
            <w:r>
              <w:rPr>
                <w:rFonts w:hint="eastAsia"/>
                <w:sz w:val="21"/>
                <w:szCs w:val="21"/>
              </w:rPr>
              <w:t>系统支持灵活的任务分配策略，支持手工任务分配、支持自动任务分配、支持程序任务分配，自动分配中支持按单位、部门过滤自动找到单位、部门的人。</w:t>
            </w:r>
          </w:p>
          <w:p>
            <w:pPr>
              <w:ind w:firstLine="411" w:firstLineChars="196"/>
              <w:jc w:val="both"/>
              <w:rPr>
                <w:sz w:val="21"/>
                <w:szCs w:val="21"/>
              </w:rPr>
            </w:pPr>
            <w:r>
              <w:rPr>
                <w:rFonts w:hint="eastAsia"/>
                <w:sz w:val="21"/>
                <w:szCs w:val="21"/>
              </w:rPr>
              <w:t>4)</w:t>
            </w:r>
            <w:r>
              <w:rPr>
                <w:rFonts w:hint="eastAsia"/>
                <w:sz w:val="21"/>
                <w:szCs w:val="21"/>
              </w:rPr>
              <w:tab/>
            </w:r>
            <w:r>
              <w:rPr>
                <w:rFonts w:hint="eastAsia"/>
                <w:sz w:val="21"/>
                <w:szCs w:val="21"/>
              </w:rPr>
              <w:t>在流程定义环节，可以根据部门、岗位、人员、相对角色任意指定执行人组合。</w:t>
            </w:r>
          </w:p>
          <w:p>
            <w:pPr>
              <w:ind w:firstLine="411" w:firstLineChars="196"/>
              <w:jc w:val="both"/>
              <w:rPr>
                <w:sz w:val="21"/>
                <w:szCs w:val="21"/>
              </w:rPr>
            </w:pPr>
            <w:r>
              <w:rPr>
                <w:rFonts w:hint="eastAsia"/>
                <w:sz w:val="21"/>
                <w:szCs w:val="21"/>
              </w:rPr>
              <w:t>5)</w:t>
            </w:r>
            <w:r>
              <w:rPr>
                <w:rFonts w:hint="eastAsia"/>
                <w:sz w:val="21"/>
                <w:szCs w:val="21"/>
              </w:rPr>
              <w:tab/>
            </w:r>
            <w:r>
              <w:rPr>
                <w:rFonts w:hint="eastAsia"/>
                <w:sz w:val="21"/>
                <w:szCs w:val="21"/>
              </w:rPr>
              <w:t>在流程运行时可以手动或通过程序动态指定执行人。</w:t>
            </w:r>
          </w:p>
          <w:p>
            <w:pPr>
              <w:ind w:firstLine="411" w:firstLineChars="196"/>
              <w:jc w:val="both"/>
              <w:rPr>
                <w:sz w:val="21"/>
                <w:szCs w:val="21"/>
              </w:rPr>
            </w:pPr>
            <w:r>
              <w:rPr>
                <w:rFonts w:hint="eastAsia"/>
                <w:sz w:val="21"/>
                <w:szCs w:val="21"/>
              </w:rPr>
              <w:t>6)</w:t>
            </w:r>
            <w:r>
              <w:rPr>
                <w:rFonts w:hint="eastAsia"/>
                <w:sz w:val="21"/>
                <w:szCs w:val="21"/>
              </w:rPr>
              <w:tab/>
            </w:r>
            <w:r>
              <w:rPr>
                <w:rFonts w:hint="eastAsia"/>
                <w:sz w:val="21"/>
                <w:szCs w:val="21"/>
              </w:rPr>
              <w:t>在任务分配中，除了手工指定、自动指定执行人外，还可以根据业务中的规则配置把任务分配给执行人。</w:t>
            </w:r>
          </w:p>
          <w:p>
            <w:pPr>
              <w:ind w:firstLine="411" w:firstLineChars="196"/>
              <w:jc w:val="both"/>
              <w:rPr>
                <w:sz w:val="21"/>
                <w:szCs w:val="21"/>
              </w:rPr>
            </w:pPr>
            <w:r>
              <w:rPr>
                <w:rFonts w:hint="eastAsia"/>
                <w:sz w:val="21"/>
                <w:szCs w:val="21"/>
              </w:rPr>
              <w:t>7)</w:t>
            </w:r>
            <w:r>
              <w:rPr>
                <w:rFonts w:hint="eastAsia"/>
                <w:sz w:val="21"/>
                <w:szCs w:val="21"/>
              </w:rPr>
              <w:tab/>
            </w:r>
            <w:r>
              <w:rPr>
                <w:rFonts w:hint="eastAsia"/>
                <w:sz w:val="21"/>
                <w:szCs w:val="21"/>
              </w:rPr>
              <w:t>在任务分配中，除了手工指定、自动指定、业务数据规则指定执行人外，还可以通过接口函数通过调用相关规则把任务分配给执行人。</w:t>
            </w:r>
          </w:p>
          <w:p>
            <w:pPr>
              <w:ind w:firstLine="411" w:firstLineChars="196"/>
              <w:jc w:val="both"/>
              <w:rPr>
                <w:sz w:val="21"/>
                <w:szCs w:val="21"/>
              </w:rPr>
            </w:pPr>
            <w:r>
              <w:rPr>
                <w:rFonts w:hint="eastAsia"/>
                <w:sz w:val="21"/>
                <w:szCs w:val="21"/>
              </w:rPr>
              <w:t>8)</w:t>
            </w:r>
            <w:r>
              <w:rPr>
                <w:rFonts w:hint="eastAsia"/>
                <w:sz w:val="21"/>
                <w:szCs w:val="21"/>
              </w:rPr>
              <w:tab/>
            </w:r>
            <w:r>
              <w:rPr>
                <w:rFonts w:hint="eastAsia"/>
                <w:sz w:val="21"/>
                <w:szCs w:val="21"/>
              </w:rPr>
              <w:t>支持子流程处理，流程运转中可以根据相关的业务规则启动多个子流程实例，而不是在定义时就确定。</w:t>
            </w:r>
          </w:p>
          <w:p>
            <w:pPr>
              <w:ind w:firstLine="411" w:firstLineChars="196"/>
              <w:jc w:val="both"/>
              <w:rPr>
                <w:sz w:val="21"/>
                <w:szCs w:val="21"/>
              </w:rPr>
            </w:pPr>
            <w:r>
              <w:rPr>
                <w:rFonts w:hint="eastAsia"/>
                <w:sz w:val="21"/>
                <w:szCs w:val="21"/>
              </w:rPr>
              <w:t>9)</w:t>
            </w:r>
            <w:r>
              <w:rPr>
                <w:rFonts w:hint="eastAsia"/>
                <w:sz w:val="21"/>
                <w:szCs w:val="21"/>
              </w:rPr>
              <w:tab/>
            </w:r>
            <w:r>
              <w:rPr>
                <w:rFonts w:hint="eastAsia"/>
                <w:sz w:val="21"/>
                <w:szCs w:val="21"/>
              </w:rPr>
              <w:t>流程设计环境与业务表单、报表等集成在统一的开发环境中，实现了业务的一体化设计及开发。</w:t>
            </w:r>
          </w:p>
          <w:p>
            <w:pPr>
              <w:ind w:firstLine="411" w:firstLineChars="196"/>
              <w:jc w:val="both"/>
              <w:rPr>
                <w:sz w:val="21"/>
                <w:szCs w:val="21"/>
              </w:rPr>
            </w:pPr>
            <w:r>
              <w:rPr>
                <w:rFonts w:hint="eastAsia"/>
                <w:sz w:val="21"/>
                <w:szCs w:val="21"/>
              </w:rPr>
              <w:t>10)</w:t>
            </w:r>
            <w:r>
              <w:rPr>
                <w:rFonts w:hint="eastAsia"/>
                <w:sz w:val="21"/>
                <w:szCs w:val="21"/>
              </w:rPr>
              <w:tab/>
            </w:r>
            <w:r>
              <w:rPr>
                <w:rFonts w:hint="eastAsia"/>
                <w:sz w:val="21"/>
                <w:szCs w:val="21"/>
              </w:rPr>
              <w:t>可以实现多种方式的分支条件处理，可以通过调用业务规则、直接写代码方式实现分支条件流转，也可以通过直接手工配置分支条件方式实现流转，分支条件配置即可以在平台中配置，也可以在WEB界面上通过浏览器直接配置分支条件。</w:t>
            </w:r>
          </w:p>
          <w:p>
            <w:pPr>
              <w:ind w:firstLine="411" w:firstLineChars="196"/>
              <w:jc w:val="both"/>
              <w:rPr>
                <w:sz w:val="21"/>
                <w:szCs w:val="21"/>
              </w:rPr>
            </w:pPr>
            <w:r>
              <w:rPr>
                <w:rFonts w:hint="eastAsia"/>
                <w:sz w:val="21"/>
                <w:szCs w:val="21"/>
              </w:rPr>
              <w:t>11)</w:t>
            </w:r>
            <w:r>
              <w:rPr>
                <w:rFonts w:hint="eastAsia"/>
                <w:sz w:val="21"/>
                <w:szCs w:val="21"/>
              </w:rPr>
              <w:tab/>
            </w:r>
            <w:r>
              <w:rPr>
                <w:rFonts w:hint="eastAsia"/>
                <w:sz w:val="21"/>
                <w:szCs w:val="21"/>
              </w:rPr>
              <w:t>支持灵活的流程、活动、任务超时处理，时间单位支持时、分、秒、日、月、年，并且支持运行时动态调整超时限制，可以在超时时刻触发指定的业务逻辑实现灵活的通知以及其它业务扩展。</w:t>
            </w:r>
          </w:p>
          <w:p>
            <w:pPr>
              <w:ind w:firstLine="411" w:firstLineChars="196"/>
              <w:jc w:val="both"/>
              <w:rPr>
                <w:sz w:val="21"/>
                <w:szCs w:val="21"/>
              </w:rPr>
            </w:pPr>
            <w:r>
              <w:rPr>
                <w:rFonts w:hint="eastAsia"/>
                <w:sz w:val="21"/>
                <w:szCs w:val="21"/>
              </w:rPr>
              <w:t>12)</w:t>
            </w:r>
            <w:r>
              <w:rPr>
                <w:rFonts w:hint="eastAsia"/>
                <w:sz w:val="21"/>
                <w:szCs w:val="21"/>
              </w:rPr>
              <w:tab/>
            </w:r>
            <w:r>
              <w:rPr>
                <w:rFonts w:hint="eastAsia"/>
                <w:sz w:val="21"/>
                <w:szCs w:val="21"/>
              </w:rPr>
              <w:t>支持用户的工作项管理灵活多样，能声明、批准、拒绝或传递。支持多种方式的任务代理与委托机制（全部代理、部分代理），并支持代理传递与追溯，实现灵活的任务转交/移交。</w:t>
            </w:r>
          </w:p>
          <w:p>
            <w:pPr>
              <w:ind w:firstLine="411" w:firstLineChars="196"/>
              <w:jc w:val="both"/>
              <w:rPr>
                <w:sz w:val="21"/>
                <w:szCs w:val="21"/>
              </w:rPr>
            </w:pPr>
            <w:r>
              <w:rPr>
                <w:rFonts w:hint="eastAsia"/>
                <w:sz w:val="21"/>
                <w:szCs w:val="21"/>
              </w:rPr>
              <w:t>13)</w:t>
            </w:r>
            <w:r>
              <w:rPr>
                <w:rFonts w:hint="eastAsia"/>
                <w:sz w:val="21"/>
                <w:szCs w:val="21"/>
              </w:rPr>
              <w:tab/>
            </w:r>
            <w:r>
              <w:rPr>
                <w:rFonts w:hint="eastAsia"/>
                <w:sz w:val="21"/>
                <w:szCs w:val="21"/>
              </w:rPr>
              <w:t>支持流程相关业务规则的建模，包括流程流转规则的建模、任务参与者选择规则的建模等，可以通过相关套路自动进行建模处理。</w:t>
            </w:r>
          </w:p>
          <w:p>
            <w:pPr>
              <w:ind w:firstLine="411" w:firstLineChars="196"/>
              <w:jc w:val="both"/>
              <w:rPr>
                <w:sz w:val="21"/>
                <w:szCs w:val="21"/>
              </w:rPr>
            </w:pPr>
            <w:r>
              <w:rPr>
                <w:rFonts w:hint="eastAsia"/>
                <w:sz w:val="21"/>
                <w:szCs w:val="21"/>
              </w:rPr>
              <w:t>14)</w:t>
            </w:r>
            <w:r>
              <w:rPr>
                <w:rFonts w:hint="eastAsia"/>
                <w:sz w:val="21"/>
                <w:szCs w:val="21"/>
              </w:rPr>
              <w:tab/>
            </w:r>
            <w:r>
              <w:rPr>
                <w:rFonts w:hint="eastAsia"/>
                <w:sz w:val="21"/>
                <w:szCs w:val="21"/>
              </w:rPr>
              <w:t>支持灵活的异常处理机制，出现异常时可以通过外部业务对异常问题进行干预、补偿处理，也可以根据异常定义直接转到某个人工环节进行干预处理，系统管理员也可通过后台异常监控程序对异常进行干预处理。</w:t>
            </w:r>
          </w:p>
          <w:p>
            <w:pPr>
              <w:ind w:firstLine="411" w:firstLineChars="196"/>
              <w:jc w:val="both"/>
              <w:rPr>
                <w:sz w:val="21"/>
                <w:szCs w:val="21"/>
              </w:rPr>
            </w:pPr>
            <w:r>
              <w:rPr>
                <w:rFonts w:hint="eastAsia"/>
                <w:sz w:val="21"/>
                <w:szCs w:val="21"/>
              </w:rPr>
              <w:t>15)</w:t>
            </w:r>
            <w:r>
              <w:rPr>
                <w:rFonts w:hint="eastAsia"/>
                <w:sz w:val="21"/>
                <w:szCs w:val="21"/>
              </w:rPr>
              <w:tab/>
            </w:r>
            <w:r>
              <w:rPr>
                <w:rFonts w:hint="eastAsia"/>
                <w:sz w:val="21"/>
                <w:szCs w:val="21"/>
              </w:rPr>
              <w:t>标准工作流服务组件</w:t>
            </w:r>
          </w:p>
          <w:p>
            <w:pPr>
              <w:ind w:firstLine="411" w:firstLineChars="196"/>
              <w:jc w:val="both"/>
              <w:rPr>
                <w:sz w:val="21"/>
                <w:szCs w:val="21"/>
              </w:rPr>
            </w:pPr>
            <w:r>
              <w:rPr>
                <w:rFonts w:hint="eastAsia"/>
                <w:sz w:val="21"/>
                <w:szCs w:val="21"/>
              </w:rPr>
              <w:t>把一些工作流中常用的功能封装成标准组件，开发者直接调用这些组件就可以实现复杂流程的处理，大大提升了工作流的开发效率。</w:t>
            </w:r>
          </w:p>
          <w:p>
            <w:pPr>
              <w:ind w:firstLine="411" w:firstLineChars="196"/>
              <w:jc w:val="both"/>
              <w:rPr>
                <w:sz w:val="21"/>
                <w:szCs w:val="21"/>
              </w:rPr>
            </w:pPr>
            <w:r>
              <w:rPr>
                <w:rFonts w:hint="eastAsia"/>
                <w:sz w:val="21"/>
                <w:szCs w:val="21"/>
              </w:rPr>
              <w:t>B)</w:t>
            </w:r>
            <w:r>
              <w:rPr>
                <w:rFonts w:hint="eastAsia"/>
                <w:sz w:val="21"/>
                <w:szCs w:val="21"/>
              </w:rPr>
              <w:tab/>
            </w:r>
            <w:r>
              <w:rPr>
                <w:rFonts w:hint="eastAsia"/>
                <w:sz w:val="21"/>
                <w:szCs w:val="21"/>
              </w:rPr>
              <w:t>流程部署与引擎</w:t>
            </w:r>
          </w:p>
          <w:p>
            <w:pPr>
              <w:ind w:firstLine="411" w:firstLineChars="196"/>
              <w:jc w:val="both"/>
              <w:rPr>
                <w:sz w:val="21"/>
                <w:szCs w:val="21"/>
              </w:rPr>
            </w:pPr>
            <w:r>
              <w:rPr>
                <w:rFonts w:hint="eastAsia"/>
                <w:sz w:val="21"/>
                <w:szCs w:val="21"/>
              </w:rPr>
              <w:t>1)</w:t>
            </w:r>
            <w:r>
              <w:rPr>
                <w:rFonts w:hint="eastAsia"/>
                <w:sz w:val="21"/>
                <w:szCs w:val="21"/>
              </w:rPr>
              <w:tab/>
            </w:r>
            <w:r>
              <w:rPr>
                <w:rFonts w:hint="eastAsia"/>
                <w:sz w:val="21"/>
                <w:szCs w:val="21"/>
              </w:rPr>
              <w:t>具有独立的工作流引擎服务，工作流引擎具有良好的扩展性，能够支持分布式部署、支持工作流集群服务，可以在服务器级和硬件级不停机下实现扩展。</w:t>
            </w:r>
          </w:p>
          <w:p>
            <w:pPr>
              <w:ind w:firstLine="411" w:firstLineChars="196"/>
              <w:jc w:val="both"/>
              <w:rPr>
                <w:sz w:val="21"/>
                <w:szCs w:val="21"/>
              </w:rPr>
            </w:pPr>
            <w:r>
              <w:rPr>
                <w:rFonts w:hint="eastAsia"/>
                <w:sz w:val="21"/>
                <w:szCs w:val="21"/>
              </w:rPr>
              <w:t>2)</w:t>
            </w:r>
            <w:r>
              <w:rPr>
                <w:rFonts w:hint="eastAsia"/>
                <w:sz w:val="21"/>
                <w:szCs w:val="21"/>
              </w:rPr>
              <w:tab/>
            </w:r>
            <w:r>
              <w:rPr>
                <w:rFonts w:hint="eastAsia"/>
                <w:sz w:val="21"/>
                <w:szCs w:val="21"/>
              </w:rPr>
              <w:t>工作流引擎和业务应用服务器可以集中部署，也可以分布式部署，可以方便地通过XML配置文件实现不同的部署方式。</w:t>
            </w:r>
          </w:p>
          <w:p>
            <w:pPr>
              <w:ind w:firstLine="411" w:firstLineChars="196"/>
              <w:jc w:val="both"/>
              <w:rPr>
                <w:sz w:val="21"/>
                <w:szCs w:val="21"/>
              </w:rPr>
            </w:pPr>
            <w:r>
              <w:rPr>
                <w:rFonts w:hint="eastAsia"/>
                <w:sz w:val="21"/>
                <w:szCs w:val="21"/>
              </w:rPr>
              <w:t>3)</w:t>
            </w:r>
            <w:r>
              <w:rPr>
                <w:rFonts w:hint="eastAsia"/>
                <w:sz w:val="21"/>
                <w:szCs w:val="21"/>
              </w:rPr>
              <w:tab/>
            </w:r>
            <w:r>
              <w:rPr>
                <w:rFonts w:hint="eastAsia"/>
                <w:sz w:val="21"/>
                <w:szCs w:val="21"/>
              </w:rPr>
              <w:t>工作流引擎支持负载均衡服务。</w:t>
            </w:r>
          </w:p>
          <w:p>
            <w:pPr>
              <w:ind w:firstLine="411" w:firstLineChars="196"/>
              <w:jc w:val="both"/>
              <w:rPr>
                <w:sz w:val="21"/>
                <w:szCs w:val="21"/>
              </w:rPr>
            </w:pPr>
            <w:r>
              <w:rPr>
                <w:rFonts w:hint="eastAsia"/>
                <w:sz w:val="21"/>
                <w:szCs w:val="21"/>
              </w:rPr>
              <w:t>4)</w:t>
            </w:r>
            <w:r>
              <w:rPr>
                <w:rFonts w:hint="eastAsia"/>
                <w:sz w:val="21"/>
                <w:szCs w:val="21"/>
              </w:rPr>
              <w:tab/>
            </w:r>
            <w:r>
              <w:rPr>
                <w:rFonts w:hint="eastAsia"/>
                <w:sz w:val="21"/>
                <w:szCs w:val="21"/>
              </w:rPr>
              <w:t>工作流引擎提供了丰富的接口程序，在启动、运行、任务分配、流转、结束等环节用户可直接调用。</w:t>
            </w:r>
          </w:p>
          <w:p>
            <w:pPr>
              <w:ind w:firstLine="411" w:firstLineChars="196"/>
              <w:jc w:val="both"/>
              <w:rPr>
                <w:sz w:val="21"/>
                <w:szCs w:val="21"/>
              </w:rPr>
            </w:pPr>
            <w:r>
              <w:rPr>
                <w:rFonts w:hint="eastAsia"/>
                <w:sz w:val="21"/>
                <w:szCs w:val="21"/>
              </w:rPr>
              <w:t>5)</w:t>
            </w:r>
            <w:r>
              <w:rPr>
                <w:rFonts w:hint="eastAsia"/>
                <w:sz w:val="21"/>
                <w:szCs w:val="21"/>
              </w:rPr>
              <w:tab/>
            </w:r>
            <w:r>
              <w:rPr>
                <w:rFonts w:hint="eastAsia"/>
                <w:sz w:val="21"/>
                <w:szCs w:val="21"/>
              </w:rPr>
              <w:t>支持流程及流程活动的同步、异步处理。如果是同步执行的活动，流程需要等待活动完成才能继续，如果是异步执行的活动，流程在触发活动运行后，继续进行下一环节。</w:t>
            </w:r>
          </w:p>
          <w:p>
            <w:pPr>
              <w:ind w:firstLine="411" w:firstLineChars="196"/>
              <w:jc w:val="both"/>
              <w:rPr>
                <w:sz w:val="21"/>
                <w:szCs w:val="21"/>
              </w:rPr>
            </w:pPr>
            <w:r>
              <w:rPr>
                <w:rFonts w:hint="eastAsia"/>
                <w:sz w:val="21"/>
                <w:szCs w:val="21"/>
              </w:rPr>
              <w:t>6)</w:t>
            </w:r>
            <w:r>
              <w:rPr>
                <w:rFonts w:hint="eastAsia"/>
                <w:sz w:val="21"/>
                <w:szCs w:val="21"/>
              </w:rPr>
              <w:tab/>
            </w:r>
            <w:r>
              <w:rPr>
                <w:rFonts w:hint="eastAsia"/>
                <w:sz w:val="21"/>
                <w:szCs w:val="21"/>
              </w:rPr>
              <w:t>流程活动支持灵活的启动和完成策略，可以自动启动和自动完成，也可以人工启动、人工完成，或根据业务规则判断启动和完成策略。</w:t>
            </w:r>
          </w:p>
          <w:p>
            <w:pPr>
              <w:ind w:firstLine="411" w:firstLineChars="196"/>
              <w:jc w:val="both"/>
              <w:rPr>
                <w:sz w:val="21"/>
                <w:szCs w:val="21"/>
              </w:rPr>
            </w:pPr>
            <w:r>
              <w:rPr>
                <w:rFonts w:hint="eastAsia"/>
                <w:sz w:val="21"/>
                <w:szCs w:val="21"/>
              </w:rPr>
              <w:t>7)</w:t>
            </w:r>
            <w:r>
              <w:rPr>
                <w:rFonts w:hint="eastAsia"/>
                <w:sz w:val="21"/>
                <w:szCs w:val="21"/>
              </w:rPr>
              <w:tab/>
            </w:r>
            <w:r>
              <w:rPr>
                <w:rFonts w:hint="eastAsia"/>
                <w:sz w:val="21"/>
                <w:szCs w:val="21"/>
              </w:rPr>
              <w:t>支持任务分配后、任务完成后等多种时刻自动向执行人发送内嵌的WEB消息提醒，也可以同手机短信、即时通讯等其它消息工具集成实现消息提醒机制。</w:t>
            </w:r>
          </w:p>
          <w:p>
            <w:pPr>
              <w:ind w:firstLine="411" w:firstLineChars="196"/>
              <w:jc w:val="both"/>
              <w:rPr>
                <w:sz w:val="21"/>
                <w:szCs w:val="21"/>
              </w:rPr>
            </w:pPr>
            <w:r>
              <w:rPr>
                <w:rFonts w:hint="eastAsia"/>
                <w:sz w:val="21"/>
                <w:szCs w:val="21"/>
              </w:rPr>
              <w:t>C)</w:t>
            </w:r>
            <w:r>
              <w:rPr>
                <w:rFonts w:hint="eastAsia"/>
                <w:sz w:val="21"/>
                <w:szCs w:val="21"/>
              </w:rPr>
              <w:tab/>
            </w:r>
            <w:r>
              <w:rPr>
                <w:rFonts w:hint="eastAsia"/>
                <w:sz w:val="21"/>
                <w:szCs w:val="21"/>
              </w:rPr>
              <w:t>流程管理与配置</w:t>
            </w:r>
          </w:p>
          <w:p>
            <w:pPr>
              <w:ind w:firstLine="411" w:firstLineChars="196"/>
              <w:jc w:val="both"/>
              <w:rPr>
                <w:sz w:val="21"/>
                <w:szCs w:val="21"/>
              </w:rPr>
            </w:pPr>
            <w:r>
              <w:rPr>
                <w:rFonts w:hint="eastAsia"/>
                <w:sz w:val="21"/>
                <w:szCs w:val="21"/>
              </w:rPr>
              <w:t>流程发布后，最终用户可以通过浏览器可视化配置流程、分配权限，定义流程帮助文件、节点操作规范、风险点控制要素等信息。</w:t>
            </w:r>
          </w:p>
          <w:p>
            <w:pPr>
              <w:ind w:firstLine="411" w:firstLineChars="196"/>
              <w:jc w:val="both"/>
              <w:rPr>
                <w:sz w:val="21"/>
                <w:szCs w:val="21"/>
              </w:rPr>
            </w:pPr>
            <w:r>
              <w:rPr>
                <w:rFonts w:hint="eastAsia"/>
                <w:sz w:val="21"/>
                <w:szCs w:val="21"/>
              </w:rPr>
              <w:t>D)</w:t>
            </w:r>
            <w:r>
              <w:rPr>
                <w:rFonts w:hint="eastAsia"/>
                <w:sz w:val="21"/>
                <w:szCs w:val="21"/>
              </w:rPr>
              <w:tab/>
            </w:r>
            <w:r>
              <w:rPr>
                <w:rFonts w:hint="eastAsia"/>
                <w:sz w:val="21"/>
                <w:szCs w:val="21"/>
              </w:rPr>
              <w:t>流程运行与监控</w:t>
            </w:r>
          </w:p>
          <w:p>
            <w:pPr>
              <w:ind w:firstLine="411" w:firstLineChars="196"/>
              <w:jc w:val="both"/>
              <w:rPr>
                <w:sz w:val="21"/>
                <w:szCs w:val="21"/>
              </w:rPr>
            </w:pPr>
            <w:r>
              <w:rPr>
                <w:rFonts w:hint="eastAsia"/>
                <w:sz w:val="21"/>
                <w:szCs w:val="21"/>
              </w:rPr>
              <w:t>1)</w:t>
            </w:r>
            <w:r>
              <w:rPr>
                <w:rFonts w:hint="eastAsia"/>
                <w:sz w:val="21"/>
                <w:szCs w:val="21"/>
              </w:rPr>
              <w:tab/>
            </w:r>
            <w:r>
              <w:rPr>
                <w:rFonts w:hint="eastAsia"/>
                <w:sz w:val="21"/>
                <w:szCs w:val="21"/>
              </w:rPr>
              <w:t>统一的流程发起页面，根据流程启动权限确定登陆者能够发起的流程分类及列表</w:t>
            </w:r>
          </w:p>
          <w:p>
            <w:pPr>
              <w:ind w:firstLine="411" w:firstLineChars="196"/>
              <w:jc w:val="both"/>
              <w:rPr>
                <w:sz w:val="21"/>
                <w:szCs w:val="21"/>
              </w:rPr>
            </w:pPr>
            <w:r>
              <w:rPr>
                <w:rFonts w:hint="eastAsia"/>
                <w:sz w:val="21"/>
                <w:szCs w:val="21"/>
              </w:rPr>
              <w:t>2)</w:t>
            </w:r>
            <w:r>
              <w:rPr>
                <w:rFonts w:hint="eastAsia"/>
                <w:sz w:val="21"/>
                <w:szCs w:val="21"/>
              </w:rPr>
              <w:tab/>
            </w:r>
            <w:r>
              <w:rPr>
                <w:rFonts w:hint="eastAsia"/>
                <w:sz w:val="21"/>
                <w:szCs w:val="21"/>
              </w:rPr>
              <w:t>可视化流程监控，用户可以可视化地跟踪流程流转状态，查看任务执行人、任务分配时间、任务处理时间、处理意见等信息</w:t>
            </w:r>
          </w:p>
          <w:p>
            <w:pPr>
              <w:ind w:firstLine="411" w:firstLineChars="196"/>
              <w:jc w:val="both"/>
              <w:rPr>
                <w:sz w:val="21"/>
                <w:szCs w:val="21"/>
              </w:rPr>
            </w:pPr>
            <w:r>
              <w:rPr>
                <w:rFonts w:hint="eastAsia"/>
                <w:sz w:val="21"/>
                <w:szCs w:val="21"/>
              </w:rPr>
              <w:t>3)</w:t>
            </w:r>
            <w:r>
              <w:rPr>
                <w:rFonts w:hint="eastAsia"/>
                <w:sz w:val="21"/>
                <w:szCs w:val="21"/>
              </w:rPr>
              <w:tab/>
            </w:r>
            <w:r>
              <w:rPr>
                <w:rFonts w:hint="eastAsia"/>
                <w:sz w:val="21"/>
                <w:szCs w:val="21"/>
              </w:rPr>
              <w:t>统一的待办事宜管理。</w:t>
            </w:r>
          </w:p>
          <w:p>
            <w:pPr>
              <w:ind w:firstLine="411" w:firstLineChars="196"/>
              <w:jc w:val="both"/>
              <w:rPr>
                <w:sz w:val="21"/>
                <w:szCs w:val="21"/>
              </w:rPr>
            </w:pPr>
            <w:r>
              <w:rPr>
                <w:rFonts w:hint="eastAsia"/>
                <w:sz w:val="21"/>
                <w:szCs w:val="21"/>
              </w:rPr>
              <w:t>4)</w:t>
            </w:r>
            <w:r>
              <w:rPr>
                <w:rFonts w:hint="eastAsia"/>
                <w:sz w:val="21"/>
                <w:szCs w:val="21"/>
              </w:rPr>
              <w:tab/>
            </w:r>
            <w:r>
              <w:rPr>
                <w:rFonts w:hint="eastAsia"/>
                <w:sz w:val="21"/>
                <w:szCs w:val="21"/>
              </w:rPr>
              <w:t>具有端到端的流程控制能力，不仅能够实现端到端流程“自始至终”和“自顶向下”逐级的贯通监控，而且在流程运行时能够进行控制，可以启动、停止、挂起（暂停）和解挂（恢复）执行流程实例。</w:t>
            </w:r>
          </w:p>
          <w:p>
            <w:pPr>
              <w:ind w:firstLine="411" w:firstLineChars="196"/>
              <w:jc w:val="both"/>
              <w:rPr>
                <w:sz w:val="21"/>
                <w:szCs w:val="21"/>
              </w:rPr>
            </w:pPr>
            <w:r>
              <w:rPr>
                <w:rFonts w:hint="eastAsia"/>
                <w:sz w:val="21"/>
                <w:szCs w:val="21"/>
              </w:rPr>
              <w:t>5)</w:t>
            </w:r>
            <w:r>
              <w:rPr>
                <w:rFonts w:hint="eastAsia"/>
                <w:sz w:val="21"/>
                <w:szCs w:val="21"/>
              </w:rPr>
              <w:tab/>
            </w:r>
            <w:r>
              <w:rPr>
                <w:rFonts w:hint="eastAsia"/>
                <w:sz w:val="21"/>
                <w:szCs w:val="21"/>
              </w:rPr>
              <w:t>流程管理支持启动权限、管理权限控制，可以自由指定不同的人对不同流程的管理、启动权限控制。</w:t>
            </w:r>
          </w:p>
          <w:p>
            <w:pPr>
              <w:ind w:firstLine="411" w:firstLineChars="196"/>
              <w:jc w:val="both"/>
              <w:rPr>
                <w:sz w:val="21"/>
                <w:szCs w:val="21"/>
              </w:rPr>
            </w:pPr>
            <w:r>
              <w:rPr>
                <w:rFonts w:hint="eastAsia"/>
                <w:sz w:val="21"/>
                <w:szCs w:val="21"/>
              </w:rPr>
              <w:t>6)</w:t>
            </w:r>
            <w:r>
              <w:rPr>
                <w:rFonts w:hint="eastAsia"/>
                <w:sz w:val="21"/>
                <w:szCs w:val="21"/>
              </w:rPr>
              <w:tab/>
            </w:r>
            <w:r>
              <w:rPr>
                <w:rFonts w:hint="eastAsia"/>
                <w:sz w:val="21"/>
                <w:szCs w:val="21"/>
              </w:rPr>
              <w:t>具有强大的流程任务代理机制，可以实现流程级、任务级的代理设置。</w:t>
            </w:r>
          </w:p>
          <w:p>
            <w:pPr>
              <w:ind w:firstLine="411" w:firstLineChars="196"/>
              <w:jc w:val="both"/>
              <w:rPr>
                <w:sz w:val="21"/>
                <w:szCs w:val="21"/>
              </w:rPr>
            </w:pPr>
            <w:r>
              <w:rPr>
                <w:rFonts w:hint="eastAsia"/>
                <w:sz w:val="21"/>
                <w:szCs w:val="21"/>
              </w:rPr>
              <w:t>E)</w:t>
            </w:r>
            <w:r>
              <w:rPr>
                <w:rFonts w:hint="eastAsia"/>
                <w:sz w:val="21"/>
                <w:szCs w:val="21"/>
              </w:rPr>
              <w:tab/>
            </w:r>
            <w:r>
              <w:rPr>
                <w:rFonts w:hint="eastAsia"/>
                <w:sz w:val="21"/>
                <w:szCs w:val="21"/>
              </w:rPr>
              <w:t>流程分析与优化</w:t>
            </w:r>
          </w:p>
          <w:p>
            <w:pPr>
              <w:ind w:firstLine="411" w:firstLineChars="196"/>
              <w:jc w:val="both"/>
              <w:rPr>
                <w:sz w:val="21"/>
                <w:szCs w:val="21"/>
              </w:rPr>
            </w:pPr>
            <w:r>
              <w:rPr>
                <w:rFonts w:hint="eastAsia"/>
                <w:sz w:val="21"/>
                <w:szCs w:val="21"/>
              </w:rPr>
              <w:t>提供标准的流程分析工具，包括但不限于：流程状态跟踪、流程状态统计、整理流程效率分析、流程超时分析、岗位流程负载分析等。</w:t>
            </w:r>
          </w:p>
          <w:p>
            <w:pPr>
              <w:ind w:firstLine="411" w:firstLineChars="196"/>
              <w:jc w:val="both"/>
              <w:rPr>
                <w:sz w:val="21"/>
                <w:szCs w:val="21"/>
              </w:rPr>
            </w:pPr>
            <w:r>
              <w:rPr>
                <w:rFonts w:hint="eastAsia"/>
                <w:sz w:val="21"/>
                <w:szCs w:val="21"/>
              </w:rPr>
              <w:t>F)</w:t>
            </w:r>
            <w:r>
              <w:rPr>
                <w:rFonts w:hint="eastAsia"/>
                <w:sz w:val="21"/>
                <w:szCs w:val="21"/>
              </w:rPr>
              <w:tab/>
            </w:r>
            <w:r>
              <w:rPr>
                <w:rFonts w:hint="eastAsia"/>
                <w:sz w:val="21"/>
                <w:szCs w:val="21"/>
              </w:rPr>
              <w:t>支持移动、微信、钉钉流程</w:t>
            </w:r>
          </w:p>
          <w:p>
            <w:pPr>
              <w:ind w:firstLine="411" w:firstLineChars="196"/>
              <w:jc w:val="both"/>
              <w:rPr>
                <w:sz w:val="21"/>
                <w:szCs w:val="21"/>
              </w:rPr>
            </w:pPr>
            <w:r>
              <w:rPr>
                <w:rFonts w:hint="eastAsia"/>
                <w:sz w:val="21"/>
                <w:szCs w:val="21"/>
              </w:rPr>
              <w:t>强大的移动流程处理能力，与桌面共享统一的待办事宜，支持可视化流程跟踪，内置加签、转签、单步退回、任意退回、流程跟踪、挂起、终止、恢复、完成任务、下一步选人（单选、多选）、发表意见、浏览意见等流程环节的操作处理</w:t>
            </w:r>
          </w:p>
          <w:p>
            <w:pPr>
              <w:pStyle w:val="55"/>
              <w:ind w:firstLine="480"/>
              <w:jc w:val="both"/>
              <w:rPr>
                <w:rFonts w:asciiTheme="minorHAnsi" w:hAnsiTheme="minorHAnsi" w:eastAsiaTheme="minorEastAsia" w:cstheme="minorBidi"/>
                <w:b w:val="0"/>
                <w:sz w:val="21"/>
                <w:szCs w:val="21"/>
              </w:rPr>
            </w:pPr>
            <w:r>
              <w:rPr>
                <w:rFonts w:hint="eastAsia" w:asciiTheme="minorHAnsi" w:hAnsiTheme="minorHAnsi" w:eastAsiaTheme="minorEastAsia" w:cstheme="minorBidi"/>
                <w:b w:val="0"/>
                <w:sz w:val="21"/>
                <w:szCs w:val="21"/>
              </w:rPr>
              <w:t>2.2.3可视化表单开发</w:t>
            </w:r>
          </w:p>
          <w:p>
            <w:pPr>
              <w:ind w:firstLine="411" w:firstLineChars="196"/>
              <w:jc w:val="both"/>
              <w:rPr>
                <w:sz w:val="21"/>
                <w:szCs w:val="21"/>
              </w:rPr>
            </w:pPr>
            <w:r>
              <w:rPr>
                <w:rFonts w:hint="eastAsia"/>
                <w:sz w:val="21"/>
                <w:szCs w:val="21"/>
              </w:rPr>
              <w:t>支持HTML控件设计、复合控件设计、支持Dashbord，快速表格设计，支持表单布局模版，用户可以自己扩展控件设计等。</w:t>
            </w:r>
          </w:p>
          <w:p>
            <w:pPr>
              <w:ind w:firstLine="411" w:firstLineChars="196"/>
              <w:jc w:val="both"/>
              <w:rPr>
                <w:sz w:val="21"/>
                <w:szCs w:val="21"/>
              </w:rPr>
            </w:pPr>
            <w:r>
              <w:rPr>
                <w:rFonts w:hint="eastAsia"/>
                <w:sz w:val="21"/>
                <w:szCs w:val="21"/>
              </w:rPr>
              <w:t>表单基于前后台可分离技术设计，业务后台逻辑可以发布成微服务进程、WebService 等服务，可以象C/S程序那样操作方便，支持主从表自动关联、批量操作、整体提交、差异提交、数据局部刷新、数据提交不需刷新页面等。</w:t>
            </w:r>
          </w:p>
          <w:p>
            <w:pPr>
              <w:ind w:firstLine="411" w:firstLineChars="196"/>
              <w:jc w:val="both"/>
              <w:rPr>
                <w:sz w:val="21"/>
                <w:szCs w:val="21"/>
              </w:rPr>
            </w:pPr>
            <w:r>
              <w:rPr>
                <w:rFonts w:hint="eastAsia"/>
                <w:sz w:val="21"/>
                <w:szCs w:val="21"/>
              </w:rPr>
              <w:t>可实现多种数据库的数据建模（</w:t>
            </w:r>
            <w:r>
              <w:rPr>
                <w:sz w:val="21"/>
                <w:szCs w:val="21"/>
              </w:rPr>
              <w:t>ORACLE</w:t>
            </w:r>
            <w:r>
              <w:rPr>
                <w:rFonts w:hint="eastAsia"/>
                <w:sz w:val="21"/>
                <w:szCs w:val="21"/>
              </w:rPr>
              <w:t>、</w:t>
            </w:r>
            <w:r>
              <w:rPr>
                <w:sz w:val="21"/>
                <w:szCs w:val="21"/>
              </w:rPr>
              <w:t>MSSQLSERVER</w:t>
            </w:r>
            <w:r>
              <w:rPr>
                <w:rFonts w:hint="eastAsia"/>
                <w:sz w:val="21"/>
                <w:szCs w:val="21"/>
              </w:rPr>
              <w:t>、</w:t>
            </w:r>
            <w:r>
              <w:rPr>
                <w:sz w:val="21"/>
                <w:szCs w:val="21"/>
              </w:rPr>
              <w:t>DB2、MYSQL、</w:t>
            </w:r>
            <w:r>
              <w:rPr>
                <w:rFonts w:hint="eastAsia"/>
                <w:sz w:val="21"/>
                <w:szCs w:val="21"/>
              </w:rPr>
              <w:t>SAP、PostgreSQL等）。</w:t>
            </w:r>
          </w:p>
          <w:p>
            <w:pPr>
              <w:ind w:firstLine="411" w:firstLineChars="196"/>
              <w:jc w:val="both"/>
              <w:rPr>
                <w:sz w:val="21"/>
                <w:szCs w:val="21"/>
              </w:rPr>
            </w:pPr>
            <w:r>
              <w:rPr>
                <w:rFonts w:hint="eastAsia"/>
                <w:sz w:val="21"/>
                <w:szCs w:val="21"/>
              </w:rPr>
              <w:t>可视化数据建模及数据库逆向工程引入。</w:t>
            </w:r>
          </w:p>
          <w:p>
            <w:pPr>
              <w:ind w:firstLine="411" w:firstLineChars="196"/>
              <w:jc w:val="both"/>
              <w:rPr>
                <w:sz w:val="21"/>
                <w:szCs w:val="21"/>
              </w:rPr>
            </w:pPr>
            <w:r>
              <w:rPr>
                <w:rFonts w:hint="eastAsia"/>
                <w:sz w:val="21"/>
                <w:szCs w:val="21"/>
              </w:rPr>
              <w:t>可根据已有数据模型快速开发业务表单。</w:t>
            </w:r>
          </w:p>
          <w:p>
            <w:pPr>
              <w:ind w:firstLine="411" w:firstLineChars="196"/>
              <w:jc w:val="both"/>
              <w:rPr>
                <w:sz w:val="21"/>
                <w:szCs w:val="21"/>
              </w:rPr>
            </w:pPr>
            <w:r>
              <w:rPr>
                <w:rFonts w:hint="eastAsia"/>
                <w:sz w:val="21"/>
                <w:szCs w:val="21"/>
              </w:rPr>
              <w:t>可同时多数据库连接共同构建数据模型。</w:t>
            </w:r>
          </w:p>
          <w:p>
            <w:pPr>
              <w:ind w:firstLine="411" w:firstLineChars="196"/>
              <w:jc w:val="both"/>
              <w:rPr>
                <w:sz w:val="21"/>
                <w:szCs w:val="21"/>
              </w:rPr>
            </w:pPr>
            <w:r>
              <w:rPr>
                <w:rFonts w:hint="eastAsia"/>
                <w:sz w:val="21"/>
                <w:szCs w:val="21"/>
              </w:rPr>
              <w:t>支持可视化表单设计，提供强大的业务表单设计、查询、增删改、格式化报表输出等功能。</w:t>
            </w:r>
          </w:p>
          <w:p>
            <w:pPr>
              <w:ind w:firstLine="411" w:firstLineChars="196"/>
              <w:jc w:val="both"/>
              <w:rPr>
                <w:sz w:val="21"/>
                <w:szCs w:val="21"/>
              </w:rPr>
            </w:pPr>
            <w:r>
              <w:rPr>
                <w:sz w:val="21"/>
                <w:szCs w:val="21"/>
              </w:rPr>
              <w:t>支持响应式布局。</w:t>
            </w:r>
          </w:p>
          <w:p>
            <w:pPr>
              <w:ind w:firstLine="411" w:firstLineChars="196"/>
              <w:jc w:val="both"/>
              <w:rPr>
                <w:sz w:val="21"/>
                <w:szCs w:val="21"/>
              </w:rPr>
            </w:pPr>
            <w:r>
              <w:rPr>
                <w:sz w:val="21"/>
                <w:szCs w:val="21"/>
              </w:rPr>
              <w:t>支持所见即所得的页面设计，支持控件属性化配置。</w:t>
            </w:r>
          </w:p>
          <w:p>
            <w:pPr>
              <w:ind w:firstLine="411" w:firstLineChars="196"/>
              <w:jc w:val="both"/>
              <w:rPr>
                <w:sz w:val="21"/>
                <w:szCs w:val="21"/>
              </w:rPr>
            </w:pPr>
            <w:r>
              <w:rPr>
                <w:rFonts w:hint="eastAsia"/>
                <w:sz w:val="21"/>
                <w:szCs w:val="21"/>
              </w:rPr>
              <w:t>可以控制业务表单中的列权限、操作权限，并可与业务流程关联实现流程中各个环节中表单的权限控制。</w:t>
            </w:r>
          </w:p>
          <w:p>
            <w:pPr>
              <w:ind w:firstLine="411" w:firstLineChars="196"/>
              <w:jc w:val="both"/>
              <w:rPr>
                <w:sz w:val="21"/>
                <w:szCs w:val="21"/>
              </w:rPr>
            </w:pPr>
            <w:r>
              <w:rPr>
                <w:rFonts w:hint="eastAsia"/>
                <w:sz w:val="21"/>
                <w:szCs w:val="21"/>
              </w:rPr>
              <w:t>直接输入参数就可以重用逻辑和自动装配到位。</w:t>
            </w:r>
          </w:p>
          <w:p>
            <w:pPr>
              <w:ind w:firstLine="411" w:firstLineChars="196"/>
              <w:jc w:val="both"/>
              <w:rPr>
                <w:sz w:val="21"/>
                <w:szCs w:val="21"/>
              </w:rPr>
            </w:pPr>
            <w:r>
              <w:rPr>
                <w:rFonts w:hint="eastAsia"/>
                <w:sz w:val="21"/>
                <w:szCs w:val="21"/>
              </w:rPr>
              <w:t>开发者可以根据各种需要定义自己新的生产线套路，从而为特定领域的开发提供大量的、可重用的组件及套路，实现真正的软件开发工业化生产。</w:t>
            </w:r>
          </w:p>
          <w:p>
            <w:pPr>
              <w:ind w:firstLine="411" w:firstLineChars="196"/>
              <w:jc w:val="both"/>
              <w:rPr>
                <w:sz w:val="21"/>
                <w:szCs w:val="21"/>
              </w:rPr>
            </w:pPr>
            <w:r>
              <w:rPr>
                <w:rFonts w:hint="eastAsia"/>
                <w:sz w:val="21"/>
                <w:szCs w:val="21"/>
              </w:rPr>
              <w:t>2.2.4实现可视化WEB报表设计</w:t>
            </w:r>
          </w:p>
          <w:p>
            <w:pPr>
              <w:ind w:firstLine="411" w:firstLineChars="196"/>
              <w:jc w:val="both"/>
              <w:rPr>
                <w:sz w:val="21"/>
                <w:szCs w:val="21"/>
              </w:rPr>
            </w:pPr>
            <w:r>
              <w:rPr>
                <w:rFonts w:hint="eastAsia"/>
                <w:sz w:val="21"/>
                <w:szCs w:val="21"/>
              </w:rPr>
              <w:t>支持填报类、统计类和分析类三大类报表</w:t>
            </w:r>
          </w:p>
          <w:p>
            <w:pPr>
              <w:ind w:firstLine="411" w:firstLineChars="196"/>
              <w:jc w:val="both"/>
              <w:rPr>
                <w:sz w:val="21"/>
                <w:szCs w:val="21"/>
              </w:rPr>
            </w:pPr>
            <w:r>
              <w:rPr>
                <w:rFonts w:hint="eastAsia"/>
                <w:sz w:val="21"/>
                <w:szCs w:val="21"/>
              </w:rPr>
              <w:t>WEB填报报表</w:t>
            </w:r>
          </w:p>
          <w:p>
            <w:pPr>
              <w:ind w:firstLine="411" w:firstLineChars="196"/>
              <w:jc w:val="both"/>
              <w:rPr>
                <w:sz w:val="21"/>
                <w:szCs w:val="21"/>
              </w:rPr>
            </w:pPr>
            <w:r>
              <w:rPr>
                <w:rFonts w:hint="eastAsia"/>
                <w:sz w:val="21"/>
                <w:szCs w:val="21"/>
              </w:rPr>
              <w:t>支持所见即所得的中国式复杂报表设计，可以实现与业务数据结合，完成WEB报表填报工作；WEB报表设计可以方便地实现加线、删除线、分割、组合等处理；填报报表还可以作为表单设计器，可以设计成跟表单单据完全一样的格式，并且可以直接生成Html文件展现。</w:t>
            </w:r>
          </w:p>
          <w:p>
            <w:pPr>
              <w:ind w:firstLine="411" w:firstLineChars="196"/>
              <w:jc w:val="both"/>
              <w:rPr>
                <w:sz w:val="21"/>
                <w:szCs w:val="21"/>
              </w:rPr>
            </w:pPr>
            <w:r>
              <w:rPr>
                <w:rFonts w:hint="eastAsia"/>
                <w:sz w:val="21"/>
                <w:szCs w:val="21"/>
              </w:rPr>
              <w:t>可以实现复杂业务处理，如主从表关系、下拉数据框、弹出数据框等处理；</w:t>
            </w:r>
          </w:p>
          <w:p>
            <w:pPr>
              <w:ind w:firstLine="411" w:firstLineChars="196"/>
              <w:jc w:val="both"/>
              <w:rPr>
                <w:sz w:val="21"/>
                <w:szCs w:val="21"/>
              </w:rPr>
            </w:pPr>
            <w:r>
              <w:rPr>
                <w:rFonts w:hint="eastAsia"/>
                <w:sz w:val="21"/>
                <w:szCs w:val="21"/>
              </w:rPr>
              <w:t>可以生成与定义表样完全一样的纯WEB报表，不包含任何插件，支持从EXCEL文件中导入表样格式作为录入页面或打印单据；</w:t>
            </w:r>
          </w:p>
          <w:p>
            <w:pPr>
              <w:ind w:firstLine="411" w:firstLineChars="196"/>
              <w:jc w:val="both"/>
              <w:rPr>
                <w:sz w:val="21"/>
                <w:szCs w:val="21"/>
              </w:rPr>
            </w:pPr>
            <w:r>
              <w:rPr>
                <w:rFonts w:hint="eastAsia"/>
                <w:sz w:val="21"/>
                <w:szCs w:val="21"/>
              </w:rPr>
              <w:t>复杂统计报表</w:t>
            </w:r>
          </w:p>
          <w:p>
            <w:pPr>
              <w:ind w:firstLine="411" w:firstLineChars="196"/>
              <w:jc w:val="both"/>
              <w:rPr>
                <w:sz w:val="21"/>
                <w:szCs w:val="21"/>
              </w:rPr>
            </w:pPr>
            <w:r>
              <w:rPr>
                <w:rFonts w:hint="eastAsia"/>
                <w:sz w:val="21"/>
                <w:szCs w:val="21"/>
              </w:rPr>
              <w:t>复杂统计报表支持分组、交叉、标签、主从、套打、分栏、图表混排、仪表板等多种展现方式；可以支持EXCEL、PDF、HTML、图形等格式文件导出。</w:t>
            </w:r>
          </w:p>
          <w:p>
            <w:pPr>
              <w:ind w:firstLine="411" w:firstLineChars="196"/>
              <w:jc w:val="both"/>
              <w:rPr>
                <w:sz w:val="21"/>
                <w:szCs w:val="21"/>
              </w:rPr>
            </w:pPr>
            <w:r>
              <w:rPr>
                <w:sz w:val="21"/>
                <w:szCs w:val="21"/>
              </w:rPr>
              <w:t>支持纯</w:t>
            </w:r>
            <w:r>
              <w:rPr>
                <w:rFonts w:hint="eastAsia"/>
                <w:sz w:val="21"/>
                <w:szCs w:val="21"/>
              </w:rPr>
              <w:t>HTML页面报表展示，支持HTML报表打印。</w:t>
            </w:r>
          </w:p>
          <w:p>
            <w:pPr>
              <w:ind w:firstLine="411" w:firstLineChars="196"/>
              <w:jc w:val="both"/>
              <w:rPr>
                <w:sz w:val="21"/>
                <w:szCs w:val="21"/>
              </w:rPr>
            </w:pPr>
            <w:r>
              <w:rPr>
                <w:rFonts w:hint="eastAsia"/>
                <w:sz w:val="21"/>
                <w:szCs w:val="21"/>
              </w:rPr>
              <w:t>分析报表-多维分析与数据板</w:t>
            </w:r>
          </w:p>
          <w:p>
            <w:pPr>
              <w:ind w:firstLine="411" w:firstLineChars="196"/>
              <w:jc w:val="both"/>
              <w:rPr>
                <w:sz w:val="21"/>
                <w:szCs w:val="21"/>
              </w:rPr>
            </w:pPr>
            <w:r>
              <w:rPr>
                <w:rFonts w:hint="eastAsia"/>
                <w:sz w:val="21"/>
                <w:szCs w:val="21"/>
              </w:rPr>
              <w:t>提供多维分析报表及数据板（Dashboard），能够方便实现多维分析报表及各种数据板展现。</w:t>
            </w:r>
          </w:p>
          <w:p>
            <w:pPr>
              <w:ind w:firstLine="411" w:firstLineChars="196"/>
              <w:jc w:val="both"/>
              <w:rPr>
                <w:sz w:val="21"/>
                <w:szCs w:val="21"/>
              </w:rPr>
            </w:pPr>
            <w:r>
              <w:rPr>
                <w:rFonts w:hint="eastAsia"/>
                <w:sz w:val="21"/>
                <w:szCs w:val="21"/>
              </w:rPr>
              <w:t>支持曲线、柱形、饼图、圆环、范围、步进、阴阳蚀图等多种统计图展示。</w:t>
            </w:r>
          </w:p>
          <w:p>
            <w:pPr>
              <w:pStyle w:val="55"/>
              <w:ind w:firstLine="480"/>
              <w:jc w:val="both"/>
              <w:rPr>
                <w:rFonts w:asciiTheme="minorHAnsi" w:hAnsiTheme="minorHAnsi" w:eastAsiaTheme="minorEastAsia" w:cstheme="minorBidi"/>
                <w:b w:val="0"/>
                <w:sz w:val="21"/>
                <w:szCs w:val="21"/>
              </w:rPr>
            </w:pPr>
            <w:r>
              <w:rPr>
                <w:rFonts w:hint="eastAsia" w:asciiTheme="minorHAnsi" w:hAnsiTheme="minorHAnsi" w:eastAsiaTheme="minorEastAsia" w:cstheme="minorBidi"/>
                <w:b w:val="0"/>
                <w:sz w:val="21"/>
                <w:szCs w:val="21"/>
              </w:rPr>
              <w:t>2.2.5内嵌组织机构及权限体系，实现业务基础功能标准化</w:t>
            </w:r>
          </w:p>
          <w:p>
            <w:pPr>
              <w:ind w:firstLine="411" w:firstLineChars="196"/>
              <w:jc w:val="both"/>
              <w:rPr>
                <w:sz w:val="21"/>
                <w:szCs w:val="21"/>
              </w:rPr>
            </w:pPr>
            <w:r>
              <w:rPr>
                <w:rFonts w:hint="eastAsia"/>
                <w:sz w:val="21"/>
                <w:szCs w:val="21"/>
              </w:rPr>
              <w:t>a)</w:t>
            </w:r>
            <w:r>
              <w:rPr>
                <w:rFonts w:hint="eastAsia"/>
                <w:sz w:val="21"/>
                <w:szCs w:val="21"/>
              </w:rPr>
              <w:tab/>
            </w:r>
            <w:r>
              <w:rPr>
                <w:rFonts w:hint="eastAsia"/>
                <w:sz w:val="21"/>
                <w:szCs w:val="21"/>
              </w:rPr>
              <w:t>支持集团型组织机构 岗位 人员管理 多级权限体系</w:t>
            </w:r>
          </w:p>
          <w:p>
            <w:pPr>
              <w:ind w:firstLine="411" w:firstLineChars="196"/>
              <w:jc w:val="both"/>
              <w:rPr>
                <w:sz w:val="21"/>
                <w:szCs w:val="21"/>
              </w:rPr>
            </w:pPr>
            <w:r>
              <w:rPr>
                <w:rFonts w:hint="eastAsia"/>
                <w:sz w:val="21"/>
                <w:szCs w:val="21"/>
              </w:rPr>
              <w:t>b)</w:t>
            </w:r>
            <w:r>
              <w:rPr>
                <w:rFonts w:hint="eastAsia"/>
                <w:sz w:val="21"/>
                <w:szCs w:val="21"/>
              </w:rPr>
              <w:tab/>
            </w:r>
            <w:r>
              <w:rPr>
                <w:rFonts w:hint="eastAsia"/>
                <w:sz w:val="21"/>
                <w:szCs w:val="21"/>
              </w:rPr>
              <w:t>权限管理（支持菜单访问权限、数据权限、列权限、按钮权限、状态权限、集团级多级授权）</w:t>
            </w:r>
          </w:p>
          <w:p>
            <w:pPr>
              <w:ind w:firstLine="411" w:firstLineChars="196"/>
              <w:jc w:val="both"/>
              <w:rPr>
                <w:sz w:val="21"/>
                <w:szCs w:val="21"/>
              </w:rPr>
            </w:pPr>
            <w:r>
              <w:rPr>
                <w:rFonts w:hint="eastAsia"/>
                <w:sz w:val="21"/>
                <w:szCs w:val="21"/>
              </w:rPr>
              <w:t>c)</w:t>
            </w:r>
            <w:r>
              <w:rPr>
                <w:rFonts w:hint="eastAsia"/>
                <w:sz w:val="21"/>
                <w:szCs w:val="21"/>
              </w:rPr>
              <w:tab/>
            </w:r>
            <w:r>
              <w:rPr>
                <w:rFonts w:hint="eastAsia"/>
                <w:sz w:val="21"/>
                <w:szCs w:val="21"/>
              </w:rPr>
              <w:t>群组管理（虚拟组织），支持相对角色</w:t>
            </w:r>
          </w:p>
          <w:p>
            <w:pPr>
              <w:ind w:firstLine="411" w:firstLineChars="196"/>
              <w:jc w:val="both"/>
              <w:rPr>
                <w:sz w:val="21"/>
                <w:szCs w:val="21"/>
              </w:rPr>
            </w:pPr>
            <w:r>
              <w:rPr>
                <w:rFonts w:hint="eastAsia"/>
                <w:sz w:val="21"/>
                <w:szCs w:val="21"/>
              </w:rPr>
              <w:t>d)</w:t>
            </w:r>
            <w:r>
              <w:rPr>
                <w:rFonts w:hint="eastAsia"/>
                <w:sz w:val="21"/>
                <w:szCs w:val="21"/>
              </w:rPr>
              <w:tab/>
            </w:r>
            <w:r>
              <w:rPr>
                <w:rFonts w:hint="eastAsia"/>
                <w:sz w:val="21"/>
                <w:szCs w:val="21"/>
              </w:rPr>
              <w:t>基于浏览器的可视化的用户自定义流程、可视化流程监控</w:t>
            </w:r>
          </w:p>
          <w:p>
            <w:pPr>
              <w:ind w:firstLine="411" w:firstLineChars="196"/>
              <w:jc w:val="both"/>
              <w:rPr>
                <w:sz w:val="21"/>
                <w:szCs w:val="21"/>
              </w:rPr>
            </w:pPr>
            <w:r>
              <w:rPr>
                <w:rFonts w:hint="eastAsia"/>
                <w:sz w:val="21"/>
                <w:szCs w:val="21"/>
              </w:rPr>
              <w:t>e)</w:t>
            </w:r>
            <w:r>
              <w:rPr>
                <w:rFonts w:hint="eastAsia"/>
                <w:sz w:val="21"/>
                <w:szCs w:val="21"/>
              </w:rPr>
              <w:tab/>
            </w:r>
            <w:r>
              <w:rPr>
                <w:rFonts w:hint="eastAsia"/>
                <w:sz w:val="21"/>
                <w:szCs w:val="21"/>
              </w:rPr>
              <w:t>流程节点权限管理、流程实例管理</w:t>
            </w:r>
          </w:p>
          <w:p>
            <w:pPr>
              <w:ind w:firstLine="411" w:firstLineChars="196"/>
              <w:jc w:val="both"/>
              <w:rPr>
                <w:sz w:val="21"/>
                <w:szCs w:val="21"/>
              </w:rPr>
            </w:pPr>
            <w:r>
              <w:rPr>
                <w:rFonts w:hint="eastAsia"/>
                <w:sz w:val="21"/>
                <w:szCs w:val="21"/>
              </w:rPr>
              <w:t>f)</w:t>
            </w:r>
            <w:r>
              <w:rPr>
                <w:rFonts w:hint="eastAsia"/>
                <w:sz w:val="21"/>
                <w:szCs w:val="21"/>
              </w:rPr>
              <w:tab/>
            </w:r>
            <w:r>
              <w:rPr>
                <w:rFonts w:hint="eastAsia"/>
                <w:sz w:val="21"/>
                <w:szCs w:val="21"/>
              </w:rPr>
              <w:t>流程实例管理与流程效率分析</w:t>
            </w:r>
          </w:p>
          <w:p>
            <w:pPr>
              <w:ind w:firstLine="411" w:firstLineChars="196"/>
              <w:jc w:val="both"/>
              <w:rPr>
                <w:sz w:val="21"/>
                <w:szCs w:val="21"/>
              </w:rPr>
            </w:pPr>
            <w:r>
              <w:rPr>
                <w:rFonts w:hint="eastAsia"/>
                <w:sz w:val="21"/>
                <w:szCs w:val="21"/>
              </w:rPr>
              <w:t>g)</w:t>
            </w:r>
            <w:r>
              <w:rPr>
                <w:rFonts w:hint="eastAsia"/>
                <w:sz w:val="21"/>
                <w:szCs w:val="21"/>
              </w:rPr>
              <w:tab/>
            </w:r>
            <w:r>
              <w:rPr>
                <w:rFonts w:hint="eastAsia"/>
                <w:sz w:val="21"/>
                <w:szCs w:val="21"/>
              </w:rPr>
              <w:t>任务管理、任务回退、委托处理</w:t>
            </w:r>
          </w:p>
          <w:p>
            <w:pPr>
              <w:ind w:firstLine="411" w:firstLineChars="196"/>
              <w:jc w:val="both"/>
              <w:rPr>
                <w:sz w:val="21"/>
                <w:szCs w:val="21"/>
              </w:rPr>
            </w:pPr>
            <w:r>
              <w:rPr>
                <w:rFonts w:hint="eastAsia"/>
                <w:sz w:val="21"/>
                <w:szCs w:val="21"/>
              </w:rPr>
              <w:t>h)</w:t>
            </w:r>
            <w:r>
              <w:rPr>
                <w:rFonts w:hint="eastAsia"/>
                <w:sz w:val="21"/>
                <w:szCs w:val="21"/>
              </w:rPr>
              <w:tab/>
            </w:r>
            <w:r>
              <w:rPr>
                <w:rFonts w:hint="eastAsia"/>
                <w:sz w:val="21"/>
                <w:szCs w:val="21"/>
              </w:rPr>
              <w:t>工作日定义、个人桌面管理</w:t>
            </w:r>
          </w:p>
          <w:p>
            <w:pPr>
              <w:ind w:firstLine="411" w:firstLineChars="196"/>
              <w:jc w:val="both"/>
              <w:rPr>
                <w:sz w:val="21"/>
                <w:szCs w:val="21"/>
              </w:rPr>
            </w:pPr>
            <w:r>
              <w:rPr>
                <w:rFonts w:hint="eastAsia"/>
                <w:sz w:val="21"/>
                <w:szCs w:val="21"/>
              </w:rPr>
              <w:t>i）支持在线帮助制作、日志管理、统一参数配置</w:t>
            </w:r>
          </w:p>
          <w:p>
            <w:pPr>
              <w:ind w:firstLine="411" w:firstLineChars="196"/>
              <w:jc w:val="both"/>
              <w:rPr>
                <w:sz w:val="21"/>
                <w:szCs w:val="21"/>
              </w:rPr>
            </w:pPr>
            <w:r>
              <w:rPr>
                <w:rFonts w:hint="eastAsia"/>
                <w:sz w:val="21"/>
                <w:szCs w:val="21"/>
              </w:rPr>
              <w:t>j）支持集中及分布式架构体系，实现基本人员信息、流程、货品编码等在集中的数据库中统一管理，业务数据架构在不同的数据库中</w:t>
            </w:r>
          </w:p>
          <w:p>
            <w:pPr>
              <w:pStyle w:val="55"/>
              <w:ind w:firstLine="480"/>
              <w:jc w:val="both"/>
              <w:rPr>
                <w:rFonts w:asciiTheme="minorHAnsi" w:hAnsiTheme="minorHAnsi" w:eastAsiaTheme="minorEastAsia" w:cstheme="minorBidi"/>
                <w:b w:val="0"/>
                <w:sz w:val="21"/>
                <w:szCs w:val="21"/>
              </w:rPr>
            </w:pPr>
            <w:r>
              <w:rPr>
                <w:rFonts w:hint="eastAsia" w:asciiTheme="minorHAnsi" w:hAnsiTheme="minorHAnsi" w:eastAsiaTheme="minorEastAsia" w:cstheme="minorBidi"/>
                <w:b w:val="0"/>
                <w:sz w:val="21"/>
                <w:szCs w:val="21"/>
              </w:rPr>
              <w:t>2.2.6微服务架构体系支持</w:t>
            </w:r>
          </w:p>
          <w:p>
            <w:pPr>
              <w:ind w:firstLine="411" w:firstLineChars="196"/>
              <w:jc w:val="both"/>
              <w:rPr>
                <w:sz w:val="21"/>
                <w:szCs w:val="21"/>
              </w:rPr>
            </w:pPr>
            <w:r>
              <w:rPr>
                <w:rFonts w:hint="eastAsia"/>
                <w:sz w:val="21"/>
                <w:szCs w:val="21"/>
              </w:rPr>
              <w:t>同时支持微服务架构支持，包括Api网关、服务自动注册与发现等，同时平台可以快速开发微服务业务对象。</w:t>
            </w:r>
          </w:p>
          <w:p>
            <w:pPr>
              <w:pStyle w:val="55"/>
              <w:ind w:firstLine="480"/>
              <w:jc w:val="both"/>
              <w:rPr>
                <w:rFonts w:asciiTheme="minorHAnsi" w:hAnsiTheme="minorHAnsi" w:eastAsiaTheme="minorEastAsia" w:cstheme="minorBidi"/>
                <w:b w:val="0"/>
                <w:sz w:val="21"/>
                <w:szCs w:val="21"/>
              </w:rPr>
            </w:pPr>
            <w:r>
              <w:rPr>
                <w:rFonts w:hint="eastAsia" w:asciiTheme="minorHAnsi" w:hAnsiTheme="minorHAnsi" w:eastAsiaTheme="minorEastAsia" w:cstheme="minorBidi"/>
                <w:b w:val="0"/>
                <w:sz w:val="21"/>
                <w:szCs w:val="21"/>
              </w:rPr>
              <w:t>2.2.</w:t>
            </w:r>
            <w:r>
              <w:rPr>
                <w:rFonts w:asciiTheme="minorHAnsi" w:hAnsiTheme="minorHAnsi" w:eastAsiaTheme="minorEastAsia" w:cstheme="minorBidi"/>
                <w:b w:val="0"/>
                <w:sz w:val="21"/>
                <w:szCs w:val="21"/>
              </w:rPr>
              <w:t>7</w:t>
            </w:r>
            <w:r>
              <w:rPr>
                <w:rFonts w:hint="eastAsia" w:asciiTheme="minorHAnsi" w:hAnsiTheme="minorHAnsi" w:eastAsiaTheme="minorEastAsia" w:cstheme="minorBidi"/>
                <w:b w:val="0"/>
                <w:sz w:val="21"/>
                <w:szCs w:val="21"/>
              </w:rPr>
              <w:t>建立开发知识库体系</w:t>
            </w:r>
          </w:p>
          <w:p>
            <w:pPr>
              <w:ind w:firstLine="411" w:firstLineChars="196"/>
              <w:jc w:val="both"/>
              <w:rPr>
                <w:sz w:val="21"/>
                <w:szCs w:val="21"/>
              </w:rPr>
            </w:pPr>
            <w:r>
              <w:rPr>
                <w:rFonts w:hint="eastAsia"/>
                <w:sz w:val="21"/>
                <w:szCs w:val="21"/>
              </w:rPr>
              <w:t>a）支持业务规则，内嵌各种规则库，支持规则引擎服务</w:t>
            </w:r>
          </w:p>
          <w:p>
            <w:pPr>
              <w:ind w:firstLine="411" w:firstLineChars="196"/>
              <w:jc w:val="both"/>
              <w:rPr>
                <w:sz w:val="21"/>
                <w:szCs w:val="21"/>
              </w:rPr>
            </w:pPr>
            <w:r>
              <w:rPr>
                <w:rFonts w:hint="eastAsia"/>
                <w:sz w:val="21"/>
                <w:szCs w:val="21"/>
              </w:rPr>
              <w:t>b）支持把开发过程标准化并形成套路，可以自动组装开发过程，内嵌大量套路，用户可自定义扩展套路</w:t>
            </w:r>
          </w:p>
          <w:p>
            <w:pPr>
              <w:ind w:firstLine="411" w:firstLineChars="196"/>
              <w:jc w:val="both"/>
              <w:rPr>
                <w:sz w:val="21"/>
                <w:szCs w:val="21"/>
              </w:rPr>
            </w:pPr>
            <w:r>
              <w:rPr>
                <w:sz w:val="21"/>
                <w:szCs w:val="21"/>
              </w:rPr>
              <w:t>c）支持模型化开发，</w:t>
            </w:r>
            <w:r>
              <w:rPr>
                <w:rFonts w:hint="eastAsia"/>
                <w:sz w:val="21"/>
                <w:szCs w:val="21"/>
              </w:rPr>
              <w:t>对管理软件的开发场景进行分类，每种分类有对应的快速开发模型，利用模型</w:t>
            </w:r>
            <w:r>
              <w:rPr>
                <w:sz w:val="21"/>
                <w:szCs w:val="21"/>
              </w:rPr>
              <w:t>快速生成相关的页面、按钮、事件及逻辑。</w:t>
            </w:r>
          </w:p>
          <w:p>
            <w:pPr>
              <w:pStyle w:val="55"/>
              <w:ind w:firstLine="480"/>
              <w:jc w:val="both"/>
              <w:rPr>
                <w:rFonts w:asciiTheme="minorHAnsi" w:hAnsiTheme="minorHAnsi" w:eastAsiaTheme="minorEastAsia" w:cstheme="minorBidi"/>
                <w:b w:val="0"/>
                <w:sz w:val="21"/>
                <w:szCs w:val="21"/>
              </w:rPr>
            </w:pPr>
            <w:r>
              <w:rPr>
                <w:rFonts w:hint="eastAsia" w:asciiTheme="minorHAnsi" w:hAnsiTheme="minorHAnsi" w:eastAsiaTheme="minorEastAsia" w:cstheme="minorBidi"/>
                <w:b w:val="0"/>
                <w:sz w:val="21"/>
                <w:szCs w:val="21"/>
              </w:rPr>
              <w:t>2.2.</w:t>
            </w:r>
            <w:r>
              <w:rPr>
                <w:rFonts w:asciiTheme="minorHAnsi" w:hAnsiTheme="minorHAnsi" w:eastAsiaTheme="minorEastAsia" w:cstheme="minorBidi"/>
                <w:b w:val="0"/>
                <w:sz w:val="21"/>
                <w:szCs w:val="21"/>
              </w:rPr>
              <w:t>8</w:t>
            </w:r>
            <w:r>
              <w:rPr>
                <w:rFonts w:hint="eastAsia" w:asciiTheme="minorHAnsi" w:hAnsiTheme="minorHAnsi" w:eastAsiaTheme="minorEastAsia" w:cstheme="minorBidi"/>
                <w:b w:val="0"/>
                <w:sz w:val="21"/>
                <w:szCs w:val="21"/>
              </w:rPr>
              <w:t>其它要求</w:t>
            </w:r>
          </w:p>
          <w:p>
            <w:pPr>
              <w:ind w:firstLine="411" w:firstLineChars="196"/>
              <w:jc w:val="both"/>
              <w:rPr>
                <w:sz w:val="21"/>
                <w:szCs w:val="21"/>
              </w:rPr>
            </w:pPr>
            <w:r>
              <w:rPr>
                <w:rFonts w:hint="eastAsia"/>
                <w:sz w:val="21"/>
                <w:szCs w:val="21"/>
              </w:rPr>
              <w:t>a）支持多种浏览器，包括IE、谷歌、苹果、火狐等主流浏览器</w:t>
            </w:r>
          </w:p>
          <w:p>
            <w:pPr>
              <w:ind w:firstLine="411" w:firstLineChars="196"/>
              <w:jc w:val="both"/>
              <w:rPr>
                <w:sz w:val="21"/>
                <w:szCs w:val="21"/>
              </w:rPr>
            </w:pPr>
            <w:r>
              <w:rPr>
                <w:rFonts w:hint="eastAsia"/>
                <w:sz w:val="21"/>
                <w:szCs w:val="21"/>
              </w:rPr>
              <w:t>b）支持微信、移动开发</w:t>
            </w:r>
          </w:p>
          <w:p>
            <w:pPr>
              <w:ind w:firstLine="411" w:firstLineChars="196"/>
              <w:jc w:val="both"/>
              <w:rPr>
                <w:sz w:val="21"/>
                <w:szCs w:val="21"/>
              </w:rPr>
            </w:pPr>
            <w:r>
              <w:rPr>
                <w:rFonts w:hint="eastAsia"/>
                <w:sz w:val="21"/>
                <w:szCs w:val="21"/>
              </w:rPr>
              <w:t>c）响应时间：普通访问相应时间不超过</w:t>
            </w:r>
            <w:r>
              <w:rPr>
                <w:sz w:val="21"/>
                <w:szCs w:val="21"/>
              </w:rPr>
              <w:t>3</w:t>
            </w:r>
            <w:r>
              <w:rPr>
                <w:rFonts w:hint="eastAsia"/>
                <w:sz w:val="21"/>
                <w:szCs w:val="21"/>
              </w:rPr>
              <w:t>秒，个别数据量大的模块查询时间小于15秒</w:t>
            </w:r>
          </w:p>
          <w:p>
            <w:pPr>
              <w:ind w:firstLine="411" w:firstLineChars="196"/>
              <w:jc w:val="both"/>
              <w:rPr>
                <w:sz w:val="21"/>
                <w:szCs w:val="21"/>
              </w:rPr>
            </w:pPr>
            <w:r>
              <w:rPr>
                <w:rFonts w:hint="eastAsia"/>
                <w:sz w:val="21"/>
                <w:szCs w:val="21"/>
              </w:rPr>
              <w:t>d）具备完善的系统日志功能，对于人员登录及</w:t>
            </w:r>
            <w:r>
              <w:rPr>
                <w:sz w:val="21"/>
                <w:szCs w:val="21"/>
              </w:rPr>
              <w:t>ip</w:t>
            </w:r>
            <w:r>
              <w:rPr>
                <w:rFonts w:hint="eastAsia"/>
                <w:sz w:val="21"/>
                <w:szCs w:val="21"/>
              </w:rPr>
              <w:t>信息进行记录，并对数据更改或其他关键操作进行记录</w:t>
            </w:r>
          </w:p>
          <w:p>
            <w:pPr>
              <w:pStyle w:val="55"/>
              <w:ind w:firstLine="480"/>
              <w:jc w:val="both"/>
              <w:rPr>
                <w:rFonts w:asciiTheme="minorHAnsi" w:hAnsiTheme="minorHAnsi" w:eastAsiaTheme="minorEastAsia" w:cstheme="minorBidi"/>
                <w:b w:val="0"/>
                <w:sz w:val="21"/>
                <w:szCs w:val="21"/>
              </w:rPr>
            </w:pPr>
            <w:r>
              <w:rPr>
                <w:rFonts w:hint="eastAsia" w:asciiTheme="minorHAnsi" w:hAnsiTheme="minorHAnsi" w:eastAsiaTheme="minorEastAsia" w:cstheme="minorBidi"/>
                <w:b w:val="0"/>
                <w:sz w:val="21"/>
                <w:szCs w:val="21"/>
              </w:rPr>
              <w:t>3. 提供的产品及技术资料</w:t>
            </w:r>
          </w:p>
          <w:p>
            <w:pPr>
              <w:ind w:firstLine="411" w:firstLineChars="196"/>
              <w:jc w:val="both"/>
              <w:rPr>
                <w:sz w:val="21"/>
                <w:szCs w:val="21"/>
              </w:rPr>
            </w:pPr>
            <w:r>
              <w:rPr>
                <w:rFonts w:hint="eastAsia"/>
                <w:sz w:val="21"/>
                <w:szCs w:val="21"/>
              </w:rPr>
              <w:t>投标人保证提供的软件是最新版本，提交的产品及技术资料包括但不限于如下：</w:t>
            </w:r>
          </w:p>
          <w:p>
            <w:pPr>
              <w:ind w:firstLine="411" w:firstLineChars="196"/>
              <w:jc w:val="both"/>
              <w:rPr>
                <w:sz w:val="21"/>
                <w:szCs w:val="21"/>
              </w:rPr>
            </w:pPr>
            <w:r>
              <w:rPr>
                <w:rFonts w:hint="eastAsia"/>
                <w:sz w:val="21"/>
                <w:szCs w:val="21"/>
              </w:rPr>
              <w:t>a）软件安装光盘；</w:t>
            </w:r>
          </w:p>
          <w:p>
            <w:pPr>
              <w:ind w:firstLine="411" w:firstLineChars="196"/>
              <w:jc w:val="both"/>
              <w:rPr>
                <w:sz w:val="21"/>
                <w:szCs w:val="21"/>
              </w:rPr>
            </w:pPr>
            <w:r>
              <w:rPr>
                <w:rFonts w:hint="eastAsia"/>
                <w:sz w:val="21"/>
                <w:szCs w:val="21"/>
              </w:rPr>
              <w:t>b）软件操作手册；</w:t>
            </w:r>
          </w:p>
          <w:p>
            <w:pPr>
              <w:ind w:firstLine="411" w:firstLineChars="196"/>
              <w:jc w:val="both"/>
              <w:rPr>
                <w:sz w:val="21"/>
                <w:szCs w:val="21"/>
              </w:rPr>
            </w:pPr>
            <w:r>
              <w:rPr>
                <w:rFonts w:hint="eastAsia"/>
                <w:sz w:val="21"/>
                <w:szCs w:val="21"/>
              </w:rPr>
              <w:t>c）培训</w:t>
            </w:r>
            <w:r>
              <w:rPr>
                <w:sz w:val="21"/>
                <w:szCs w:val="21"/>
              </w:rPr>
              <w:t>资料</w:t>
            </w:r>
            <w:r>
              <w:rPr>
                <w:rFonts w:hint="eastAsia"/>
                <w:sz w:val="21"/>
                <w:szCs w:val="21"/>
              </w:rPr>
              <w:t>及培训视频</w:t>
            </w:r>
            <w:r>
              <w:rPr>
                <w:sz w:val="21"/>
                <w:szCs w:val="21"/>
              </w:rPr>
              <w:t>；</w:t>
            </w:r>
          </w:p>
          <w:p>
            <w:pPr>
              <w:pStyle w:val="55"/>
              <w:ind w:firstLine="480"/>
              <w:jc w:val="both"/>
              <w:rPr>
                <w:rFonts w:asciiTheme="minorHAnsi" w:hAnsiTheme="minorHAnsi" w:eastAsiaTheme="minorEastAsia" w:cstheme="minorBidi"/>
                <w:b w:val="0"/>
                <w:sz w:val="21"/>
                <w:szCs w:val="21"/>
              </w:rPr>
            </w:pPr>
            <w:r>
              <w:rPr>
                <w:rFonts w:hint="eastAsia" w:asciiTheme="minorHAnsi" w:hAnsiTheme="minorHAnsi" w:eastAsiaTheme="minorEastAsia" w:cstheme="minorBidi"/>
                <w:b w:val="0"/>
                <w:sz w:val="21"/>
                <w:szCs w:val="21"/>
              </w:rPr>
              <w:t>4、培训</w:t>
            </w:r>
          </w:p>
          <w:p>
            <w:pPr>
              <w:ind w:firstLine="411" w:firstLineChars="196"/>
              <w:jc w:val="both"/>
              <w:rPr>
                <w:sz w:val="21"/>
                <w:szCs w:val="21"/>
              </w:rPr>
            </w:pPr>
            <w:r>
              <w:rPr>
                <w:rFonts w:hint="eastAsia"/>
                <w:sz w:val="21"/>
                <w:szCs w:val="21"/>
              </w:rPr>
              <w:t>所有产品提供产品技术培训，使我方人员充分掌握系统软件结构、技术原理、运行机制及安装配置，从而能独立进行开发、测试和故障处理等工作；</w:t>
            </w:r>
          </w:p>
          <w:p>
            <w:pPr>
              <w:ind w:firstLine="411" w:firstLineChars="196"/>
              <w:jc w:val="both"/>
              <w:rPr>
                <w:sz w:val="21"/>
                <w:szCs w:val="21"/>
              </w:rPr>
            </w:pPr>
            <w:r>
              <w:rPr>
                <w:rFonts w:hint="eastAsia"/>
                <w:sz w:val="21"/>
                <w:szCs w:val="21"/>
              </w:rPr>
              <w:t>提供一整套完善的培训材料，包括培训视频等资料</w:t>
            </w:r>
            <w:r>
              <w:rPr>
                <w:sz w:val="21"/>
                <w:szCs w:val="21"/>
              </w:rPr>
              <w:t>；</w:t>
            </w:r>
          </w:p>
          <w:p>
            <w:pPr>
              <w:pStyle w:val="55"/>
              <w:ind w:firstLine="480"/>
              <w:jc w:val="both"/>
              <w:rPr>
                <w:rFonts w:asciiTheme="minorHAnsi" w:hAnsiTheme="minorHAnsi" w:eastAsiaTheme="minorEastAsia" w:cstheme="minorBidi"/>
                <w:b w:val="0"/>
                <w:sz w:val="21"/>
                <w:szCs w:val="21"/>
              </w:rPr>
            </w:pPr>
            <w:r>
              <w:rPr>
                <w:rFonts w:hint="eastAsia" w:asciiTheme="minorHAnsi" w:hAnsiTheme="minorHAnsi" w:eastAsiaTheme="minorEastAsia" w:cstheme="minorBidi"/>
                <w:b w:val="0"/>
                <w:sz w:val="21"/>
                <w:szCs w:val="21"/>
              </w:rPr>
              <w:t>5、质量保证和售后服务</w:t>
            </w:r>
          </w:p>
          <w:p>
            <w:pPr>
              <w:ind w:firstLine="411" w:firstLineChars="196"/>
              <w:jc w:val="both"/>
              <w:rPr>
                <w:sz w:val="21"/>
                <w:szCs w:val="21"/>
              </w:rPr>
            </w:pPr>
            <w:r>
              <w:rPr>
                <w:rFonts w:hint="eastAsia"/>
                <w:sz w:val="21"/>
                <w:szCs w:val="21"/>
              </w:rPr>
              <w:t>a）采购人对购买的软件拥有永久合法使用权，采购人具有所开发应用产品的知识产权，开发的应用产品发布不受限制；</w:t>
            </w:r>
          </w:p>
          <w:p>
            <w:pPr>
              <w:ind w:firstLine="411" w:firstLineChars="196"/>
              <w:jc w:val="both"/>
              <w:rPr>
                <w:sz w:val="21"/>
                <w:szCs w:val="21"/>
              </w:rPr>
            </w:pPr>
            <w:r>
              <w:rPr>
                <w:rFonts w:hint="eastAsia"/>
                <w:sz w:val="21"/>
                <w:szCs w:val="21"/>
              </w:rPr>
              <w:t>b）投标人承诺提供的产品是符合国际、国家相关法律及规定的正版产品，此产品质量符合原厂产品规格书规定的要求。</w:t>
            </w:r>
          </w:p>
          <w:p>
            <w:pPr>
              <w:ind w:firstLine="411" w:firstLineChars="196"/>
              <w:jc w:val="both"/>
              <w:rPr>
                <w:sz w:val="21"/>
                <w:szCs w:val="21"/>
              </w:rPr>
            </w:pPr>
            <w:r>
              <w:rPr>
                <w:rFonts w:hint="eastAsia"/>
                <w:sz w:val="21"/>
                <w:szCs w:val="21"/>
              </w:rPr>
              <w:t>c）投标人保证所供软件必须是软件开发商设计成熟的产品。投标人保证所提供的软件没有设计上或其他方面的缺陷，或者没有因投标人的行为疏忽而产生的缺陷，这些缺陷是所提供软件在最终目的地现行条件下正常使用可能产生的；</w:t>
            </w:r>
          </w:p>
          <w:p>
            <w:pPr>
              <w:ind w:firstLine="411" w:firstLineChars="196"/>
              <w:jc w:val="both"/>
              <w:rPr>
                <w:sz w:val="21"/>
                <w:szCs w:val="21"/>
              </w:rPr>
            </w:pPr>
            <w:r>
              <w:rPr>
                <w:rFonts w:hint="eastAsia"/>
                <w:sz w:val="21"/>
                <w:szCs w:val="21"/>
              </w:rPr>
              <w:t>d）投标人须</w:t>
            </w:r>
            <w:r>
              <w:rPr>
                <w:sz w:val="21"/>
                <w:szCs w:val="21"/>
              </w:rPr>
              <w:t>提供</w:t>
            </w:r>
            <w:r>
              <w:rPr>
                <w:rFonts w:hint="eastAsia"/>
                <w:sz w:val="21"/>
                <w:szCs w:val="21"/>
              </w:rPr>
              <w:t>一年的免费技术</w:t>
            </w:r>
            <w:r>
              <w:rPr>
                <w:sz w:val="21"/>
                <w:szCs w:val="21"/>
              </w:rPr>
              <w:t>支持</w:t>
            </w:r>
            <w:r>
              <w:rPr>
                <w:rFonts w:hint="eastAsia"/>
                <w:sz w:val="21"/>
                <w:szCs w:val="21"/>
              </w:rPr>
              <w:t>服务。服务期内免费提供的技术服务，包括系统售后技术服务、故障排除、技术问题解答等。</w:t>
            </w:r>
          </w:p>
          <w:p>
            <w:pPr>
              <w:ind w:firstLine="411" w:firstLineChars="196"/>
              <w:jc w:val="both"/>
              <w:rPr>
                <w:sz w:val="21"/>
                <w:szCs w:val="21"/>
              </w:rPr>
            </w:pPr>
            <w:r>
              <w:rPr>
                <w:rFonts w:hint="eastAsia"/>
                <w:sz w:val="21"/>
                <w:szCs w:val="21"/>
              </w:rPr>
              <w:t>e）免费服务期内提供的服务</w:t>
            </w:r>
          </w:p>
          <w:p>
            <w:pPr>
              <w:widowControl/>
              <w:jc w:val="both"/>
              <w:rPr>
                <w:rFonts w:ascii="宋体" w:hAnsi="宋体" w:eastAsia="宋体" w:cs="宋体"/>
                <w:color w:val="000000"/>
                <w:kern w:val="0"/>
                <w:sz w:val="21"/>
                <w:szCs w:val="21"/>
              </w:rPr>
            </w:pPr>
            <w:r>
              <w:rPr>
                <w:rFonts w:hint="eastAsia"/>
                <w:sz w:val="21"/>
                <w:szCs w:val="21"/>
              </w:rPr>
              <w:t>免费服务内容：包括技术支持、系统维护、软件升级、补丁程序、最新版本程序等内容</w:t>
            </w:r>
          </w:p>
        </w:tc>
        <w:tc>
          <w:tcPr>
            <w:tcW w:w="851" w:type="dxa"/>
            <w:vAlign w:val="center"/>
          </w:tcPr>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套</w:t>
            </w:r>
          </w:p>
        </w:tc>
        <w:tc>
          <w:tcPr>
            <w:tcW w:w="850" w:type="dxa"/>
            <w:vAlign w:val="center"/>
          </w:tcPr>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0" w:leftChars="-2" w:hanging="4" w:hangingChars="2"/>
              <w:jc w:val="center"/>
              <w:rPr>
                <w:rFonts w:ascii="宋体" w:hAnsi="宋体" w:eastAsia="宋体" w:cs="宋体"/>
                <w:color w:val="000000"/>
                <w:kern w:val="0"/>
                <w:sz w:val="21"/>
                <w:szCs w:val="21"/>
              </w:rPr>
            </w:pPr>
            <w:r>
              <w:rPr>
                <w:rFonts w:hint="eastAsia" w:ascii="宋体" w:hAnsi="宋体" w:eastAsia="宋体" w:cs="宋体"/>
                <w:color w:val="000000"/>
                <w:sz w:val="21"/>
                <w:szCs w:val="21"/>
              </w:rPr>
              <w:t>1</w:t>
            </w:r>
          </w:p>
        </w:tc>
        <w:tc>
          <w:tcPr>
            <w:tcW w:w="1134" w:type="dxa"/>
            <w:vAlign w:val="center"/>
          </w:tcPr>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leftChars="-2" w:hanging="4" w:hangingChars="2"/>
              <w:jc w:val="center"/>
              <w:rPr>
                <w:rFonts w:ascii="宋体" w:hAnsi="宋体" w:eastAsia="宋体" w:cs="宋体"/>
                <w:color w:val="000000"/>
                <w:sz w:val="21"/>
                <w:szCs w:val="21"/>
              </w:rPr>
            </w:pPr>
          </w:p>
          <w:p>
            <w:pPr>
              <w:widowControl/>
              <w:spacing w:before="156" w:beforeLines="50"/>
              <w:ind w:firstLine="420" w:firstLineChars="200"/>
              <w:jc w:val="center"/>
              <w:rPr>
                <w:rFonts w:cs="宋体" w:asciiTheme="minorEastAsia" w:hAnsiTheme="minorEastAsia"/>
                <w:color w:val="000000"/>
                <w:kern w:val="0"/>
                <w:sz w:val="21"/>
                <w:szCs w:val="21"/>
              </w:rPr>
            </w:pPr>
            <w:r>
              <w:rPr>
                <w:rFonts w:hint="eastAsia" w:ascii="宋体" w:hAnsi="宋体" w:eastAsia="宋体" w:cs="宋体"/>
                <w:color w:val="000000"/>
                <w:sz w:val="21"/>
                <w:szCs w:val="21"/>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hint="eastAsia" w:ascii="宋体" w:cs="宋体"/>
          <w:b/>
          <w:sz w:val="24"/>
          <w:lang w:val="zh-CN"/>
        </w:rPr>
      </w:pPr>
      <w:r>
        <w:rPr>
          <w:rFonts w:hint="eastAsia" w:ascii="宋体" w:cs="宋体"/>
          <w:sz w:val="24"/>
          <w:lang w:val="zh-CN"/>
        </w:rPr>
        <w:t>2、投标人应就本项目（每包或者标段）完整投标，</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3、投标人须提供对该项目整体三年免费质保，并在质保服务期间，派遣3名驻场人员对项目整体进行维护升级。</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4</w:t>
      </w:r>
      <w:r>
        <w:rPr>
          <w:rFonts w:hint="eastAsia" w:ascii="宋体" w:cs="宋体"/>
          <w:sz w:val="24"/>
          <w:lang w:val="zh-CN"/>
        </w:rPr>
        <w:t>、所投产品必须符合国家质量检测标准和本招标文件规定标准的全新正品现货。</w:t>
      </w:r>
    </w:p>
    <w:p>
      <w:pPr>
        <w:wordWrap w:val="0"/>
        <w:topLinePunct/>
        <w:spacing w:line="360" w:lineRule="auto"/>
        <w:ind w:firstLine="480" w:firstLineChars="200"/>
        <w:rPr>
          <w:rFonts w:ascii="宋体" w:cs="宋体"/>
          <w:b/>
          <w:sz w:val="24"/>
          <w:lang w:val="zh-CN"/>
        </w:rPr>
      </w:pPr>
      <w:r>
        <w:rPr>
          <w:rFonts w:hint="eastAsia" w:ascii="宋体" w:cs="宋体"/>
          <w:sz w:val="24"/>
          <w:lang w:val="en-US" w:eastAsia="zh-CN"/>
        </w:rPr>
        <w:t>5</w:t>
      </w:r>
      <w:r>
        <w:rPr>
          <w:rFonts w:hint="eastAsia" w:ascii="宋体" w:cs="宋体"/>
          <w:sz w:val="24"/>
          <w:lang w:val="zh-CN"/>
        </w:rPr>
        <w:t>、本项目为交钥匙工程。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123.5万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123.5万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2、支付时间及条件：经验收合格后，支付合同总价的90%；验收合格后满一年无质量问题支付合同总价的10%。</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项目名称：大数据平台三期</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140</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基于许昌市公安局大数据平台，构建时空大数据专题库、时空大数据交换系统、实时消息汇聚系统、大数据资产共享系统、公安大数据标签应用系统、大数据监控系统，对公安移动app管理系统、应用app、用户行为分析系统、布控预警系统进行升级改造。针对许昌市公安局需求开发部分web应用系统（工资系统、机关事务管理系统、通讯录系统），在大数据平台现有的基础上，进一步整合各类内外部数据资源，并对大数据平台通用共性功能进行组件化改造。同时，部署通用软件开发平台，提供相应技术培训指导，以提高我局民警整体软件开发水平。</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名称：许昌市公安局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许由路</w:t>
            </w:r>
            <w:r>
              <w:rPr>
                <w:rFonts w:hint="eastAsia" w:cs="仿宋_GB2312" w:asciiTheme="minorEastAsia" w:hAnsiTheme="minorEastAsia"/>
                <w:szCs w:val="21"/>
                <w:lang w:val="en-US" w:eastAsia="zh-CN"/>
              </w:rPr>
              <w:t>480号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联系人：韩仕宾                    电话：18637462379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123.5万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五</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w:t>
            </w:r>
            <w:r>
              <w:rPr>
                <w:rFonts w:hint="eastAsia" w:ascii="新宋体" w:hAnsi="新宋体" w:eastAsia="新宋体"/>
                <w:szCs w:val="21"/>
              </w:rPr>
              <w:t>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topLinePunct/>
        <w:spacing w:line="360" w:lineRule="auto"/>
        <w:ind w:firstLine="420" w:firstLineChars="200"/>
        <w:contextualSpacing/>
        <w:rPr>
          <w:rFonts w:cs="仿宋_GB2312" w:asciiTheme="minorEastAsia" w:hAnsiTheme="minorEastAsia"/>
          <w:szCs w:val="21"/>
          <w:lang w:val="zh-CN"/>
        </w:rPr>
      </w:pP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szCs w:val="21"/>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szCs w:val="21"/>
                <w:lang w:val="en-US" w:eastAsia="zh-CN"/>
              </w:rPr>
              <w:t>22</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szCs w:val="21"/>
                <w:lang w:val="en-US" w:eastAsia="zh-CN"/>
              </w:rPr>
              <w:t>21</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szCs w:val="21"/>
                <w:lang w:val="en-US" w:eastAsia="zh-CN"/>
              </w:rPr>
              <w:t>27</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22</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10</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Times New Roman"/>
                <w:color w:val="000000"/>
                <w:szCs w:val="21"/>
              </w:rPr>
              <w:t>投标人提供2016年1月1日以来基于大数据的开发项目合同，每提供1个得2分，最高得10分。（需提供合同及验收报告）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管理体系</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（3分）</w:t>
            </w:r>
          </w:p>
        </w:tc>
        <w:tc>
          <w:tcPr>
            <w:tcW w:w="6095" w:type="dxa"/>
            <w:vAlign w:val="center"/>
          </w:tcPr>
          <w:p>
            <w:pPr>
              <w:widowControl/>
              <w:spacing w:line="360" w:lineRule="auto"/>
              <w:jc w:val="left"/>
              <w:rPr>
                <w:rFonts w:ascii="宋体" w:hAnsi="宋体" w:eastAsia="宋体" w:cs="仿宋_GB2312"/>
                <w:szCs w:val="21"/>
                <w:lang w:val="zh-CN"/>
              </w:rPr>
            </w:pPr>
            <w:r>
              <w:rPr>
                <w:rFonts w:hint="eastAsia" w:ascii="宋体" w:hAnsi="宋体" w:eastAsia="宋体" w:cs="Times New Roman"/>
                <w:color w:val="000000"/>
                <w:szCs w:val="21"/>
              </w:rPr>
              <w:t>供应商提供2016年1月以来信用评级机构出具的有效的企业信用报告，等级为AAA级的得3分；AA级的得2分；A级的得1分。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资质证书</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（7分）</w:t>
            </w:r>
          </w:p>
        </w:tc>
        <w:tc>
          <w:tcPr>
            <w:tcW w:w="6095" w:type="dxa"/>
            <w:vAlign w:val="center"/>
          </w:tcPr>
          <w:p>
            <w:pPr>
              <w:widowControl/>
              <w:spacing w:line="360" w:lineRule="auto"/>
              <w:contextualSpacing/>
              <w:jc w:val="left"/>
              <w:rPr>
                <w:rFonts w:ascii="宋体" w:hAnsi="宋体" w:eastAsia="宋体" w:cs="仿宋_GB2312"/>
                <w:color w:val="000000" w:themeColor="text1"/>
                <w:szCs w:val="21"/>
              </w:rPr>
            </w:pPr>
            <w:r>
              <w:rPr>
                <w:rFonts w:hint="eastAsia" w:ascii="宋体" w:hAnsi="宋体" w:eastAsia="宋体" w:cs="仿宋_GB2312"/>
                <w:color w:val="000000" w:themeColor="text1"/>
                <w:szCs w:val="21"/>
              </w:rPr>
              <w:t>1、投标人具有软件能力成熟度模型评估证书CMMI3级资质，得1分；CMMI4级资质，得2分；CMMI5级资质，得5分。否则不得分（提供证书复印件并加盖投标人公章）。</w:t>
            </w:r>
          </w:p>
          <w:p>
            <w:pPr>
              <w:widowControl/>
              <w:spacing w:line="360" w:lineRule="auto"/>
              <w:contextualSpacing/>
              <w:jc w:val="left"/>
              <w:rPr>
                <w:rFonts w:ascii="宋体" w:hAnsi="宋体"/>
                <w:color w:val="000000"/>
                <w:szCs w:val="21"/>
                <w:lang w:val="en-GB"/>
              </w:rPr>
            </w:pPr>
            <w:r>
              <w:rPr>
                <w:rFonts w:hint="eastAsia" w:ascii="宋体" w:hAnsi="宋体" w:eastAsia="宋体" w:cs="仿宋_GB2312"/>
                <w:color w:val="000000" w:themeColor="text1"/>
                <w:szCs w:val="21"/>
              </w:rPr>
              <w:t>2、投标人具有由中国信息安全认证中心颁发的信息安全服务资质认证证书的得2分，否则不得分（提供证书复印件并加盖投标人公章）。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企业认证</w:t>
            </w:r>
          </w:p>
          <w:p>
            <w:pPr>
              <w:widowControl/>
              <w:snapToGrid w:val="0"/>
              <w:spacing w:beforeLines="50"/>
              <w:jc w:val="center"/>
              <w:rPr>
                <w:rFonts w:hint="eastAsia" w:ascii="宋体" w:hAnsi="宋体" w:eastAsia="宋体" w:cs="Times New Roman"/>
                <w:szCs w:val="21"/>
              </w:rPr>
            </w:pPr>
            <w:r>
              <w:rPr>
                <w:rFonts w:hint="eastAsia" w:ascii="宋体" w:hAnsi="宋体" w:eastAsia="宋体" w:cs="Times New Roman"/>
                <w:szCs w:val="21"/>
              </w:rPr>
              <w:t>（2分）</w:t>
            </w:r>
          </w:p>
        </w:tc>
        <w:tc>
          <w:tcPr>
            <w:tcW w:w="6095" w:type="dxa"/>
            <w:vAlign w:val="center"/>
          </w:tcPr>
          <w:p>
            <w:pPr>
              <w:widowControl/>
              <w:spacing w:line="360" w:lineRule="auto"/>
              <w:jc w:val="left"/>
              <w:rPr>
                <w:rFonts w:hint="eastAsia" w:cs="仿宋_GB2312" w:asciiTheme="minorEastAsia" w:hAnsiTheme="minorEastAsia"/>
                <w:szCs w:val="21"/>
                <w:lang w:val="zh-CN"/>
              </w:rPr>
            </w:pPr>
            <w:r>
              <w:rPr>
                <w:rFonts w:hint="eastAsia" w:ascii="宋体" w:hAnsi="宋体" w:eastAsia="宋体" w:cs="仿宋_GB2312"/>
                <w:color w:val="000000" w:themeColor="text1"/>
                <w:szCs w:val="21"/>
              </w:rPr>
              <w:t>投标人获得科技部门、财政部门、税务部门联合颁发的高新技术企业证书的得2分，否则不得分。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技术方案</w:t>
            </w:r>
          </w:p>
          <w:p>
            <w:pPr>
              <w:snapToGrid w:val="0"/>
              <w:spacing w:beforeLines="50"/>
              <w:jc w:val="center"/>
              <w:rPr>
                <w:rFonts w:ascii="宋体" w:hAnsi="宋体" w:eastAsia="宋体" w:cs="宋体"/>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21</w:t>
            </w:r>
            <w:r>
              <w:rPr>
                <w:rFonts w:hint="eastAsia" w:ascii="宋体" w:hAnsi="宋体" w:eastAsia="宋体" w:cs="Times New Roman"/>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技术方案</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21</w:t>
            </w:r>
            <w:r>
              <w:rPr>
                <w:rFonts w:hint="eastAsia" w:ascii="宋体" w:hAnsi="宋体" w:eastAsia="宋体" w:cs="Times New Roman"/>
                <w:szCs w:val="21"/>
              </w:rPr>
              <w:t>分）</w:t>
            </w:r>
          </w:p>
        </w:tc>
        <w:tc>
          <w:tcPr>
            <w:tcW w:w="6095" w:type="dxa"/>
            <w:tcBorders>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szCs w:val="21"/>
              </w:rPr>
            </w:pPr>
            <w:r>
              <w:rPr>
                <w:rFonts w:hint="eastAsia" w:ascii="宋体" w:hAnsi="宋体" w:eastAsia="宋体" w:cs="Times New Roman"/>
                <w:color w:val="000000"/>
                <w:szCs w:val="21"/>
              </w:rPr>
              <w:t>1、投标人方案中对大数据监控系统有详细阐述的得1分，大数据监控系统有大数据监控系统相关软件著作权证书的得2分，满分3分。</w:t>
            </w:r>
          </w:p>
          <w:p>
            <w:pPr>
              <w:widowControl/>
              <w:spacing w:line="360" w:lineRule="auto"/>
              <w:jc w:val="left"/>
              <w:rPr>
                <w:rFonts w:ascii="宋体" w:hAnsi="宋体" w:eastAsia="宋体" w:cs="Times New Roman"/>
                <w:color w:val="000000"/>
                <w:szCs w:val="21"/>
              </w:rPr>
            </w:pPr>
            <w:r>
              <w:rPr>
                <w:rFonts w:hint="eastAsia" w:ascii="宋体" w:hAnsi="宋体" w:eastAsia="宋体" w:cs="Times New Roman"/>
                <w:color w:val="000000"/>
                <w:szCs w:val="21"/>
              </w:rPr>
              <w:t>2、投标人方案中对时空大数据专题库有详细阐述的得1分，时空大数据专题库有大数据文件管理系统相关软件著作权证书的得2分，满分3分。</w:t>
            </w:r>
          </w:p>
          <w:p>
            <w:pPr>
              <w:widowControl/>
              <w:spacing w:line="360" w:lineRule="auto"/>
              <w:jc w:val="left"/>
              <w:rPr>
                <w:rFonts w:ascii="宋体" w:hAnsi="宋体" w:eastAsia="宋体" w:cs="Times New Roman"/>
                <w:color w:val="000000"/>
                <w:szCs w:val="21"/>
              </w:rPr>
            </w:pPr>
            <w:r>
              <w:rPr>
                <w:rFonts w:hint="eastAsia" w:ascii="宋体" w:hAnsi="宋体" w:eastAsia="宋体" w:cs="Times New Roman"/>
                <w:color w:val="000000"/>
                <w:szCs w:val="21"/>
              </w:rPr>
              <w:t>3、投标人方案中对时空大数据交换系统功能有详细阐的得1分，时空大数据交换系统有信息交换系统相关软件著作权证书的得2分，满分3分。</w:t>
            </w:r>
          </w:p>
          <w:p>
            <w:pPr>
              <w:widowControl/>
              <w:spacing w:line="360" w:lineRule="auto"/>
              <w:jc w:val="left"/>
              <w:rPr>
                <w:rFonts w:ascii="宋体" w:hAnsi="宋体" w:eastAsia="宋体" w:cs="Times New Roman"/>
                <w:color w:val="000000"/>
                <w:szCs w:val="21"/>
              </w:rPr>
            </w:pPr>
            <w:r>
              <w:rPr>
                <w:rFonts w:hint="eastAsia" w:ascii="宋体" w:hAnsi="宋体" w:eastAsia="宋体" w:cs="Times New Roman"/>
                <w:color w:val="000000"/>
                <w:szCs w:val="21"/>
              </w:rPr>
              <w:t>4、投标人方案中对实时消息汇聚系统功能有详细阐述的得1分，实时消息汇聚系统有实时消息接入平台相关软件著作权证书的得2分，满分3分。</w:t>
            </w:r>
          </w:p>
          <w:p>
            <w:pPr>
              <w:widowControl/>
              <w:spacing w:line="360" w:lineRule="auto"/>
              <w:jc w:val="left"/>
              <w:rPr>
                <w:rFonts w:ascii="宋体" w:hAnsi="宋体" w:eastAsia="宋体" w:cs="Times New Roman"/>
                <w:color w:val="000000"/>
                <w:szCs w:val="21"/>
              </w:rPr>
            </w:pPr>
            <w:r>
              <w:rPr>
                <w:rFonts w:hint="eastAsia" w:ascii="宋体" w:hAnsi="宋体" w:eastAsia="宋体" w:cs="Times New Roman"/>
                <w:color w:val="000000"/>
                <w:szCs w:val="21"/>
              </w:rPr>
              <w:t>5、投标人方案中对公安数据标签应用系统有详细描述的得1分，公安数据标签应用系统有大数据标签管理系统相关软件著作权证书的得2分，满分3分。</w:t>
            </w:r>
          </w:p>
          <w:p>
            <w:pPr>
              <w:widowControl/>
              <w:spacing w:line="360" w:lineRule="auto"/>
              <w:jc w:val="left"/>
              <w:rPr>
                <w:rFonts w:ascii="宋体" w:hAnsi="宋体" w:eastAsia="宋体" w:cs="Times New Roman"/>
                <w:color w:val="000000"/>
                <w:szCs w:val="21"/>
              </w:rPr>
            </w:pPr>
            <w:r>
              <w:rPr>
                <w:rFonts w:hint="eastAsia" w:ascii="宋体" w:hAnsi="宋体" w:eastAsia="宋体" w:cs="Times New Roman"/>
                <w:color w:val="000000"/>
                <w:szCs w:val="21"/>
              </w:rPr>
              <w:t>6、投标人方案中针对布控预警系统有详细描述的得1分，有公安布控预警系统相关软件著作权证书的得2分，满分3分。</w:t>
            </w:r>
          </w:p>
          <w:p>
            <w:pPr>
              <w:widowControl/>
              <w:snapToGrid w:val="0"/>
              <w:spacing w:beforeLines="50"/>
              <w:rPr>
                <w:rFonts w:ascii="宋体" w:hAnsi="宋体" w:eastAsia="宋体" w:cs="Times New Roman"/>
                <w:szCs w:val="21"/>
              </w:rPr>
            </w:pPr>
            <w:r>
              <w:rPr>
                <w:rFonts w:hint="eastAsia" w:ascii="宋体" w:hAnsi="宋体" w:eastAsia="宋体" w:cs="Times New Roman"/>
                <w:color w:val="000000"/>
                <w:szCs w:val="21"/>
              </w:rPr>
              <w:t>7、投标人方案中对通用软件开发平台有详细描述的得1分，有软件应用开发框架（平台）相关软件著作权证书的得2分，满分3分。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27</w:t>
            </w:r>
            <w:r>
              <w:rPr>
                <w:rFonts w:hint="eastAsia" w:ascii="宋体" w:hAnsi="宋体" w:eastAsia="宋体" w:cs="宋体"/>
                <w:szCs w:val="21"/>
              </w:rPr>
              <w:t>分）</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6" w:name="_Hlk535157568"/>
            <w:r>
              <w:rPr>
                <w:rFonts w:hint="eastAsia" w:ascii="宋体" w:hAnsi="宋体" w:eastAsia="宋体" w:cs="宋体"/>
                <w:szCs w:val="21"/>
              </w:rPr>
              <w:t>售后服务</w:t>
            </w:r>
            <w:bookmarkEnd w:id="6"/>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ascii="宋体" w:hAnsi="宋体" w:eastAsia="宋体" w:cs="宋体"/>
                <w:szCs w:val="21"/>
                <w:lang w:val="en-US" w:eastAsia="zh-CN"/>
              </w:rPr>
              <w:t>23</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r>
              <w:rPr>
                <w:rFonts w:hint="eastAsia"/>
              </w:rPr>
              <w:t>1、投标人在三年整体原厂免费质保基础上每增加一年得3分，满分6分（提供免费质保函加盖投标人公章）。</w:t>
            </w:r>
          </w:p>
          <w:p>
            <w:r>
              <w:rPr>
                <w:rFonts w:hint="eastAsia"/>
              </w:rPr>
              <w:t>2、投标人在质保服务期间，派遣3名驻场人员的基础上，每增加1人得1分，满分3分。</w:t>
            </w:r>
          </w:p>
          <w:p>
            <w:pPr>
              <w:rPr>
                <w:color w:val="000000"/>
                <w:sz w:val="22"/>
              </w:rPr>
            </w:pPr>
            <w:r>
              <w:rPr>
                <w:rFonts w:hint="eastAsia"/>
              </w:rPr>
              <w:t>3、投标人承诺，</w:t>
            </w:r>
            <w:r>
              <w:rPr>
                <w:rFonts w:hint="eastAsia"/>
                <w:color w:val="000000"/>
                <w:sz w:val="22"/>
              </w:rPr>
              <w:t>在质保服务期间，根据平台实际运行情况，完成采购方提出的基于大数据平台新的应用开发的得8分，满分8分（提供承诺函，加盖投标人公章）。</w:t>
            </w:r>
          </w:p>
          <w:p>
            <w:pPr>
              <w:rPr>
                <w:rFonts w:ascii="宋体" w:hAnsi="宋体" w:eastAsia="宋体" w:cs="Times New Roman"/>
                <w:color w:val="000000"/>
                <w:szCs w:val="21"/>
              </w:rPr>
            </w:pPr>
            <w:r>
              <w:rPr>
                <w:rFonts w:hint="eastAsia" w:ascii="宋体" w:hAnsi="宋体" w:eastAsia="宋体" w:cs="Times New Roman"/>
                <w:color w:val="000000"/>
                <w:szCs w:val="21"/>
              </w:rPr>
              <w:t>4、投标人承诺在</w:t>
            </w:r>
            <w:r>
              <w:rPr>
                <w:rFonts w:hint="eastAsia"/>
                <w:color w:val="000000"/>
                <w:sz w:val="22"/>
              </w:rPr>
              <w:t>质保服务期间，免费对平台应用模块进行软件版本升级的得3分，否则不得分（提供承诺函加盖投标人公章）。</w:t>
            </w:r>
          </w:p>
          <w:p>
            <w:pPr>
              <w:snapToGrid w:val="0"/>
              <w:spacing w:beforeLines="50"/>
              <w:rPr>
                <w:rFonts w:ascii="宋体" w:hAnsi="宋体" w:eastAsia="宋体" w:cs="Times New Roman"/>
                <w:szCs w:val="21"/>
              </w:rPr>
            </w:pPr>
            <w:r>
              <w:rPr>
                <w:rFonts w:hint="eastAsia" w:ascii="宋体" w:hAnsi="宋体" w:eastAsia="宋体" w:cs="Times New Roman"/>
                <w:color w:val="000000"/>
                <w:szCs w:val="21"/>
              </w:rPr>
              <w:t>5、投标人承诺为采购方提供oracle OCP认证培训的得1分，提供红帽 RHCE认证培训的得1分，提供JAVA编程培训的得1分，满分3分</w:t>
            </w:r>
            <w:r>
              <w:rPr>
                <w:rFonts w:hint="eastAsia"/>
                <w:color w:val="000000"/>
                <w:sz w:val="22"/>
              </w:rPr>
              <w:t>（提供承诺函加盖投标人公章）。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jc w:val="center"/>
              <w:rPr>
                <w:rFonts w:hint="eastAsia" w:ascii="宋体" w:hAnsi="宋体" w:eastAsia="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Cs w:val="21"/>
              </w:rPr>
            </w:pPr>
            <w:r>
              <w:rPr>
                <w:rFonts w:hint="eastAsia" w:ascii="宋体" w:hAnsi="宋体" w:eastAsia="宋体" w:cs="Times New Roman"/>
                <w:color w:val="000000"/>
                <w:szCs w:val="21"/>
              </w:rPr>
              <w:t>项</w:t>
            </w:r>
            <w:r>
              <w:rPr>
                <w:rFonts w:hint="eastAsia" w:ascii="宋体" w:hAnsi="宋体" w:eastAsia="宋体" w:cs="Times New Roman"/>
                <w:b w:val="0"/>
                <w:bCs w:val="0"/>
                <w:color w:val="000000"/>
                <w:szCs w:val="21"/>
              </w:rPr>
              <w:t>目实施团队</w:t>
            </w:r>
            <w:r>
              <w:rPr>
                <w:rFonts w:hint="eastAsia" w:ascii="宋体" w:hAnsi="宋体" w:eastAsia="宋体" w:cs="Times New Roman"/>
                <w:color w:val="000000"/>
                <w:szCs w:val="21"/>
              </w:rPr>
              <w:t>（2分）</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pPr>
            <w:r>
              <w:rPr>
                <w:rFonts w:hint="eastAsia"/>
              </w:rPr>
              <w:t>1、驻场人员中的项目负责人通过全国计算机技术与软件专业技术资格(水平)考试，获取高级证书（系统分析师、系统架构设计师、信息系统项目管理师）中的任意一个或通过数据库厂商Oracle OCM认证，得1分。</w:t>
            </w:r>
          </w:p>
          <w:p>
            <w:pPr>
              <w:widowControl/>
              <w:spacing w:line="360" w:lineRule="auto"/>
              <w:jc w:val="left"/>
            </w:pPr>
            <w:r>
              <w:rPr>
                <w:rFonts w:hint="eastAsia"/>
              </w:rPr>
              <w:t>2.、驻场人员中的其他技术人员通过全国计算机技术与软件专业技术资格(水平)考试，获取中级证书（软件评测师、软件设计师、网络工程师、系统集成项目管理工程师、数据库系统工程师）中的任意一个或通过数据库厂商Oracle OCP认证，得1分。</w:t>
            </w:r>
          </w:p>
          <w:p>
            <w:pPr>
              <w:widowControl/>
              <w:spacing w:line="360" w:lineRule="auto"/>
              <w:jc w:val="left"/>
              <w:rPr>
                <w:rFonts w:hint="eastAsia" w:ascii="宋体" w:hAnsi="宋体" w:eastAsia="宋体" w:cs="Times New Roman"/>
                <w:color w:val="000000"/>
                <w:szCs w:val="21"/>
              </w:rPr>
            </w:pPr>
            <w:r>
              <w:rPr>
                <w:rFonts w:hint="eastAsia"/>
              </w:rPr>
              <w:t>投标人应提供驻场人员名单，并提供相关人员的身份证复印件及2019年1月以后的社保缴纳证明材料复印件。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jc w:val="center"/>
              <w:rPr>
                <w:rFonts w:hint="eastAsia" w:ascii="宋体" w:hAnsi="宋体" w:eastAsia="宋体" w:cs="宋体"/>
                <w:szCs w:val="21"/>
              </w:rPr>
            </w:pPr>
          </w:p>
        </w:tc>
        <w:tc>
          <w:tcPr>
            <w:tcW w:w="1560"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投标文件编制</w:t>
            </w:r>
          </w:p>
          <w:p>
            <w:pPr>
              <w:widowControl/>
              <w:spacing w:line="360" w:lineRule="auto"/>
              <w:jc w:val="center"/>
              <w:rPr>
                <w:rFonts w:hint="eastAsia" w:ascii="宋体" w:hAnsi="宋体" w:eastAsia="宋体" w:cs="宋体"/>
                <w:szCs w:val="21"/>
              </w:rPr>
            </w:pPr>
            <w:r>
              <w:rPr>
                <w:rFonts w:hint="eastAsia" w:ascii="宋体" w:hAnsi="宋体" w:eastAsia="宋体" w:cs="Times New Roman"/>
                <w:color w:val="000000"/>
                <w:szCs w:val="21"/>
              </w:rPr>
              <w:t>（2分）</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Times New Roman"/>
                <w:color w:val="000000"/>
                <w:szCs w:val="21"/>
              </w:rPr>
            </w:pPr>
            <w:r>
              <w:rPr>
                <w:rFonts w:hint="eastAsia" w:ascii="宋体" w:hAnsi="宋体" w:eastAsia="宋体" w:cs="Times New Roman"/>
                <w:color w:val="000000"/>
                <w:szCs w:val="21"/>
              </w:rPr>
              <w:t>投标文件的编制符合招标文件规定、装订整齐、印刷精美得2分；较好得1分，投标文件编制无目录和页码，排序混乱和缺篇少页的不得分。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86274126"/>
      <w:bookmarkStart w:id="8" w:name="_Toc174185203"/>
      <w:bookmarkStart w:id="9" w:name="_Toc184023138"/>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年</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月</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ascii="宋体" w:hAnsi="宋体"/>
          <w:szCs w:val="21"/>
        </w:rPr>
        <w:t>副本一份</w:t>
      </w:r>
      <w:r>
        <w:rPr>
          <w:rFonts w:hint="eastAsia" w:asciiTheme="minorEastAsia" w:hAnsiTheme="minorEastAsia"/>
          <w:snapToGrid w:val="0"/>
          <w:kern w:val="0"/>
          <w:szCs w:val="21"/>
        </w:rPr>
        <w:t>。</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0" w:name="_资格证明文件"/>
            <w:bookmarkEnd w:id="10"/>
            <w:bookmarkStart w:id="11"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1"/>
          </w:p>
        </w:tc>
        <w:tc>
          <w:tcPr>
            <w:tcW w:w="4492" w:type="dxa"/>
            <w:gridSpan w:val="2"/>
            <w:vAlign w:val="center"/>
          </w:tcPr>
          <w:p>
            <w:pPr>
              <w:jc w:val="center"/>
              <w:rPr>
                <w:rFonts w:asciiTheme="minorEastAsia" w:hAnsiTheme="minorEastAsia"/>
                <w:szCs w:val="21"/>
              </w:rPr>
            </w:pPr>
            <w:bookmarkStart w:id="12"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3" w:name="OLE_LINK13"/>
      <w:bookmarkStart w:id="14" w:name="OLE_LINK14"/>
      <w:r>
        <w:rPr>
          <w:rFonts w:hint="eastAsia" w:ascii="宋体" w:hAnsi="宋体"/>
          <w:b/>
          <w:bCs/>
          <w:color w:val="000000"/>
          <w:sz w:val="24"/>
          <w:szCs w:val="24"/>
        </w:rPr>
        <w:t>4.10 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6336821"/>
    <w:multiLevelType w:val="singleLevel"/>
    <w:tmpl w:val="26336821"/>
    <w:lvl w:ilvl="0" w:tentative="0">
      <w:start w:val="1"/>
      <w:numFmt w:val="chineseCounting"/>
      <w:suff w:val="nothing"/>
      <w:lvlText w:val="%1、"/>
      <w:lvlJc w:val="left"/>
      <w:rPr>
        <w:rFonts w:hint="eastAsia"/>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8"/>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50C23BF"/>
    <w:multiLevelType w:val="multilevel"/>
    <w:tmpl w:val="750C23B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8"/>
  </w:num>
  <w:num w:numId="6">
    <w:abstractNumId w:val="16"/>
  </w:num>
  <w:num w:numId="7">
    <w:abstractNumId w:val="7"/>
  </w:num>
  <w:num w:numId="8">
    <w:abstractNumId w:val="14"/>
  </w:num>
  <w:num w:numId="9">
    <w:abstractNumId w:val="4"/>
  </w:num>
  <w:num w:numId="10">
    <w:abstractNumId w:val="5"/>
  </w:num>
  <w:num w:numId="11">
    <w:abstractNumId w:val="17"/>
  </w:num>
  <w:num w:numId="12">
    <w:abstractNumId w:val="10"/>
  </w:num>
  <w:num w:numId="13">
    <w:abstractNumId w:val="15"/>
  </w:num>
  <w:num w:numId="14">
    <w:abstractNumId w:val="3"/>
  </w:num>
  <w:num w:numId="15">
    <w:abstractNumId w:val="6"/>
  </w:num>
  <w:num w:numId="16">
    <w:abstractNumId w:val="11"/>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15F84"/>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100BEF"/>
    <w:rsid w:val="001013D9"/>
    <w:rsid w:val="0010571F"/>
    <w:rsid w:val="00117B60"/>
    <w:rsid w:val="00121E2F"/>
    <w:rsid w:val="00133EDE"/>
    <w:rsid w:val="00142DB6"/>
    <w:rsid w:val="00152A00"/>
    <w:rsid w:val="00156EC1"/>
    <w:rsid w:val="00160E65"/>
    <w:rsid w:val="00162C1E"/>
    <w:rsid w:val="001D4207"/>
    <w:rsid w:val="001E08DA"/>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4484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904FB1"/>
    <w:rsid w:val="009164E8"/>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41EC5"/>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8C51E65"/>
    <w:rsid w:val="08DB2752"/>
    <w:rsid w:val="0B46755C"/>
    <w:rsid w:val="0D612979"/>
    <w:rsid w:val="13752112"/>
    <w:rsid w:val="1AF56D34"/>
    <w:rsid w:val="1C240824"/>
    <w:rsid w:val="1D8F6575"/>
    <w:rsid w:val="1EAE4B49"/>
    <w:rsid w:val="31E7228F"/>
    <w:rsid w:val="353A674D"/>
    <w:rsid w:val="38FD4F43"/>
    <w:rsid w:val="4BDB5292"/>
    <w:rsid w:val="4FEB71BC"/>
    <w:rsid w:val="538E7009"/>
    <w:rsid w:val="593246FE"/>
    <w:rsid w:val="5AE07300"/>
    <w:rsid w:val="6662746E"/>
    <w:rsid w:val="68C2005E"/>
    <w:rsid w:val="778B4C19"/>
    <w:rsid w:val="7B1A6332"/>
    <w:rsid w:val="7C584F9D"/>
    <w:rsid w:val="7DF06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3"/>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4"/>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正文文本缩进 Char"/>
    <w:link w:val="10"/>
    <w:qFormat/>
    <w:uiPriority w:val="0"/>
    <w:rPr>
      <w:sz w:val="24"/>
    </w:rPr>
  </w:style>
  <w:style w:type="character" w:customStyle="1" w:styleId="53">
    <w:name w:val="正文文本缩进 Char1"/>
    <w:basedOn w:val="23"/>
    <w:link w:val="10"/>
    <w:semiHidden/>
    <w:qFormat/>
    <w:uiPriority w:val="99"/>
  </w:style>
  <w:style w:type="character" w:customStyle="1" w:styleId="54">
    <w:name w:val="批注框文本 Char"/>
    <w:basedOn w:val="23"/>
    <w:link w:val="15"/>
    <w:semiHidden/>
    <w:qFormat/>
    <w:uiPriority w:val="99"/>
    <w:rPr>
      <w:sz w:val="18"/>
      <w:szCs w:val="18"/>
    </w:rPr>
  </w:style>
  <w:style w:type="paragraph" w:customStyle="1" w:styleId="55">
    <w:name w:val="标题二、"/>
    <w:basedOn w:val="1"/>
    <w:qFormat/>
    <w:uiPriority w:val="0"/>
    <w:pPr>
      <w:spacing w:line="360" w:lineRule="auto"/>
      <w:ind w:firstLine="200" w:firstLineChars="200"/>
      <w:outlineLvl w:val="2"/>
    </w:pPr>
    <w:rPr>
      <w:rFonts w:ascii="宋体" w:hAnsi="宋体" w:eastAsia="宋体" w:cs="Times New Roman"/>
      <w:b/>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8E4B5-CE13-4DE3-863C-5648FDBFDA3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5637</Words>
  <Characters>32131</Characters>
  <Lines>267</Lines>
  <Paragraphs>75</Paragraphs>
  <TotalTime>11</TotalTime>
  <ScaleCrop>false</ScaleCrop>
  <LinksUpToDate>false</LinksUpToDate>
  <CharactersWithSpaces>37693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羊</cp:lastModifiedBy>
  <cp:lastPrinted>2019-08-02T09:19:00Z</cp:lastPrinted>
  <dcterms:modified xsi:type="dcterms:W3CDTF">2019-09-19T09:01:05Z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