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数字城管系统运维服务及改造项目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YZCG-T2019230</w:t>
      </w:r>
    </w:p>
    <w:p>
      <w:pPr>
        <w:ind w:firstLine="1080" w:firstLineChars="30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采购单位：禹州市大数据管理与发展促进局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禹州市数字城</w:t>
      </w:r>
      <w:r>
        <w:rPr>
          <w:rFonts w:hint="eastAsia"/>
          <w:b/>
          <w:bCs/>
          <w:sz w:val="36"/>
          <w:szCs w:val="36"/>
          <w:lang w:eastAsia="zh-CN"/>
        </w:rPr>
        <w:t>管</w:t>
      </w:r>
      <w:r>
        <w:rPr>
          <w:rFonts w:hint="eastAsia"/>
          <w:b/>
          <w:bCs/>
          <w:sz w:val="36"/>
          <w:szCs w:val="36"/>
        </w:rPr>
        <w:t>系统运维服务及改造项目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大数据管理与发展促进局</w:t>
      </w:r>
      <w:r>
        <w:rPr>
          <w:rFonts w:hint="eastAsia" w:ascii="新宋体" w:hAnsi="新宋体" w:eastAsia="新宋体" w:cs="新宋体"/>
          <w:sz w:val="24"/>
          <w:szCs w:val="24"/>
        </w:rPr>
        <w:t>的委托，就“禹州市数字城</w:t>
      </w:r>
      <w:r>
        <w:rPr>
          <w:rFonts w:hint="eastAsia" w:ascii="新宋体" w:hAnsi="新宋体" w:eastAsia="新宋体" w:cs="新宋体"/>
          <w:sz w:val="24"/>
          <w:szCs w:val="24"/>
          <w:lang w:eastAsia="zh-CN"/>
        </w:rPr>
        <w:t>管</w:t>
      </w:r>
      <w:r>
        <w:rPr>
          <w:rFonts w:hint="eastAsia" w:ascii="新宋体" w:hAnsi="新宋体" w:eastAsia="新宋体" w:cs="新宋体"/>
          <w:sz w:val="24"/>
          <w:szCs w:val="24"/>
        </w:rPr>
        <w:t>系统运维服务及改造项目”进行竞争性谈判，欢迎合格的投标人前来投标。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大数据管理与发展促进局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2、项目名称：禹州市数字城</w:t>
      </w:r>
      <w:r>
        <w:rPr>
          <w:rFonts w:hint="eastAsia" w:ascii="新宋体" w:hAnsi="新宋体" w:eastAsia="新宋体" w:cs="新宋体"/>
          <w:color w:val="000000"/>
          <w:kern w:val="0"/>
          <w:sz w:val="24"/>
          <w:szCs w:val="24"/>
          <w:lang w:eastAsia="zh-CN"/>
        </w:rPr>
        <w:t>管</w:t>
      </w:r>
      <w:r>
        <w:rPr>
          <w:rFonts w:hint="eastAsia" w:ascii="新宋体" w:hAnsi="新宋体" w:eastAsia="新宋体" w:cs="新宋体"/>
          <w:color w:val="000000"/>
          <w:kern w:val="0"/>
          <w:sz w:val="24"/>
          <w:szCs w:val="24"/>
        </w:rPr>
        <w:t>系统运维服务及改造项目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230</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本项目分两个包，</w:t>
      </w:r>
      <w:r>
        <w:rPr>
          <w:rFonts w:hint="eastAsia" w:ascii="新宋体" w:hAnsi="新宋体" w:eastAsia="新宋体" w:cs="新宋体"/>
          <w:color w:val="000000"/>
          <w:kern w:val="0"/>
          <w:sz w:val="24"/>
          <w:szCs w:val="24"/>
          <w:lang w:val="en-US" w:eastAsia="zh-CN"/>
        </w:rPr>
        <w:t>A包为数字城管系统运维服务，B包为12319呼叫中心及应急视频采集车设备</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A包16</w:t>
      </w:r>
      <w:r>
        <w:rPr>
          <w:rFonts w:hint="eastAsia" w:ascii="新宋体" w:hAnsi="新宋体" w:eastAsia="新宋体" w:cs="新宋体"/>
          <w:sz w:val="24"/>
          <w:szCs w:val="24"/>
        </w:rPr>
        <w:t>万元</w:t>
      </w:r>
      <w:r>
        <w:rPr>
          <w:rFonts w:hint="eastAsia" w:ascii="新宋体" w:hAnsi="新宋体" w:eastAsia="新宋体" w:cs="新宋体"/>
          <w:sz w:val="24"/>
          <w:szCs w:val="24"/>
          <w:lang w:val="en-US" w:eastAsia="zh-CN"/>
        </w:rPr>
        <w:t xml:space="preserve">    B包32万元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val="en-US" w:eastAsia="zh-CN"/>
        </w:rPr>
        <w:t>A、B包</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，具有相应经营范围；</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8:30</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大数据管理与发展促进局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人防大楼一楼</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连女士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13653744222</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default"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对数字城管软件系统进行日常运维，保证软件系统的正常运行；实现12319呼叫中心和应急视频采集车设备与软件系统的接入融合。最终实现软件系统的使用功能，并达到行业验收标准。 </w:t>
      </w:r>
    </w:p>
    <w:p>
      <w:pPr>
        <w:widowControl/>
        <w:numPr>
          <w:ilvl w:val="0"/>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二、项目概况：</w:t>
      </w:r>
      <w:r>
        <w:rPr>
          <w:rFonts w:hint="eastAsia" w:ascii="新宋体" w:hAnsi="新宋体" w:eastAsia="新宋体" w:cs="新宋体"/>
          <w:b w:val="0"/>
          <w:bCs w:val="0"/>
          <w:color w:val="000000"/>
          <w:sz w:val="24"/>
          <w:szCs w:val="24"/>
          <w:shd w:val="clear" w:color="auto" w:fill="FFFFFF"/>
          <w:lang w:val="en-US" w:eastAsia="zh-CN"/>
        </w:rPr>
        <w:t>按照住建部相关建设标准和日常工作需要，对数字城管软件系统进行正规完善的运行维护；将“12319 ”呼叫中心和应急视频采集车设备融入数字城管软件系统。</w:t>
      </w:r>
    </w:p>
    <w:p>
      <w:pPr>
        <w:widowControl/>
        <w:spacing w:line="500" w:lineRule="exact"/>
        <w:ind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三、采购内容：</w:t>
      </w:r>
    </w:p>
    <w:p>
      <w:pPr>
        <w:widowControl/>
        <w:numPr>
          <w:ilvl w:val="0"/>
          <w:numId w:val="0"/>
        </w:numPr>
        <w:shd w:val="clear" w:color="auto" w:fill="FFFFFF"/>
        <w:spacing w:line="360" w:lineRule="auto"/>
        <w:ind w:firstLine="480" w:firstLineChars="200"/>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本项目分A包（数字城管系统运维服务）、B包（12319呼叫中心及应急视频采集车设备接入融合）。</w:t>
      </w:r>
    </w:p>
    <w:p>
      <w:pPr>
        <w:widowControl/>
        <w:spacing w:line="360" w:lineRule="auto"/>
        <w:jc w:val="both"/>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A包：</w:t>
      </w:r>
    </w:p>
    <w:tbl>
      <w:tblPr>
        <w:tblStyle w:val="22"/>
        <w:tblW w:w="956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965"/>
        <w:gridCol w:w="4604"/>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序号</w:t>
            </w:r>
          </w:p>
        </w:tc>
        <w:tc>
          <w:tcPr>
            <w:tcW w:w="1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1" w:firstLineChars="100"/>
              <w:jc w:val="both"/>
              <w:rPr>
                <w:rFonts w:ascii="仿宋" w:hAnsi="仿宋" w:eastAsia="仿宋" w:cs="宋体"/>
                <w:b/>
                <w:bCs/>
                <w:color w:val="000000"/>
                <w:kern w:val="0"/>
                <w:sz w:val="32"/>
                <w:szCs w:val="32"/>
              </w:rPr>
            </w:pPr>
            <w:r>
              <w:rPr>
                <w:rFonts w:hint="eastAsia" w:ascii="仿宋" w:hAnsi="仿宋" w:eastAsia="仿宋" w:cs="宋体"/>
                <w:b/>
                <w:bCs/>
                <w:color w:val="000000"/>
                <w:kern w:val="0"/>
                <w:sz w:val="30"/>
                <w:szCs w:val="30"/>
              </w:rPr>
              <w:t>货物名称</w:t>
            </w:r>
          </w:p>
        </w:tc>
        <w:tc>
          <w:tcPr>
            <w:tcW w:w="460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 xml:space="preserve"> 服务标准、要求</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val="en-US" w:eastAsia="zh-CN"/>
              </w:rPr>
              <w:t>时间</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新宋体" w:hAnsi="新宋体" w:eastAsia="新宋体" w:cs="新宋体"/>
                <w:b w:val="0"/>
                <w:bCs w:val="0"/>
                <w:color w:val="000000"/>
                <w:sz w:val="24"/>
                <w:szCs w:val="24"/>
                <w:shd w:val="clear" w:color="auto" w:fill="FFFFFF"/>
                <w:lang w:val="en-US" w:eastAsia="zh-CN"/>
              </w:rPr>
              <w:t>数字城管系统运维服务 </w:t>
            </w:r>
          </w:p>
        </w:tc>
        <w:tc>
          <w:tcPr>
            <w:tcW w:w="460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eastAsia" w:ascii="宋体" w:hAnsi="宋体" w:eastAsia="宋体" w:cs="宋体"/>
                <w:sz w:val="24"/>
                <w:szCs w:val="24"/>
                <w:vertAlign w:val="baseline"/>
                <w:lang w:val="en-US" w:eastAsia="zh-CN"/>
              </w:rPr>
            </w:pPr>
            <w:r>
              <w:rPr>
                <w:rFonts w:hint="eastAsia" w:ascii="仿宋" w:hAnsi="仿宋" w:eastAsia="仿宋" w:cs="宋体"/>
                <w:bCs/>
                <w:iCs/>
                <w:color w:val="000000"/>
                <w:kern w:val="0"/>
                <w:sz w:val="32"/>
                <w:szCs w:val="32"/>
                <w:lang w:val="en-US" w:eastAsia="zh-CN"/>
              </w:rPr>
              <w:t xml:space="preserve"> 标准：</w:t>
            </w:r>
            <w:r>
              <w:rPr>
                <w:rFonts w:hint="eastAsia" w:ascii="宋体" w:hAnsi="宋体" w:eastAsia="宋体" w:cs="宋体"/>
                <w:sz w:val="24"/>
                <w:szCs w:val="24"/>
                <w:vertAlign w:val="baseline"/>
                <w:lang w:val="en-US" w:eastAsia="zh-CN"/>
              </w:rPr>
              <w:t>1、保障系统运行的稳定性和可靠性；2、保障系统的安全性和可恢复性；3、系统故障的及时响应与修复；4、系统新增设备及软件安装、功能调试；5、提供对禹州市数字城市管理中心相关人员的技术培训服务；6、提供后期系统建设的相关咨询服务；7、提供后期系统功能拓展及电子地图、部（事）件数据加工、录入完善服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要 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s="仿宋_GB2312" w:asciiTheme="minorEastAsia" w:hAnsiTheme="minorEastAsia" w:eastAsiaTheme="minorEastAsia"/>
                <w:color w:val="000000"/>
                <w:sz w:val="24"/>
                <w:szCs w:val="24"/>
                <w:lang w:val="en-US" w:eastAsia="zh-CN"/>
              </w:rPr>
            </w:pPr>
            <w:r>
              <w:rPr>
                <w:rFonts w:hint="eastAsia" w:asciiTheme="majorEastAsia" w:hAnsiTheme="majorEastAsia" w:eastAsiaTheme="majorEastAsia" w:cstheme="majorEastAsia"/>
                <w:color w:val="000000"/>
                <w:sz w:val="24"/>
                <w:szCs w:val="24"/>
              </w:rPr>
              <w:t>提供7×24小时的故障服务受理；一般问题1小时内解决，重大问题24小时内解决；全年常驻采购单位现场维护人员不少于1人，选派的维护人员须经采购单位同意并具备合格的技术维护能力，</w:t>
            </w:r>
            <w:r>
              <w:rPr>
                <w:rFonts w:hint="eastAsia" w:asciiTheme="majorEastAsia" w:hAnsiTheme="majorEastAsia" w:eastAsiaTheme="majorEastAsia" w:cstheme="majorEastAsia"/>
                <w:color w:val="000000"/>
                <w:sz w:val="24"/>
                <w:szCs w:val="24"/>
                <w:lang w:val="en-US" w:eastAsia="zh-CN"/>
              </w:rPr>
              <w:t>且</w:t>
            </w:r>
            <w:r>
              <w:rPr>
                <w:rFonts w:hint="eastAsia" w:asciiTheme="majorEastAsia" w:hAnsiTheme="majorEastAsia" w:eastAsiaTheme="majorEastAsia" w:cstheme="majorEastAsia"/>
                <w:color w:val="000000"/>
                <w:sz w:val="24"/>
                <w:szCs w:val="24"/>
              </w:rPr>
              <w:t>不得擅自更换。</w:t>
            </w:r>
            <w:r>
              <w:rPr>
                <w:rFonts w:hint="eastAsia" w:cs="仿宋_GB2312" w:asciiTheme="minorEastAsia" w:hAnsiTheme="minorEastAsia"/>
                <w:color w:val="000000"/>
                <w:sz w:val="24"/>
                <w:szCs w:val="24"/>
                <w:lang w:val="en-US" w:eastAsia="zh-CN"/>
              </w:rPr>
              <w:t xml:space="preserve">  </w:t>
            </w:r>
          </w:p>
          <w:p>
            <w:pPr>
              <w:widowControl/>
              <w:spacing w:line="240" w:lineRule="atLeast"/>
              <w:jc w:val="left"/>
              <w:rPr>
                <w:rFonts w:hint="eastAsia" w:ascii="宋体" w:hAnsi="宋体" w:eastAsia="宋体" w:cs="宋体"/>
                <w:sz w:val="24"/>
                <w:szCs w:val="24"/>
                <w:vertAlign w:val="baseline"/>
                <w:lang w:val="en-US" w:eastAsia="zh-CN"/>
              </w:rPr>
            </w:pPr>
            <w:r>
              <w:rPr>
                <w:rFonts w:hint="eastAsia" w:eastAsia="宋体" w:cs="仿宋_GB2312" w:asciiTheme="minorEastAsia" w:hAnsiTheme="minorEastAsia"/>
                <w:color w:val="000000"/>
                <w:sz w:val="24"/>
                <w:szCs w:val="24"/>
                <w:lang w:val="en-US" w:eastAsia="zh-CN"/>
              </w:rPr>
              <w:t xml:space="preserve"> </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年</w:t>
            </w: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 xml:space="preserve"> 1</w:t>
            </w:r>
            <w:r>
              <w:rPr>
                <w:rFonts w:hint="eastAsia" w:ascii="宋体" w:hAnsi="宋体" w:eastAsia="仿宋" w:cs="宋体"/>
                <w:color w:val="000000"/>
                <w:kern w:val="0"/>
                <w:sz w:val="32"/>
                <w:szCs w:val="32"/>
              </w:rPr>
              <w:t> </w:t>
            </w:r>
          </w:p>
        </w:tc>
      </w:tr>
    </w:tbl>
    <w:p>
      <w:pPr>
        <w:widowControl/>
        <w:spacing w:line="360" w:lineRule="auto"/>
        <w:jc w:val="both"/>
        <w:rPr>
          <w:rFonts w:hint="eastAsia" w:ascii="仿宋" w:hAnsi="仿宋" w:eastAsia="仿宋" w:cs="宋体"/>
          <w:b/>
          <w:bCs/>
          <w:color w:val="000000"/>
          <w:kern w:val="0"/>
          <w:sz w:val="32"/>
          <w:szCs w:val="32"/>
          <w:lang w:val="en-US" w:eastAsia="zh-CN"/>
        </w:rPr>
      </w:pPr>
    </w:p>
    <w:p>
      <w:pPr>
        <w:widowControl/>
        <w:spacing w:line="360" w:lineRule="auto"/>
        <w:jc w:val="both"/>
        <w:rPr>
          <w:rFonts w:hint="eastAsia" w:ascii="仿宋" w:hAnsi="仿宋" w:eastAsia="仿宋" w:cs="宋体"/>
          <w:b w:val="0"/>
          <w:bCs w:val="0"/>
          <w:color w:val="000000"/>
          <w:kern w:val="0"/>
          <w:sz w:val="32"/>
          <w:szCs w:val="32"/>
          <w:lang w:val="en-US" w:eastAsia="zh-CN"/>
        </w:rPr>
      </w:pPr>
      <w:r>
        <w:rPr>
          <w:rFonts w:hint="eastAsia" w:ascii="仿宋" w:hAnsi="仿宋" w:eastAsia="仿宋" w:cs="宋体"/>
          <w:b w:val="0"/>
          <w:bCs w:val="0"/>
          <w:color w:val="000000"/>
          <w:kern w:val="0"/>
          <w:sz w:val="32"/>
          <w:szCs w:val="32"/>
          <w:lang w:val="en-US" w:eastAsia="zh-CN"/>
        </w:rPr>
        <w:t>B包：</w:t>
      </w:r>
    </w:p>
    <w:tbl>
      <w:tblPr>
        <w:tblStyle w:val="22"/>
        <w:tblW w:w="956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794"/>
        <w:gridCol w:w="4535"/>
        <w:gridCol w:w="8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序</w:t>
            </w:r>
            <w:r>
              <w:rPr>
                <w:rFonts w:hint="eastAsia" w:ascii="仿宋" w:hAnsi="仿宋" w:eastAsia="仿宋" w:cs="宋体"/>
                <w:b/>
                <w:bCs/>
                <w:color w:val="000000"/>
                <w:kern w:val="0"/>
                <w:sz w:val="32"/>
                <w:szCs w:val="32"/>
                <w:lang w:val="en-US" w:eastAsia="zh-CN"/>
              </w:rPr>
              <w:t xml:space="preserve"> </w:t>
            </w:r>
            <w:r>
              <w:rPr>
                <w:rFonts w:hint="eastAsia" w:ascii="仿宋" w:hAnsi="仿宋" w:eastAsia="仿宋" w:cs="宋体"/>
                <w:b/>
                <w:bCs/>
                <w:color w:val="000000"/>
                <w:kern w:val="0"/>
                <w:sz w:val="32"/>
                <w:szCs w:val="32"/>
              </w:rPr>
              <w:t>号</w:t>
            </w:r>
          </w:p>
        </w:tc>
        <w:tc>
          <w:tcPr>
            <w:tcW w:w="17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1" w:firstLineChars="100"/>
              <w:jc w:val="both"/>
              <w:rPr>
                <w:rFonts w:ascii="仿宋" w:hAnsi="仿宋" w:eastAsia="仿宋" w:cs="宋体"/>
                <w:b/>
                <w:bCs/>
                <w:color w:val="000000"/>
                <w:kern w:val="0"/>
                <w:sz w:val="32"/>
                <w:szCs w:val="32"/>
              </w:rPr>
            </w:pPr>
            <w:r>
              <w:rPr>
                <w:rFonts w:hint="eastAsia" w:ascii="仿宋" w:hAnsi="仿宋" w:eastAsia="仿宋" w:cs="宋体"/>
                <w:b/>
                <w:bCs/>
                <w:color w:val="000000"/>
                <w:kern w:val="0"/>
                <w:sz w:val="30"/>
                <w:szCs w:val="30"/>
              </w:rPr>
              <w:t>货物名称</w:t>
            </w:r>
          </w:p>
        </w:tc>
        <w:tc>
          <w:tcPr>
            <w:tcW w:w="45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技术规格及主要参数</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单位</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7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cs="宋体" w:eastAsiaTheme="majorEastAsia"/>
                <w:color w:val="000000"/>
                <w:kern w:val="0"/>
                <w:sz w:val="32"/>
                <w:szCs w:val="32"/>
                <w:lang w:val="en-US" w:eastAsia="zh-CN"/>
              </w:rPr>
            </w:pPr>
            <w:r>
              <w:rPr>
                <w:rFonts w:hint="eastAsia" w:asciiTheme="majorEastAsia" w:hAnsiTheme="majorEastAsia" w:eastAsiaTheme="majorEastAsia" w:cstheme="majorEastAsia"/>
                <w:color w:val="000000"/>
                <w:kern w:val="0"/>
                <w:sz w:val="24"/>
                <w:szCs w:val="24"/>
                <w:lang w:val="en-US" w:eastAsia="zh-CN"/>
              </w:rPr>
              <w:t xml:space="preserve"> 多媒体交换机</w:t>
            </w:r>
          </w:p>
        </w:tc>
        <w:tc>
          <w:tcPr>
            <w:tcW w:w="45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宋体" w:hAnsi="宋体" w:cs="宋体"/>
                <w:color w:val="000000"/>
                <w:kern w:val="0"/>
                <w:sz w:val="24"/>
              </w:rPr>
            </w:pPr>
            <w:r>
              <w:rPr>
                <w:rFonts w:hint="eastAsia" w:ascii="仿宋" w:hAnsi="仿宋" w:eastAsia="仿宋" w:cs="宋体"/>
                <w:bCs/>
                <w:iCs/>
                <w:color w:val="000000"/>
                <w:kern w:val="0"/>
                <w:sz w:val="32"/>
                <w:szCs w:val="32"/>
                <w:lang w:val="en-US" w:eastAsia="zh-CN"/>
              </w:rPr>
              <w:t xml:space="preserve"> </w:t>
            </w:r>
            <w:r>
              <w:rPr>
                <w:rFonts w:hint="eastAsia" w:ascii="宋体" w:hAnsi="宋体" w:cs="宋体"/>
                <w:color w:val="000000"/>
                <w:kern w:val="0"/>
                <w:sz w:val="24"/>
              </w:rPr>
              <w:t>1)成熟可靠的平台，媒体网关需采用电信级别产品，支持中国七号信令（SS7）、ISDNPRI、模拟中级、SIP、MGCP、H.248 等多种协议；</w:t>
            </w:r>
            <w:r>
              <w:rPr>
                <w:rFonts w:hint="eastAsia" w:ascii="宋体" w:hAnsi="宋体" w:cs="宋体"/>
                <w:color w:val="000000"/>
                <w:kern w:val="0"/>
                <w:sz w:val="24"/>
              </w:rPr>
              <w:tab/>
            </w:r>
          </w:p>
          <w:p>
            <w:pPr>
              <w:widowControl/>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）语音交换机是跨平台产品，需同时支持多个平台Windows系列、SUN Salons, SCO UNIX, Linux等。</w:t>
            </w:r>
          </w:p>
          <w:p>
            <w:pPr>
              <w:widowControl/>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）单台设备支持</w:t>
            </w:r>
            <w:r>
              <w:rPr>
                <w:rFonts w:ascii="宋体" w:hAnsi="宋体" w:cs="宋体"/>
                <w:color w:val="000000"/>
                <w:kern w:val="0"/>
                <w:sz w:val="24"/>
              </w:rPr>
              <w:t>单机支持</w:t>
            </w:r>
            <w:r>
              <w:rPr>
                <w:rFonts w:hint="eastAsia" w:ascii="宋体" w:hAnsi="宋体" w:cs="宋体"/>
                <w:color w:val="000000"/>
                <w:kern w:val="0"/>
                <w:sz w:val="24"/>
              </w:rPr>
              <w:t>1~8条E1/T1/J1数字中继接口，每路中继可动态设置成E1/T1/J1的任意模式</w:t>
            </w:r>
          </w:p>
          <w:p>
            <w:pPr>
              <w:widowControl/>
              <w:jc w:val="left"/>
              <w:rPr>
                <w:rFonts w:ascii="宋体" w:hAnsi="宋体" w:cs="宋体"/>
                <w:color w:val="000000"/>
                <w:kern w:val="0"/>
                <w:sz w:val="24"/>
              </w:rPr>
            </w:pPr>
            <w:r>
              <w:rPr>
                <w:rFonts w:hint="eastAsia" w:ascii="宋体" w:hAnsi="宋体" w:cs="宋体"/>
                <w:color w:val="000000"/>
                <w:kern w:val="0"/>
                <w:sz w:val="24"/>
              </w:rPr>
              <w:t>4~120路模拟接口(FXO和FXS口任意组合)</w:t>
            </w:r>
          </w:p>
          <w:p>
            <w:pPr>
              <w:widowControl/>
              <w:jc w:val="left"/>
              <w:rPr>
                <w:rFonts w:ascii="宋体" w:hAnsi="宋体" w:cs="宋体"/>
                <w:color w:val="000000"/>
                <w:kern w:val="0"/>
                <w:sz w:val="24"/>
              </w:rPr>
            </w:pPr>
            <w:r>
              <w:rPr>
                <w:rFonts w:hint="eastAsia" w:ascii="宋体" w:hAnsi="宋体" w:cs="宋体"/>
                <w:color w:val="000000"/>
                <w:kern w:val="0"/>
                <w:sz w:val="24"/>
              </w:rPr>
              <w:t>24~1536路VoIP端口(1536路G.711，1200路G.729，720路G.723，960路iLBC，915路AMR）</w:t>
            </w:r>
          </w:p>
          <w:p>
            <w:pPr>
              <w:widowControl/>
              <w:jc w:val="left"/>
              <w:rPr>
                <w:rFonts w:ascii="宋体" w:hAnsi="宋体" w:cs="宋体"/>
                <w:color w:val="000000"/>
                <w:kern w:val="0"/>
                <w:sz w:val="24"/>
              </w:rPr>
            </w:pPr>
            <w:r>
              <w:rPr>
                <w:rFonts w:hint="eastAsia" w:ascii="宋体" w:hAnsi="宋体" w:cs="宋体"/>
                <w:color w:val="000000"/>
                <w:kern w:val="0"/>
                <w:sz w:val="24"/>
              </w:rPr>
              <w:t>32~768路多功能DSP资源(语音/会议/录放音/传真)</w:t>
            </w:r>
          </w:p>
          <w:p>
            <w:pPr>
              <w:widowControl/>
              <w:jc w:val="left"/>
              <w:rPr>
                <w:rFonts w:ascii="宋体" w:hAnsi="宋体" w:cs="宋体"/>
                <w:color w:val="000000"/>
                <w:kern w:val="0"/>
                <w:sz w:val="24"/>
              </w:rPr>
            </w:pPr>
            <w:r>
              <w:rPr>
                <w:rFonts w:hint="eastAsia" w:ascii="宋体" w:hAnsi="宋体" w:cs="宋体"/>
                <w:color w:val="000000"/>
                <w:kern w:val="0"/>
                <w:sz w:val="24"/>
              </w:rPr>
              <w:t>32~192路视频资源（MPEG4，H.263，H.264）</w:t>
            </w:r>
            <w:r>
              <w:rPr>
                <w:rFonts w:ascii="宋体" w:hAnsi="宋体" w:cs="宋体"/>
                <w:color w:val="000000"/>
                <w:kern w:val="0"/>
                <w:sz w:val="24"/>
              </w:rPr>
              <w:t>。通过简单易用的管理维护工具OAM可以对上述资源任意组合、动态配置、平滑升级</w:t>
            </w:r>
            <w:r>
              <w:rPr>
                <w:rFonts w:hint="eastAsia" w:ascii="宋体" w:hAnsi="宋体" w:cs="宋体"/>
                <w:color w:val="000000"/>
                <w:kern w:val="0"/>
                <w:sz w:val="24"/>
              </w:rPr>
              <w:t>；扩容至最大容量，只需要增加授权许可，不再需要增加硬件投入；</w:t>
            </w:r>
          </w:p>
          <w:p>
            <w:pPr>
              <w:widowControl/>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）语音交换机内部需采用稳定高效的VxWorks嵌入式实时操作系统，CT-BUS总线等交互结构暂不予考虑；</w:t>
            </w:r>
          </w:p>
          <w:p>
            <w:pPr>
              <w:widowControl/>
              <w:spacing w:line="240" w:lineRule="atLeast"/>
              <w:jc w:val="left"/>
              <w:rPr>
                <w:rFonts w:hint="eastAsia" w:ascii="仿宋" w:hAnsi="仿宋" w:eastAsia="仿宋" w:cs="宋体"/>
                <w:color w:val="000000"/>
                <w:kern w:val="0"/>
                <w:sz w:val="32"/>
                <w:szCs w:val="32"/>
                <w:lang w:eastAsia="zh-CN"/>
              </w:rPr>
            </w:pPr>
            <w:r>
              <w:rPr>
                <w:rFonts w:ascii="宋体" w:hAnsi="宋体" w:cs="宋体"/>
                <w:color w:val="000000"/>
                <w:kern w:val="0"/>
                <w:sz w:val="24"/>
              </w:rPr>
              <w:t>5</w:t>
            </w:r>
            <w:r>
              <w:rPr>
                <w:rFonts w:hint="eastAsia" w:ascii="宋体" w:hAnsi="宋体" w:cs="宋体"/>
                <w:color w:val="000000"/>
                <w:kern w:val="0"/>
                <w:sz w:val="24"/>
              </w:rPr>
              <w:t>）支持多媒体统一排队功能，支持用户通过电话、Email、传真、Web、短信等多媒体呼叫的无缝统一路由功能。</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台</w:t>
            </w:r>
            <w:r>
              <w:rPr>
                <w:rFonts w:hint="eastAsia" w:ascii="宋体" w:hAnsi="宋体" w:eastAsia="仿宋" w:cs="宋体"/>
                <w:color w:val="000000"/>
                <w:kern w:val="0"/>
                <w:sz w:val="32"/>
                <w:szCs w:val="32"/>
              </w:rPr>
              <w:t> </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1</w:t>
            </w:r>
            <w:r>
              <w:rPr>
                <w:rFonts w:hint="eastAsia" w:ascii="宋体" w:hAnsi="宋体" w:eastAsia="仿宋"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p>
        </w:tc>
        <w:tc>
          <w:tcPr>
            <w:tcW w:w="17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CTI服务平台</w:t>
            </w:r>
            <w:r>
              <w:rPr>
                <w:rFonts w:hint="eastAsia" w:ascii="宋体" w:hAnsi="宋体" w:eastAsia="仿宋" w:cs="宋体"/>
                <w:color w:val="000000"/>
                <w:kern w:val="0"/>
                <w:sz w:val="32"/>
                <w:szCs w:val="32"/>
              </w:rPr>
              <w:t> </w:t>
            </w:r>
          </w:p>
        </w:tc>
        <w:tc>
          <w:tcPr>
            <w:tcW w:w="45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宋体" w:hAnsi="宋体" w:cs="宋体"/>
                <w:color w:val="000000"/>
                <w:kern w:val="0"/>
                <w:sz w:val="24"/>
              </w:rPr>
            </w:pPr>
            <w:r>
              <w:rPr>
                <w:rFonts w:hint="eastAsia" w:ascii="宋体" w:hAnsi="宋体" w:eastAsia="仿宋" w:cs="宋体"/>
                <w:color w:val="000000"/>
                <w:kern w:val="0"/>
                <w:sz w:val="32"/>
                <w:szCs w:val="32"/>
              </w:rPr>
              <w:t> </w:t>
            </w:r>
            <w:r>
              <w:rPr>
                <w:rFonts w:hint="eastAsia" w:ascii="宋体" w:hAnsi="宋体" w:cs="宋体"/>
                <w:color w:val="000000"/>
                <w:kern w:val="0"/>
                <w:sz w:val="24"/>
              </w:rPr>
              <w:t>1）提供电话应答与转接、电话拨打、电话会议功能。提供队列提示语定制、动态调整队列优先级、队列溢出等高级队列管理功能；</w:t>
            </w:r>
          </w:p>
          <w:p>
            <w:pPr>
              <w:widowControl/>
              <w:jc w:val="left"/>
              <w:rPr>
                <w:rFonts w:ascii="宋体" w:hAnsi="宋体" w:cs="宋体"/>
                <w:color w:val="000000"/>
                <w:kern w:val="0"/>
                <w:sz w:val="24"/>
              </w:rPr>
            </w:pPr>
            <w:r>
              <w:rPr>
                <w:rFonts w:hint="eastAsia" w:ascii="宋体" w:hAnsi="宋体" w:cs="宋体"/>
                <w:color w:val="000000"/>
                <w:kern w:val="0"/>
                <w:sz w:val="24"/>
              </w:rPr>
              <w:t>2）ACD/路由功能：提供各种来电路由策略，提供多种面向座席工作组的自动话务分配功能，可根据业务实际情况，进行个性化定制，可实现自动溢出管理功能；</w:t>
            </w:r>
          </w:p>
          <w:p>
            <w:pPr>
              <w:widowControl/>
              <w:jc w:val="left"/>
              <w:rPr>
                <w:rFonts w:ascii="宋体" w:hAnsi="宋体" w:cs="宋体"/>
                <w:color w:val="000000"/>
                <w:kern w:val="0"/>
                <w:sz w:val="24"/>
              </w:rPr>
            </w:pPr>
            <w:r>
              <w:rPr>
                <w:rFonts w:hint="eastAsia" w:ascii="宋体" w:hAnsi="宋体" w:cs="宋体"/>
                <w:color w:val="000000"/>
                <w:kern w:val="0"/>
                <w:sz w:val="24"/>
              </w:rPr>
              <w:t>3）CTI功能：实现来电弹屏，显示客户详细资料；来电一次或多次转接后，原始主叫号码不丢失；</w:t>
            </w:r>
          </w:p>
          <w:p>
            <w:pPr>
              <w:widowControl/>
              <w:jc w:val="left"/>
              <w:rPr>
                <w:rFonts w:ascii="宋体" w:hAnsi="宋体" w:cs="宋体"/>
                <w:color w:val="000000"/>
                <w:kern w:val="0"/>
                <w:sz w:val="24"/>
              </w:rPr>
            </w:pPr>
            <w:r>
              <w:rPr>
                <w:rFonts w:hint="eastAsia" w:ascii="宋体" w:hAnsi="宋体" w:cs="宋体"/>
                <w:color w:val="000000"/>
                <w:kern w:val="0"/>
                <w:sz w:val="24"/>
              </w:rPr>
              <w:t>4） IVR功能：既支持自动语音导航功能，又支持与外部数据库的交互功能。提供可视化配置工具和流程编辑工具，方便用户自行个性化定制；图形化、流程化设计，并可进行编译，出错及时提醒功能。可支持各种运算、条件判断功能。并在流程设计中支持DLL及webservice 的调用；</w:t>
            </w:r>
          </w:p>
          <w:p>
            <w:pPr>
              <w:widowControl/>
              <w:jc w:val="left"/>
              <w:rPr>
                <w:rFonts w:ascii="宋体" w:hAnsi="宋体" w:cs="宋体"/>
                <w:color w:val="000000"/>
                <w:kern w:val="0"/>
                <w:sz w:val="24"/>
              </w:rPr>
            </w:pPr>
            <w:r>
              <w:rPr>
                <w:rFonts w:hint="eastAsia" w:ascii="宋体" w:hAnsi="宋体" w:cs="宋体"/>
                <w:color w:val="000000"/>
                <w:kern w:val="0"/>
                <w:sz w:val="24"/>
              </w:rPr>
              <w:t>5）录音功能：系统不需添加其他任何设备，座席通话要求全程录音，支持CTI集中控制录音的开始和结束。录音文件要求支持通用格式，支持直接下载和播放，用户可以随时进入操作界面通过多条件查询到指定的录音文件，来电时间，通话时长等等，提供录音文件的海量存储和自动备份功能；</w:t>
            </w:r>
          </w:p>
          <w:p>
            <w:pPr>
              <w:widowControl/>
              <w:jc w:val="left"/>
              <w:rPr>
                <w:rFonts w:ascii="宋体" w:hAnsi="宋体" w:cs="宋体"/>
                <w:color w:val="000000"/>
                <w:kern w:val="0"/>
                <w:sz w:val="24"/>
              </w:rPr>
            </w:pPr>
            <w:r>
              <w:rPr>
                <w:rFonts w:hint="eastAsia" w:ascii="宋体" w:hAnsi="宋体" w:cs="宋体"/>
                <w:color w:val="000000"/>
                <w:kern w:val="0"/>
                <w:sz w:val="24"/>
              </w:rPr>
              <w:t>6）具有很强的业务融合能力，很好地支持二次开发。系统应配置通用的开发接口和丰富的开发工具；</w:t>
            </w:r>
          </w:p>
          <w:p>
            <w:pPr>
              <w:widowControl/>
              <w:jc w:val="left"/>
              <w:rPr>
                <w:rFonts w:ascii="宋体" w:hAnsi="宋体" w:cs="宋体"/>
                <w:color w:val="000000"/>
                <w:kern w:val="0"/>
                <w:sz w:val="24"/>
              </w:rPr>
            </w:pPr>
            <w:r>
              <w:rPr>
                <w:rFonts w:hint="eastAsia" w:ascii="宋体" w:hAnsi="宋体" w:cs="宋体"/>
                <w:color w:val="000000"/>
                <w:kern w:val="0"/>
                <w:sz w:val="24"/>
              </w:rPr>
              <w:t>7）采用图形化形式监控每个坐席的状态，展示坐席的各种信息，通话，状态等，可进行一些强拆，监听通话、拦截通话、强插通话、强制签出、强制示忙、强制示闲功能；</w:t>
            </w:r>
          </w:p>
          <w:p>
            <w:pPr>
              <w:widowControl/>
              <w:jc w:val="left"/>
              <w:rPr>
                <w:rFonts w:ascii="宋体" w:hAnsi="宋体" w:cs="宋体"/>
                <w:color w:val="000000"/>
                <w:kern w:val="0"/>
                <w:sz w:val="24"/>
              </w:rPr>
            </w:pPr>
            <w:r>
              <w:rPr>
                <w:rFonts w:hint="eastAsia" w:ascii="宋体" w:hAnsi="宋体" w:cs="宋体"/>
                <w:color w:val="000000"/>
                <w:kern w:val="0"/>
                <w:sz w:val="24"/>
              </w:rPr>
              <w:t>8）系统具有电话呼入、呼出、电话呼转、拦截、监听、强插、强拆、通话保持、3方通话等功能，内部座席人员可通过系统进行直接交流功能；</w:t>
            </w:r>
          </w:p>
          <w:p>
            <w:pPr>
              <w:widowControl/>
              <w:jc w:val="left"/>
              <w:rPr>
                <w:rFonts w:ascii="宋体" w:hAnsi="宋体" w:cs="宋体"/>
                <w:color w:val="000000"/>
                <w:kern w:val="0"/>
                <w:sz w:val="24"/>
              </w:rPr>
            </w:pPr>
            <w:r>
              <w:rPr>
                <w:rFonts w:hint="eastAsia" w:ascii="宋体" w:hAnsi="宋体" w:cs="宋体"/>
                <w:color w:val="000000"/>
                <w:kern w:val="0"/>
                <w:sz w:val="24"/>
              </w:rPr>
              <w:t>9）无论是用户呼入，座席呼出，还是座席内部通话，只要是经过系统的通话，系统均可进行录音。录音文件名由主叫号码、被叫号码、通话发起时间（具体到秒），以及唯一的ID号组成；</w:t>
            </w:r>
          </w:p>
          <w:p>
            <w:pPr>
              <w:widowControl/>
              <w:jc w:val="left"/>
              <w:rPr>
                <w:rFonts w:ascii="宋体" w:hAnsi="宋体" w:cs="宋体"/>
                <w:color w:val="000000"/>
                <w:kern w:val="0"/>
                <w:sz w:val="24"/>
              </w:rPr>
            </w:pPr>
            <w:r>
              <w:rPr>
                <w:rFonts w:hint="eastAsia" w:ascii="宋体" w:hAnsi="宋体" w:cs="宋体"/>
                <w:color w:val="000000"/>
                <w:kern w:val="0"/>
                <w:sz w:val="24"/>
              </w:rPr>
              <w:t>10）应采用先进的IP融合通信平台，具有IP-PBX交换机+CTI服务器融合，CTI服务器操作系统应采用windows/LINUX，平台采用模块化设计，实现IP-PBX、ACD、CTI、IVR、录音、传真等功能；</w:t>
            </w:r>
          </w:p>
          <w:p>
            <w:pPr>
              <w:widowControl/>
              <w:spacing w:line="360" w:lineRule="auto"/>
              <w:jc w:val="left"/>
              <w:rPr>
                <w:rFonts w:ascii="仿宋" w:hAnsi="仿宋" w:eastAsia="仿宋" w:cs="宋体"/>
                <w:color w:val="000000"/>
                <w:kern w:val="0"/>
                <w:sz w:val="32"/>
                <w:szCs w:val="32"/>
              </w:rPr>
            </w:pPr>
            <w:r>
              <w:rPr>
                <w:rFonts w:hint="eastAsia" w:ascii="宋体" w:hAnsi="宋体" w:cs="宋体"/>
                <w:color w:val="000000"/>
                <w:kern w:val="0"/>
                <w:sz w:val="24"/>
              </w:rPr>
              <w:t>11）支持分布式部署和集中式管理，支持本地座席、远端座席、移动座席，支持集中式和分布式接入，部署方式要灵活多样。</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台</w:t>
            </w:r>
            <w:r>
              <w:rPr>
                <w:rFonts w:hint="eastAsia" w:ascii="宋体" w:hAnsi="宋体" w:eastAsia="仿宋" w:cs="宋体"/>
                <w:color w:val="000000"/>
                <w:kern w:val="0"/>
                <w:sz w:val="32"/>
                <w:szCs w:val="32"/>
              </w:rPr>
              <w:t> </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1</w:t>
            </w:r>
            <w:r>
              <w:rPr>
                <w:rFonts w:hint="eastAsia" w:ascii="宋体" w:hAnsi="宋体" w:eastAsia="仿宋"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w:t>
            </w:r>
          </w:p>
        </w:tc>
        <w:tc>
          <w:tcPr>
            <w:tcW w:w="17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话机</w:t>
            </w:r>
          </w:p>
        </w:tc>
        <w:tc>
          <w:tcPr>
            <w:tcW w:w="45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采用图形液晶屏，支持中文显示；提供2个SIP帐号；提供隐私安全保护；话机自带3方语音电话会议，具备丰富的功能；支持耳麦接口；支持PnP自动部署；兼容主流IP-PBX</w:t>
            </w:r>
          </w:p>
          <w:p>
            <w:pPr>
              <w:widowControl/>
              <w:jc w:val="left"/>
              <w:rPr>
                <w:rFonts w:ascii="宋体" w:hAnsi="宋体" w:cs="宋体"/>
                <w:color w:val="000000"/>
                <w:kern w:val="0"/>
                <w:sz w:val="24"/>
              </w:rPr>
            </w:pPr>
            <w:r>
              <w:rPr>
                <w:rFonts w:hint="eastAsia" w:ascii="宋体" w:hAnsi="宋体" w:cs="宋体"/>
                <w:color w:val="000000"/>
                <w:kern w:val="0"/>
                <w:sz w:val="24"/>
              </w:rPr>
              <w:t>1）≥132*64像素图形液晶</w:t>
            </w:r>
          </w:p>
          <w:p>
            <w:pPr>
              <w:widowControl/>
              <w:jc w:val="left"/>
              <w:rPr>
                <w:rFonts w:ascii="宋体" w:hAnsi="宋体" w:cs="宋体"/>
                <w:color w:val="000000"/>
                <w:kern w:val="0"/>
                <w:sz w:val="24"/>
              </w:rPr>
            </w:pPr>
            <w:r>
              <w:rPr>
                <w:rFonts w:hint="eastAsia" w:ascii="宋体" w:hAnsi="宋体" w:cs="宋体"/>
                <w:color w:val="000000"/>
                <w:kern w:val="0"/>
                <w:sz w:val="24"/>
              </w:rPr>
              <w:t>2）外置共计≥31个按键，≥2个线路键（可编程）</w:t>
            </w:r>
          </w:p>
          <w:p>
            <w:pPr>
              <w:widowControl/>
              <w:jc w:val="left"/>
              <w:rPr>
                <w:rFonts w:ascii="宋体" w:hAnsi="宋体" w:cs="宋体"/>
                <w:color w:val="000000"/>
                <w:kern w:val="0"/>
                <w:sz w:val="24"/>
              </w:rPr>
            </w:pPr>
            <w:r>
              <w:rPr>
                <w:rFonts w:hint="eastAsia" w:ascii="宋体" w:hAnsi="宋体" w:cs="宋体"/>
                <w:color w:val="000000"/>
                <w:kern w:val="0"/>
                <w:sz w:val="24"/>
              </w:rPr>
              <w:t>3）≥4个LED灯：1个电源灯，≥2个线路灯，≥1个语音留言灯</w:t>
            </w:r>
          </w:p>
          <w:p>
            <w:pPr>
              <w:widowControl/>
              <w:jc w:val="left"/>
              <w:rPr>
                <w:rFonts w:ascii="宋体" w:hAnsi="宋体" w:cs="宋体"/>
                <w:color w:val="000000"/>
                <w:kern w:val="0"/>
                <w:sz w:val="24"/>
              </w:rPr>
            </w:pPr>
            <w:r>
              <w:rPr>
                <w:rFonts w:hint="eastAsia" w:ascii="宋体" w:hAnsi="宋体" w:cs="宋体"/>
                <w:color w:val="000000"/>
                <w:kern w:val="0"/>
                <w:sz w:val="24"/>
              </w:rPr>
              <w:t>4）≥1个RJ-9（4P4C）手柄接口</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5）≥1个RJ-9（4P4C）耳麦接口</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部</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w:t>
            </w:r>
          </w:p>
        </w:tc>
        <w:tc>
          <w:tcPr>
            <w:tcW w:w="17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耳机</w:t>
            </w:r>
          </w:p>
        </w:tc>
        <w:tc>
          <w:tcPr>
            <w:tcW w:w="45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wordWrap w:val="0"/>
              <w:jc w:val="left"/>
              <w:rPr>
                <w:rFonts w:ascii="宋体" w:hAnsi="宋体" w:cs="宋体"/>
                <w:color w:val="000000"/>
                <w:kern w:val="0"/>
                <w:sz w:val="24"/>
              </w:rPr>
            </w:pPr>
            <w:r>
              <w:rPr>
                <w:rFonts w:hint="eastAsia" w:ascii="宋体" w:hAnsi="宋体" w:cs="宋体"/>
                <w:color w:val="000000"/>
                <w:kern w:val="0"/>
                <w:sz w:val="24"/>
              </w:rPr>
              <w:t>1）轻盈(不到50克)舒适的头戴式设计，适宜全天使用；</w:t>
            </w:r>
          </w:p>
          <w:p>
            <w:pPr>
              <w:widowControl/>
              <w:wordWrap w:val="0"/>
              <w:jc w:val="left"/>
              <w:rPr>
                <w:rFonts w:ascii="宋体" w:hAnsi="宋体" w:cs="宋体"/>
                <w:color w:val="000000"/>
                <w:kern w:val="0"/>
                <w:sz w:val="24"/>
              </w:rPr>
            </w:pPr>
            <w:r>
              <w:rPr>
                <w:rFonts w:hint="eastAsia" w:ascii="宋体" w:hAnsi="宋体" w:cs="宋体"/>
                <w:color w:val="000000"/>
                <w:kern w:val="0"/>
                <w:sz w:val="24"/>
              </w:rPr>
              <w:t>2）优质的MIC降躁功能，提供清晰音质的语音管技术, 提高了语音的清晰度；</w:t>
            </w:r>
          </w:p>
          <w:p>
            <w:pPr>
              <w:widowControl/>
              <w:wordWrap w:val="0"/>
              <w:jc w:val="left"/>
              <w:rPr>
                <w:rFonts w:ascii="宋体" w:hAnsi="宋体" w:cs="宋体"/>
                <w:color w:val="000000"/>
                <w:kern w:val="0"/>
                <w:sz w:val="24"/>
              </w:rPr>
            </w:pPr>
            <w:r>
              <w:rPr>
                <w:rFonts w:hint="eastAsia" w:ascii="宋体" w:hAnsi="宋体" w:cs="宋体"/>
                <w:color w:val="000000"/>
                <w:kern w:val="0"/>
                <w:sz w:val="24"/>
              </w:rPr>
              <w:t>3）330°可调整吊臂，确保通话效果；</w:t>
            </w:r>
          </w:p>
          <w:p>
            <w:pPr>
              <w:widowControl/>
              <w:wordWrap w:val="0"/>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auto"/>
                <w:kern w:val="0"/>
                <w:sz w:val="24"/>
              </w:rPr>
              <w:t>ActiveProtection</w:t>
            </w:r>
            <w:r>
              <w:rPr>
                <w:rFonts w:hint="eastAsia" w:ascii="宋体" w:hAnsi="宋体" w:cs="宋体"/>
                <w:color w:val="000000"/>
                <w:kern w:val="0"/>
                <w:sz w:val="24"/>
              </w:rPr>
              <w:t xml:space="preserve"> 保护技术, 呵护使用者的听力；</w:t>
            </w:r>
          </w:p>
          <w:p>
            <w:pPr>
              <w:widowControl/>
              <w:wordWrap w:val="0"/>
              <w:jc w:val="left"/>
              <w:rPr>
                <w:rFonts w:ascii="宋体" w:hAnsi="宋体" w:cs="宋体"/>
                <w:color w:val="000000"/>
                <w:kern w:val="0"/>
                <w:sz w:val="24"/>
              </w:rPr>
            </w:pPr>
            <w:r>
              <w:rPr>
                <w:rFonts w:hint="eastAsia" w:ascii="宋体" w:hAnsi="宋体" w:cs="宋体"/>
                <w:color w:val="000000"/>
                <w:kern w:val="0"/>
                <w:sz w:val="24"/>
              </w:rPr>
              <w:t>5）UltraFlex MIC导线, 提高吊臂旋转寿命次数；</w:t>
            </w:r>
          </w:p>
          <w:p>
            <w:pPr>
              <w:widowControl/>
              <w:wordWrap w:val="0"/>
              <w:jc w:val="left"/>
              <w:rPr>
                <w:rFonts w:ascii="宋体" w:hAnsi="宋体" w:cs="宋体"/>
                <w:color w:val="000000"/>
                <w:kern w:val="0"/>
                <w:sz w:val="24"/>
              </w:rPr>
            </w:pPr>
            <w:r>
              <w:rPr>
                <w:rFonts w:hint="eastAsia" w:ascii="宋体" w:hAnsi="宋体" w:cs="宋体"/>
                <w:color w:val="000000"/>
                <w:kern w:val="0"/>
                <w:sz w:val="24"/>
              </w:rPr>
              <w:t>6）铁氟龙吊臂旋转支垫, 定位稳定准确, 高耐磨；</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7）快联接头(QL)功能, 使用便利。</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部</w:t>
            </w:r>
          </w:p>
        </w:tc>
        <w:tc>
          <w:tcPr>
            <w:tcW w:w="12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default" w:ascii="宋体" w:hAnsi="宋体" w:eastAsia="仿宋" w:cs="宋体"/>
                <w:color w:val="000000"/>
                <w:kern w:val="0"/>
                <w:sz w:val="32"/>
                <w:szCs w:val="32"/>
                <w:lang w:val="en-US" w:eastAsia="zh-CN"/>
              </w:rPr>
            </w:pPr>
            <w:r>
              <w:rPr>
                <w:rFonts w:hint="eastAsia" w:ascii="宋体" w:hAnsi="宋体" w:eastAsia="仿宋" w:cs="宋体"/>
                <w:color w:val="000000"/>
                <w:kern w:val="0"/>
                <w:sz w:val="32"/>
                <w:szCs w:val="32"/>
                <w:lang w:val="en-US" w:eastAsia="zh-CN"/>
              </w:rPr>
              <w:t>12</w:t>
            </w:r>
          </w:p>
        </w:tc>
      </w:tr>
    </w:tbl>
    <w:p>
      <w:pPr>
        <w:numPr>
          <w:ilvl w:val="0"/>
          <w:numId w:val="5"/>
        </w:numPr>
        <w:spacing w:line="360" w:lineRule="auto"/>
        <w:ind w:left="0" w:leftChars="0" w:firstLine="482" w:firstLineChars="0"/>
        <w:contextualSpacing/>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服务标准、期限、效率等要求：</w:t>
      </w:r>
    </w:p>
    <w:p>
      <w:pPr>
        <w:numPr>
          <w:ilvl w:val="0"/>
          <w:numId w:val="0"/>
        </w:numPr>
        <w:spacing w:line="360" w:lineRule="auto"/>
        <w:ind w:left="482" w:leftChars="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A包</w:t>
      </w:r>
    </w:p>
    <w:p>
      <w:pPr>
        <w:spacing w:line="360" w:lineRule="auto"/>
        <w:ind w:firstLine="480" w:firstLineChars="20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保障系统运行的稳定性和可靠性；保障系统的安全性和可恢复性；系统故障的及时响应与修复；系统新增设备及软件安装、功能调试；提供对禹州市数字城市管理中心相关人员的技术培训服务；提供后期系统建设的相关咨询服务；提供后期系统功能拓展及电子地图、部（事）件数据加工、录入完善服务。</w:t>
      </w:r>
    </w:p>
    <w:p>
      <w:pPr>
        <w:spacing w:line="360" w:lineRule="auto"/>
        <w:ind w:firstLine="480" w:firstLineChars="20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2、该项目服务期限一年。</w:t>
      </w:r>
    </w:p>
    <w:p>
      <w:pPr>
        <w:spacing w:line="360" w:lineRule="auto"/>
        <w:ind w:firstLine="480" w:firstLineChars="20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提供24小时的故障服务受理；全年常驻现场技术维护人员不少于1人一般问题1小时内解决，重大问题24小时内解决。</w:t>
      </w:r>
    </w:p>
    <w:p>
      <w:pPr>
        <w:spacing w:line="360" w:lineRule="auto"/>
        <w:ind w:firstLine="480" w:firstLineChars="20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B包：</w:t>
      </w:r>
    </w:p>
    <w:p>
      <w:pPr>
        <w:spacing w:line="360" w:lineRule="auto"/>
        <w:ind w:firstLine="480" w:firstLineChars="200"/>
        <w:contextualSpacing/>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对12319呼叫中心和应急视频采集车设备进行升级改造和数据资源整合，对接融入数字城管软件系统，完善系统功能，并达到行业相关验收标准。</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五、验收标准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 xml:space="preserve">六、采购标的的其他技术、服务等要求 </w:t>
      </w:r>
    </w:p>
    <w:p>
      <w:pPr>
        <w:wordWrap w:val="0"/>
        <w:topLinePunct/>
        <w:spacing w:line="360" w:lineRule="auto"/>
        <w:ind w:firstLine="240" w:firstLineChars="1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xml:space="preserve"> A包：采购的系统运维服务必须严格、正规，按照软件系统运营的需要和实际情况制定周密的运维方案和计划，并按方案和计进行维护保养。</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B包：12319呼叫中心及应急视频采集车所使用的技术设备必须达到国家和行业相关规定和标准，保证使用寿命和效果。</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6、付款方式 ：以签订合同为准。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项目名称：禹州市数字城</w:t>
            </w:r>
            <w:r>
              <w:rPr>
                <w:rFonts w:hint="eastAsia" w:cs="仿宋_GB2312" w:asciiTheme="minorEastAsia" w:hAnsiTheme="minorEastAsia"/>
                <w:szCs w:val="21"/>
                <w:lang w:eastAsia="zh-CN"/>
              </w:rPr>
              <w:t>管</w:t>
            </w:r>
            <w:r>
              <w:rPr>
                <w:rFonts w:hint="eastAsia" w:cs="仿宋_GB2312" w:asciiTheme="minorEastAsia" w:hAnsiTheme="minorEastAsia"/>
                <w:szCs w:val="21"/>
              </w:rPr>
              <w:t>系统运维服务及改造项目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YZCG-T2019230</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工期：合同签订后3个月内</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名称：禹州市大数据管理与发展促进局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禹州市人防大楼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连女士</w:t>
            </w:r>
            <w:r>
              <w:rPr>
                <w:rFonts w:hint="default" w:cs="仿宋_GB2312" w:asciiTheme="minorEastAsia" w:hAnsiTheme="minorEastAsia" w:eastAsiaTheme="minorEastAsia"/>
                <w:szCs w:val="21"/>
                <w:lang w:val="en-US" w:eastAsia="zh-CN"/>
              </w:rPr>
              <w:t xml:space="preserve">     联系电话：13653744222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A包16</w:t>
            </w:r>
            <w:r>
              <w:rPr>
                <w:rFonts w:hint="eastAsia" w:cs="宋体" w:asciiTheme="minorEastAsia" w:hAnsiTheme="minorEastAsia"/>
                <w:bCs/>
                <w:szCs w:val="21"/>
              </w:rPr>
              <w:t>万</w:t>
            </w:r>
            <w:r>
              <w:rPr>
                <w:rFonts w:hint="eastAsia" w:cs="宋体" w:asciiTheme="minorEastAsia" w:hAnsiTheme="minorEastAsia"/>
                <w:bCs/>
                <w:szCs w:val="21"/>
                <w:lang w:val="zh-CN"/>
              </w:rPr>
              <w:t>元，</w:t>
            </w:r>
            <w:r>
              <w:rPr>
                <w:rFonts w:hint="eastAsia" w:cs="宋体" w:asciiTheme="minorEastAsia" w:hAnsiTheme="minorEastAsia"/>
                <w:bCs/>
                <w:szCs w:val="21"/>
                <w:lang w:val="en-US" w:eastAsia="zh-CN"/>
              </w:rPr>
              <w:t>B包32万元，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bookmarkStart w:id="83" w:name="_GoBack"/>
      <w:bookmarkEnd w:id="83"/>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Cs/>
                <w:szCs w:val="21"/>
                <w:lang w:val="en-US" w:eastAsia="zh-CN"/>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64457259"/>
      <w:bookmarkStart w:id="3" w:name="_Toc357868214"/>
      <w:bookmarkStart w:id="4" w:name="_Toc354923119"/>
      <w:bookmarkStart w:id="5" w:name="_Toc329278149"/>
      <w:bookmarkStart w:id="6" w:name="_Toc355649942"/>
      <w:bookmarkStart w:id="7" w:name="_Toc35440402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26060506"/>
      <w:bookmarkStart w:id="12" w:name="_Toc356744035"/>
      <w:bookmarkStart w:id="13" w:name="_Toc355649943"/>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404031"/>
      <w:bookmarkStart w:id="20" w:name="_Toc326060507"/>
      <w:bookmarkStart w:id="21" w:name="_Toc354922982"/>
      <w:bookmarkStart w:id="22" w:name="_Toc356744036"/>
      <w:bookmarkStart w:id="23" w:name="_Toc355649944"/>
      <w:bookmarkStart w:id="24" w:name="_Toc364457261"/>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29278152"/>
      <w:bookmarkStart w:id="32" w:name="_Toc326060508"/>
      <w:bookmarkStart w:id="33" w:name="_Toc354923122"/>
      <w:bookmarkStart w:id="34" w:name="_Toc354922983"/>
      <w:bookmarkStart w:id="35" w:name="_Toc35440403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outlineLvl w:val="0"/>
        <w:rPr>
          <w:rFonts w:hint="default" w:hAnsi="宋体" w:eastAsia="宋体"/>
          <w:b/>
          <w:snapToGrid w:val="0"/>
          <w:kern w:val="0"/>
          <w:sz w:val="36"/>
          <w:szCs w:val="36"/>
          <w:lang w:val="en-US" w:eastAsia="zh-CN"/>
        </w:rPr>
      </w:pPr>
      <w:r>
        <w:rPr>
          <w:rFonts w:hint="eastAsia" w:hAnsi="宋体" w:eastAsia="宋体"/>
          <w:b/>
          <w:snapToGrid w:val="0"/>
          <w:kern w:val="0"/>
          <w:sz w:val="36"/>
          <w:szCs w:val="36"/>
          <w:lang w:eastAsia="zh-CN"/>
        </w:rPr>
        <w:t>特此说明：以上符合性审查材料中的表格</w:t>
      </w:r>
      <w:r>
        <w:rPr>
          <w:rFonts w:hint="eastAsia" w:hAnsi="宋体" w:eastAsia="宋体"/>
          <w:b/>
          <w:snapToGrid w:val="0"/>
          <w:kern w:val="0"/>
          <w:sz w:val="36"/>
          <w:szCs w:val="36"/>
          <w:lang w:val="en-US" w:eastAsia="zh-CN"/>
        </w:rPr>
        <w:t>A包涉及不到的不用提供，但须有技术方案及售后服务方案。</w:t>
      </w: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3"/>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ED524D"/>
    <w:rsid w:val="0B042130"/>
    <w:rsid w:val="0B391354"/>
    <w:rsid w:val="0CAE7D79"/>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97867EF"/>
    <w:rsid w:val="197B011F"/>
    <w:rsid w:val="198F1D07"/>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C46C85"/>
    <w:rsid w:val="35F6337B"/>
    <w:rsid w:val="36D45DBC"/>
    <w:rsid w:val="391E6950"/>
    <w:rsid w:val="398F43B6"/>
    <w:rsid w:val="39FC1D92"/>
    <w:rsid w:val="3A0C6200"/>
    <w:rsid w:val="3A1A525E"/>
    <w:rsid w:val="3ACC560C"/>
    <w:rsid w:val="3B380893"/>
    <w:rsid w:val="3C175755"/>
    <w:rsid w:val="3C725167"/>
    <w:rsid w:val="3C9839FA"/>
    <w:rsid w:val="3CB04E80"/>
    <w:rsid w:val="3CC67CD4"/>
    <w:rsid w:val="3D96637E"/>
    <w:rsid w:val="3DEC2498"/>
    <w:rsid w:val="3E034405"/>
    <w:rsid w:val="40BE3049"/>
    <w:rsid w:val="41247764"/>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16</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2019-09-19T02:08:20Z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