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pStyle w:val="18"/>
      </w:pPr>
      <w:r>
        <w:rPr>
          <w:rFonts w:hint="eastAsia" w:ascii="隶书" w:hAnsi="宋体" w:eastAsia="黑体"/>
          <w:b/>
          <w:bCs/>
          <w:sz w:val="44"/>
          <w:szCs w:val="44"/>
          <w:lang w:val="en-US" w:eastAsia="zh-CN"/>
        </w:rPr>
        <w:t>双洎河湿地新郑界至后吴桥土地勘测定界</w:t>
      </w: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Pr>
        <w:rPr>
          <w:rFonts w:hint="eastAsia" w:eastAsia="宋体"/>
          <w:lang w:eastAsia="zh-CN"/>
        </w:rPr>
      </w:pPr>
    </w:p>
    <w:p>
      <w:pPr>
        <w:adjustRightInd w:val="0"/>
        <w:snapToGrid w:val="0"/>
        <w:spacing w:line="300" w:lineRule="auto"/>
        <w:rPr>
          <w:rFonts w:ascii="隶书" w:eastAsia="隶书"/>
          <w:b/>
          <w:bCs/>
          <w:sz w:val="28"/>
        </w:rPr>
      </w:pPr>
    </w:p>
    <w:p>
      <w:pPr>
        <w:pStyle w:val="18"/>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pStyle w:val="2"/>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113</w:t>
      </w:r>
      <w:r>
        <w:rPr>
          <w:rFonts w:hint="eastAsia" w:asciiTheme="minorEastAsia" w:hAnsiTheme="minorEastAsia" w:eastAsiaTheme="minorEastAsia" w:cstheme="minorEastAsia"/>
          <w:b/>
          <w:bCs/>
          <w:sz w:val="28"/>
          <w:szCs w:val="28"/>
        </w:rPr>
        <w:t>号</w:t>
      </w:r>
    </w:p>
    <w:p>
      <w:pPr>
        <w:adjustRightInd w:val="0"/>
        <w:snapToGrid w:val="0"/>
        <w:spacing w:line="360" w:lineRule="auto"/>
        <w:ind w:left="3081" w:leftChars="798" w:hanging="1405" w:hangingChars="50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项目名称：双洎河湿地新郑界至后吴桥土地勘测定界</w:t>
      </w:r>
    </w:p>
    <w:p>
      <w:pPr>
        <w:adjustRightInd w:val="0"/>
        <w:snapToGrid w:val="0"/>
        <w:spacing w:line="360" w:lineRule="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 xml:space="preserve">            采 购 人：长葛市</w:t>
      </w:r>
      <w:r>
        <w:rPr>
          <w:rFonts w:hint="eastAsia" w:asciiTheme="minorEastAsia" w:hAnsiTheme="minorEastAsia" w:eastAsiaTheme="minorEastAsia" w:cstheme="minorEastAsia"/>
          <w:b/>
          <w:bCs/>
          <w:sz w:val="28"/>
          <w:szCs w:val="28"/>
          <w:lang w:val="en-US" w:eastAsia="zh-CN"/>
        </w:rPr>
        <w:t>双洎河国家湿地公园管理中心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3373" w:firstLineChars="1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5"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single"/>
        </w:rPr>
        <w:t>长葛市双洎河国家湿地公园管理中心</w:t>
      </w:r>
      <w:r>
        <w:rPr>
          <w:rFonts w:hint="eastAsia" w:ascii="宋体" w:hAnsi="宋体" w:cs="宋体"/>
          <w:kern w:val="0"/>
          <w:sz w:val="24"/>
        </w:rPr>
        <w:t>的委托，根据委托协议委托的事项，就“双洎河湿地新郑界至后吴桥土地勘测定界”项目进行竞争性谈判采购，欢迎合格的供应商参加谈判。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jc w:val="left"/>
        <w:rPr>
          <w:shd w:val="clear" w:color="auto" w:fill="FFFFFF"/>
        </w:rPr>
      </w:pPr>
      <w:r>
        <w:rPr>
          <w:rFonts w:hint="eastAsia"/>
          <w:shd w:val="clear" w:color="auto" w:fill="FFFFFF"/>
        </w:rPr>
        <w:t>（一）项目名称：双洎河湿地新郑界至后吴桥土地勘测定界</w:t>
      </w:r>
    </w:p>
    <w:p>
      <w:pPr>
        <w:pStyle w:val="30"/>
        <w:shd w:val="clear" w:color="auto" w:fill="FFFFFF"/>
        <w:spacing w:before="0" w:beforeAutospacing="0" w:after="0" w:afterAutospacing="0" w:line="360" w:lineRule="auto"/>
        <w:ind w:firstLine="556"/>
        <w:jc w:val="left"/>
        <w:rPr>
          <w:shd w:val="clear" w:color="auto" w:fill="FFFFFF"/>
        </w:rPr>
      </w:pPr>
      <w:r>
        <w:rPr>
          <w:rFonts w:hint="eastAsia"/>
          <w:shd w:val="clear" w:color="auto" w:fill="FFFFFF"/>
        </w:rPr>
        <w:t>（二）项目编号：长招采竞字【2019】</w:t>
      </w:r>
      <w:r>
        <w:rPr>
          <w:rFonts w:hint="eastAsia"/>
          <w:shd w:val="clear" w:color="auto" w:fill="FFFFFF"/>
          <w:lang w:val="en-US" w:eastAsia="zh-CN"/>
        </w:rPr>
        <w:t>113</w:t>
      </w:r>
      <w:r>
        <w:rPr>
          <w:rFonts w:hint="eastAsia"/>
          <w:shd w:val="clear" w:color="auto" w:fill="FFFFFF"/>
        </w:rPr>
        <w:t>号</w:t>
      </w:r>
    </w:p>
    <w:p>
      <w:pPr>
        <w:pStyle w:val="126"/>
        <w:adjustRightInd w:val="0"/>
        <w:snapToGrid w:val="0"/>
        <w:spacing w:line="360" w:lineRule="auto"/>
        <w:jc w:val="left"/>
        <w:rPr>
          <w:rFonts w:hint="default" w:ascii="宋体" w:hAnsi="宋体" w:eastAsia="宋体" w:cs="宋体"/>
          <w:sz w:val="24"/>
          <w:szCs w:val="22"/>
          <w:lang w:val="en-US" w:eastAsia="zh-CN"/>
        </w:rPr>
      </w:pPr>
      <w:r>
        <w:rPr>
          <w:rFonts w:hint="eastAsia" w:ascii="宋体" w:hAnsi="宋体" w:cs="宋体"/>
          <w:sz w:val="24"/>
          <w:szCs w:val="22"/>
        </w:rPr>
        <w:t>（三）项目需求：</w:t>
      </w:r>
      <w:r>
        <w:rPr>
          <w:rFonts w:hint="eastAsia" w:ascii="宋体" w:hAnsi="宋体" w:cs="宋体"/>
          <w:sz w:val="24"/>
          <w:szCs w:val="22"/>
          <w:lang w:val="en-US" w:eastAsia="zh-CN"/>
        </w:rPr>
        <w:t xml:space="preserve"> 测绘服务。</w:t>
      </w:r>
    </w:p>
    <w:p>
      <w:pPr>
        <w:pStyle w:val="30"/>
        <w:shd w:val="clear" w:color="auto" w:fill="FFFFFF"/>
        <w:spacing w:before="0" w:beforeAutospacing="0" w:after="0" w:afterAutospacing="0" w:line="360" w:lineRule="auto"/>
        <w:ind w:firstLine="556"/>
        <w:jc w:val="left"/>
        <w:rPr>
          <w:szCs w:val="22"/>
        </w:rPr>
      </w:pPr>
      <w:r>
        <w:rPr>
          <w:rFonts w:hint="eastAsia"/>
          <w:szCs w:val="22"/>
        </w:rPr>
        <w:t>（四）预算金额：¥</w:t>
      </w:r>
      <w:r>
        <w:rPr>
          <w:rFonts w:hint="eastAsia"/>
          <w:szCs w:val="22"/>
          <w:lang w:val="en-US" w:eastAsia="zh-CN"/>
        </w:rPr>
        <w:t>11</w:t>
      </w:r>
      <w:r>
        <w:rPr>
          <w:rFonts w:hint="eastAsia"/>
          <w:szCs w:val="22"/>
        </w:rPr>
        <w:t>万元。（此预算金额为预算上限，超过此预算为无效报价）</w:t>
      </w:r>
    </w:p>
    <w:p>
      <w:pPr>
        <w:pStyle w:val="23"/>
        <w:spacing w:line="360" w:lineRule="auto"/>
        <w:ind w:firstLine="120" w:firstLineChars="50"/>
        <w:jc w:val="left"/>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30</w:t>
      </w:r>
      <w:r>
        <w:rPr>
          <w:rFonts w:hint="eastAsia" w:ascii="宋体" w:hAnsi="宋体" w:cs="宋体"/>
          <w:kern w:val="0"/>
          <w:sz w:val="24"/>
          <w:szCs w:val="22"/>
        </w:rPr>
        <w:t>日内。</w:t>
      </w:r>
    </w:p>
    <w:p>
      <w:pPr>
        <w:pStyle w:val="23"/>
        <w:spacing w:line="360" w:lineRule="auto"/>
        <w:ind w:firstLine="120" w:firstLineChars="50"/>
        <w:jc w:val="left"/>
        <w:rPr>
          <w:rFonts w:ascii="宋体" w:hAnsi="宋体" w:cs="宋体"/>
          <w:kern w:val="0"/>
          <w:sz w:val="24"/>
          <w:szCs w:val="22"/>
        </w:rPr>
      </w:pPr>
      <w:r>
        <w:rPr>
          <w:rFonts w:hint="eastAsia" w:ascii="宋体" w:hAnsi="宋体" w:cs="宋体"/>
          <w:kern w:val="0"/>
          <w:sz w:val="24"/>
          <w:szCs w:val="22"/>
        </w:rPr>
        <w:t>（六）质量标准：合格（符合国家现行规范、规程、规定、标准的要求）。</w:t>
      </w:r>
    </w:p>
    <w:p>
      <w:pPr>
        <w:pStyle w:val="30"/>
        <w:shd w:val="clear" w:color="auto" w:fill="FFFFFF"/>
        <w:spacing w:before="0" w:beforeAutospacing="0" w:after="0" w:afterAutospacing="0" w:line="360" w:lineRule="auto"/>
        <w:ind w:firstLine="556"/>
        <w:jc w:val="left"/>
        <w:rPr>
          <w:szCs w:val="22"/>
        </w:rPr>
      </w:pPr>
      <w:r>
        <w:rPr>
          <w:rFonts w:hint="eastAsia"/>
          <w:szCs w:val="22"/>
        </w:rPr>
        <w:t>（七）交付地点：采购人指定地点。</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（二）具有</w:t>
      </w:r>
      <w:r>
        <w:rPr>
          <w:rFonts w:hint="eastAsia" w:ascii="宋体" w:hAnsi="宋体" w:cs="宋体"/>
          <w:kern w:val="0"/>
          <w:sz w:val="24"/>
          <w:szCs w:val="24"/>
          <w:lang w:val="en-US" w:eastAsia="zh-CN"/>
        </w:rPr>
        <w:t>相应的业务经营范围</w:t>
      </w:r>
      <w:r>
        <w:rPr>
          <w:rFonts w:hint="eastAsia" w:ascii="宋体" w:hAnsi="宋体" w:cs="宋体"/>
          <w:kern w:val="0"/>
          <w:sz w:val="24"/>
          <w:szCs w:val="24"/>
        </w:rPr>
        <w:t>。</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（一）谈判文件接收截止及谈判时间：</w:t>
      </w:r>
      <w:bookmarkStart w:id="25" w:name="_GoBack"/>
      <w:bookmarkEnd w:id="25"/>
      <w:r>
        <w:rPr>
          <w:rFonts w:hint="eastAsia"/>
          <w:color w:val="FF0000"/>
          <w:shd w:val="clear" w:color="auto" w:fill="FFFFFF"/>
        </w:rPr>
        <w:t>2019年</w:t>
      </w:r>
      <w:r>
        <w:rPr>
          <w:rFonts w:hint="eastAsia"/>
          <w:color w:val="FF0000"/>
          <w:shd w:val="clear" w:color="auto" w:fill="FFFFFF"/>
          <w:lang w:val="en-US" w:eastAsia="zh-CN"/>
        </w:rPr>
        <w:t>09</w:t>
      </w:r>
      <w:r>
        <w:rPr>
          <w:rFonts w:hint="eastAsia"/>
          <w:color w:val="FF0000"/>
          <w:shd w:val="clear" w:color="auto" w:fill="FFFFFF"/>
        </w:rPr>
        <w:t>月</w:t>
      </w:r>
      <w:r>
        <w:rPr>
          <w:rFonts w:hint="eastAsia"/>
          <w:color w:val="FF0000"/>
          <w:shd w:val="clear" w:color="auto" w:fill="FFFFFF"/>
          <w:lang w:val="en-US" w:eastAsia="zh-CN"/>
        </w:rPr>
        <w:t>25</w:t>
      </w:r>
      <w:r>
        <w:rPr>
          <w:rFonts w:hint="eastAsia"/>
          <w:color w:val="FF0000"/>
          <w:shd w:val="clear" w:color="auto" w:fill="FFFFFF"/>
        </w:rPr>
        <w:t>日</w:t>
      </w:r>
      <w:r>
        <w:rPr>
          <w:rFonts w:hint="eastAsia"/>
          <w:color w:val="FF0000"/>
          <w:shd w:val="clear" w:color="auto" w:fill="FFFFFF"/>
          <w:lang w:val="en-US" w:eastAsia="zh-CN"/>
        </w:rPr>
        <w:t>09</w:t>
      </w:r>
      <w:r>
        <w:rPr>
          <w:rFonts w:hint="eastAsia"/>
          <w:color w:val="FF0000"/>
          <w:shd w:val="clear" w:color="auto" w:fill="FFFFFF"/>
        </w:rPr>
        <w:t>时</w:t>
      </w:r>
      <w:r>
        <w:rPr>
          <w:rFonts w:hint="eastAsia"/>
          <w:color w:val="FF0000"/>
          <w:shd w:val="clear" w:color="auto" w:fill="FFFFFF"/>
          <w:lang w:val="en-US" w:eastAsia="zh-CN"/>
        </w:rPr>
        <w:t>30</w:t>
      </w:r>
      <w:r>
        <w:rPr>
          <w:rFonts w:hint="eastAsia"/>
          <w:color w:val="FF0000"/>
          <w:shd w:val="clear" w:color="auto" w:fill="FFFFFF"/>
        </w:rPr>
        <w:t>分</w:t>
      </w:r>
      <w:r>
        <w:rPr>
          <w:rFonts w:hint="eastAsia"/>
          <w:shd w:val="clear" w:color="auto" w:fill="FFFFFF"/>
        </w:rPr>
        <w:t>（北京时间），逾期送达或不符合规定的响应文件不予接受。</w:t>
      </w:r>
    </w:p>
    <w:p>
      <w:pPr>
        <w:pStyle w:val="30"/>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w:t>
      </w:r>
      <w:r>
        <w:rPr>
          <w:rFonts w:hint="eastAsia"/>
          <w:color w:val="FF0000"/>
          <w:lang w:eastAsia="zh-CN"/>
        </w:rPr>
        <w:t>五</w:t>
      </w:r>
      <w:r>
        <w:rPr>
          <w:rFonts w:hint="eastAsia"/>
          <w:color w:val="FF0000"/>
        </w:rPr>
        <w:t>楼开标</w:t>
      </w:r>
      <w:r>
        <w:rPr>
          <w:rFonts w:hint="eastAsia"/>
          <w:color w:val="FF0000"/>
          <w:lang w:val="en-US" w:eastAsia="zh-CN"/>
        </w:rPr>
        <w:t>一</w:t>
      </w:r>
      <w:r>
        <w:rPr>
          <w:rFonts w:hint="eastAsia"/>
          <w:color w:val="FF0000"/>
        </w:rPr>
        <w:t>室</w:t>
      </w:r>
      <w:r>
        <w:rPr>
          <w:rFonts w:hint="eastAsia"/>
          <w:shd w:val="clear" w:color="auto" w:fill="FFFFFF"/>
        </w:rPr>
        <w:t>。</w:t>
      </w:r>
    </w:p>
    <w:p>
      <w:pPr>
        <w:pStyle w:val="30"/>
        <w:shd w:val="clear" w:color="auto" w:fill="FFFFFF"/>
        <w:spacing w:before="0" w:beforeAutospacing="0" w:after="0" w:afterAutospacing="0" w:line="360" w:lineRule="auto"/>
        <w:rPr>
          <w:shd w:val="clear" w:color="auto" w:fill="FFFFFF"/>
        </w:rPr>
      </w:pPr>
      <w:r>
        <w:rPr>
          <w:rFonts w:hint="eastAsia" w:cs="仿宋_GB2312"/>
          <w:color w:val="000000"/>
        </w:rPr>
        <w:t xml:space="preserve">    （三）谈判地点：</w:t>
      </w:r>
      <w:r>
        <w:rPr>
          <w:rFonts w:hint="eastAsia"/>
          <w:shd w:val="clear" w:color="auto" w:fill="FFFFFF"/>
        </w:rPr>
        <w:t>长葛市</w:t>
      </w:r>
      <w:r>
        <w:rPr>
          <w:rFonts w:hint="eastAsia"/>
        </w:rPr>
        <w:t>公共资源交易中心楼</w:t>
      </w:r>
      <w:r>
        <w:rPr>
          <w:rFonts w:hint="eastAsia"/>
          <w:lang w:val="en-US" w:eastAsia="zh-CN"/>
        </w:rPr>
        <w:t>五</w:t>
      </w:r>
      <w:r>
        <w:rPr>
          <w:rFonts w:hint="eastAsia"/>
        </w:rPr>
        <w:t>楼评标</w:t>
      </w:r>
      <w:r>
        <w:rPr>
          <w:rFonts w:hint="eastAsia"/>
          <w:lang w:val="en-US" w:eastAsia="zh-CN"/>
        </w:rPr>
        <w:t>四</w:t>
      </w:r>
      <w:r>
        <w:rPr>
          <w:rFonts w:hint="eastAsia"/>
        </w:rPr>
        <w:t>室</w:t>
      </w:r>
      <w:r>
        <w:rPr>
          <w:rFonts w:hint="eastAsia"/>
          <w:shd w:val="clear" w:color="auto" w:fill="FFFFFF"/>
        </w:rPr>
        <w:t>。</w:t>
      </w:r>
    </w:p>
    <w:p>
      <w:pPr>
        <w:pStyle w:val="30"/>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30"/>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30"/>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30"/>
        <w:shd w:val="clear" w:color="auto" w:fill="FFFFFF"/>
        <w:spacing w:line="360" w:lineRule="auto"/>
        <w:ind w:firstLine="420"/>
        <w:rPr>
          <w:rFonts w:cs="仿宋_GB2312"/>
        </w:rPr>
      </w:pPr>
      <w:r>
        <w:rPr>
          <w:rFonts w:hint="eastAsia" w:cs="仿宋_GB2312"/>
        </w:rPr>
        <w:t>招 标 人：长葛市双洎河国家湿地公园管理中心</w:t>
      </w:r>
    </w:p>
    <w:p>
      <w:pPr>
        <w:pStyle w:val="30"/>
        <w:shd w:val="clear" w:color="auto" w:fill="FFFFFF"/>
        <w:spacing w:line="360" w:lineRule="auto"/>
        <w:ind w:firstLine="420"/>
        <w:rPr>
          <w:rFonts w:cs="仿宋_GB2312"/>
        </w:rPr>
      </w:pPr>
      <w:r>
        <w:rPr>
          <w:rFonts w:hint="eastAsia" w:cs="仿宋_GB2312"/>
        </w:rPr>
        <w:t>地    址：长葛市葛天大道6号楼</w:t>
      </w:r>
    </w:p>
    <w:p>
      <w:pPr>
        <w:pStyle w:val="30"/>
        <w:shd w:val="clear" w:color="auto" w:fill="FFFFFF"/>
        <w:spacing w:line="360" w:lineRule="auto"/>
        <w:ind w:firstLine="420"/>
        <w:rPr>
          <w:rFonts w:cs="仿宋_GB2312"/>
        </w:rPr>
      </w:pPr>
      <w:r>
        <w:rPr>
          <w:rFonts w:hint="eastAsia" w:cs="仿宋_GB2312"/>
        </w:rPr>
        <w:t>联 系 人：</w:t>
      </w:r>
      <w:r>
        <w:rPr>
          <w:rFonts w:hint="eastAsia" w:cs="仿宋_GB2312"/>
          <w:lang w:val="en-US" w:eastAsia="zh-CN"/>
        </w:rPr>
        <w:t>张</w:t>
      </w:r>
      <w:r>
        <w:rPr>
          <w:rFonts w:hint="eastAsia" w:cs="仿宋_GB2312"/>
        </w:rPr>
        <w:t>先生</w:t>
      </w:r>
    </w:p>
    <w:p>
      <w:pPr>
        <w:pStyle w:val="30"/>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15936312340</w:t>
      </w:r>
    </w:p>
    <w:p>
      <w:pPr>
        <w:pStyle w:val="30"/>
        <w:shd w:val="clear" w:color="auto" w:fill="FFFFFF"/>
        <w:spacing w:line="360" w:lineRule="auto"/>
        <w:ind w:firstLine="420"/>
        <w:rPr>
          <w:rFonts w:cs="仿宋_GB2312"/>
        </w:rPr>
      </w:pPr>
      <w:r>
        <w:rPr>
          <w:rFonts w:hint="eastAsia" w:cs="仿宋_GB2312"/>
        </w:rPr>
        <w:t>集中采购机构：长葛市公共资源交易中心</w:t>
      </w:r>
    </w:p>
    <w:p>
      <w:pPr>
        <w:pStyle w:val="30"/>
        <w:shd w:val="clear" w:color="auto" w:fill="FFFFFF"/>
        <w:spacing w:line="360" w:lineRule="auto"/>
        <w:ind w:firstLine="420"/>
        <w:rPr>
          <w:rFonts w:cs="仿宋_GB2312"/>
        </w:rPr>
      </w:pPr>
      <w:r>
        <w:rPr>
          <w:rFonts w:hint="eastAsia" w:cs="仿宋_GB2312"/>
        </w:rPr>
        <w:t>地  址：长葛市葛天大道商务区6号楼</w:t>
      </w:r>
    </w:p>
    <w:p>
      <w:pPr>
        <w:pStyle w:val="30"/>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val="en-US" w:eastAsia="zh-CN"/>
        </w:rPr>
        <w:t>一</w:t>
      </w:r>
      <w:r>
        <w:rPr>
          <w:rFonts w:hint="eastAsia" w:cs="仿宋_GB2312"/>
        </w:rPr>
        <w:t>部    联系电话：0374—6189</w:t>
      </w:r>
      <w:r>
        <w:rPr>
          <w:rFonts w:hint="eastAsia" w:cs="仿宋_GB2312"/>
          <w:lang w:val="en-US" w:eastAsia="zh-CN"/>
        </w:rPr>
        <w:t>379</w:t>
      </w:r>
    </w:p>
    <w:p>
      <w:pPr>
        <w:pStyle w:val="30"/>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30"/>
        <w:shd w:val="clear" w:color="auto" w:fill="FFFFFF"/>
        <w:spacing w:before="0" w:beforeAutospacing="0" w:after="0" w:afterAutospacing="0" w:line="360" w:lineRule="auto"/>
      </w:pPr>
    </w:p>
    <w:p>
      <w:pPr>
        <w:pStyle w:val="30"/>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40"/>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pStyle w:val="30"/>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长葛市双洎河国家湿地公园管理中心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default" w:ascii="宋体" w:hAnsi="宋体" w:eastAsia="宋体" w:cs="宋体"/>
                <w:bCs/>
                <w:szCs w:val="21"/>
                <w:lang w:val="en-US" w:eastAsia="zh-CN"/>
              </w:rPr>
            </w:pPr>
            <w:r>
              <w:rPr>
                <w:rFonts w:hint="eastAsia" w:ascii="宋体" w:hAnsi="宋体" w:cs="仿宋_GB2312"/>
              </w:rPr>
              <w:t>双洎河湿地新郑界至后吴桥土地勘测定界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113</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2.具</w:t>
            </w:r>
            <w:r>
              <w:rPr>
                <w:rFonts w:hint="eastAsia" w:ascii="宋体" w:hAnsi="宋体" w:cs="宋体"/>
                <w:bCs/>
                <w:szCs w:val="21"/>
                <w:lang w:val="en-US" w:eastAsia="zh-CN"/>
              </w:rPr>
              <w:t>有相应的业务经营范围</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11</w:t>
            </w:r>
            <w:r>
              <w:rPr>
                <w:rFonts w:hint="eastAsia" w:ascii="宋体" w:hAnsi="宋体" w:cs="宋体"/>
                <w:bCs/>
                <w:szCs w:val="21"/>
              </w:rPr>
              <w:t>万元。（此预算金额为预算上限，超过此预算为无效报价）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226" w:type="dxa"/>
            <w:vAlign w:val="center"/>
          </w:tcPr>
          <w:p>
            <w:pPr>
              <w:pStyle w:val="126"/>
              <w:adjustRightInd w:val="0"/>
              <w:snapToGrid w:val="0"/>
              <w:ind w:firstLine="0" w:firstLineChars="0"/>
              <w:jc w:val="both"/>
              <w:rPr>
                <w:rFonts w:ascii="宋体" w:hAnsi="宋体" w:cs="宋体"/>
                <w:bCs/>
                <w:kern w:val="2"/>
                <w:sz w:val="21"/>
                <w:szCs w:val="21"/>
              </w:rPr>
            </w:pPr>
            <w:r>
              <w:rPr>
                <w:rFonts w:hint="eastAsia" w:ascii="宋体" w:hAnsi="宋体" w:cs="宋体"/>
                <w:bCs/>
                <w:kern w:val="2"/>
                <w:sz w:val="21"/>
                <w:szCs w:val="21"/>
                <w:lang w:eastAsia="zh-CN"/>
              </w:rPr>
              <w:t>测绘服务。</w:t>
            </w:r>
            <w:r>
              <w:rPr>
                <w:rFonts w:hint="eastAsia" w:ascii="宋体" w:hAnsi="宋体" w:cs="宋体"/>
                <w:bCs/>
                <w:kern w:val="2"/>
                <w:sz w:val="21"/>
                <w:szCs w:val="21"/>
              </w:rPr>
              <w:t>（详见谈判文件）</w:t>
            </w:r>
          </w:p>
          <w:p>
            <w:pPr>
              <w:spacing w:line="300"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交付（服务、完工）时间</w:t>
            </w:r>
          </w:p>
        </w:tc>
        <w:tc>
          <w:tcPr>
            <w:tcW w:w="8226" w:type="dxa"/>
            <w:vAlign w:val="center"/>
          </w:tcPr>
          <w:p>
            <w:pPr>
              <w:spacing w:line="300"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30</w:t>
            </w:r>
            <w:r>
              <w:rPr>
                <w:rFonts w:hint="eastAsia" w:ascii="宋体" w:hAnsi="宋体" w:cs="宋体"/>
                <w:szCs w:val="21"/>
              </w:rPr>
              <w:t>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w:t>
            </w:r>
            <w:r>
              <w:rPr>
                <w:rFonts w:hint="eastAsia" w:ascii="宋体" w:hAnsi="宋体"/>
                <w:bCs/>
                <w:color w:val="C00000"/>
                <w:szCs w:val="21"/>
              </w:rPr>
              <w:t>楼开标</w:t>
            </w:r>
            <w:r>
              <w:rPr>
                <w:rFonts w:hint="eastAsia" w:ascii="宋体" w:hAnsi="宋体"/>
                <w:bCs/>
                <w:color w:val="C00000"/>
                <w:szCs w:val="21"/>
                <w:lang w:val="en-US" w:eastAsia="zh-CN"/>
              </w:rPr>
              <w:t>一</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09</w:t>
            </w:r>
            <w:r>
              <w:rPr>
                <w:rFonts w:hint="eastAsia"/>
                <w:color w:val="C00000"/>
                <w:shd w:val="clear" w:color="auto" w:fill="FFFFFF"/>
              </w:rPr>
              <w:t>月</w:t>
            </w:r>
            <w:r>
              <w:rPr>
                <w:rFonts w:hint="eastAsia"/>
                <w:color w:val="C00000"/>
                <w:shd w:val="clear" w:color="auto" w:fill="FFFFFF"/>
                <w:lang w:val="en-US" w:eastAsia="zh-CN"/>
              </w:rPr>
              <w:t>25</w:t>
            </w:r>
            <w:r>
              <w:rPr>
                <w:rFonts w:hint="eastAsia"/>
                <w:color w:val="C00000"/>
                <w:shd w:val="clear" w:color="auto" w:fill="FFFFFF"/>
              </w:rPr>
              <w:t>日</w:t>
            </w:r>
            <w:r>
              <w:rPr>
                <w:rFonts w:hint="eastAsia"/>
                <w:color w:val="C00000"/>
                <w:shd w:val="clear" w:color="auto" w:fill="FFFFFF"/>
                <w:lang w:val="en-US" w:eastAsia="zh-CN"/>
              </w:rPr>
              <w:t>09</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履约担保的金额：中标金额的10%。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pStyle w:val="32"/>
        <w:ind w:firstLine="0" w:firstLineChars="0"/>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314636"/>
            <w:bookmarkEnd w:id="0"/>
            <w:bookmarkStart w:id="1" w:name="定位_【循环符合性证明材料】_20122614258"/>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9</w:t>
            </w:r>
            <w:r>
              <w:rPr>
                <w:rFonts w:hint="eastAsia" w:ascii="宋体" w:hAnsi="宋体" w:cs="Arial"/>
                <w:b/>
                <w:bCs/>
                <w:szCs w:val="21"/>
                <w:lang w:val="zh-CN"/>
              </w:rPr>
              <w:t>、</w:t>
            </w:r>
            <w:r>
              <w:rPr>
                <w:rFonts w:hint="eastAsia" w:ascii="宋体" w:hAnsi="宋体" w:cs="宋体"/>
                <w:bCs/>
                <w:szCs w:val="21"/>
              </w:rPr>
              <w:t>具有</w:t>
            </w:r>
            <w:r>
              <w:rPr>
                <w:rFonts w:hint="eastAsia" w:ascii="宋体" w:hAnsi="宋体" w:cs="宋体"/>
                <w:bCs/>
                <w:szCs w:val="21"/>
                <w:lang w:val="en-US" w:eastAsia="zh-CN"/>
              </w:rPr>
              <w:t>相应的业务经营范围</w:t>
            </w:r>
            <w:r>
              <w:rPr>
                <w:rFonts w:hint="eastAsia" w:ascii="宋体" w:hAnsi="宋体" w:cs="宋体"/>
                <w:bCs/>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3.实施方案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hint="eastAsia" w:ascii="宋体" w:hAnsi="宋体" w:eastAsia="宋体" w:cs="宋体"/>
          <w:b/>
          <w:sz w:val="24"/>
          <w:szCs w:val="24"/>
          <w:lang w:eastAsia="zh-CN"/>
        </w:rPr>
      </w:pPr>
      <w:r>
        <w:rPr>
          <w:rFonts w:hint="eastAsia" w:ascii="宋体" w:hAnsi="宋体" w:cs="宋体"/>
          <w:b/>
          <w:sz w:val="24"/>
          <w:szCs w:val="24"/>
        </w:rPr>
        <w:t>一、</w:t>
      </w:r>
      <w:r>
        <w:rPr>
          <w:rFonts w:hint="eastAsia" w:ascii="宋体" w:hAnsi="宋体" w:cs="宋体"/>
          <w:b/>
          <w:kern w:val="0"/>
          <w:sz w:val="24"/>
          <w:szCs w:val="24"/>
          <w:lang w:val="zh-CN"/>
        </w:rPr>
        <w:t>项目需</w:t>
      </w:r>
      <w:r>
        <w:rPr>
          <w:rFonts w:hint="eastAsia" w:ascii="宋体" w:hAnsi="宋体" w:cs="宋体"/>
          <w:b/>
          <w:kern w:val="0"/>
          <w:sz w:val="24"/>
          <w:szCs w:val="24"/>
          <w:lang w:val="en-US" w:eastAsia="zh-CN"/>
        </w:rPr>
        <w:t>求</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en-US" w:eastAsia="zh-CN"/>
        </w:rPr>
        <w:t>为进一步加强长葛市双洎河湿地建设项目土地勘测定界工作，确保土地勘测定界结果的科学性和公正性，高效地为长葛市双洎河国家湿地公园提供优质的土地勘测定界成果。</w:t>
      </w:r>
      <w:r>
        <w:rPr>
          <w:rFonts w:hint="eastAsia" w:ascii="宋体" w:hAnsi="宋体" w:cs="宋体"/>
          <w:color w:val="000000"/>
          <w:sz w:val="24"/>
          <w:szCs w:val="24"/>
        </w:rPr>
        <w:t>。</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lang w:val="en-US" w:eastAsia="zh-CN"/>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lang w:val="en-US" w:eastAsia="zh-CN"/>
        </w:rPr>
        <w:t>三</w:t>
      </w:r>
      <w:r>
        <w:rPr>
          <w:rFonts w:hint="eastAsia" w:ascii="宋体" w:hAnsi="宋体" w:cs="宋体"/>
          <w:b/>
          <w:kern w:val="0"/>
          <w:sz w:val="24"/>
          <w:szCs w:val="24"/>
          <w:lang w:val="zh-CN"/>
        </w:rPr>
        <w:t>、服务标准、期限、效率等要求</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1、服务标准：满足规范要求、结合现状。</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2、服务期限：合同签订后</w:t>
      </w:r>
      <w:r>
        <w:rPr>
          <w:rFonts w:hint="eastAsia" w:ascii="宋体" w:hAnsi="宋体" w:cs="宋体"/>
          <w:sz w:val="24"/>
          <w:szCs w:val="24"/>
          <w:lang w:val="en-US" w:eastAsia="zh-CN"/>
        </w:rPr>
        <w:t>30</w:t>
      </w:r>
      <w:r>
        <w:rPr>
          <w:rFonts w:hint="eastAsia" w:ascii="宋体" w:hAnsi="宋体" w:cs="宋体"/>
          <w:sz w:val="24"/>
          <w:szCs w:val="24"/>
          <w:lang w:val="zh-CN"/>
        </w:rPr>
        <w:t>日历天。</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四</w:t>
      </w:r>
      <w:r>
        <w:rPr>
          <w:rFonts w:hint="eastAsia" w:ascii="宋体" w:hAnsi="宋体" w:cs="宋体"/>
          <w:b/>
          <w:sz w:val="24"/>
          <w:szCs w:val="24"/>
          <w:lang w:val="zh-CN"/>
        </w:rPr>
        <w:t>、验收标准</w:t>
      </w:r>
    </w:p>
    <w:p>
      <w:pPr>
        <w:spacing w:line="360" w:lineRule="auto"/>
        <w:ind w:firstLine="480" w:firstLineChars="200"/>
        <w:outlineLvl w:val="0"/>
        <w:rPr>
          <w:rFonts w:hint="eastAsia" w:ascii="宋体" w:hAnsi="宋体" w:cs="宋体"/>
          <w:sz w:val="24"/>
          <w:szCs w:val="24"/>
          <w:lang w:val="en-US" w:eastAsia="zh-CN"/>
        </w:rPr>
      </w:pPr>
      <w:r>
        <w:rPr>
          <w:rFonts w:hint="eastAsia" w:ascii="宋体" w:hAnsi="宋体" w:cs="宋体"/>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numPr>
          <w:ilvl w:val="0"/>
          <w:numId w:val="3"/>
        </w:numPr>
        <w:rPr>
          <w:rFonts w:hint="eastAsia" w:hAnsi="宋体" w:cs="宋体"/>
          <w:sz w:val="24"/>
          <w:szCs w:val="24"/>
          <w:lang w:val="en-US" w:eastAsia="zh-CN"/>
        </w:rPr>
      </w:pPr>
      <w:r>
        <w:rPr>
          <w:rFonts w:hint="eastAsia" w:hAnsi="宋体" w:cs="宋体"/>
          <w:sz w:val="24"/>
          <w:szCs w:val="24"/>
          <w:lang w:val="en-US" w:eastAsia="zh-CN"/>
        </w:rPr>
        <w:t>按照国家相关标准、行业标准、地方标准或其他标准、规范验收。</w:t>
      </w:r>
    </w:p>
    <w:p>
      <w:pPr>
        <w:pStyle w:val="2"/>
        <w:numPr>
          <w:ilvl w:val="0"/>
          <w:numId w:val="3"/>
        </w:numPr>
        <w:rPr>
          <w:rFonts w:hint="default" w:hAnsi="宋体" w:cs="宋体"/>
          <w:sz w:val="24"/>
          <w:szCs w:val="24"/>
          <w:lang w:val="en-US" w:eastAsia="zh-CN"/>
        </w:rPr>
      </w:pPr>
      <w:r>
        <w:rPr>
          <w:rFonts w:hint="eastAsia" w:hAnsi="宋体" w:cs="宋体"/>
          <w:sz w:val="24"/>
          <w:szCs w:val="24"/>
          <w:lang w:val="en-US" w:eastAsia="zh-CN"/>
        </w:rPr>
        <w:t>按照招标文件要求、投标文件响应和承诺验收。</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en-US" w:eastAsia="zh-CN"/>
        </w:rPr>
        <w:t>五</w:t>
      </w:r>
      <w:r>
        <w:rPr>
          <w:rFonts w:hint="eastAsia" w:ascii="宋体" w:hAnsi="宋体" w:cs="宋体"/>
          <w:b/>
          <w:sz w:val="24"/>
          <w:szCs w:val="24"/>
          <w:lang w:val="zh-CN"/>
        </w:rPr>
        <w:t>、资金支付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zh-CN"/>
        </w:rPr>
        <w:t>1、支付方式：</w:t>
      </w:r>
      <w:r>
        <w:rPr>
          <w:rFonts w:hint="eastAsia" w:ascii="宋体" w:hAnsi="宋体" w:cs="宋体"/>
          <w:sz w:val="24"/>
          <w:szCs w:val="24"/>
          <w:lang w:val="en-US" w:eastAsia="zh-CN"/>
        </w:rPr>
        <w:t>财政支付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w:t>
      </w:r>
      <w:r>
        <w:rPr>
          <w:rFonts w:hint="eastAsia" w:ascii="宋体" w:hAnsi="宋体" w:cs="宋体"/>
          <w:sz w:val="24"/>
          <w:szCs w:val="24"/>
          <w:lang w:val="en-US" w:eastAsia="zh-CN"/>
        </w:rPr>
        <w:t>方案编制完成后，支付合同总金额的80%；项目全部完成，验收合格，支付合同金额的100%</w:t>
      </w:r>
      <w:r>
        <w:rPr>
          <w:rFonts w:hint="eastAsia" w:ascii="宋体" w:hAnsi="宋体" w:cs="宋体"/>
          <w:sz w:val="24"/>
          <w:szCs w:val="24"/>
          <w:lang w:val="zh-CN"/>
        </w:rPr>
        <w:t>。</w:t>
      </w:r>
    </w:p>
    <w:p>
      <w:pPr>
        <w:spacing w:line="430" w:lineRule="exact"/>
        <w:jc w:val="center"/>
        <w:rPr>
          <w:rFonts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pStyle w:val="2"/>
        <w:rPr>
          <w:rFonts w:hint="eastAsia" w:asciiTheme="majorEastAsia" w:hAnsiTheme="majorEastAsia" w:eastAsiaTheme="majorEastAsia"/>
          <w:b/>
          <w:sz w:val="32"/>
          <w:szCs w:val="32"/>
        </w:rPr>
      </w:pPr>
    </w:p>
    <w:p>
      <w:pPr>
        <w:pStyle w:val="2"/>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2"/>
        <w:ind w:firstLine="240"/>
        <w:rPr>
          <w:rFonts w:asciiTheme="majorEastAsia" w:hAnsiTheme="majorEastAsia" w:eastAsiaTheme="majorEastAsia"/>
        </w:rPr>
      </w:pPr>
    </w:p>
    <w:tbl>
      <w:tblPr>
        <w:tblStyle w:val="33"/>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交付（服务、完工）时间</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jc w:val="left"/>
              <w:rPr>
                <w:rFonts w:ascii="宋体" w:hAnsi="宋体" w:cs="Arial"/>
                <w:szCs w:val="21"/>
              </w:rPr>
            </w:pPr>
            <w:r>
              <w:rPr>
                <w:rFonts w:hint="eastAsia" w:ascii="宋体" w:hAnsi="宋体" w:cs="Arial"/>
                <w:szCs w:val="21"/>
              </w:rPr>
              <w:t>合同签订后</w:t>
            </w:r>
            <w:r>
              <w:rPr>
                <w:rFonts w:hint="eastAsia" w:ascii="宋体" w:hAnsi="宋体" w:cs="Arial"/>
                <w:szCs w:val="21"/>
                <w:lang w:val="en-US" w:eastAsia="zh-CN"/>
              </w:rPr>
              <w:t>30</w:t>
            </w:r>
            <w:r>
              <w:rPr>
                <w:rFonts w:hint="eastAsia" w:ascii="宋体" w:hAnsi="宋体" w:cs="Arial"/>
                <w:szCs w:val="21"/>
              </w:rPr>
              <w:t>日内提交</w:t>
            </w:r>
            <w:r>
              <w:rPr>
                <w:rFonts w:hint="eastAsia" w:ascii="宋体" w:hAnsi="宋体" w:cs="Arial"/>
                <w:szCs w:val="21"/>
                <w:lang w:val="en-US" w:eastAsia="zh-CN"/>
              </w:rPr>
              <w:t>编制报告</w:t>
            </w:r>
            <w:r>
              <w:rPr>
                <w:rFonts w:hint="eastAsia" w:ascii="宋体" w:hAnsi="宋体" w:cs="Arial"/>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5"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Cs w:val="21"/>
              </w:rPr>
            </w:pPr>
            <w:r>
              <w:rPr>
                <w:rFonts w:hint="eastAsia" w:ascii="宋体" w:hAnsi="宋体" w:cs="宋体"/>
                <w:b/>
                <w:kern w:val="0"/>
                <w:szCs w:val="21"/>
              </w:rPr>
              <w:t>付</w:t>
            </w:r>
            <w:r>
              <w:rPr>
                <w:rFonts w:ascii="宋体" w:hAnsi="宋体" w:cs="宋体"/>
                <w:b/>
                <w:kern w:val="0"/>
                <w:szCs w:val="21"/>
              </w:rPr>
              <w:t>款</w:t>
            </w:r>
            <w:r>
              <w:rPr>
                <w:rFonts w:hint="eastAsia" w:ascii="宋体" w:hAnsi="宋体" w:cs="宋体"/>
                <w:b/>
                <w:kern w:val="0"/>
                <w:szCs w:val="21"/>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widowControl/>
              <w:jc w:val="left"/>
              <w:rPr>
                <w:rFonts w:ascii="宋体" w:hAnsi="宋体" w:cs="Arial"/>
                <w:szCs w:val="21"/>
              </w:rPr>
            </w:pPr>
            <w:r>
              <w:rPr>
                <w:rFonts w:hint="eastAsia" w:ascii="宋体" w:hAnsi="宋体" w:cs="Arial"/>
                <w:szCs w:val="21"/>
                <w:lang w:val="en-US" w:eastAsia="zh-CN"/>
              </w:rPr>
              <w:t>方案编制完成后，支付合同总金额的80%；项目全部完成，验收合格，支付合同金额的100%</w:t>
            </w:r>
            <w:r>
              <w:rPr>
                <w:rFonts w:hint="eastAsia" w:ascii="宋体" w:hAnsi="宋体" w:cs="Arial"/>
                <w:szCs w:val="21"/>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49" w:hRule="atLeast"/>
          <w:jc w:val="right"/>
        </w:trPr>
        <w:tc>
          <w:tcPr>
            <w:tcW w:w="1856"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其他</w:t>
            </w:r>
          </w:p>
        </w:tc>
        <w:tc>
          <w:tcPr>
            <w:tcW w:w="8024" w:type="dxa"/>
            <w:tcBorders>
              <w:top w:val="single" w:color="auto" w:sz="6" w:space="0"/>
              <w:left w:val="single" w:color="auto" w:sz="6" w:space="0"/>
              <w:bottom w:val="doub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lang w:val="en-US" w:eastAsia="zh-CN"/>
              </w:rPr>
              <w:t>1</w:t>
            </w:r>
            <w:r>
              <w:rPr>
                <w:rFonts w:hint="eastAsia" w:ascii="宋体" w:hAnsi="宋体" w:cs="Arial"/>
                <w:szCs w:val="21"/>
              </w:rPr>
              <w:t>、供方在本合同规定的交货期内不能交货，应向需方支付全部合同金额5%的违约金，需方有权终止合同。</w:t>
            </w:r>
          </w:p>
          <w:p>
            <w:pPr>
              <w:ind w:firstLine="420" w:firstLineChars="200"/>
              <w:rPr>
                <w:rFonts w:ascii="宋体" w:hAnsi="宋体" w:cs="宋体"/>
                <w:szCs w:val="21"/>
              </w:rPr>
            </w:pPr>
            <w:r>
              <w:rPr>
                <w:rFonts w:hint="eastAsia" w:ascii="宋体" w:hAnsi="宋体" w:cs="Arial"/>
                <w:szCs w:val="21"/>
                <w:lang w:val="en-US" w:eastAsia="zh-CN"/>
              </w:rPr>
              <w:t>2</w:t>
            </w:r>
            <w:r>
              <w:rPr>
                <w:rFonts w:hint="eastAsia" w:ascii="宋体" w:hAnsi="宋体" w:cs="Arial"/>
                <w:szCs w:val="21"/>
              </w:rPr>
              <w:t>、因供方原因造成逾期付款，需方不承担责任。</w:t>
            </w:r>
          </w:p>
        </w:tc>
      </w:tr>
    </w:tbl>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pStyle w:val="2"/>
        <w:ind w:firstLine="480"/>
      </w:pPr>
    </w:p>
    <w:p>
      <w:pPr>
        <w:pStyle w:val="2"/>
        <w:ind w:firstLine="480"/>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lang w:val="en-US" w:eastAsia="zh-CN"/>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lang w:val="en-US" w:eastAsia="zh-CN"/>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hint="eastAsia"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jc w:val="center"/>
        <w:rPr>
          <w:rFonts w:cs="黑体"/>
          <w:color w:val="auto"/>
          <w:kern w:val="2"/>
          <w:sz w:val="36"/>
          <w:szCs w:val="36"/>
          <w:lang w:val="zh-CN"/>
        </w:rPr>
      </w:pPr>
      <w:bookmarkStart w:id="17" w:name="_Toc186274126"/>
      <w:bookmarkStart w:id="18" w:name="_Toc184023138"/>
      <w:bookmarkStart w:id="19" w:name="_Toc174185203"/>
      <w:r>
        <w:rPr>
          <w:rFonts w:hint="eastAsia" w:cs="黑体"/>
          <w:color w:val="auto"/>
          <w:kern w:val="2"/>
          <w:sz w:val="36"/>
          <w:szCs w:val="36"/>
          <w:lang w:val="zh-CN"/>
        </w:rPr>
        <w:t>一、供应商应答索引表</w:t>
      </w:r>
      <w:bookmarkEnd w:id="17"/>
      <w:bookmarkEnd w:id="18"/>
      <w:bookmarkEnd w:id="19"/>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1"/>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21"/>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宋体"/>
                <w:bCs/>
                <w:szCs w:val="24"/>
                <w:lang w:val="zh-CN"/>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21"/>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21"/>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21"/>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21"/>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21"/>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21"/>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21"/>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21"/>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6"/>
          <w:szCs w:val="26"/>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0" w:name="_资格证明文件"/>
            <w:bookmarkEnd w:id="20"/>
            <w:bookmarkStart w:id="21" w:name="_Toc364329026"/>
            <w:r>
              <w:rPr>
                <w:rFonts w:hint="eastAsia" w:ascii="宋体" w:hAnsi="宋体"/>
                <w:sz w:val="24"/>
                <w:szCs w:val="24"/>
              </w:rPr>
              <w:t>法定代表人授权代表身份证（正面）</w:t>
            </w:r>
            <w:bookmarkEnd w:id="21"/>
          </w:p>
        </w:tc>
        <w:tc>
          <w:tcPr>
            <w:tcW w:w="4492" w:type="dxa"/>
            <w:gridSpan w:val="2"/>
            <w:vAlign w:val="center"/>
          </w:tcPr>
          <w:p>
            <w:pPr>
              <w:jc w:val="center"/>
              <w:rPr>
                <w:rFonts w:ascii="宋体" w:hAnsi="宋体"/>
                <w:sz w:val="24"/>
                <w:szCs w:val="24"/>
              </w:rPr>
            </w:pPr>
            <w:bookmarkStart w:id="22" w:name="_Toc364329027"/>
            <w:r>
              <w:rPr>
                <w:rFonts w:hint="eastAsia" w:ascii="宋体" w:hAnsi="宋体"/>
                <w:sz w:val="24"/>
                <w:szCs w:val="24"/>
              </w:rPr>
              <w:t>法定代表人授权代表身份证（反面）</w:t>
            </w:r>
            <w:bookmarkEnd w:id="2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pStyle w:val="30"/>
        <w:shd w:val="clear" w:color="auto" w:fill="FFFFFF"/>
        <w:spacing w:before="0" w:beforeAutospacing="0" w:after="0" w:afterAutospacing="0" w:line="405" w:lineRule="atLeast"/>
        <w:jc w:val="both"/>
        <w:rPr>
          <w:color w:val="000000"/>
          <w:shd w:val="clear" w:color="auto" w:fill="FFFFFF"/>
        </w:rPr>
      </w:pPr>
    </w:p>
    <w:p>
      <w:pPr>
        <w:pStyle w:val="30"/>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pPr>
        <w:pStyle w:val="30"/>
        <w:shd w:val="clear" w:color="auto" w:fill="FFFFFF"/>
        <w:spacing w:before="0" w:beforeAutospacing="0" w:after="0" w:afterAutospacing="0" w:line="405" w:lineRule="atLeast"/>
        <w:jc w:val="both"/>
        <w:rPr>
          <w:color w:val="333333"/>
          <w:spacing w:val="8"/>
          <w:shd w:val="clear" w:color="auto" w:fill="FFFFFF"/>
        </w:rPr>
      </w:pP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（一）具有独立承担民事责任的能力；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（二）具有良好的商业信誉和健全的财务会计制度；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（三）具有履行合同所必需的设备和专业技术能力；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（四）有依法缴纳税收和社会保障资金的良好记录；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（六）法律、行政法规规定的其他条件；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（七）根据采购项目提出的特殊条件。</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七、参加本次招标采购活动，不存在联合体投标。</w:t>
      </w:r>
    </w:p>
    <w:p>
      <w:pPr>
        <w:pStyle w:val="30"/>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（一）投标有效期内撤销投标文件的；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（五）在投标文件中提供虚假材料谋取中标；</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pPr>
        <w:pStyle w:val="30"/>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pPr>
        <w:pStyle w:val="30"/>
        <w:shd w:val="clear" w:color="auto" w:fill="FFFFFF"/>
        <w:spacing w:before="0" w:beforeAutospacing="0" w:after="0" w:afterAutospacing="0" w:line="405" w:lineRule="atLeast"/>
        <w:ind w:firstLine="69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30"/>
        <w:shd w:val="clear" w:color="auto" w:fill="FFFFFF"/>
        <w:spacing w:before="0" w:beforeAutospacing="0" w:after="0" w:afterAutospacing="0" w:line="360" w:lineRule="atLeast"/>
        <w:rPr>
          <w:rFonts w:ascii="微软雅黑" w:hAnsi="微软雅黑" w:eastAsia="微软雅黑" w:cs="微软雅黑"/>
          <w:color w:val="333333"/>
          <w:spacing w:val="8"/>
          <w:sz w:val="25"/>
          <w:szCs w:val="25"/>
        </w:rPr>
      </w:pPr>
      <w:r>
        <w:rPr>
          <w:rFonts w:hint="eastAsia"/>
          <w:color w:val="333333"/>
          <w:spacing w:val="8"/>
          <w:shd w:val="clear" w:color="auto" w:fill="FFFFFF"/>
        </w:rPr>
        <w:t>       </w:t>
      </w:r>
    </w:p>
    <w:p>
      <w:pPr>
        <w:pStyle w:val="3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pPr>
        <w:pStyle w:val="30"/>
        <w:shd w:val="clear" w:color="auto" w:fill="FFFFFF"/>
        <w:spacing w:before="0" w:beforeAutospacing="0" w:after="0" w:afterAutospacing="0" w:line="360" w:lineRule="atLeast"/>
        <w:ind w:firstLine="465"/>
        <w:rPr>
          <w:color w:val="333333"/>
          <w:spacing w:val="8"/>
          <w:shd w:val="clear" w:color="auto" w:fill="FFFFFF"/>
        </w:rPr>
      </w:pPr>
    </w:p>
    <w:p>
      <w:pPr>
        <w:pStyle w:val="30"/>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pPr>
        <w:pStyle w:val="30"/>
        <w:shd w:val="clear" w:color="auto" w:fill="FFFFFF"/>
        <w:spacing w:before="0" w:beforeAutospacing="0" w:after="0" w:afterAutospacing="0" w:line="360" w:lineRule="atLeast"/>
        <w:ind w:firstLine="465"/>
        <w:rPr>
          <w:color w:val="333333"/>
          <w:spacing w:val="8"/>
          <w:shd w:val="clear" w:color="auto" w:fill="FFFFFF"/>
        </w:rPr>
      </w:pPr>
    </w:p>
    <w:p>
      <w:pPr>
        <w:pStyle w:val="30"/>
        <w:shd w:val="clear" w:color="auto" w:fill="FFFFFF"/>
        <w:spacing w:before="0" w:beforeAutospacing="0" w:after="0" w:afterAutospacing="0"/>
        <w:ind w:firstLine="48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pPr>
        <w:pStyle w:val="30"/>
        <w:shd w:val="clear" w:color="auto" w:fill="FFFFFF"/>
        <w:spacing w:before="0" w:beforeAutospacing="0" w:after="0" w:afterAutospacing="0" w:line="405" w:lineRule="atLeast"/>
        <w:ind w:firstLine="495"/>
        <w:jc w:val="both"/>
        <w:rPr>
          <w:rFonts w:ascii="微软雅黑" w:hAnsi="微软雅黑" w:eastAsia="微软雅黑" w:cs="微软雅黑"/>
          <w:color w:val="333333"/>
          <w:spacing w:val="8"/>
          <w:sz w:val="25"/>
          <w:szCs w:val="25"/>
        </w:rPr>
      </w:pPr>
      <w:r>
        <w:rPr>
          <w:rFonts w:hint="eastAsia"/>
          <w:color w:val="000000"/>
          <w:shd w:val="clear" w:color="auto" w:fill="FFFFFF"/>
        </w:rPr>
        <w:t> </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ind w:firstLine="3614" w:firstLineChars="1000"/>
        <w:jc w:val="both"/>
        <w:rPr>
          <w:rFonts w:ascii="宋体" w:hAnsi="宋体" w:cs="黑体"/>
          <w:b/>
          <w:bCs/>
          <w:sz w:val="44"/>
          <w:szCs w:val="44"/>
          <w:lang w:val="zh-CN"/>
        </w:rPr>
      </w:pPr>
      <w:r>
        <w:rPr>
          <w:rFonts w:hint="eastAsia" w:ascii="宋体" w:hAnsi="宋体"/>
          <w:b/>
          <w:bCs/>
          <w:sz w:val="36"/>
          <w:szCs w:val="36"/>
        </w:rPr>
        <w:t>4.1</w:t>
      </w:r>
      <w:r>
        <w:rPr>
          <w:rFonts w:hint="eastAsia" w:hAnsi="宋体"/>
          <w:b/>
          <w:snapToGrid w:val="0"/>
          <w:kern w:val="0"/>
          <w:sz w:val="36"/>
          <w:szCs w:val="36"/>
          <w:lang w:val="en-US" w:eastAsia="zh-CN"/>
        </w:rPr>
        <w:t>编制</w:t>
      </w:r>
      <w:r>
        <w:rPr>
          <w:rFonts w:hint="eastAsia" w:hAnsi="宋体"/>
          <w:b/>
          <w:snapToGrid w:val="0"/>
          <w:kern w:val="0"/>
          <w:sz w:val="36"/>
          <w:szCs w:val="36"/>
        </w:rPr>
        <w:t>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3" w:name="OLE_LINK14"/>
      <w:bookmarkStart w:id="24" w:name="OLE_LINK13"/>
    </w:p>
    <w:p>
      <w:pPr>
        <w:spacing w:line="360" w:lineRule="auto"/>
        <w:jc w:val="center"/>
        <w:rPr>
          <w:rFonts w:ascii="宋体" w:hAnsi="宋体"/>
          <w:b/>
          <w:bCs/>
          <w:sz w:val="36"/>
          <w:szCs w:val="36"/>
        </w:rPr>
      </w:pPr>
      <w:r>
        <w:rPr>
          <w:rFonts w:hint="eastAsia" w:ascii="宋体" w:hAnsi="宋体"/>
          <w:b/>
          <w:bCs/>
          <w:sz w:val="36"/>
          <w:szCs w:val="36"/>
        </w:rPr>
        <w:t>4.5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2"/>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3"/>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sz w:val="24"/>
                <w:szCs w:val="24"/>
              </w:rPr>
            </w:pPr>
            <w:r>
              <w:rPr>
                <w:sz w:val="24"/>
                <w:szCs w:val="24"/>
              </w:rPr>
              <w:t>大写：</w:t>
            </w:r>
          </w:p>
          <w:p>
            <w:pPr>
              <w:autoSpaceDE w:val="0"/>
              <w:autoSpaceDN w:val="0"/>
              <w:adjustRightInd w:val="0"/>
              <w:rPr>
                <w:rFonts w:ascii="宋体" w:hAnsi="宋体"/>
                <w:sz w:val="24"/>
                <w:szCs w:val="24"/>
              </w:rPr>
            </w:pPr>
            <w:r>
              <w:rPr>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2"/>
              <w:ind w:firstLine="240"/>
              <w:rPr>
                <w:rFonts w:ascii="Calibri" w:hAnsi="Calibri"/>
                <w:szCs w:val="24"/>
              </w:rPr>
            </w:pPr>
          </w:p>
          <w:p>
            <w:pPr>
              <w:pStyle w:val="32"/>
              <w:ind w:firstLine="240"/>
              <w:rPr>
                <w:rFonts w:ascii="Calibri" w:hAnsi="Calibri"/>
                <w:szCs w:val="24"/>
              </w:rPr>
            </w:pPr>
            <w:r>
              <w:rPr>
                <w:rFonts w:hint="eastAsia" w:ascii="Calibri" w:hAnsi="Calibri"/>
                <w:szCs w:val="24"/>
              </w:rPr>
              <w:t>报价供应商：</w:t>
            </w:r>
          </w:p>
          <w:p>
            <w:pPr>
              <w:pStyle w:val="32"/>
              <w:ind w:firstLine="240"/>
              <w:rPr>
                <w:rFonts w:ascii="Calibri" w:hAnsi="Calibri"/>
                <w:szCs w:val="24"/>
              </w:rPr>
            </w:pPr>
          </w:p>
          <w:p>
            <w:pPr>
              <w:pStyle w:val="32"/>
              <w:ind w:firstLine="240"/>
              <w:rPr>
                <w:rFonts w:ascii="宋体" w:hAnsi="宋体"/>
                <w:bCs/>
                <w:szCs w:val="24"/>
              </w:rPr>
            </w:pPr>
            <w:r>
              <w:rPr>
                <w:rFonts w:hint="eastAsia" w:ascii="宋体" w:hAnsi="宋体"/>
                <w:bCs/>
                <w:szCs w:val="24"/>
              </w:rPr>
              <w:t>被授权人或法人代表（签字）</w:t>
            </w:r>
          </w:p>
          <w:p>
            <w:pPr>
              <w:pStyle w:val="32"/>
              <w:ind w:firstLine="240"/>
              <w:rPr>
                <w:rFonts w:ascii="宋体" w:hAnsi="宋体"/>
                <w:bCs/>
                <w:szCs w:val="24"/>
              </w:rPr>
            </w:pPr>
            <w:r>
              <w:rPr>
                <w:rFonts w:hint="eastAsia" w:ascii="宋体" w:hAnsi="宋体"/>
                <w:bCs/>
                <w:szCs w:val="24"/>
              </w:rPr>
              <w:t xml:space="preserve">                                         时间：     年     月    日</w:t>
            </w:r>
          </w:p>
        </w:tc>
      </w:tr>
    </w:tbl>
    <w:p>
      <w:pPr>
        <w:pStyle w:val="3"/>
        <w:adjustRightInd w:val="0"/>
        <w:snapToGrid w:val="0"/>
        <w:spacing w:afterLines="50" w:line="320" w:lineRule="exact"/>
        <w:jc w:val="left"/>
        <w:rPr>
          <w:rFonts w:hAnsi="宋体"/>
          <w:snapToGrid w:val="0"/>
          <w:kern w:val="0"/>
          <w:szCs w:val="24"/>
        </w:rPr>
      </w:pPr>
    </w:p>
    <w:p>
      <w:pPr>
        <w:pStyle w:val="3"/>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w:t>
      </w:r>
    </w:p>
    <w:p>
      <w:pPr>
        <w:pStyle w:val="3"/>
        <w:spacing w:line="480" w:lineRule="exact"/>
        <w:ind w:firstLine="0" w:firstLineChars="0"/>
        <w:rPr>
          <w:rFonts w:hAnsi="宋体"/>
          <w:b/>
          <w:bCs/>
          <w:position w:val="6"/>
          <w:szCs w:val="24"/>
        </w:rPr>
      </w:pPr>
    </w:p>
    <w:p>
      <w:pPr>
        <w:pStyle w:val="3"/>
        <w:spacing w:line="480" w:lineRule="exact"/>
        <w:ind w:firstLine="0" w:firstLineChars="0"/>
        <w:rPr>
          <w:rFonts w:hAnsi="宋体"/>
          <w:b/>
          <w:bCs/>
          <w:position w:val="6"/>
          <w:szCs w:val="24"/>
        </w:rPr>
      </w:pPr>
    </w:p>
    <w:p>
      <w:pPr>
        <w:pStyle w:val="18"/>
      </w:pPr>
    </w:p>
    <w:sectPr>
      <w:headerReference r:id="rId8" w:type="default"/>
      <w:footerReference r:id="rId9" w:type="default"/>
      <w:footerReference r:id="rId10"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2D1547AB"/>
    <w:multiLevelType w:val="singleLevel"/>
    <w:tmpl w:val="2D1547A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1FCD"/>
    <w:rsid w:val="00EC24C8"/>
    <w:rsid w:val="00EC5FD2"/>
    <w:rsid w:val="00EC653B"/>
    <w:rsid w:val="00ED0869"/>
    <w:rsid w:val="00EE0196"/>
    <w:rsid w:val="00EE1B64"/>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CF04D5C"/>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4BA1405"/>
    <w:rsid w:val="15267F9C"/>
    <w:rsid w:val="153F65E8"/>
    <w:rsid w:val="15591C45"/>
    <w:rsid w:val="15864884"/>
    <w:rsid w:val="15964577"/>
    <w:rsid w:val="159B7FB3"/>
    <w:rsid w:val="15BD1DD2"/>
    <w:rsid w:val="160B3E63"/>
    <w:rsid w:val="161D76AE"/>
    <w:rsid w:val="1653056C"/>
    <w:rsid w:val="1667328A"/>
    <w:rsid w:val="16EF655D"/>
    <w:rsid w:val="17653CBD"/>
    <w:rsid w:val="17F507D1"/>
    <w:rsid w:val="17F872D1"/>
    <w:rsid w:val="180010FF"/>
    <w:rsid w:val="18720C23"/>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D417888"/>
    <w:rsid w:val="2D6362D3"/>
    <w:rsid w:val="2D937FF8"/>
    <w:rsid w:val="2E4F24A0"/>
    <w:rsid w:val="2E722198"/>
    <w:rsid w:val="2EFC4487"/>
    <w:rsid w:val="2F4F1DE1"/>
    <w:rsid w:val="2FB35F57"/>
    <w:rsid w:val="30482DAE"/>
    <w:rsid w:val="30EB3D78"/>
    <w:rsid w:val="30EE28D0"/>
    <w:rsid w:val="31405B68"/>
    <w:rsid w:val="31AA22DA"/>
    <w:rsid w:val="31CF79C6"/>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192A73"/>
    <w:rsid w:val="5A551D6A"/>
    <w:rsid w:val="5A5C3958"/>
    <w:rsid w:val="5A686AF3"/>
    <w:rsid w:val="5ADA4BD5"/>
    <w:rsid w:val="5B3777E2"/>
    <w:rsid w:val="5B3D2C5B"/>
    <w:rsid w:val="5B8F6B0D"/>
    <w:rsid w:val="5BA42C23"/>
    <w:rsid w:val="5C611FE0"/>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766E4"/>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99"/>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27443</Words>
  <Characters>3545</Characters>
  <Lines>29</Lines>
  <Paragraphs>61</Paragraphs>
  <TotalTime>31</TotalTime>
  <ScaleCrop>false</ScaleCrop>
  <LinksUpToDate>false</LinksUpToDate>
  <CharactersWithSpaces>30927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软糖</cp:lastModifiedBy>
  <cp:lastPrinted>2019-09-05T03:28:00Z</cp:lastPrinted>
  <dcterms:modified xsi:type="dcterms:W3CDTF">2019-09-19T02:21:29Z</dcterms:modified>
  <dc:title>许昌市市直政府采购项目</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