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52"/>
          <w:szCs w:val="52"/>
        </w:rPr>
      </w:pPr>
      <w:r>
        <w:rPr>
          <w:rFonts w:hint="eastAsia" w:ascii="宋体" w:hAnsi="宋体" w:eastAsia="宋体"/>
          <w:sz w:val="52"/>
          <w:szCs w:val="52"/>
        </w:rPr>
        <w:t>建安区</w:t>
      </w:r>
      <w:r>
        <w:rPr>
          <w:rFonts w:ascii="宋体" w:hAnsi="宋体" w:eastAsia="宋体"/>
          <w:sz w:val="52"/>
          <w:szCs w:val="52"/>
        </w:rPr>
        <w:t>建设工程</w:t>
      </w:r>
    </w:p>
    <w:p>
      <w:pPr>
        <w:jc w:val="center"/>
        <w:rPr>
          <w:rFonts w:ascii="宋体" w:hAnsi="宋体" w:eastAsia="宋体"/>
          <w:sz w:val="56"/>
          <w:szCs w:val="56"/>
        </w:rPr>
      </w:pPr>
    </w:p>
    <w:p>
      <w:pPr>
        <w:jc w:val="center"/>
        <w:rPr>
          <w:rFonts w:ascii="宋体" w:hAnsi="宋体" w:eastAsia="宋体"/>
          <w:sz w:val="52"/>
          <w:szCs w:val="52"/>
        </w:rPr>
      </w:pPr>
    </w:p>
    <w:p>
      <w:pPr>
        <w:rPr>
          <w:rFonts w:ascii="宋体" w:hAnsi="宋体" w:eastAsia="宋体"/>
          <w:sz w:val="52"/>
          <w:szCs w:val="52"/>
        </w:rPr>
      </w:pPr>
    </w:p>
    <w:p>
      <w:pPr>
        <w:jc w:val="center"/>
        <w:rPr>
          <w:rFonts w:ascii="宋体" w:hAnsi="宋体" w:eastAsia="宋体"/>
          <w:sz w:val="52"/>
          <w:szCs w:val="52"/>
        </w:rPr>
      </w:pPr>
      <w:r>
        <w:rPr>
          <w:rFonts w:ascii="宋体" w:hAnsi="宋体" w:eastAsia="宋体"/>
          <w:sz w:val="52"/>
          <w:szCs w:val="52"/>
        </w:rPr>
        <w:t>招</w:t>
      </w:r>
    </w:p>
    <w:p>
      <w:pPr>
        <w:jc w:val="center"/>
        <w:rPr>
          <w:rFonts w:ascii="宋体" w:hAnsi="宋体" w:eastAsia="宋体"/>
          <w:sz w:val="52"/>
          <w:szCs w:val="52"/>
        </w:rPr>
      </w:pPr>
      <w:r>
        <w:rPr>
          <w:rFonts w:ascii="宋体" w:hAnsi="宋体" w:eastAsia="宋体"/>
          <w:sz w:val="52"/>
          <w:szCs w:val="52"/>
        </w:rPr>
        <w:t>标</w:t>
      </w:r>
    </w:p>
    <w:p>
      <w:pPr>
        <w:jc w:val="center"/>
        <w:rPr>
          <w:rFonts w:ascii="宋体" w:hAnsi="宋体" w:eastAsia="宋体"/>
          <w:sz w:val="52"/>
          <w:szCs w:val="52"/>
        </w:rPr>
      </w:pPr>
      <w:r>
        <w:rPr>
          <w:rFonts w:ascii="宋体" w:hAnsi="宋体" w:eastAsia="宋体"/>
          <w:sz w:val="52"/>
          <w:szCs w:val="52"/>
        </w:rPr>
        <w:t>文</w:t>
      </w:r>
    </w:p>
    <w:p>
      <w:pPr>
        <w:jc w:val="center"/>
        <w:rPr>
          <w:rFonts w:ascii="宋体" w:hAnsi="宋体" w:eastAsia="宋体"/>
          <w:sz w:val="52"/>
          <w:szCs w:val="52"/>
        </w:rPr>
      </w:pPr>
      <w:r>
        <w:rPr>
          <w:rFonts w:ascii="宋体" w:hAnsi="宋体" w:eastAsia="宋体"/>
          <w:sz w:val="52"/>
          <w:szCs w:val="52"/>
        </w:rPr>
        <w:t>件</w:t>
      </w:r>
    </w:p>
    <w:p>
      <w:pPr>
        <w:jc w:val="center"/>
        <w:rPr>
          <w:rFonts w:ascii="宋体" w:hAnsi="宋体" w:eastAsia="宋体"/>
          <w:sz w:val="32"/>
          <w:szCs w:val="32"/>
        </w:rPr>
      </w:pPr>
    </w:p>
    <w:p>
      <w:pPr>
        <w:tabs>
          <w:tab w:val="left" w:pos="1476"/>
        </w:tabs>
        <w:jc w:val="center"/>
        <w:rPr>
          <w:rFonts w:ascii="宋体" w:hAnsi="宋体" w:eastAsia="宋体"/>
          <w:sz w:val="32"/>
          <w:szCs w:val="32"/>
        </w:rPr>
      </w:pPr>
    </w:p>
    <w:p>
      <w:pPr>
        <w:jc w:val="center"/>
        <w:rPr>
          <w:rFonts w:ascii="宋体" w:hAnsi="宋体" w:eastAsia="宋体"/>
          <w:sz w:val="32"/>
          <w:szCs w:val="32"/>
        </w:rPr>
      </w:pPr>
    </w:p>
    <w:p>
      <w:pPr>
        <w:jc w:val="center"/>
        <w:rPr>
          <w:rFonts w:ascii="宋体" w:hAnsi="宋体" w:eastAsia="宋体"/>
          <w:sz w:val="32"/>
          <w:szCs w:val="32"/>
        </w:rPr>
      </w:pPr>
    </w:p>
    <w:p>
      <w:pPr>
        <w:ind w:firstLine="1920" w:firstLineChars="600"/>
        <w:jc w:val="left"/>
        <w:rPr>
          <w:rFonts w:ascii="宋体" w:hAnsi="宋体" w:eastAsia="宋体"/>
          <w:sz w:val="32"/>
          <w:szCs w:val="32"/>
        </w:rPr>
      </w:pPr>
      <w:r>
        <w:rPr>
          <w:rFonts w:hint="eastAsia" w:ascii="宋体" w:hAnsi="宋体" w:eastAsia="宋体"/>
          <w:sz w:val="32"/>
          <w:szCs w:val="32"/>
        </w:rPr>
        <w:t>项目编号：建安建工公字〔2019〕</w:t>
      </w:r>
      <w:r>
        <w:rPr>
          <w:rFonts w:hint="eastAsia" w:hAnsi="宋体"/>
          <w:sz w:val="32"/>
          <w:szCs w:val="32"/>
          <w:lang w:val="en-US" w:eastAsia="zh-CN"/>
        </w:rPr>
        <w:t>160</w:t>
      </w:r>
      <w:r>
        <w:rPr>
          <w:rFonts w:hint="eastAsia" w:ascii="宋体" w:hAnsi="宋体" w:eastAsia="宋体"/>
          <w:sz w:val="32"/>
          <w:szCs w:val="32"/>
        </w:rPr>
        <w:t>号</w:t>
      </w:r>
    </w:p>
    <w:p>
      <w:pPr>
        <w:ind w:left="3517" w:leftChars="564" w:hanging="1600" w:hangingChars="500"/>
        <w:jc w:val="left"/>
        <w:rPr>
          <w:rFonts w:hint="default" w:ascii="宋体" w:hAnsi="宋体" w:eastAsia="宋体"/>
          <w:sz w:val="32"/>
          <w:szCs w:val="32"/>
          <w:lang w:val="en-US" w:eastAsia="zh-CN"/>
        </w:rPr>
      </w:pPr>
      <w:r>
        <w:rPr>
          <w:rFonts w:ascii="宋体" w:hAnsi="宋体" w:eastAsia="宋体"/>
          <w:sz w:val="32"/>
          <w:szCs w:val="32"/>
        </w:rPr>
        <w:t>项目名称：</w:t>
      </w:r>
      <w:r>
        <w:rPr>
          <w:rFonts w:hint="eastAsia" w:ascii="宋体" w:hAnsi="宋体" w:eastAsia="宋体"/>
          <w:sz w:val="32"/>
          <w:szCs w:val="32"/>
          <w:lang w:val="en-US" w:eastAsia="zh-CN"/>
        </w:rPr>
        <w:t>郑合高铁组团项目临时供水管网工程</w:t>
      </w:r>
    </w:p>
    <w:p>
      <w:pPr>
        <w:ind w:firstLine="1920" w:firstLineChars="600"/>
        <w:jc w:val="left"/>
        <w:rPr>
          <w:rFonts w:hint="eastAsia" w:ascii="宋体" w:hAnsi="宋体" w:eastAsia="宋体"/>
          <w:sz w:val="32"/>
          <w:szCs w:val="32"/>
          <w:lang w:eastAsia="zh-CN"/>
        </w:rPr>
      </w:pPr>
      <w:r>
        <w:rPr>
          <w:rFonts w:ascii="宋体" w:hAnsi="宋体" w:eastAsia="宋体"/>
          <w:sz w:val="32"/>
          <w:szCs w:val="32"/>
        </w:rPr>
        <w:t>招 标 人：</w:t>
      </w:r>
      <w:r>
        <w:rPr>
          <w:rFonts w:hint="eastAsia" w:ascii="宋体" w:hAnsi="宋体" w:eastAsia="宋体"/>
          <w:sz w:val="32"/>
          <w:szCs w:val="32"/>
          <w:lang w:eastAsia="zh-CN"/>
        </w:rPr>
        <w:t>许昌市建安区农村饮水安全项目建设管理局</w:t>
      </w:r>
    </w:p>
    <w:p>
      <w:pPr>
        <w:ind w:firstLine="1920" w:firstLineChars="600"/>
        <w:jc w:val="left"/>
        <w:rPr>
          <w:rFonts w:ascii="宋体" w:hAnsi="宋体" w:eastAsia="宋体"/>
          <w:sz w:val="32"/>
          <w:szCs w:val="32"/>
        </w:rPr>
      </w:pPr>
      <w:r>
        <w:rPr>
          <w:rFonts w:ascii="宋体" w:hAnsi="宋体" w:eastAsia="宋体"/>
          <w:sz w:val="32"/>
          <w:szCs w:val="32"/>
        </w:rPr>
        <w:t>代理机构：</w:t>
      </w:r>
      <w:r>
        <w:rPr>
          <w:rFonts w:hint="eastAsia" w:ascii="宋体" w:hAnsi="宋体" w:eastAsia="宋体"/>
          <w:sz w:val="32"/>
          <w:szCs w:val="32"/>
        </w:rPr>
        <w:t>河南天扬工程项目管理有限公司</w:t>
      </w:r>
    </w:p>
    <w:p>
      <w:pPr>
        <w:ind w:firstLine="3840" w:firstLineChars="1200"/>
        <w:rPr>
          <w:rFonts w:ascii="宋体" w:hAnsi="宋体" w:eastAsia="宋体"/>
          <w:sz w:val="16"/>
        </w:rPr>
      </w:pPr>
      <w:r>
        <w:rPr>
          <w:rFonts w:hint="eastAsia" w:ascii="宋体" w:hAnsi="宋体" w:eastAsia="宋体"/>
          <w:sz w:val="32"/>
          <w:szCs w:val="32"/>
        </w:rPr>
        <w:t>二〇一九年</w:t>
      </w:r>
      <w:r>
        <w:rPr>
          <w:rFonts w:hint="eastAsia" w:ascii="宋体" w:hAnsi="宋体" w:eastAsia="宋体"/>
          <w:sz w:val="32"/>
          <w:szCs w:val="32"/>
          <w:lang w:val="en-US" w:eastAsia="zh-CN"/>
        </w:rPr>
        <w:t>九</w:t>
      </w:r>
      <w:r>
        <w:rPr>
          <w:rFonts w:hint="eastAsia" w:ascii="宋体" w:hAnsi="宋体" w:eastAsia="宋体"/>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建安建工公字〔2019〕</w:t>
      </w:r>
      <w:r>
        <w:rPr>
          <w:rFonts w:hint="eastAsia" w:hAnsi="宋体" w:cs="宋体"/>
          <w:sz w:val="24"/>
          <w:szCs w:val="24"/>
          <w:lang w:val="en-US" w:eastAsia="zh-CN"/>
        </w:rPr>
        <w:t>160</w:t>
      </w:r>
      <w:r>
        <w:rPr>
          <w:rFonts w:hint="eastAsia" w:hAnsi="宋体" w:cs="宋体"/>
          <w:sz w:val="24"/>
          <w:szCs w:val="24"/>
        </w:rPr>
        <w:t>号</w:t>
      </w:r>
    </w:p>
    <w:p>
      <w:pPr>
        <w:autoSpaceDE w:val="0"/>
        <w:autoSpaceDN w:val="0"/>
        <w:adjustRightInd w:val="0"/>
        <w:spacing w:line="520" w:lineRule="exact"/>
        <w:ind w:firstLine="480" w:firstLineChars="200"/>
        <w:jc w:val="center"/>
        <w:outlineLvl w:val="0"/>
        <w:rPr>
          <w:rFonts w:hint="eastAsia" w:hAnsi="宋体" w:eastAsia="宋体" w:cs="宋体"/>
          <w:sz w:val="24"/>
          <w:szCs w:val="24"/>
          <w:lang w:eastAsia="zh-CN"/>
        </w:rPr>
      </w:pPr>
      <w:r>
        <w:rPr>
          <w:rFonts w:hint="eastAsia" w:hAnsi="宋体" w:cs="宋体"/>
          <w:sz w:val="24"/>
          <w:szCs w:val="24"/>
          <w:lang w:eastAsia="zh-CN"/>
        </w:rPr>
        <w:t>许昌市建安区农村饮水安全项目建设管理局</w:t>
      </w:r>
    </w:p>
    <w:p>
      <w:pPr>
        <w:autoSpaceDE w:val="0"/>
        <w:autoSpaceDN w:val="0"/>
        <w:adjustRightInd w:val="0"/>
        <w:spacing w:line="5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郑合高铁组团项目临时供水管网工程</w:t>
      </w:r>
    </w:p>
    <w:p>
      <w:pPr>
        <w:autoSpaceDE w:val="0"/>
        <w:autoSpaceDN w:val="0"/>
        <w:adjustRightInd w:val="0"/>
        <w:spacing w:line="520" w:lineRule="exact"/>
        <w:ind w:firstLine="480" w:firstLineChars="200"/>
        <w:jc w:val="center"/>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1、项目编号：建安建工公字〔2019〕</w:t>
      </w:r>
      <w:r>
        <w:rPr>
          <w:rFonts w:hint="eastAsia" w:hAnsi="宋体" w:cs="宋体"/>
          <w:sz w:val="24"/>
          <w:szCs w:val="22"/>
          <w:lang w:val="en-US" w:eastAsia="zh-CN"/>
        </w:rPr>
        <w:t>160</w:t>
      </w:r>
      <w:r>
        <w:rPr>
          <w:rFonts w:hint="eastAsia" w:hAnsi="宋体" w:cs="宋体"/>
          <w:sz w:val="24"/>
          <w:szCs w:val="22"/>
        </w:rPr>
        <w:t>号。</w:t>
      </w:r>
    </w:p>
    <w:p>
      <w:pPr>
        <w:autoSpaceDE w:val="0"/>
        <w:autoSpaceDN w:val="0"/>
        <w:adjustRightInd w:val="0"/>
        <w:spacing w:line="5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郑合高铁组团项目临时供水管网工程</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w:t>
      </w:r>
      <w:r>
        <w:rPr>
          <w:rFonts w:hint="eastAsia" w:hAnsi="宋体" w:cs="宋体"/>
          <w:sz w:val="24"/>
          <w:szCs w:val="22"/>
          <w:lang w:eastAsia="zh-CN"/>
        </w:rPr>
        <w:t>许昌市建安区农村饮水安全项目建设管理局</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2"/>
          <w:lang w:val="en-US" w:eastAsia="zh-CN"/>
        </w:rPr>
      </w:pPr>
      <w:r>
        <w:rPr>
          <w:rFonts w:hint="eastAsia" w:hAnsi="宋体" w:cs="宋体"/>
          <w:sz w:val="24"/>
          <w:szCs w:val="22"/>
        </w:rPr>
        <w:t>4、工程概况：</w:t>
      </w:r>
      <w:r>
        <w:rPr>
          <w:rFonts w:hint="eastAsia" w:hAnsi="宋体" w:cs="宋体"/>
          <w:sz w:val="24"/>
          <w:szCs w:val="22"/>
          <w:lang w:val="en-US" w:eastAsia="zh-CN"/>
        </w:rPr>
        <w:t>该项目位于许昌市建安区小召乡戴庄村，主要建设内容包括敷设PE给水管道1741米，其中1441为顶管施工，新建水表井一座，阀门井1座等。</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cs="宋体"/>
          <w:sz w:val="24"/>
          <w:szCs w:val="22"/>
          <w:lang w:val="en-US" w:eastAsia="zh-CN"/>
        </w:rPr>
        <w:t>557850.48</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int="eastAsia" w:hAnsi="宋体" w:cs="宋体"/>
          <w:color w:val="000000" w:themeColor="text1"/>
          <w:sz w:val="24"/>
          <w:szCs w:val="24"/>
          <w:lang w:val="en-US" w:eastAsia="zh-CN"/>
          <w14:textFill>
            <w14:solidFill>
              <w14:schemeClr w14:val="tx1"/>
            </w14:solidFill>
          </w14:textFill>
        </w:rPr>
        <w:t>20</w:t>
      </w:r>
      <w:r>
        <w:rPr>
          <w:rFonts w:hint="eastAsia" w:hAnsi="宋体" w:cs="宋体"/>
          <w:color w:val="000000" w:themeColor="text1"/>
          <w:sz w:val="24"/>
          <w:szCs w:val="24"/>
          <w14:textFill>
            <w14:solidFill>
              <w14:schemeClr w14:val="tx1"/>
            </w14:solidFill>
          </w14:textFill>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outlineLvl w:val="0"/>
        <w:rPr>
          <w:rFonts w:hAnsi="宋体" w:cs="宋体"/>
          <w:b/>
          <w:bCs/>
          <w:sz w:val="24"/>
          <w:szCs w:val="24"/>
        </w:rPr>
      </w:pPr>
      <w:r>
        <w:rPr>
          <w:rFonts w:hAnsi="宋体" w:cs="宋体"/>
          <w:b/>
          <w:bCs/>
          <w:sz w:val="24"/>
          <w:szCs w:val="24"/>
        </w:rPr>
        <w:t>二、投标人资格要求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0"/>
        <w:rPr>
          <w:rFonts w:hAnsi="宋体" w:cs="宋体"/>
          <w:color w:val="000000"/>
          <w:sz w:val="24"/>
          <w:szCs w:val="24"/>
          <w:highlight w:val="red"/>
        </w:rPr>
      </w:pPr>
      <w:r>
        <w:rPr>
          <w:rFonts w:hint="eastAsia" w:hAnsi="宋体" w:cs="仿宋_GB2312"/>
          <w:color w:val="000000"/>
          <w:kern w:val="2"/>
          <w:sz w:val="24"/>
          <w:szCs w:val="24"/>
          <w:shd w:val="clear" w:color="auto" w:fill="FFFFFF"/>
        </w:rPr>
        <w:t>1、</w:t>
      </w:r>
      <w:bookmarkStart w:id="1" w:name="_Toc28292"/>
      <w:bookmarkEnd w:id="1"/>
      <w:r>
        <w:rPr>
          <w:rFonts w:hint="eastAsia" w:ascii="宋体" w:hAnsi="宋体" w:eastAsia="宋体" w:cs="宋体"/>
          <w:b w:val="0"/>
          <w:i w:val="0"/>
          <w:color w:val="000000"/>
          <w:kern w:val="0"/>
          <w:sz w:val="24"/>
          <w:szCs w:val="24"/>
          <w:u w:val="none"/>
          <w:shd w:val="clear" w:fill="FFFFFF"/>
          <w:lang w:val="en-US" w:eastAsia="zh-CN" w:bidi="ar"/>
        </w:rPr>
        <w:t>投标人须具备独立的法人资格；须具备建设行政主管部门颁发的市政公用工程施工总承包叁级及以上资质，且具备有效的安全生产许可证</w:t>
      </w:r>
      <w:r>
        <w:rPr>
          <w:rFonts w:hint="eastAsia" w:hAnsi="宋体" w:cs="宋体"/>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拟派项目负责人须具备市政公用工程专业贰级及以上注册建造师资格，且具有有效的安全生产考核合格证，并未承担其他在施建设工程项目的项目负责人</w:t>
      </w:r>
      <w:r>
        <w:rPr>
          <w:rFonts w:hint="eastAsia" w:hAnsi="宋体" w:cs="宋体"/>
          <w:color w:val="auto"/>
          <w:sz w:val="24"/>
          <w:szCs w:val="24"/>
          <w:highlight w:val="none"/>
        </w:rPr>
        <w:t>。</w:t>
      </w:r>
    </w:p>
    <w:p>
      <w:pPr>
        <w:autoSpaceDE w:val="0"/>
        <w:autoSpaceDN w:val="0"/>
        <w:adjustRightInd w:val="0"/>
        <w:spacing w:line="420" w:lineRule="exact"/>
        <w:ind w:firstLine="480" w:firstLineChars="200"/>
        <w:jc w:val="left"/>
        <w:outlineLvl w:val="0"/>
        <w:rPr>
          <w:rFonts w:hAnsi="宋体" w:cs="仿宋_GB2312"/>
          <w:kern w:val="2"/>
          <w:sz w:val="24"/>
          <w:szCs w:val="24"/>
          <w:shd w:val="clear" w:color="auto" w:fill="FFFFFF"/>
        </w:rPr>
      </w:pPr>
      <w:r>
        <w:rPr>
          <w:rFonts w:hint="eastAsia" w:hAnsi="宋体" w:cs="仿宋_GB2312"/>
          <w:kern w:val="2"/>
          <w:sz w:val="24"/>
          <w:szCs w:val="24"/>
          <w:shd w:val="clear" w:color="auto" w:fill="FFFFFF"/>
          <w:lang w:val="en-US" w:eastAsia="zh-CN"/>
        </w:rPr>
        <w:t>2</w:t>
      </w:r>
      <w:r>
        <w:rPr>
          <w:rFonts w:hint="eastAsia" w:hAnsi="宋体" w:cs="仿宋_GB2312"/>
          <w:kern w:val="2"/>
          <w:sz w:val="24"/>
          <w:szCs w:val="24"/>
          <w:shd w:val="clear" w:color="auto" w:fill="FFFFFF"/>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lang w:val="en-US" w:eastAsia="zh-CN"/>
        </w:rPr>
        <w:t>3</w:t>
      </w:r>
      <w:r>
        <w:rPr>
          <w:rFonts w:hint="eastAsia" w:hAnsi="宋体" w:cs="仿宋_GB2312"/>
          <w:kern w:val="2"/>
          <w:sz w:val="24"/>
          <w:szCs w:val="24"/>
          <w:shd w:val="clear" w:color="auto" w:fill="FFFFFF"/>
        </w:rPr>
        <w:t>、不接受联合体投标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4</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招标文件每套售价</w:t>
      </w:r>
      <w:r>
        <w:rPr>
          <w:rFonts w:hint="eastAsia" w:hAnsi="宋体" w:cs="宋体"/>
          <w:sz w:val="24"/>
          <w:szCs w:val="24"/>
          <w:lang w:val="en-US" w:eastAsia="zh-CN"/>
        </w:rPr>
        <w:t>100</w:t>
      </w:r>
      <w:r>
        <w:rPr>
          <w:rFonts w:hint="eastAsia" w:hAnsi="宋体" w:cs="宋体"/>
          <w:sz w:val="24"/>
          <w:szCs w:val="24"/>
        </w:rPr>
        <w:t>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w:t>
      </w:r>
      <w:r>
        <w:rPr>
          <w:rFonts w:hint="eastAsia" w:hAnsi="宋体" w:cs="宋体"/>
          <w:sz w:val="24"/>
          <w:szCs w:val="24"/>
          <w:lang w:val="en-US" w:eastAsia="zh-CN"/>
        </w:rPr>
        <w:t>2份使用</w:t>
      </w:r>
      <w:r>
        <w:rPr>
          <w:rFonts w:hint="eastAsia" w:hAnsi="宋体" w:cs="宋体"/>
          <w:sz w:val="24"/>
          <w:szCs w:val="24"/>
        </w:rPr>
        <w:t>电子</w:t>
      </w:r>
      <w:r>
        <w:rPr>
          <w:rFonts w:hint="eastAsia" w:hAnsi="宋体" w:cs="宋体"/>
          <w:sz w:val="24"/>
          <w:szCs w:val="24"/>
          <w:lang w:val="en-US" w:eastAsia="zh-CN"/>
        </w:rPr>
        <w:t>介质存储的备份文件</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投标文件提交的截止时间及开标时间：2019年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10</w:t>
      </w:r>
      <w:r>
        <w:rPr>
          <w:rFonts w:hint="eastAsia" w:hAnsi="宋体" w:cs="宋体"/>
          <w:sz w:val="24"/>
          <w:szCs w:val="24"/>
        </w:rPr>
        <w:t>日9时30分。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w:t>
      </w:r>
      <w:r>
        <w:rPr>
          <w:rFonts w:hint="eastAsia" w:hAnsi="宋体" w:cs="宋体"/>
          <w:sz w:val="24"/>
          <w:szCs w:val="24"/>
          <w:lang w:val="en-US" w:eastAsia="zh-CN"/>
        </w:rPr>
        <w:t>并同时提交2份电子介质存储的备份文件（U盘）（注明：投标人名称、项目名称、项目编号、标段）</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5.4</w:t>
      </w:r>
      <w:r>
        <w:rPr>
          <w:rFonts w:hint="eastAsia" w:hAnsi="宋体" w:cs="宋体"/>
          <w:sz w:val="24"/>
          <w:szCs w:val="24"/>
          <w:lang w:val="en-US" w:eastAsia="zh-CN"/>
        </w:rPr>
        <w:t>电子介质存储的备份文件</w:t>
      </w:r>
      <w:r>
        <w:rPr>
          <w:rFonts w:hint="eastAsia" w:hAnsi="宋体" w:cs="宋体"/>
          <w:sz w:val="24"/>
          <w:szCs w:val="24"/>
        </w:rPr>
        <w:t>提交地点：许昌市建安区新元大道兴业大厦4楼开标一室。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w:t>
      </w:r>
      <w:r>
        <w:rPr>
          <w:rFonts w:hint="eastAsia" w:hAnsi="宋体" w:cs="宋体"/>
          <w:sz w:val="24"/>
          <w:szCs w:val="24"/>
          <w:lang w:val="en-US" w:eastAsia="zh-CN"/>
        </w:rPr>
        <w:t>电子介质存储的备份文件</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许昌市建安区农村饮水安全项目建设管理局</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冯洋洋</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17703996366</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项目负责人：齐小换</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13938775087</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4800" w:firstLineChars="2000"/>
        <w:jc w:val="right"/>
        <w:rPr>
          <w:rFonts w:hint="eastAsia" w:hAnsi="宋体" w:eastAsia="宋体" w:cs="宋体"/>
          <w:sz w:val="24"/>
          <w:szCs w:val="24"/>
          <w:lang w:eastAsia="zh-CN"/>
        </w:rPr>
      </w:pPr>
      <w:r>
        <w:rPr>
          <w:rFonts w:hint="eastAsia" w:hAnsi="宋体" w:cs="宋体"/>
          <w:sz w:val="24"/>
          <w:szCs w:val="24"/>
          <w:lang w:eastAsia="zh-CN"/>
        </w:rPr>
        <w:t>许昌市建安区农村饮水安全项目建设管理局</w:t>
      </w:r>
    </w:p>
    <w:p>
      <w:pPr>
        <w:pStyle w:val="2"/>
        <w:ind w:firstLine="6720" w:firstLineChars="2800"/>
        <w:jc w:val="right"/>
        <w:rPr>
          <w:rFonts w:hAnsi="宋体" w:cs="宋体"/>
          <w:sz w:val="24"/>
          <w:szCs w:val="24"/>
        </w:rPr>
      </w:pPr>
      <w:r>
        <w:rPr>
          <w:rFonts w:hint="eastAsia" w:hAnsi="宋体" w:cs="宋体"/>
          <w:sz w:val="24"/>
          <w:szCs w:val="24"/>
        </w:rPr>
        <w:t>2019年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18</w:t>
      </w:r>
      <w:r>
        <w:rPr>
          <w:rFonts w:hint="eastAsia" w:hAnsi="宋体" w:cs="宋体"/>
          <w:sz w:val="24"/>
          <w:szCs w:val="24"/>
        </w:rPr>
        <w:t xml:space="preserve">日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w:t>
      </w:r>
      <w:r>
        <w:rPr>
          <w:rFonts w:hint="eastAsia" w:ascii="宋体" w:hAnsi="宋体"/>
          <w:color w:val="000000"/>
          <w:sz w:val="24"/>
          <w:lang w:val="en-US" w:eastAsia="zh-CN"/>
        </w:rPr>
        <w:t>备份文件（使用电子介质存储）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0"/>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cs="宋体"/>
                <w:sz w:val="24"/>
                <w:szCs w:val="24"/>
                <w:lang w:eastAsia="zh-CN"/>
              </w:rPr>
              <w:t>许昌市建安区农村饮水安全项目建设管理局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w:t>
            </w:r>
          </w:p>
          <w:p>
            <w:pPr>
              <w:autoSpaceDE w:val="0"/>
              <w:autoSpaceDN w:val="0"/>
              <w:adjustRightInd w:val="0"/>
              <w:spacing w:line="320" w:lineRule="exact"/>
              <w:rPr>
                <w:rFonts w:hAnsi="宋体"/>
                <w:sz w:val="24"/>
                <w:szCs w:val="22"/>
              </w:rPr>
            </w:pPr>
            <w:r>
              <w:rPr>
                <w:rFonts w:hint="eastAsia" w:hAnsi="宋体"/>
                <w:sz w:val="24"/>
                <w:szCs w:val="22"/>
              </w:rPr>
              <w:t>联 系 人：</w:t>
            </w:r>
            <w:r>
              <w:rPr>
                <w:rFonts w:hint="eastAsia" w:hAnsi="宋体" w:cs="宋体"/>
                <w:sz w:val="24"/>
                <w:szCs w:val="24"/>
                <w:lang w:val="en-US" w:eastAsia="zh-CN"/>
              </w:rPr>
              <w:t>冯洋洋</w:t>
            </w:r>
          </w:p>
          <w:p>
            <w:pPr>
              <w:autoSpaceDE w:val="0"/>
              <w:autoSpaceDN w:val="0"/>
              <w:adjustRightInd w:val="0"/>
              <w:spacing w:line="320" w:lineRule="exact"/>
              <w:rPr>
                <w:rFonts w:hAnsi="宋体"/>
                <w:bCs/>
                <w:sz w:val="24"/>
              </w:rPr>
            </w:pPr>
            <w:r>
              <w:rPr>
                <w:rFonts w:hint="eastAsia" w:hAnsi="宋体"/>
                <w:sz w:val="24"/>
                <w:szCs w:val="22"/>
              </w:rPr>
              <w:t>联系电话：</w:t>
            </w:r>
            <w:r>
              <w:rPr>
                <w:rFonts w:hint="eastAsia" w:hAnsi="宋体" w:cs="宋体"/>
                <w:sz w:val="24"/>
                <w:szCs w:val="24"/>
                <w:lang w:val="en-US" w:eastAsia="zh-CN"/>
              </w:rPr>
              <w:t>17703996366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Ansi="宋体"/>
                <w:sz w:val="24"/>
              </w:rPr>
            </w:pPr>
            <w:r>
              <w:rPr>
                <w:rFonts w:hint="eastAsia" w:hAnsi="宋体"/>
                <w:sz w:val="24"/>
              </w:rPr>
              <w:t>联 系 人：齐小</w:t>
            </w:r>
            <w:bookmarkStart w:id="631" w:name="_GoBack"/>
            <w:bookmarkEnd w:id="631"/>
            <w:r>
              <w:rPr>
                <w:rFonts w:hint="eastAsia" w:hAnsi="宋体"/>
                <w:sz w:val="24"/>
              </w:rPr>
              <w:t>换</w:t>
            </w:r>
          </w:p>
          <w:p>
            <w:pPr>
              <w:autoSpaceDE w:val="0"/>
              <w:autoSpaceDN w:val="0"/>
              <w:adjustRightInd w:val="0"/>
              <w:spacing w:line="320" w:lineRule="exact"/>
              <w:rPr>
                <w:rFonts w:hint="default" w:hAnsi="宋体" w:eastAsia="宋体"/>
                <w:sz w:val="24"/>
                <w:lang w:val="en-US" w:eastAsia="zh-CN"/>
              </w:rPr>
            </w:pPr>
            <w:r>
              <w:rPr>
                <w:rFonts w:hint="eastAsia" w:hAnsi="宋体"/>
                <w:sz w:val="24"/>
              </w:rPr>
              <w:t>联系电话：</w:t>
            </w:r>
            <w:r>
              <w:rPr>
                <w:rFonts w:hint="eastAsia" w:hAnsi="宋体"/>
                <w:sz w:val="24"/>
                <w:lang w:val="en-US" w:eastAsia="zh-CN"/>
              </w:rPr>
              <w:t>13938775087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int="default" w:hAnsi="宋体" w:eastAsia="宋体"/>
                <w:b/>
                <w:sz w:val="24"/>
                <w:lang w:val="en-US" w:eastAsia="zh-CN"/>
              </w:rPr>
            </w:pPr>
            <w:r>
              <w:rPr>
                <w:rFonts w:hint="eastAsia" w:hAnsi="宋体" w:cs="宋体"/>
                <w:sz w:val="24"/>
                <w:szCs w:val="24"/>
                <w:lang w:val="en-US" w:eastAsia="zh-CN"/>
              </w:rPr>
              <w:t>郑合高铁组团项目临时供水管网工程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int="eastAsia" w:hAnsi="宋体" w:eastAsia="宋体" w:cs="仿宋_GB2312"/>
                <w:sz w:val="24"/>
                <w:szCs w:val="24"/>
                <w:lang w:val="en-US" w:eastAsia="zh-CN"/>
              </w:rPr>
            </w:pPr>
            <w:r>
              <w:rPr>
                <w:rFonts w:hint="eastAsia" w:hAnsi="宋体"/>
                <w:sz w:val="24"/>
              </w:rPr>
              <w:t>许昌市建安区</w:t>
            </w:r>
            <w:r>
              <w:rPr>
                <w:rFonts w:hint="eastAsia" w:hAnsi="宋体"/>
                <w:sz w:val="24"/>
                <w:lang w:val="en-US"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lang w:val="en-US" w:eastAsia="zh-CN"/>
              </w:rPr>
              <w:t>20</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outlineLvl w:val="0"/>
              <w:rPr>
                <w:rFonts w:hAnsi="宋体" w:cs="宋体"/>
                <w:color w:val="000000"/>
                <w:sz w:val="24"/>
                <w:szCs w:val="24"/>
                <w:highlight w:val="red"/>
              </w:rPr>
            </w:pPr>
            <w:r>
              <w:rPr>
                <w:rFonts w:hint="eastAsia" w:hAnsi="宋体" w:cs="仿宋_GB2312"/>
                <w:color w:val="000000"/>
                <w:kern w:val="2"/>
                <w:sz w:val="24"/>
                <w:szCs w:val="24"/>
                <w:shd w:val="clear" w:color="auto" w:fill="FFFFFF"/>
              </w:rPr>
              <w:t>1、</w:t>
            </w:r>
            <w:r>
              <w:rPr>
                <w:rFonts w:hint="eastAsia" w:ascii="宋体" w:hAnsi="宋体" w:eastAsia="宋体" w:cs="宋体"/>
                <w:b w:val="0"/>
                <w:i w:val="0"/>
                <w:color w:val="000000"/>
                <w:kern w:val="0"/>
                <w:sz w:val="24"/>
                <w:szCs w:val="24"/>
                <w:u w:val="none"/>
                <w:shd w:val="clear" w:fill="FFFFFF"/>
                <w:lang w:val="en-US" w:eastAsia="zh-CN" w:bidi="ar"/>
              </w:rPr>
              <w:t>投标人须具备独立的法人资格；须具备建设行政主管部门颁发的市政公用工程施工总承包叁级及以上资质，且具备有效的安全生产许可证</w:t>
            </w:r>
            <w:r>
              <w:rPr>
                <w:rFonts w:hint="eastAsia" w:hAnsi="宋体" w:cs="宋体"/>
                <w:b w:val="0"/>
                <w:i w:val="0"/>
                <w:color w:val="000000"/>
                <w:kern w:val="0"/>
                <w:sz w:val="24"/>
                <w:szCs w:val="24"/>
                <w:u w:val="none"/>
                <w:shd w:val="clear" w:fill="FFFFFF"/>
                <w:lang w:val="en-US" w:eastAsia="zh-CN" w:bidi="ar"/>
              </w:rPr>
              <w:t>；</w:t>
            </w:r>
            <w:r>
              <w:rPr>
                <w:rFonts w:hint="eastAsia" w:ascii="宋体" w:hAnsi="宋体" w:eastAsia="宋体" w:cs="宋体"/>
                <w:b w:val="0"/>
                <w:i w:val="0"/>
                <w:color w:val="000000"/>
                <w:kern w:val="0"/>
                <w:sz w:val="24"/>
                <w:szCs w:val="24"/>
                <w:u w:val="none"/>
                <w:shd w:val="clear" w:fill="FFFFFF"/>
                <w:lang w:val="en-US" w:eastAsia="zh-CN" w:bidi="ar"/>
              </w:rPr>
              <w:t>拟派项目负责人须具备市政公用工程专业贰级及以上注册建造师资格，且具有有效的安全生产考核合格证，并未承担其他在施建设工程项目的项目负责人</w:t>
            </w:r>
            <w:r>
              <w:rPr>
                <w:rFonts w:hint="eastAsia" w:hAnsi="宋体" w:cs="宋体"/>
                <w:color w:val="auto"/>
                <w:sz w:val="24"/>
                <w:szCs w:val="24"/>
                <w:highlight w:val="none"/>
              </w:rPr>
              <w:t>。</w:t>
            </w:r>
          </w:p>
          <w:p>
            <w:pPr>
              <w:autoSpaceDE w:val="0"/>
              <w:autoSpaceDN w:val="0"/>
              <w:adjustRightInd w:val="0"/>
              <w:spacing w:line="420" w:lineRule="exact"/>
              <w:jc w:val="left"/>
              <w:outlineLvl w:val="0"/>
              <w:rPr>
                <w:rFonts w:hAnsi="宋体" w:cs="仿宋_GB2312"/>
                <w:kern w:val="2"/>
                <w:sz w:val="24"/>
                <w:szCs w:val="24"/>
                <w:shd w:val="clear" w:color="auto" w:fill="FFFFFF"/>
              </w:rPr>
            </w:pPr>
            <w:r>
              <w:rPr>
                <w:rFonts w:hint="eastAsia" w:hAnsi="宋体" w:cs="仿宋_GB2312"/>
                <w:kern w:val="2"/>
                <w:sz w:val="24"/>
                <w:szCs w:val="24"/>
                <w:shd w:val="clear" w:color="auto" w:fill="FFFFFF"/>
                <w:lang w:val="en-US" w:eastAsia="zh-CN"/>
              </w:rPr>
              <w:t>2</w:t>
            </w:r>
            <w:r>
              <w:rPr>
                <w:rFonts w:hint="eastAsia" w:hAnsi="宋体" w:cs="仿宋_GB2312"/>
                <w:kern w:val="2"/>
                <w:sz w:val="24"/>
                <w:szCs w:val="24"/>
                <w:shd w:val="clear" w:color="auto" w:fill="FFFFFF"/>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lang w:val="en-US" w:eastAsia="zh-CN"/>
              </w:rPr>
              <w:t>3</w:t>
            </w:r>
            <w:r>
              <w:rPr>
                <w:rFonts w:hint="eastAsia" w:hAnsi="宋体" w:cs="仿宋_GB2312"/>
                <w:kern w:val="2"/>
                <w:sz w:val="24"/>
                <w:szCs w:val="24"/>
                <w:shd w:val="clear" w:color="auto" w:fill="FFFFFF"/>
              </w:rPr>
              <w:t>、不接受联合体投标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jc w:val="left"/>
              <w:outlineLvl w:val="0"/>
              <w:rPr>
                <w:rFonts w:hAnsi="宋体"/>
                <w:b/>
                <w:sz w:val="24"/>
              </w:rPr>
            </w:pPr>
            <w:r>
              <w:rPr>
                <w:rFonts w:hint="eastAsia" w:hAnsi="宋体" w:cs="宋体"/>
                <w:sz w:val="24"/>
                <w:szCs w:val="24"/>
                <w:lang w:val="en-US" w:eastAsia="zh-CN"/>
              </w:rPr>
              <w:t>4</w:t>
            </w:r>
            <w:r>
              <w:rPr>
                <w:rFonts w:hint="eastAsia" w:hAnsi="宋体" w:cs="宋体"/>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int="eastAsia" w:hAnsi="宋体" w:cs="仿宋_GB2312"/>
                <w:sz w:val="24"/>
                <w:szCs w:val="22"/>
              </w:rPr>
            </w:pPr>
            <w:r>
              <w:rPr>
                <w:rFonts w:hint="eastAsia" w:hAnsi="宋体" w:cs="仿宋_GB2312"/>
                <w:sz w:val="24"/>
                <w:szCs w:val="22"/>
              </w:rPr>
              <w:t>招标文件的</w:t>
            </w:r>
          </w:p>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sz w:val="24"/>
                <w:szCs w:val="22"/>
              </w:rPr>
            </w:pPr>
            <w:r>
              <w:rPr>
                <w:rFonts w:hint="eastAsia" w:hAnsi="宋体"/>
                <w:bCs/>
                <w:color w:val="000000"/>
                <w:sz w:val="24"/>
                <w:szCs w:val="22"/>
              </w:rPr>
              <w:t>投标截止时间</w:t>
            </w:r>
          </w:p>
        </w:tc>
        <w:tc>
          <w:tcPr>
            <w:tcW w:w="7017" w:type="dxa"/>
            <w:vAlign w:val="center"/>
          </w:tcPr>
          <w:p>
            <w:pPr>
              <w:autoSpaceDE w:val="0"/>
              <w:autoSpaceDN w:val="0"/>
              <w:adjustRightInd w:val="0"/>
              <w:spacing w:line="340" w:lineRule="exact"/>
              <w:rPr>
                <w:rFonts w:hAnsi="宋体"/>
                <w:bCs/>
                <w:color w:val="000000"/>
                <w:sz w:val="24"/>
                <w:szCs w:val="22"/>
              </w:rPr>
            </w:pPr>
            <w:r>
              <w:rPr>
                <w:rFonts w:hint="eastAsia" w:hAnsi="宋体"/>
                <w:bCs/>
                <w:sz w:val="24"/>
                <w:szCs w:val="22"/>
              </w:rPr>
              <w:t>2019年</w:t>
            </w:r>
            <w:r>
              <w:rPr>
                <w:rFonts w:hint="eastAsia" w:hAnsi="宋体"/>
                <w:bCs/>
                <w:sz w:val="24"/>
                <w:szCs w:val="22"/>
                <w:lang w:val="en-US" w:eastAsia="zh-CN"/>
              </w:rPr>
              <w:t>10</w:t>
            </w:r>
            <w:r>
              <w:rPr>
                <w:rFonts w:hint="eastAsia" w:hAnsi="宋体"/>
                <w:bCs/>
                <w:sz w:val="24"/>
                <w:szCs w:val="22"/>
              </w:rPr>
              <w:t>月</w:t>
            </w:r>
            <w:r>
              <w:rPr>
                <w:rFonts w:hint="eastAsia" w:hAnsi="宋体"/>
                <w:bCs/>
                <w:sz w:val="24"/>
                <w:szCs w:val="22"/>
                <w:lang w:val="en-US" w:eastAsia="zh-CN"/>
              </w:rPr>
              <w:t>10</w:t>
            </w:r>
            <w:r>
              <w:rPr>
                <w:rFonts w:hint="eastAsia" w:hAnsi="宋体"/>
                <w:bCs/>
                <w:sz w:val="24"/>
                <w:szCs w:val="2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3" w:name="OLE_LINK4" w:colFirst="0" w:colLast="2"/>
            <w:bookmarkStart w:id="4" w:name="OLE_LINK3" w:colFirst="0" w:colLast="2"/>
            <w:bookmarkStart w:id="5" w:name="_Hlk424659721"/>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签字或盖章</w:t>
            </w:r>
          </w:p>
          <w:p>
            <w:pPr>
              <w:autoSpaceDE w:val="0"/>
              <w:autoSpaceDN w:val="0"/>
              <w:adjustRightInd w:val="0"/>
              <w:spacing w:line="240" w:lineRule="auto"/>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（2）使用电子介质存储的投标文件</w:t>
            </w:r>
            <w:r>
              <w:rPr>
                <w:rFonts w:hint="eastAsia" w:ascii="新宋体" w:hAnsi="新宋体" w:eastAsia="新宋体"/>
                <w:sz w:val="24"/>
                <w:szCs w:val="22"/>
                <w:lang w:val="en-US" w:eastAsia="zh-CN"/>
              </w:rPr>
              <w:t>2</w:t>
            </w:r>
            <w:r>
              <w:rPr>
                <w:rFonts w:hint="eastAsia" w:ascii="新宋体" w:hAnsi="新宋体" w:eastAsia="新宋体"/>
                <w:sz w:val="24"/>
                <w:szCs w:val="22"/>
                <w:lang w:val="zh-CN"/>
              </w:rPr>
              <w:t>份文件格式为：xxx公司XXX（项目编号）.bin）。</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hint="eastAsia" w:hAnsi="宋体" w:cs="宋体"/>
                <w:sz w:val="24"/>
                <w:lang w:val="en-US" w:eastAsia="zh-CN"/>
              </w:rPr>
            </w:pPr>
            <w:r>
              <w:rPr>
                <w:rFonts w:hint="eastAsia" w:hAnsi="宋体" w:cs="宋体"/>
                <w:sz w:val="24"/>
              </w:rPr>
              <w:t>使用电子介质存储的</w:t>
            </w:r>
            <w:r>
              <w:rPr>
                <w:rFonts w:hint="eastAsia" w:hAnsi="宋体" w:cs="宋体"/>
                <w:sz w:val="24"/>
                <w:lang w:val="en-US" w:eastAsia="zh-CN"/>
              </w:rPr>
              <w:t>备份</w:t>
            </w:r>
            <w:r>
              <w:rPr>
                <w:rFonts w:hint="eastAsia" w:hAnsi="宋体" w:cs="宋体"/>
                <w:sz w:val="24"/>
              </w:rPr>
              <w:t>文件</w:t>
            </w:r>
            <w:r>
              <w:rPr>
                <w:rFonts w:hint="eastAsia" w:hAnsi="宋体" w:cs="宋体"/>
                <w:sz w:val="24"/>
                <w:lang w:eastAsia="zh-CN"/>
              </w:rPr>
              <w:t>（</w:t>
            </w:r>
            <w:r>
              <w:rPr>
                <w:rFonts w:hint="eastAsia" w:hAnsi="宋体" w:cs="宋体"/>
                <w:sz w:val="24"/>
                <w:lang w:val="en-US" w:eastAsia="zh-CN"/>
              </w:rPr>
              <w:t>U盘</w:t>
            </w:r>
            <w:r>
              <w:rPr>
                <w:rFonts w:hint="eastAsia" w:hAnsi="宋体" w:cs="宋体"/>
                <w:sz w:val="24"/>
                <w:lang w:eastAsia="zh-CN"/>
              </w:rPr>
              <w:t>）</w:t>
            </w:r>
            <w:r>
              <w:rPr>
                <w:rFonts w:hint="eastAsia" w:hAnsi="宋体" w:cs="宋体"/>
                <w:sz w:val="24"/>
                <w:lang w:val="en-US" w:eastAsia="zh-CN"/>
              </w:rPr>
              <w:t>2份应分开</w:t>
            </w:r>
            <w:r>
              <w:rPr>
                <w:rFonts w:hint="eastAsia" w:hAnsi="宋体" w:cs="宋体"/>
                <w:sz w:val="24"/>
              </w:rPr>
              <w:t>单独密封、盖章，</w:t>
            </w:r>
            <w:r>
              <w:rPr>
                <w:rFonts w:hint="eastAsia" w:hAnsi="宋体" w:cs="宋体"/>
                <w:sz w:val="24"/>
                <w:lang w:val="en-US" w:eastAsia="zh-CN"/>
              </w:rPr>
              <w:t>封套上写明“投标人名称、项目名称、项目编号、标段，</w:t>
            </w:r>
          </w:p>
          <w:p>
            <w:pPr>
              <w:autoSpaceDE w:val="0"/>
              <w:autoSpaceDN w:val="0"/>
              <w:adjustRightInd w:val="0"/>
              <w:spacing w:line="420" w:lineRule="exact"/>
              <w:rPr>
                <w:rFonts w:hint="default" w:ascii="新宋体" w:hAnsi="新宋体" w:eastAsia="宋体"/>
                <w:sz w:val="24"/>
                <w:lang w:val="en-US" w:eastAsia="zh-CN"/>
              </w:rPr>
            </w:pPr>
            <w:r>
              <w:rPr>
                <w:rFonts w:hint="eastAsia" w:hAnsi="宋体" w:cs="宋体"/>
                <w:sz w:val="24"/>
                <w:u w:val="none"/>
                <w:lang w:val="en-US" w:eastAsia="zh-CN"/>
              </w:rPr>
              <w:t>在</w:t>
            </w:r>
            <w:r>
              <w:rPr>
                <w:rFonts w:hint="eastAsia" w:hAnsi="宋体" w:cs="宋体"/>
                <w:sz w:val="24"/>
                <w:u w:val="single"/>
                <w:lang w:val="en-US" w:eastAsia="zh-CN"/>
              </w:rPr>
              <w:t xml:space="preserve">  </w:t>
            </w:r>
            <w:r>
              <w:rPr>
                <w:rFonts w:hint="eastAsia" w:hAnsi="宋体" w:cs="宋体"/>
                <w:sz w:val="24"/>
                <w:lang w:val="en-US" w:eastAsia="zh-CN"/>
              </w:rPr>
              <w:t xml:space="preserve">年 </w:t>
            </w:r>
            <w:r>
              <w:rPr>
                <w:rFonts w:hint="eastAsia" w:hAnsi="宋体" w:cs="宋体"/>
                <w:sz w:val="24"/>
                <w:u w:val="single"/>
                <w:lang w:val="en-US" w:eastAsia="zh-CN"/>
              </w:rPr>
              <w:t xml:space="preserve">  </w:t>
            </w:r>
            <w:r>
              <w:rPr>
                <w:rFonts w:hint="eastAsia" w:hAnsi="宋体" w:cs="宋体"/>
                <w:sz w:val="24"/>
                <w:lang w:val="en-US" w:eastAsia="zh-CN"/>
              </w:rPr>
              <w:t xml:space="preserve">月 </w:t>
            </w:r>
            <w:r>
              <w:rPr>
                <w:rFonts w:hint="eastAsia" w:hAnsi="宋体" w:cs="宋体"/>
                <w:sz w:val="24"/>
                <w:u w:val="single"/>
                <w:lang w:val="en-US" w:eastAsia="zh-CN"/>
              </w:rPr>
              <w:t xml:space="preserve">  </w:t>
            </w:r>
            <w:r>
              <w:rPr>
                <w:rFonts w:hint="eastAsia" w:hAnsi="宋体" w:cs="宋体"/>
                <w:sz w:val="24"/>
                <w:lang w:val="en-US" w:eastAsia="zh-CN"/>
              </w:rPr>
              <w:t>日</w:t>
            </w:r>
            <w:r>
              <w:rPr>
                <w:rFonts w:hint="eastAsia" w:hAnsi="宋体" w:cs="宋体"/>
                <w:sz w:val="24"/>
                <w:u w:val="single"/>
                <w:lang w:val="en-US" w:eastAsia="zh-CN"/>
              </w:rPr>
              <w:t xml:space="preserve">  </w:t>
            </w:r>
            <w:r>
              <w:rPr>
                <w:rFonts w:hint="eastAsia" w:hAnsi="宋体" w:cs="宋体"/>
                <w:sz w:val="24"/>
                <w:lang w:val="en-US" w:eastAsia="zh-CN"/>
              </w:rPr>
              <w:t>时</w:t>
            </w:r>
            <w:r>
              <w:rPr>
                <w:rFonts w:hint="eastAsia" w:hAnsi="宋体" w:cs="宋体"/>
                <w:sz w:val="24"/>
                <w:u w:val="single"/>
                <w:lang w:val="en-US" w:eastAsia="zh-CN"/>
              </w:rPr>
              <w:t xml:space="preserve">  </w:t>
            </w:r>
            <w:r>
              <w:rPr>
                <w:rFonts w:hint="eastAsia" w:hAnsi="宋体" w:cs="宋体"/>
                <w:sz w:val="24"/>
                <w:lang w:val="en-US" w:eastAsia="zh-CN"/>
              </w:rPr>
              <w:t>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rPr>
                <w:rFonts w:hint="eastAsia" w:hAnsi="宋体" w:cs="宋体"/>
                <w:sz w:val="24"/>
                <w:szCs w:val="22"/>
              </w:rPr>
            </w:pPr>
            <w:r>
              <w:rPr>
                <w:rFonts w:hint="eastAsia" w:hAnsi="宋体" w:cs="宋体"/>
                <w:sz w:val="24"/>
                <w:szCs w:val="22"/>
              </w:rPr>
              <w:t>投标人名称：（盖章）</w:t>
            </w:r>
          </w:p>
          <w:p>
            <w:pPr>
              <w:autoSpaceDE w:val="0"/>
              <w:autoSpaceDN w:val="0"/>
              <w:adjustRightInd w:val="0"/>
              <w:spacing w:line="420" w:lineRule="exact"/>
              <w:rPr>
                <w:rFonts w:hint="eastAsia" w:hAnsi="宋体" w:cs="宋体"/>
                <w:sz w:val="24"/>
                <w:szCs w:val="22"/>
              </w:rPr>
            </w:pPr>
            <w:r>
              <w:rPr>
                <w:rFonts w:hint="eastAsia" w:hAnsi="宋体" w:cs="宋体"/>
                <w:sz w:val="24"/>
                <w:szCs w:val="22"/>
              </w:rPr>
              <w:t>项目名称：</w:t>
            </w:r>
          </w:p>
          <w:p>
            <w:pPr>
              <w:autoSpaceDE w:val="0"/>
              <w:autoSpaceDN w:val="0"/>
              <w:adjustRightInd w:val="0"/>
              <w:spacing w:line="420" w:lineRule="exact"/>
              <w:rPr>
                <w:rFonts w:hint="default" w:hAnsi="宋体" w:eastAsia="宋体" w:cs="宋体"/>
                <w:sz w:val="24"/>
                <w:szCs w:val="22"/>
                <w:lang w:val="en-US" w:eastAsia="zh-CN"/>
              </w:rPr>
            </w:pPr>
            <w:r>
              <w:rPr>
                <w:rFonts w:hint="eastAsia" w:hAnsi="宋体" w:cs="宋体"/>
                <w:sz w:val="24"/>
                <w:szCs w:val="22"/>
                <w:lang w:val="en-US" w:eastAsia="zh-CN"/>
              </w:rPr>
              <w:t>项目编号：标段：</w:t>
            </w:r>
          </w:p>
          <w:p>
            <w:pPr>
              <w:autoSpaceDE w:val="0"/>
              <w:autoSpaceDN w:val="0"/>
              <w:adjustRightInd w:val="0"/>
              <w:spacing w:line="420" w:lineRule="exact"/>
              <w:rPr>
                <w:rFonts w:hAnsi="宋体" w:cs="黑体"/>
                <w:sz w:val="24"/>
              </w:rPr>
            </w:pPr>
            <w:r>
              <w:rPr>
                <w:rFonts w:hint="eastAsia" w:hAnsi="宋体" w:cs="宋体"/>
                <w:sz w:val="24"/>
                <w:szCs w:val="22"/>
                <w:u w:val="none"/>
                <w:lang w:val="en-US" w:eastAsia="zh-CN"/>
              </w:rPr>
              <w:t>在</w:t>
            </w:r>
            <w:r>
              <w:rPr>
                <w:rFonts w:hint="eastAsia" w:hAnsi="宋体" w:cs="宋体"/>
                <w:sz w:val="24"/>
                <w:szCs w:val="22"/>
                <w:u w:val="single"/>
              </w:rPr>
              <w:t>2019</w:t>
            </w:r>
            <w:r>
              <w:rPr>
                <w:rFonts w:hint="eastAsia" w:hAnsi="宋体" w:cs="宋体"/>
                <w:sz w:val="24"/>
                <w:szCs w:val="22"/>
              </w:rPr>
              <w:t>年</w:t>
            </w:r>
            <w:r>
              <w:rPr>
                <w:rFonts w:hint="eastAsia" w:hAnsi="宋体" w:cs="宋体"/>
                <w:sz w:val="24"/>
                <w:szCs w:val="22"/>
                <w:u w:val="single"/>
                <w:lang w:val="en-US" w:eastAsia="zh-CN"/>
              </w:rPr>
              <w:t>10</w:t>
            </w:r>
            <w:r>
              <w:rPr>
                <w:rFonts w:hint="eastAsia" w:hAnsi="宋体" w:cs="宋体"/>
                <w:sz w:val="24"/>
                <w:szCs w:val="22"/>
              </w:rPr>
              <w:t>月</w:t>
            </w:r>
            <w:r>
              <w:rPr>
                <w:rFonts w:hint="eastAsia" w:hAnsi="宋体" w:cs="宋体"/>
                <w:sz w:val="24"/>
                <w:szCs w:val="22"/>
                <w:u w:val="single"/>
                <w:lang w:val="en-US" w:eastAsia="zh-CN"/>
              </w:rPr>
              <w:t>10</w:t>
            </w:r>
            <w:r>
              <w:rPr>
                <w:rFonts w:hint="eastAsia" w:hAnsi="宋体" w:cs="宋体"/>
                <w:sz w:val="24"/>
                <w:szCs w:val="22"/>
              </w:rPr>
              <w:t>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许昌市建安区新元大道兴业大厦4楼开标</w:t>
            </w:r>
            <w:r>
              <w:rPr>
                <w:rFonts w:hint="eastAsia" w:hAnsi="宋体" w:cs="宋体"/>
                <w:sz w:val="24"/>
                <w:szCs w:val="22"/>
                <w:lang w:val="en-US" w:eastAsia="zh-CN"/>
              </w:rPr>
              <w:t>二</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许昌市建安区新元大道兴业大厦4楼开标</w:t>
            </w:r>
            <w:r>
              <w:rPr>
                <w:rFonts w:hint="eastAsia" w:hAnsi="宋体" w:cs="仿宋_GB2312"/>
                <w:sz w:val="24"/>
                <w:szCs w:val="22"/>
                <w:lang w:val="en-US" w:eastAsia="zh-CN"/>
              </w:rPr>
              <w:t>二</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sz w:val="24"/>
              </w:rPr>
              <w:t>评标委员会构成：</w:t>
            </w:r>
            <w:r>
              <w:rPr>
                <w:rFonts w:hint="eastAsia" w:ascii="新宋体" w:hAnsi="新宋体" w:eastAsia="新宋体"/>
                <w:color w:val="000000"/>
                <w:sz w:val="24"/>
                <w:lang w:val="en-US" w:eastAsia="zh-CN"/>
              </w:rPr>
              <w:t>5</w:t>
            </w:r>
            <w:r>
              <w:rPr>
                <w:rFonts w:hint="eastAsia" w:ascii="新宋体" w:hAnsi="新宋体" w:eastAsia="新宋体"/>
                <w:color w:val="000000"/>
                <w:sz w:val="24"/>
              </w:rPr>
              <w:t>人，从河南省综合评标专家库中随机抽取</w:t>
            </w:r>
            <w:r>
              <w:rPr>
                <w:rFonts w:hint="eastAsia" w:ascii="新宋体" w:hAnsi="新宋体" w:eastAsia="新宋体"/>
                <w:color w:val="000000"/>
                <w:sz w:val="24"/>
                <w:lang w:val="en-US" w:eastAsia="zh-CN"/>
              </w:rPr>
              <w:t>4</w:t>
            </w:r>
            <w:r>
              <w:rPr>
                <w:rFonts w:hint="eastAsia" w:ascii="新宋体" w:hAnsi="新宋体" w:eastAsia="新宋体"/>
                <w:color w:val="000000"/>
                <w:sz w:val="24"/>
              </w:rPr>
              <w:t>人和招标人代表</w:t>
            </w:r>
            <w:r>
              <w:rPr>
                <w:rFonts w:hint="eastAsia" w:ascii="新宋体" w:hAnsi="新宋体" w:eastAsia="新宋体"/>
                <w:color w:val="000000"/>
                <w:sz w:val="24"/>
                <w:lang w:val="en-US" w:eastAsia="zh-CN"/>
              </w:rPr>
              <w:t>1</w:t>
            </w:r>
            <w:r>
              <w:rPr>
                <w:rFonts w:hint="eastAsia" w:ascii="新宋体" w:hAnsi="新宋体" w:eastAsia="新宋体"/>
                <w:color w:val="000000"/>
                <w:sz w:val="24"/>
              </w:rPr>
              <w:t>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highlight w:val="yellow"/>
              </w:rPr>
            </w:pPr>
            <w:r>
              <w:rPr>
                <w:rFonts w:hint="eastAsia" w:hAnsi="宋体" w:cs="TimesNewRomanPSMT"/>
                <w:sz w:val="24"/>
              </w:rPr>
              <w:t>类似工程</w:t>
            </w:r>
          </w:p>
        </w:tc>
        <w:tc>
          <w:tcPr>
            <w:tcW w:w="7226" w:type="dxa"/>
            <w:gridSpan w:val="2"/>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color w:val="auto"/>
                <w:sz w:val="24"/>
                <w:szCs w:val="22"/>
                <w:lang w:val="en-US" w:eastAsia="zh-CN"/>
              </w:rPr>
              <w:t>不低于本项目招标控制价金额的市政工程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0"/>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fldChar w:fldCharType="begin"/>
                  </w:r>
                  <w:r>
                    <w:rPr>
                      <w:rFonts w:hint="eastAsia" w:hAnsi="宋体" w:cs="宋体"/>
                      <w:b/>
                      <w:bCs/>
                      <w:sz w:val="24"/>
                      <w:szCs w:val="24"/>
                      <w:lang w:val="en-US" w:eastAsia="zh-CN"/>
                    </w:rPr>
                    <w:instrText xml:space="preserve"> = 557850 \* CHINESENUM2 \* MERGEFORMAT </w:instrText>
                  </w:r>
                  <w:r>
                    <w:rPr>
                      <w:rFonts w:hint="eastAsia" w:hAnsi="宋体" w:cs="宋体"/>
                      <w:b/>
                      <w:bCs/>
                      <w:sz w:val="24"/>
                      <w:szCs w:val="24"/>
                      <w:lang w:val="en-US" w:eastAsia="zh-CN"/>
                    </w:rPr>
                    <w:fldChar w:fldCharType="separate"/>
                  </w:r>
                  <w:r>
                    <w:rPr>
                      <w:rFonts w:hint="eastAsia" w:hAnsi="宋体" w:cs="宋体"/>
                      <w:b/>
                      <w:bCs/>
                      <w:sz w:val="24"/>
                      <w:szCs w:val="24"/>
                      <w:lang w:val="en-US" w:eastAsia="zh-CN"/>
                    </w:rPr>
                    <w:t>伍拾伍万柒仟捌佰伍拾</w:t>
                  </w:r>
                  <w:r>
                    <w:rPr>
                      <w:rFonts w:hint="eastAsia" w:hAnsi="宋体" w:cs="宋体"/>
                      <w:b/>
                      <w:bCs/>
                      <w:sz w:val="24"/>
                      <w:szCs w:val="24"/>
                      <w:lang w:val="en-US" w:eastAsia="zh-CN"/>
                    </w:rPr>
                    <w:fldChar w:fldCharType="end"/>
                  </w:r>
                  <w:r>
                    <w:rPr>
                      <w:rFonts w:hint="eastAsia" w:hAnsi="宋体" w:cs="宋体"/>
                      <w:b/>
                      <w:bCs/>
                      <w:sz w:val="24"/>
                      <w:szCs w:val="24"/>
                      <w:lang w:val="en-US" w:eastAsia="zh-CN"/>
                    </w:rPr>
                    <w:t>元肆角捌分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557850.48</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6" w:name="_Toc283559965"/>
            <w:bookmarkStart w:id="7" w:name="_Toc225243456"/>
            <w:r>
              <w:rPr>
                <w:rFonts w:hint="eastAsia" w:hAnsi="宋体" w:cs="宋体"/>
                <w:sz w:val="24"/>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1、逾期送达的或者未送达指定地点的电子介质存储的</w:t>
            </w:r>
            <w:r>
              <w:rPr>
                <w:rFonts w:hint="eastAsia" w:ascii="新宋体" w:hAnsi="新宋体" w:eastAsia="新宋体"/>
                <w:sz w:val="24"/>
                <w:szCs w:val="22"/>
                <w:lang w:val="en-US" w:eastAsia="zh-CN"/>
              </w:rPr>
              <w:t>备份</w:t>
            </w:r>
            <w:r>
              <w:rPr>
                <w:rFonts w:hint="eastAsia" w:ascii="新宋体" w:hAnsi="新宋体" w:eastAsia="新宋体"/>
                <w:sz w:val="24"/>
                <w:szCs w:val="22"/>
              </w:rPr>
              <w:t>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2、电子介质存储的</w:t>
            </w:r>
            <w:r>
              <w:rPr>
                <w:rFonts w:hint="eastAsia" w:ascii="新宋体" w:hAnsi="新宋体" w:eastAsia="新宋体"/>
                <w:sz w:val="24"/>
                <w:szCs w:val="22"/>
                <w:lang w:val="en-US" w:eastAsia="zh-CN"/>
              </w:rPr>
              <w:t>备份</w:t>
            </w:r>
            <w:r>
              <w:rPr>
                <w:rFonts w:hint="eastAsia" w:ascii="新宋体" w:hAnsi="新宋体" w:eastAsia="新宋体"/>
                <w:sz w:val="24"/>
                <w:szCs w:val="22"/>
              </w:rPr>
              <w:t>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35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35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sz w:val="24"/>
              </w:rPr>
            </w:pPr>
            <w:r>
              <w:rPr>
                <w:rFonts w:hint="eastAsia" w:hAnsi="宋体" w:cs="宋体"/>
                <w:sz w:val="24"/>
              </w:rPr>
              <w:t>7.2 商务标投标文件制作技术咨询：0374-2961598。</w:t>
            </w:r>
          </w:p>
          <w:p>
            <w:pPr>
              <w:autoSpaceDE w:val="0"/>
              <w:autoSpaceDN w:val="0"/>
              <w:adjustRightInd w:val="0"/>
              <w:snapToGrid w:val="0"/>
              <w:spacing w:line="350" w:lineRule="exact"/>
              <w:jc w:val="left"/>
              <w:outlineLvl w:val="0"/>
              <w:rPr>
                <w:rFonts w:hAnsi="宋体" w:cs="仿宋_GB2312"/>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52042311"/>
      <w:bookmarkStart w:id="10" w:name="_Toc179632552"/>
      <w:bookmarkStart w:id="11" w:name="_Toc144974503"/>
      <w:bookmarkStart w:id="12" w:name="_Toc152045535"/>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52045536"/>
      <w:bookmarkStart w:id="14" w:name="_Toc152042312"/>
      <w:bookmarkStart w:id="15" w:name="_Toc144974504"/>
      <w:bookmarkStart w:id="16" w:name="_Toc179632553"/>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44974506"/>
      <w:bookmarkStart w:id="22" w:name="_Toc179632555"/>
      <w:bookmarkStart w:id="23" w:name="_Toc152042314"/>
      <w:bookmarkStart w:id="24" w:name="_Toc152045538"/>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8"/>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52045546"/>
      <w:bookmarkStart w:id="33" w:name="_Toc179632564"/>
      <w:bookmarkStart w:id="34" w:name="_Toc144974514"/>
      <w:bookmarkStart w:id="35" w:name="_Toc152042322"/>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w:t>
      </w:r>
      <w:r>
        <w:rPr>
          <w:rFonts w:hint="eastAsia" w:hAnsi="宋体" w:cs="宋体"/>
          <w:sz w:val="24"/>
          <w:lang w:val="en-US" w:eastAsia="zh-CN"/>
        </w:rPr>
        <w:t>主要</w:t>
      </w:r>
      <w:r>
        <w:rPr>
          <w:rFonts w:hint="eastAsia" w:hAnsi="宋体" w:cs="宋体"/>
          <w:sz w:val="24"/>
        </w:rPr>
        <w:t>施工方案</w:t>
      </w:r>
      <w:r>
        <w:rPr>
          <w:rFonts w:hint="eastAsia" w:hAnsi="宋体" w:cs="宋体"/>
          <w:sz w:val="24"/>
          <w:lang w:val="en-US" w:eastAsia="zh-CN"/>
        </w:rPr>
        <w:t>与</w:t>
      </w:r>
      <w:r>
        <w:rPr>
          <w:rFonts w:hint="eastAsia" w:hAnsi="宋体" w:cs="宋体"/>
          <w:sz w:val="24"/>
        </w:rPr>
        <w:t>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w:t>
      </w:r>
      <w:r>
        <w:rPr>
          <w:rFonts w:hint="eastAsia" w:hAnsi="宋体" w:cs="宋体"/>
          <w:sz w:val="24"/>
          <w:lang w:val="en-US" w:eastAsia="zh-CN"/>
        </w:rPr>
        <w:t>文明施工、</w:t>
      </w:r>
      <w:r>
        <w:rPr>
          <w:rFonts w:hint="eastAsia" w:hAnsi="宋体" w:cs="宋体"/>
          <w:sz w:val="24"/>
        </w:rPr>
        <w:t>环境保护管理体系</w:t>
      </w:r>
      <w:r>
        <w:rPr>
          <w:rFonts w:hint="eastAsia" w:hAnsi="宋体" w:cs="宋体"/>
          <w:sz w:val="24"/>
          <w:lang w:val="en-US" w:eastAsia="zh-CN"/>
        </w:rPr>
        <w:t>及施工现场扬尘治理措施</w:t>
      </w:r>
      <w:r>
        <w:rPr>
          <w:rFonts w:hint="eastAsia" w:hAnsi="宋体" w:cs="宋体"/>
          <w:sz w:val="24"/>
        </w:rPr>
        <w:t>；</w:t>
      </w:r>
    </w:p>
    <w:p>
      <w:pPr>
        <w:autoSpaceDE w:val="0"/>
        <w:autoSpaceDN w:val="0"/>
        <w:spacing w:line="420" w:lineRule="exact"/>
        <w:ind w:firstLine="480" w:firstLineChars="200"/>
        <w:jc w:val="left"/>
        <w:outlineLvl w:val="0"/>
        <w:rPr>
          <w:rFonts w:hint="default" w:hAnsi="宋体" w:eastAsia="宋体" w:cs="宋体"/>
          <w:sz w:val="24"/>
          <w:lang w:val="en-US" w:eastAsia="zh-CN"/>
        </w:rPr>
      </w:pPr>
      <w:r>
        <w:rPr>
          <w:rFonts w:hint="eastAsia" w:hAnsi="宋体" w:cs="宋体"/>
          <w:sz w:val="24"/>
        </w:rPr>
        <w:t>（6）</w:t>
      </w:r>
      <w:r>
        <w:rPr>
          <w:rFonts w:hint="eastAsia" w:hAnsi="宋体" w:cs="宋体"/>
          <w:sz w:val="24"/>
          <w:lang w:val="en-US" w:eastAsia="zh-CN"/>
        </w:rPr>
        <w:t>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w:t>
      </w:r>
      <w:r>
        <w:rPr>
          <w:rFonts w:hint="eastAsia" w:hAnsi="宋体" w:cs="宋体"/>
          <w:sz w:val="24"/>
          <w:lang w:val="en-US" w:eastAsia="zh-CN"/>
        </w:rPr>
        <w:t>与</w:t>
      </w:r>
      <w:r>
        <w:rPr>
          <w:rFonts w:hint="eastAsia" w:hAnsi="宋体" w:cs="宋体"/>
          <w:sz w:val="24"/>
        </w:rPr>
        <w:t>网络</w:t>
      </w:r>
      <w:r>
        <w:rPr>
          <w:rFonts w:hint="eastAsia" w:hAnsi="宋体" w:cs="宋体"/>
          <w:sz w:val="24"/>
          <w:lang w:val="en-US" w:eastAsia="zh-CN"/>
        </w:rPr>
        <w:t>计划</w:t>
      </w:r>
      <w:r>
        <w:rPr>
          <w:rFonts w:hint="eastAsia" w:hAnsi="宋体" w:cs="宋体"/>
          <w:sz w:val="24"/>
        </w:rPr>
        <w:t>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int="default" w:hAnsi="宋体" w:eastAsia="宋体" w:cs="宋体"/>
          <w:sz w:val="24"/>
          <w:lang w:val="en-US" w:eastAsia="zh-CN"/>
        </w:rPr>
      </w:pPr>
      <w:r>
        <w:rPr>
          <w:rFonts w:hint="eastAsia" w:hAnsi="宋体" w:cs="宋体"/>
          <w:sz w:val="24"/>
        </w:rPr>
        <w:t>（10）</w:t>
      </w:r>
      <w:r>
        <w:rPr>
          <w:rFonts w:hint="eastAsia" w:hAnsi="宋体" w:cs="宋体"/>
          <w:sz w:val="24"/>
          <w:lang w:val="en-US" w:eastAsia="zh-CN"/>
        </w:rPr>
        <w:t>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w:t>
      </w:r>
      <w:r>
        <w:rPr>
          <w:rFonts w:hint="eastAsia" w:hAnsi="宋体" w:cs="宋体"/>
          <w:sz w:val="24"/>
          <w:lang w:val="en-US" w:eastAsia="zh-CN"/>
        </w:rPr>
        <w:t>采用</w:t>
      </w:r>
      <w:r>
        <w:rPr>
          <w:rFonts w:hint="eastAsia" w:hAnsi="宋体" w:cs="宋体"/>
          <w:sz w:val="24"/>
        </w:rPr>
        <w:t>新工艺、新技术、新设备、新材料</w:t>
      </w:r>
      <w:r>
        <w:rPr>
          <w:rFonts w:hint="eastAsia" w:hAnsi="宋体" w:cs="宋体"/>
          <w:sz w:val="24"/>
          <w:lang w:eastAsia="zh-CN"/>
        </w:rPr>
        <w:t>、</w:t>
      </w:r>
      <w:r>
        <w:rPr>
          <w:rFonts w:hint="eastAsia" w:hAnsi="宋体" w:cs="宋体"/>
          <w:sz w:val="24"/>
          <w:lang w:val="en-US" w:eastAsia="zh-CN"/>
        </w:rPr>
        <w:t>BIM等</w:t>
      </w:r>
      <w:r>
        <w:rPr>
          <w:rFonts w:hint="eastAsia" w:hAnsi="宋体" w:cs="宋体"/>
          <w:sz w:val="24"/>
        </w:rPr>
        <w:t>的程度；</w:t>
      </w:r>
    </w:p>
    <w:p>
      <w:pPr>
        <w:autoSpaceDE w:val="0"/>
        <w:autoSpaceDN w:val="0"/>
        <w:spacing w:line="420" w:lineRule="exact"/>
        <w:ind w:firstLine="480" w:firstLineChars="200"/>
        <w:jc w:val="left"/>
        <w:outlineLvl w:val="0"/>
        <w:rPr>
          <w:rFonts w:hint="eastAsia" w:hAnsi="宋体" w:cs="宋体"/>
          <w:sz w:val="24"/>
          <w:lang w:eastAsia="zh-CN"/>
        </w:rPr>
      </w:pPr>
      <w:r>
        <w:rPr>
          <w:rFonts w:hint="eastAsia" w:hAnsi="宋体" w:cs="宋体"/>
          <w:sz w:val="24"/>
        </w:rPr>
        <w:t>（12）</w:t>
      </w:r>
      <w:r>
        <w:rPr>
          <w:rFonts w:hint="eastAsia" w:hAnsi="宋体" w:cs="宋体"/>
          <w:sz w:val="24"/>
          <w:lang w:val="en-US" w:eastAsia="zh-CN"/>
        </w:rPr>
        <w:t>施工</w:t>
      </w:r>
      <w:r>
        <w:rPr>
          <w:rFonts w:hint="eastAsia" w:hAnsi="宋体" w:cs="宋体"/>
          <w:sz w:val="24"/>
        </w:rPr>
        <w:t>现场实施</w:t>
      </w:r>
      <w:r>
        <w:rPr>
          <w:rFonts w:hint="eastAsia" w:hAnsi="宋体" w:cs="宋体"/>
          <w:sz w:val="24"/>
          <w:lang w:val="en-US" w:eastAsia="zh-CN"/>
        </w:rPr>
        <w:t>信息化</w:t>
      </w:r>
      <w:r>
        <w:rPr>
          <w:rFonts w:hint="eastAsia" w:hAnsi="宋体" w:cs="宋体"/>
          <w:sz w:val="24"/>
        </w:rPr>
        <w:t>监控和数据处理</w:t>
      </w:r>
      <w:r>
        <w:rPr>
          <w:rFonts w:hint="eastAsia" w:hAnsi="宋体" w:cs="宋体"/>
          <w:sz w:val="24"/>
          <w:lang w:eastAsia="zh-CN"/>
        </w:rPr>
        <w:t>；</w:t>
      </w:r>
    </w:p>
    <w:p>
      <w:pPr>
        <w:autoSpaceDE w:val="0"/>
        <w:autoSpaceDN w:val="0"/>
        <w:spacing w:line="420" w:lineRule="exact"/>
        <w:ind w:firstLine="480" w:firstLineChars="200"/>
        <w:jc w:val="left"/>
        <w:outlineLvl w:val="0"/>
        <w:rPr>
          <w:rFonts w:hint="default" w:hAnsi="宋体" w:eastAsia="宋体" w:cs="宋体"/>
          <w:sz w:val="24"/>
          <w:lang w:val="en-US" w:eastAsia="zh-CN"/>
        </w:rPr>
      </w:pPr>
      <w:r>
        <w:rPr>
          <w:rFonts w:hint="eastAsia" w:hAnsi="宋体" w:cs="宋体"/>
          <w:sz w:val="24"/>
          <w:lang w:eastAsia="zh-CN"/>
        </w:rPr>
        <w:t>（</w:t>
      </w:r>
      <w:r>
        <w:rPr>
          <w:rFonts w:hint="eastAsia" w:hAnsi="宋体" w:cs="宋体"/>
          <w:sz w:val="24"/>
          <w:lang w:val="en-US" w:eastAsia="zh-CN"/>
        </w:rPr>
        <w:t>13</w:t>
      </w:r>
      <w:r>
        <w:rPr>
          <w:rFonts w:hint="eastAsia" w:hAnsi="宋体" w:cs="宋体"/>
          <w:sz w:val="24"/>
          <w:lang w:eastAsia="zh-CN"/>
        </w:rPr>
        <w:t>）</w:t>
      </w:r>
      <w:r>
        <w:rPr>
          <w:rFonts w:hint="eastAsia" w:hAnsi="宋体" w:cs="宋体"/>
          <w:sz w:val="24"/>
          <w:lang w:val="en-US" w:eastAsia="zh-CN"/>
        </w:rPr>
        <w:t>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5553"/>
      <w:bookmarkStart w:id="40" w:name="_Toc152042329"/>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rPr>
        <w:t>3.7.5 使用电子介质存储的备份文件</w:t>
      </w:r>
      <w:r>
        <w:rPr>
          <w:rFonts w:hint="eastAsia" w:hAnsi="宋体" w:cs="宋体"/>
          <w:sz w:val="24"/>
          <w:lang w:val="en-US" w:eastAsia="zh-CN"/>
        </w:rPr>
        <w:t>2</w:t>
      </w:r>
      <w:r>
        <w:rPr>
          <w:rFonts w:hint="eastAsia" w:hAnsi="宋体" w:cs="宋体"/>
          <w:sz w:val="24"/>
        </w:rPr>
        <w:t>份</w:t>
      </w:r>
      <w:r>
        <w:rPr>
          <w:rFonts w:hint="eastAsia" w:hAnsi="宋体" w:cs="宋体"/>
          <w:sz w:val="24"/>
          <w:lang w:eastAsia="zh-CN"/>
        </w:rPr>
        <w:t>（</w:t>
      </w:r>
      <w:r>
        <w:rPr>
          <w:rFonts w:hint="eastAsia" w:hAnsi="宋体" w:cs="宋体"/>
          <w:sz w:val="24"/>
          <w:lang w:val="en-US" w:eastAsia="zh-CN"/>
        </w:rPr>
        <w:t>注</w:t>
      </w:r>
      <w:r>
        <w:rPr>
          <w:rFonts w:hint="eastAsia" w:hAnsi="宋体" w:cs="宋体"/>
          <w:sz w:val="24"/>
          <w:szCs w:val="22"/>
          <w:lang w:val="en-US" w:eastAsia="zh-CN"/>
        </w:rPr>
        <w:t>明：U盘须用标签标注投标单位名称、项目编号</w:t>
      </w:r>
      <w:r>
        <w:rPr>
          <w:rFonts w:hint="eastAsia" w:hAnsi="宋体" w:cs="宋体"/>
          <w:sz w:val="24"/>
          <w:szCs w:val="22"/>
          <w:lang w:eastAsia="zh-CN"/>
        </w:rPr>
        <w:t>）</w:t>
      </w:r>
      <w:r>
        <w:rPr>
          <w:rFonts w:hint="eastAsia" w:hAnsi="宋体" w:cs="宋体"/>
          <w:sz w:val="24"/>
          <w:szCs w:val="22"/>
        </w:rPr>
        <w:t>。</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6</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6</w:t>
      </w:r>
      <w:r>
        <w:rPr>
          <w:rFonts w:hint="eastAsia" w:hAnsi="宋体" w:cs="宋体"/>
          <w:sz w:val="24"/>
        </w:rPr>
        <w:t>.1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6</w:t>
      </w:r>
      <w:r>
        <w:rPr>
          <w:rFonts w:hint="eastAsia" w:hAnsi="宋体" w:cs="宋体"/>
          <w:sz w:val="24"/>
        </w:rPr>
        <w:t>.2 商务标投标文件制作技术咨询：0374-2961598。</w:t>
      </w:r>
    </w:p>
    <w:p>
      <w:pPr>
        <w:pStyle w:val="68"/>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w:t>
      </w:r>
      <w:r>
        <w:rPr>
          <w:rFonts w:hint="eastAsia" w:hAnsi="宋体" w:cs="宋体"/>
          <w:sz w:val="24"/>
          <w:lang w:val="en-US" w:eastAsia="zh-CN"/>
        </w:rPr>
        <w:t>1</w:t>
      </w:r>
      <w:r>
        <w:rPr>
          <w:rFonts w:hint="eastAsia" w:hAnsi="宋体" w:cs="宋体"/>
          <w:sz w:val="24"/>
        </w:rPr>
        <w:t xml:space="preserve"> 使用电子介质存储的</w:t>
      </w:r>
      <w:r>
        <w:rPr>
          <w:rFonts w:hint="eastAsia" w:hAnsi="宋体" w:cs="宋体"/>
          <w:sz w:val="24"/>
          <w:lang w:val="en-US" w:eastAsia="zh-CN"/>
        </w:rPr>
        <w:t>备份</w:t>
      </w:r>
      <w:r>
        <w:rPr>
          <w:rFonts w:hint="eastAsia" w:hAnsi="宋体" w:cs="宋体"/>
          <w:sz w:val="24"/>
        </w:rPr>
        <w:t>文件应单独密封，封套上写明“投标人名称、项目名称、</w:t>
      </w:r>
      <w:r>
        <w:rPr>
          <w:rFonts w:hint="eastAsia" w:hAnsi="宋体" w:cs="宋体"/>
          <w:sz w:val="24"/>
          <w:lang w:val="en-US" w:eastAsia="zh-CN"/>
        </w:rPr>
        <w:t>项目编号、</w:t>
      </w:r>
      <w:r>
        <w:rPr>
          <w:rFonts w:hint="eastAsia" w:hAnsi="宋体" w:cs="宋体"/>
          <w:sz w:val="24"/>
        </w:rPr>
        <w:t>标段，在</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w:t>
      </w:r>
      <w:r>
        <w:rPr>
          <w:rFonts w:hint="eastAsia" w:hAnsi="宋体" w:cs="宋体"/>
          <w:sz w:val="24"/>
          <w:u w:val="single"/>
        </w:rPr>
        <w:t xml:space="preserve">  </w:t>
      </w:r>
      <w:r>
        <w:rPr>
          <w:rFonts w:hint="eastAsia" w:hAnsi="宋体" w:cs="宋体"/>
          <w:sz w:val="24"/>
        </w:rPr>
        <w:t>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w:t>
      </w:r>
      <w:r>
        <w:rPr>
          <w:rFonts w:hint="eastAsia" w:hAnsi="宋体" w:cs="宋体"/>
          <w:sz w:val="24"/>
          <w:lang w:val="en-US" w:eastAsia="zh-CN"/>
        </w:rPr>
        <w:t>2</w:t>
      </w:r>
      <w:r>
        <w:rPr>
          <w:rFonts w:hint="eastAsia" w:hAnsi="宋体" w:cs="宋体"/>
          <w:sz w:val="24"/>
        </w:rPr>
        <w:t xml:space="preserve"> 未按本章第4.1.1项要求密封和加写标记的</w:t>
      </w:r>
      <w:r>
        <w:rPr>
          <w:rFonts w:hint="eastAsia" w:hAnsi="宋体" w:cs="宋体"/>
          <w:sz w:val="24"/>
          <w:lang w:val="en-US" w:eastAsia="zh-CN"/>
        </w:rPr>
        <w:t>电子介质存储的备份</w:t>
      </w:r>
      <w:r>
        <w:rPr>
          <w:rFonts w:hint="eastAsia" w:hAnsi="宋体" w:cs="宋体"/>
          <w:sz w:val="24"/>
        </w:rPr>
        <w:t>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w:t>
      </w:r>
      <w:r>
        <w:rPr>
          <w:rFonts w:hint="eastAsia" w:hAnsi="宋体" w:cs="宋体"/>
          <w:sz w:val="24"/>
          <w:lang w:val="en-US" w:eastAsia="zh-CN"/>
        </w:rPr>
        <w:t>备份</w:t>
      </w:r>
      <w:r>
        <w:rPr>
          <w:rFonts w:hint="eastAsia" w:hAnsi="宋体" w:cs="宋体"/>
          <w:sz w:val="24"/>
        </w:rPr>
        <w:t>文件</w:t>
      </w:r>
      <w:r>
        <w:rPr>
          <w:rFonts w:hint="eastAsia" w:hAnsi="宋体" w:cs="宋体"/>
          <w:sz w:val="24"/>
          <w:lang w:val="en-US" w:eastAsia="zh-CN"/>
        </w:rPr>
        <w:t>2份</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w:t>
      </w:r>
      <w:r>
        <w:rPr>
          <w:rFonts w:hint="eastAsia" w:hAnsi="宋体" w:cs="宋体"/>
          <w:sz w:val="24"/>
          <w:lang w:val="en-US" w:eastAsia="zh-CN"/>
        </w:rPr>
        <w:t>备份</w:t>
      </w:r>
      <w:r>
        <w:rPr>
          <w:rFonts w:hint="eastAsia" w:hAnsi="宋体" w:cs="宋体"/>
          <w:sz w:val="24"/>
        </w:rPr>
        <w:t>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w:t>
      </w:r>
      <w:r>
        <w:rPr>
          <w:rFonts w:hint="eastAsia" w:hAnsi="宋体" w:cs="宋体"/>
          <w:sz w:val="24"/>
          <w:lang w:val="en-US" w:eastAsia="zh-CN"/>
        </w:rPr>
        <w:t>备份</w:t>
      </w:r>
      <w:r>
        <w:rPr>
          <w:rFonts w:hint="eastAsia" w:hAnsi="宋体" w:cs="宋体"/>
          <w:sz w:val="24"/>
        </w:rPr>
        <w:t>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w:t>
      </w:r>
      <w:r>
        <w:rPr>
          <w:rFonts w:hint="eastAsia" w:hAnsi="宋体" w:cs="宋体"/>
          <w:sz w:val="24"/>
          <w:lang w:val="en-US" w:eastAsia="zh-CN"/>
        </w:rPr>
        <w:t>备份</w:t>
      </w:r>
      <w:r>
        <w:rPr>
          <w:rFonts w:hint="eastAsia" w:hAnsi="宋体" w:cs="宋体"/>
          <w:sz w:val="24"/>
        </w:rPr>
        <w:t>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w:t>
      </w:r>
      <w:r>
        <w:rPr>
          <w:rFonts w:hint="eastAsia" w:hAnsi="宋体" w:cs="宋体"/>
          <w:sz w:val="24"/>
          <w:lang w:val="en-US" w:eastAsia="zh-CN"/>
        </w:rPr>
        <w:t>2</w:t>
      </w:r>
      <w:r>
        <w:rPr>
          <w:rFonts w:hint="eastAsia" w:hAnsi="宋体" w:cs="宋体"/>
          <w:sz w:val="24"/>
        </w:rPr>
        <w:t xml:space="preserve"> 投标人应当在投标截止时间前完成电子投标文件的提交，可以补充、修改或撤回。投标截止时间前未完成电子投标文件提交、取得“投标文件提交回执单”的，视为撤回投标文件。</w:t>
      </w:r>
    </w:p>
    <w:p>
      <w:pPr>
        <w:pStyle w:val="68"/>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sz w:val="24"/>
          <w:szCs w:val="24"/>
          <w:lang w:val="en-US" w:eastAsia="zh-CN"/>
        </w:rPr>
        <w:t>电子介质存储的备份</w:t>
      </w:r>
      <w:r>
        <w:rPr>
          <w:rFonts w:hint="eastAsia" w:hAnsi="宋体"/>
          <w:sz w:val="24"/>
          <w:szCs w:val="24"/>
        </w:rPr>
        <w:t>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8"/>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8"/>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8"/>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8"/>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pStyle w:val="2"/>
        <w:rPr>
          <w:rFonts w:hint="eastAsia"/>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w:t>
      </w:r>
      <w:r>
        <w:rPr>
          <w:rFonts w:hint="eastAsia" w:ascii="新宋体" w:hAnsi="新宋体" w:eastAsia="新宋体" w:cs="新宋体"/>
          <w:b/>
          <w:bCs/>
          <w:sz w:val="36"/>
          <w:szCs w:val="36"/>
          <w:lang w:val="en-US" w:eastAsia="zh-CN"/>
        </w:rPr>
        <w:t>评标</w:t>
      </w:r>
      <w:r>
        <w:rPr>
          <w:rFonts w:hint="eastAsia" w:ascii="新宋体" w:hAnsi="新宋体" w:eastAsia="新宋体" w:cs="新宋体"/>
          <w:b/>
          <w:bCs/>
          <w:sz w:val="36"/>
          <w:szCs w:val="36"/>
        </w:rPr>
        <w:t>法）</w:t>
      </w:r>
    </w:p>
    <w:p>
      <w:pPr>
        <w:snapToGrid w:val="0"/>
        <w:spacing w:line="360" w:lineRule="auto"/>
        <w:ind w:firstLine="480" w:firstLineChars="200"/>
        <w:rPr>
          <w:rFonts w:hint="eastAsia"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w:t>
      </w:r>
      <w:r>
        <w:rPr>
          <w:rFonts w:hint="eastAsia" w:ascii="新宋体" w:hAnsi="新宋体" w:eastAsia="新宋体"/>
          <w:sz w:val="24"/>
          <w:lang w:val="en-US" w:eastAsia="zh-CN"/>
        </w:rPr>
        <w:t>评标</w:t>
      </w:r>
      <w:r>
        <w:rPr>
          <w:rFonts w:hint="eastAsia" w:ascii="新宋体" w:hAnsi="新宋体" w:eastAsia="新宋体"/>
          <w:sz w:val="24"/>
        </w:rPr>
        <w:t>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bCs w:val="0"/>
          <w:sz w:val="24"/>
        </w:rPr>
      </w:pPr>
      <w:r>
        <w:rPr>
          <w:rFonts w:hint="eastAsia" w:ascii="新宋体" w:hAnsi="新宋体" w:eastAsia="新宋体"/>
          <w:b/>
          <w:bCs w:val="0"/>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（3）规费和税金、安全文明施工费违</w:t>
      </w:r>
      <w:r>
        <w:rPr>
          <w:rFonts w:hint="eastAsia" w:ascii="新宋体" w:hAnsi="新宋体" w:eastAsia="新宋体"/>
          <w:bCs/>
          <w:sz w:val="24"/>
          <w:lang w:val="en-US" w:eastAsia="zh-CN"/>
        </w:rPr>
        <w:t>反工程造价计价有关</w:t>
      </w:r>
      <w:r>
        <w:rPr>
          <w:rFonts w:hint="eastAsia" w:ascii="新宋体" w:hAnsi="新宋体" w:eastAsia="新宋体"/>
          <w:bCs/>
          <w:sz w:val="24"/>
        </w:rPr>
        <w:t xml:space="preserve">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w:t>
      </w:r>
      <w:r>
        <w:rPr>
          <w:rFonts w:hint="eastAsia" w:ascii="新宋体" w:hAnsi="新宋体" w:eastAsia="新宋体"/>
          <w:bCs/>
          <w:sz w:val="24"/>
          <w:lang w:val="en-US" w:eastAsia="zh-CN"/>
        </w:rPr>
        <w:t>招标文件所列明的</w:t>
      </w:r>
      <w:r>
        <w:rPr>
          <w:rFonts w:hint="eastAsia" w:ascii="新宋体" w:hAnsi="新宋体" w:eastAsia="新宋体"/>
          <w:bCs/>
          <w:sz w:val="24"/>
        </w:rPr>
        <w:t>暂列金额</w:t>
      </w:r>
      <w:r>
        <w:rPr>
          <w:rFonts w:hint="eastAsia" w:ascii="新宋体" w:hAnsi="新宋体" w:eastAsia="新宋体"/>
          <w:bCs/>
          <w:sz w:val="24"/>
          <w:lang w:eastAsia="zh-CN"/>
        </w:rPr>
        <w:t>、</w:t>
      </w:r>
      <w:r>
        <w:rPr>
          <w:rFonts w:hint="eastAsia" w:ascii="新宋体" w:hAnsi="新宋体" w:eastAsia="新宋体"/>
          <w:bCs/>
          <w:sz w:val="24"/>
        </w:rPr>
        <w:t>暂估价编制投标报价的。</w:t>
      </w:r>
    </w:p>
    <w:p>
      <w:pPr>
        <w:spacing w:line="360" w:lineRule="auto"/>
        <w:ind w:firstLine="480" w:firstLineChars="200"/>
        <w:rPr>
          <w:rFonts w:hint="eastAsia"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default" w:ascii="新宋体" w:hAnsi="新宋体" w:eastAsia="宋体"/>
          <w:b/>
          <w:sz w:val="24"/>
          <w:lang w:val="en-US" w:eastAsia="zh-CN"/>
        </w:rPr>
      </w:pPr>
      <w:r>
        <w:rPr>
          <w:rFonts w:hint="eastAsia" w:hAnsi="宋体" w:cs="宋体"/>
          <w:b/>
          <w:bCs/>
          <w:sz w:val="24"/>
          <w:szCs w:val="24"/>
        </w:rPr>
        <w:t>备注：</w:t>
      </w:r>
      <w:r>
        <w:rPr>
          <w:rFonts w:hint="eastAsia" w:hAnsi="宋体" w:cs="宋体"/>
          <w:b/>
          <w:bCs/>
          <w:sz w:val="24"/>
          <w:szCs w:val="24"/>
          <w:lang w:val="en-US" w:eastAsia="zh-CN"/>
        </w:rPr>
        <w:t>按照《关于推进全流程电子化交易和在线监管工作有关问题的通知》（许公管办【2019】3号）规定：</w:t>
      </w:r>
      <w:r>
        <w:rPr>
          <w:rFonts w:hint="eastAsia" w:hAnsi="宋体" w:cs="宋体"/>
          <w:b/>
          <w:bCs/>
          <w:sz w:val="24"/>
          <w:szCs w:val="24"/>
        </w:rPr>
        <w:t>不同投标人电子投标文件</w:t>
      </w:r>
      <w:r>
        <w:rPr>
          <w:rFonts w:hint="eastAsia" w:hAnsi="宋体" w:cs="宋体"/>
          <w:b/>
          <w:bCs/>
          <w:sz w:val="24"/>
          <w:szCs w:val="24"/>
          <w:lang w:val="en-US" w:eastAsia="zh-CN"/>
        </w:rPr>
        <w:t>记录的</w:t>
      </w:r>
      <w:r>
        <w:rPr>
          <w:rFonts w:hint="eastAsia" w:hAnsi="宋体" w:cs="宋体"/>
          <w:b/>
          <w:bCs/>
          <w:sz w:val="24"/>
          <w:szCs w:val="24"/>
        </w:rPr>
        <w:t>网卡MAC地址、CPU序号、硬盘序列号等</w:t>
      </w:r>
      <w:r>
        <w:rPr>
          <w:rFonts w:hint="eastAsia" w:hAnsi="宋体" w:cs="宋体"/>
          <w:b/>
          <w:bCs/>
          <w:sz w:val="24"/>
          <w:szCs w:val="24"/>
          <w:lang w:val="en-US" w:eastAsia="zh-CN"/>
        </w:rPr>
        <w:t>硬件特征码均相</w:t>
      </w:r>
      <w:r>
        <w:rPr>
          <w:rFonts w:hint="eastAsia" w:hAnsi="宋体" w:cs="宋体"/>
          <w:b/>
          <w:bCs/>
          <w:sz w:val="24"/>
          <w:szCs w:val="24"/>
        </w:rPr>
        <w:t>同时，视为‘不同投标人的投标文件由同一单位或者个人编制’或‘不同投标人委托同一单位或者个人办理投标事宜’，其投标无效”</w:t>
      </w:r>
      <w:r>
        <w:rPr>
          <w:rFonts w:hint="eastAsia" w:hAnsi="宋体" w:cs="宋体"/>
          <w:b/>
          <w:bCs/>
          <w:sz w:val="24"/>
          <w:szCs w:val="24"/>
          <w:lang w:eastAsia="zh-CN"/>
        </w:rPr>
        <w:t>。</w:t>
      </w:r>
      <w:r>
        <w:rPr>
          <w:rFonts w:hint="eastAsia" w:hAnsi="宋体" w:cs="宋体"/>
          <w:b/>
          <w:bCs/>
          <w:sz w:val="24"/>
          <w:szCs w:val="24"/>
        </w:rPr>
        <w:t>评标专家应严格按照要求查看“硬件特征码”相关信息并进行评审</w:t>
      </w:r>
      <w:r>
        <w:rPr>
          <w:rFonts w:hint="eastAsia" w:hAnsi="宋体" w:cs="宋体"/>
          <w:b/>
          <w:bCs/>
          <w:sz w:val="24"/>
          <w:szCs w:val="24"/>
          <w:lang w:eastAsia="zh-CN"/>
        </w:rPr>
        <w:t>，</w:t>
      </w:r>
      <w:r>
        <w:rPr>
          <w:rFonts w:hint="eastAsia" w:hAnsi="宋体" w:cs="宋体"/>
          <w:b/>
          <w:bCs/>
          <w:sz w:val="24"/>
          <w:szCs w:val="24"/>
          <w:lang w:val="en-US" w:eastAsia="zh-CN"/>
        </w:rPr>
        <w:t>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w:t>
            </w:r>
            <w:r>
              <w:rPr>
                <w:rFonts w:hint="eastAsia" w:ascii="新宋体" w:hAnsi="新宋体" w:eastAsia="新宋体" w:cs="新宋体"/>
                <w:b/>
                <w:sz w:val="21"/>
                <w:szCs w:val="21"/>
                <w:lang w:eastAsia="zh-CN"/>
              </w:rPr>
              <w:t>（</w:t>
            </w:r>
            <w:r>
              <w:rPr>
                <w:rFonts w:hint="eastAsia" w:ascii="新宋体" w:hAnsi="新宋体" w:eastAsia="新宋体" w:cs="新宋体"/>
                <w:b/>
                <w:sz w:val="21"/>
                <w:szCs w:val="21"/>
                <w:lang w:val="en-US" w:eastAsia="zh-CN"/>
              </w:rPr>
              <w:t>含单价措施项目</w:t>
            </w:r>
            <w:r>
              <w:rPr>
                <w:rFonts w:hint="eastAsia" w:ascii="新宋体" w:hAnsi="新宋体" w:eastAsia="新宋体" w:cs="新宋体"/>
                <w:b/>
                <w:sz w:val="21"/>
                <w:szCs w:val="21"/>
                <w:lang w:eastAsia="zh-CN"/>
              </w:rPr>
              <w:t>）</w:t>
            </w:r>
            <w:r>
              <w:rPr>
                <w:rFonts w:hint="eastAsia" w:ascii="新宋体" w:hAnsi="新宋体" w:eastAsia="新宋体" w:cs="新宋体"/>
                <w:b/>
                <w:sz w:val="21"/>
                <w:szCs w:val="21"/>
              </w:rPr>
              <w:t>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w:t>
            </w:r>
            <w:r>
              <w:rPr>
                <w:rFonts w:hint="eastAsia" w:ascii="新宋体" w:hAnsi="新宋体" w:eastAsia="新宋体" w:cs="新宋体"/>
                <w:b/>
                <w:sz w:val="21"/>
                <w:szCs w:val="21"/>
                <w:lang w:val="en-US" w:eastAsia="zh-CN"/>
              </w:rPr>
              <w:t>综合</w:t>
            </w:r>
            <w:r>
              <w:rPr>
                <w:rFonts w:hint="eastAsia" w:ascii="新宋体" w:hAnsi="新宋体" w:eastAsia="新宋体" w:cs="新宋体"/>
                <w:b/>
                <w:sz w:val="21"/>
                <w:szCs w:val="21"/>
              </w:rPr>
              <w:t>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w:t>
            </w:r>
            <w:r>
              <w:rPr>
                <w:rFonts w:hint="eastAsia" w:ascii="新宋体" w:hAnsi="新宋体" w:eastAsia="新宋体" w:cs="新宋体"/>
                <w:b/>
                <w:sz w:val="21"/>
                <w:szCs w:val="21"/>
                <w:lang w:val="en-US" w:eastAsia="zh-CN"/>
              </w:rPr>
              <w:t>综合</w:t>
            </w:r>
            <w:r>
              <w:rPr>
                <w:rFonts w:hint="eastAsia" w:ascii="新宋体" w:hAnsi="新宋体" w:eastAsia="新宋体" w:cs="新宋体"/>
                <w:b/>
                <w:sz w:val="21"/>
                <w:szCs w:val="21"/>
              </w:rPr>
              <w:t>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w:t>
            </w:r>
            <w:r>
              <w:rPr>
                <w:rFonts w:hint="eastAsia" w:ascii="新宋体" w:hAnsi="新宋体" w:eastAsia="新宋体" w:cs="新宋体"/>
                <w:b/>
                <w:sz w:val="21"/>
                <w:szCs w:val="21"/>
                <w:lang w:val="en-US" w:eastAsia="zh-CN"/>
              </w:rPr>
              <w:t>施工</w:t>
            </w:r>
            <w:r>
              <w:rPr>
                <w:rFonts w:hint="eastAsia" w:ascii="新宋体" w:hAnsi="新宋体" w:eastAsia="新宋体" w:cs="新宋体"/>
                <w:b/>
                <w:sz w:val="21"/>
                <w:szCs w:val="21"/>
              </w:rPr>
              <w:t>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w:t>
            </w:r>
            <w:r>
              <w:rPr>
                <w:rFonts w:hint="eastAsia" w:ascii="新宋体" w:hAnsi="新宋体" w:eastAsia="新宋体" w:cs="新宋体"/>
                <w:b/>
                <w:sz w:val="21"/>
                <w:szCs w:val="21"/>
                <w:lang w:val="en-US" w:eastAsia="zh-CN"/>
              </w:rPr>
              <w:t>工程</w:t>
            </w:r>
            <w:r>
              <w:rPr>
                <w:rFonts w:hint="eastAsia" w:ascii="新宋体" w:hAnsi="新宋体" w:eastAsia="新宋体" w:cs="新宋体"/>
                <w:b/>
                <w:sz w:val="21"/>
                <w:szCs w:val="21"/>
              </w:rPr>
              <w:t>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hint="eastAsia" w:ascii="新宋体" w:hAnsi="新宋体" w:eastAsia="新宋体" w:cs="宋体"/>
          <w:bCs/>
          <w:sz w:val="24"/>
          <w:lang w:val="en-US" w:eastAsia="zh-CN"/>
        </w:rPr>
      </w:pPr>
      <w:r>
        <w:rPr>
          <w:rFonts w:hint="eastAsia" w:ascii="新宋体" w:hAnsi="新宋体" w:eastAsia="新宋体" w:cs="宋体"/>
          <w:bCs/>
          <w:sz w:val="24"/>
        </w:rPr>
        <w:t>评标委员会按招标文件</w:t>
      </w:r>
      <w:r>
        <w:rPr>
          <w:rFonts w:hint="eastAsia" w:ascii="新宋体" w:hAnsi="新宋体" w:eastAsia="新宋体" w:cs="宋体"/>
          <w:bCs/>
          <w:sz w:val="24"/>
          <w:lang w:val="en-US" w:eastAsia="zh-CN"/>
        </w:rPr>
        <w:t>及商务标清标内容要求</w:t>
      </w:r>
      <w:r>
        <w:rPr>
          <w:rFonts w:hint="eastAsia" w:ascii="新宋体" w:hAnsi="新宋体" w:eastAsia="新宋体" w:cs="宋体"/>
          <w:bCs/>
          <w:sz w:val="24"/>
        </w:rPr>
        <w:t>对投标文件</w:t>
      </w:r>
      <w:r>
        <w:rPr>
          <w:rFonts w:hint="eastAsia" w:ascii="新宋体" w:hAnsi="新宋体" w:eastAsia="新宋体" w:cs="宋体"/>
          <w:bCs/>
          <w:sz w:val="24"/>
          <w:lang w:val="en-US" w:eastAsia="zh-CN"/>
        </w:rPr>
        <w:t>的</w:t>
      </w:r>
      <w:r>
        <w:rPr>
          <w:rFonts w:hint="eastAsia" w:ascii="新宋体" w:hAnsi="新宋体" w:eastAsia="新宋体" w:cs="宋体"/>
          <w:bCs/>
          <w:sz w:val="24"/>
        </w:rPr>
        <w:t>符合性、响应性</w:t>
      </w:r>
      <w:r>
        <w:rPr>
          <w:rFonts w:hint="eastAsia" w:ascii="新宋体" w:hAnsi="新宋体" w:eastAsia="新宋体" w:cs="宋体"/>
          <w:bCs/>
          <w:sz w:val="24"/>
          <w:lang w:eastAsia="zh-CN"/>
        </w:rPr>
        <w:t>、</w:t>
      </w:r>
      <w:r>
        <w:rPr>
          <w:rFonts w:hint="eastAsia" w:ascii="新宋体" w:hAnsi="新宋体" w:eastAsia="新宋体" w:cs="宋体"/>
          <w:bCs/>
          <w:sz w:val="24"/>
          <w:lang w:val="en-US" w:eastAsia="zh-CN"/>
        </w:rPr>
        <w:t>资格备件</w:t>
      </w:r>
      <w:r>
        <w:rPr>
          <w:rFonts w:hint="eastAsia" w:ascii="新宋体" w:hAnsi="新宋体" w:eastAsia="新宋体" w:cs="宋体"/>
          <w:bCs/>
          <w:sz w:val="24"/>
        </w:rPr>
        <w:t>和重大偏差</w:t>
      </w:r>
      <w:r>
        <w:rPr>
          <w:rFonts w:hint="eastAsia" w:ascii="新宋体" w:hAnsi="新宋体" w:eastAsia="新宋体" w:cs="宋体"/>
          <w:bCs/>
          <w:sz w:val="24"/>
          <w:lang w:val="en-US" w:eastAsia="zh-CN"/>
        </w:rPr>
        <w:t>等</w:t>
      </w:r>
      <w:r>
        <w:rPr>
          <w:rFonts w:hint="eastAsia" w:ascii="新宋体" w:hAnsi="新宋体" w:eastAsia="新宋体" w:cs="宋体"/>
          <w:bCs/>
          <w:sz w:val="24"/>
        </w:rPr>
        <w:t>逐一</w:t>
      </w:r>
      <w:r>
        <w:rPr>
          <w:rFonts w:hint="eastAsia" w:ascii="新宋体" w:hAnsi="新宋体" w:eastAsia="新宋体" w:cs="宋体"/>
          <w:bCs/>
          <w:sz w:val="24"/>
          <w:lang w:val="en-US" w:eastAsia="zh-CN"/>
        </w:rPr>
        <w:t>进行</w:t>
      </w:r>
      <w:r>
        <w:rPr>
          <w:rFonts w:hint="eastAsia" w:ascii="新宋体" w:hAnsi="新宋体" w:eastAsia="新宋体" w:cs="宋体"/>
          <w:bCs/>
          <w:sz w:val="24"/>
        </w:rPr>
        <w:t>评审，经审查不符合招标文件要求的，不再进入详细评审阶段</w:t>
      </w:r>
      <w:r>
        <w:rPr>
          <w:rFonts w:hint="eastAsia" w:ascii="新宋体" w:hAnsi="新宋体" w:eastAsia="新宋体" w:cs="宋体"/>
          <w:bCs/>
          <w:sz w:val="24"/>
          <w:lang w:eastAsia="zh-CN"/>
        </w:rPr>
        <w:t>；</w:t>
      </w:r>
      <w:r>
        <w:rPr>
          <w:rFonts w:hint="eastAsia" w:ascii="新宋体" w:hAnsi="新宋体" w:eastAsia="新宋体" w:cs="宋体"/>
          <w:bCs/>
          <w:sz w:val="24"/>
          <w:lang w:val="en-US" w:eastAsia="zh-CN"/>
        </w:rPr>
        <w:t>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w:t>
      </w:r>
      <w:r>
        <w:rPr>
          <w:rFonts w:hint="eastAsia" w:ascii="新宋体" w:hAnsi="新宋体" w:eastAsia="新宋体" w:cs="宋体"/>
          <w:bCs/>
          <w:sz w:val="24"/>
          <w:lang w:val="en-US" w:eastAsia="zh-CN"/>
        </w:rPr>
        <w:t>5</w:t>
      </w:r>
      <w:r>
        <w:rPr>
          <w:rFonts w:hint="eastAsia" w:ascii="新宋体" w:hAnsi="新宋体" w:eastAsia="新宋体" w:cs="宋体"/>
          <w:bCs/>
          <w:sz w:val="24"/>
        </w:rPr>
        <w:t>%，商务标的权重占</w:t>
      </w:r>
      <w:r>
        <w:rPr>
          <w:rFonts w:hint="eastAsia" w:ascii="新宋体" w:hAnsi="新宋体" w:eastAsia="新宋体" w:cs="宋体"/>
          <w:bCs/>
          <w:sz w:val="24"/>
          <w:lang w:val="en-US" w:eastAsia="zh-CN"/>
        </w:rPr>
        <w:t>5</w:t>
      </w:r>
      <w:r>
        <w:rPr>
          <w:rFonts w:hint="eastAsia" w:ascii="新宋体" w:hAnsi="新宋体" w:eastAsia="新宋体" w:cs="宋体"/>
          <w:bCs/>
          <w:sz w:val="24"/>
        </w:rPr>
        <w:t>0%，综合（信用）标的权重占</w:t>
      </w:r>
      <w:r>
        <w:rPr>
          <w:rFonts w:hint="eastAsia" w:ascii="新宋体" w:hAnsi="新宋体" w:eastAsia="新宋体" w:cs="宋体"/>
          <w:bCs/>
          <w:sz w:val="24"/>
          <w:lang w:val="en-US" w:eastAsia="zh-CN"/>
        </w:rPr>
        <w:t>25</w:t>
      </w:r>
      <w:r>
        <w:rPr>
          <w:rFonts w:hint="eastAsia" w:ascii="新宋体" w:hAnsi="新宋体" w:eastAsia="新宋体" w:cs="宋体"/>
          <w:bCs/>
          <w:sz w:val="24"/>
        </w:rPr>
        <w:t>%。</w:t>
      </w:r>
    </w:p>
    <w:p>
      <w:pPr>
        <w:snapToGrid w:val="0"/>
        <w:spacing w:line="360" w:lineRule="auto"/>
        <w:rPr>
          <w:rFonts w:hAnsi="宋体" w:cs="宋体"/>
          <w:b/>
          <w:sz w:val="24"/>
        </w:rPr>
      </w:pPr>
      <w:r>
        <w:rPr>
          <w:rFonts w:hint="eastAsia" w:hAnsi="宋体" w:cs="宋体"/>
          <w:b/>
          <w:sz w:val="24"/>
        </w:rPr>
        <w:t>（</w:t>
      </w:r>
      <w:r>
        <w:rPr>
          <w:rFonts w:hint="eastAsia" w:hAnsi="宋体" w:cs="宋体"/>
          <w:b/>
          <w:sz w:val="24"/>
          <w:lang w:val="en-US" w:eastAsia="zh-CN"/>
        </w:rPr>
        <w:t>一</w:t>
      </w:r>
      <w:r>
        <w:rPr>
          <w:rFonts w:hint="eastAsia" w:hAnsi="宋体" w:cs="宋体"/>
          <w:b/>
          <w:sz w:val="24"/>
        </w:rPr>
        <w:t>）技术标（2</w:t>
      </w:r>
      <w:r>
        <w:rPr>
          <w:rFonts w:hint="eastAsia" w:hAnsi="宋体" w:cs="宋体"/>
          <w:b/>
          <w:sz w:val="24"/>
          <w:lang w:val="en-US" w:eastAsia="zh-CN"/>
        </w:rPr>
        <w:t>5</w:t>
      </w:r>
      <w:r>
        <w:rPr>
          <w:rFonts w:hint="eastAsia" w:hAnsi="宋体" w:cs="宋体"/>
          <w:b/>
          <w:sz w:val="24"/>
        </w:rPr>
        <w:t>分）</w:t>
      </w:r>
    </w:p>
    <w:tbl>
      <w:tblPr>
        <w:tblStyle w:val="3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bookmarkStart w:id="70" w:name="_Toc295572535"/>
            <w:bookmarkStart w:id="71" w:name="_Toc272833453"/>
            <w:bookmarkStart w:id="72" w:name="_Toc273546398"/>
            <w:bookmarkStart w:id="73" w:name="_Toc270931534"/>
            <w:r>
              <w:rPr>
                <w:rFonts w:hint="eastAsia" w:ascii="新宋体" w:hAnsi="新宋体" w:eastAsia="新宋体"/>
                <w:sz w:val="18"/>
                <w:szCs w:val="13"/>
                <w:lang w:val="en-US" w:eastAsia="zh-CN"/>
              </w:rPr>
              <w:t>序号</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内容</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分值</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评审标准</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1</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内容完整性</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0-0.5分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技术标的主要内容具有完整性，符合招标文件的要求。</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hint="eastAsia" w:ascii="新宋体" w:hAnsi="新宋体" w:eastAsia="新宋体"/>
                <w:sz w:val="18"/>
                <w:szCs w:val="13"/>
                <w:lang w:val="en-US" w:eastAsia="zh-CN"/>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技术标不符合招标文件要求。</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2</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主要施工方案与技术措施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1-3分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施工方案（含工程特点、施工重点与难点及绿色施工）总体安排合理，运用先进、合理的施工工艺、施工机械；对施工难点有先进和合理的建议。</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施工方案（含工程特点、施工重点与难点及绿色施工）总体安排合理，施工工艺、施工机械合理、可行；对施工难点有合理的建议。</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3</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质量管理体系与措施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组织机构形式基本合理，指挥系统、质量监控系统、联络协调系统，具体措施可行。主体结构质量保证措施经济、安全、基本可行。主体结构、装饰装修符合工程建设强制性标准，不得偷工减料。</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4</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安全管理体系与措施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5</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文明施工、环境保护管理体系及施工现场扬尘治理措施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1-3分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6</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工期保证措施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工期承诺满足招标文件要求，工期保证措施合理且有针对性，有具体的违约责任承诺。</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工期承诺满足招标文件要求，工期保证措施基本合理，有具体的违约责任承诺。</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7</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拟投入资源配备计划</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0.5-2分</w:t>
            </w:r>
          </w:p>
        </w:tc>
        <w:tc>
          <w:tcPr>
            <w:tcW w:w="5091"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20" w:lineRule="exact"/>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机械：投入计划与进度计划呼应，采用先进机械设备且配置合理、先进，满足安全技术规范和施工进度需要；PC构件运输、安装设备满足施工要求；</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劳动力：投入计划与进度计划呼应，较好满足施工需要，调配投入计划合理、准确；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3、主要物资计划：主要物资（含PC构件的供应需求）投入计划与进度计划呼应，较好满足施工需要，调配投入计划合理、准确。</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20" w:lineRule="exact"/>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机械：投入计划与进度计划呼应，机械设备配置基本合理，满足安全技术规范和施工进度需要；</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劳动力：投入计划与进度计划呼应，基本满足施工需要，调配投入计划基本合理；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ascii="新宋体" w:hAnsi="新宋体" w:eastAsia="新宋体"/>
                <w:sz w:val="18"/>
                <w:szCs w:val="13"/>
              </w:rPr>
            </w:pPr>
            <w:r>
              <w:rPr>
                <w:rFonts w:hint="eastAsia" w:ascii="新宋体" w:hAnsi="新宋体" w:eastAsia="新宋体"/>
                <w:sz w:val="18"/>
                <w:szCs w:val="13"/>
                <w:lang w:val="en-US" w:eastAsia="zh-CN"/>
              </w:rPr>
              <w:t>3、主要物资计划：主要物资（含PC构件的供应需求）投入计划与进度计划呼应，基本满足施工需要，调配投入计划基本合理。</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8</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施工进度表与网络计划图</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关键线路清晰、准确、完整、计划编制合理、可行、满足招标文件对工期的要求。</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关键线路基本准确，计划编制基本可行。</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9</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施工总平面图布置</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0.5-1分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总体布置有针对性、合理、能较好满足施工需要，符合安全、文明施工要求；材料堆放有序。</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总体布置基本合理、基本满足施工需要。</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10</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技术创新的应用实施措施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节能减排、绿色施工、工艺创新、装配式建筑等技术创新的应用实施措施符合工程情况，具有针对性、可行性、经济适用性。</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节能减排、绿色施工、工艺创新、装配式建筑等技术创新的应用实施措施基本符合工程情况，具有针对性。</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11</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采用新工艺、新技术、新设备、新材料、BIM等的程度</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采用新工艺、新技术、新设备、新材料、BIM等的程度满足设计要求，符合施工需要和相应技术标准等规定，经济适用。</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采用新工艺、新技术、新设备、新材料、BIM等的程度满足设计要求，基本符合施工要求和相应技术标准等规定。</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施工现场实施信息化监控和数据处理</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0.5-1.5分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施工现场实施信息化监控数据处理系统布置合理，满足需要。</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rPr>
            </w:pPr>
            <w:r>
              <w:rPr>
                <w:rFonts w:hint="eastAsia" w:ascii="新宋体" w:hAnsi="新宋体" w:eastAsia="新宋体"/>
                <w:sz w:val="18"/>
                <w:szCs w:val="13"/>
                <w:lang w:val="en-US" w:eastAsia="zh-CN"/>
              </w:rPr>
              <w:t>施工现场实施信息化监控数据处理系统布置基本符合需要。</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13</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风险管理措施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风险防控管理措施齐全，风险预控符合规范要求，风险控制要点定位准确 ，各阶段风险控制及应急措施得力。</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风险防控管理措施基本齐全，风险预控符合规范要求，风险控制要点定位基本准确 ，有各阶段风险控制及应急措施。</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1-1.5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w:t>
      </w:r>
      <w:r>
        <w:rPr>
          <w:rFonts w:hint="eastAsia" w:hAnsi="宋体" w:cs="宋体"/>
          <w:b/>
          <w:bCs/>
          <w:sz w:val="24"/>
          <w:szCs w:val="24"/>
          <w:lang w:val="en-US" w:eastAsia="zh-CN"/>
        </w:rPr>
        <w:t>二</w:t>
      </w:r>
      <w:r>
        <w:rPr>
          <w:rFonts w:hint="eastAsia" w:hAnsi="宋体" w:cs="宋体"/>
          <w:b/>
          <w:bCs/>
          <w:sz w:val="24"/>
          <w:szCs w:val="24"/>
        </w:rPr>
        <w:t>）商务标（</w:t>
      </w:r>
      <w:r>
        <w:rPr>
          <w:rFonts w:hint="eastAsia" w:hAnsi="宋体" w:cs="宋体"/>
          <w:b/>
          <w:bCs/>
          <w:sz w:val="24"/>
          <w:szCs w:val="24"/>
          <w:lang w:val="en-US" w:eastAsia="zh-CN"/>
        </w:rPr>
        <w:t>5</w:t>
      </w:r>
      <w:r>
        <w:rPr>
          <w:rFonts w:hint="eastAsia" w:hAnsi="宋体" w:cs="宋体"/>
          <w:b/>
          <w:bCs/>
          <w:sz w:val="24"/>
          <w:szCs w:val="24"/>
        </w:rPr>
        <w:t>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4"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    ②K为招标控制价权重系数，0.</w:t>
      </w:r>
      <w:r>
        <w:rPr>
          <w:rFonts w:hint="eastAsia" w:ascii="新宋体" w:hAnsi="新宋体" w:eastAsia="新宋体"/>
          <w:sz w:val="24"/>
          <w:lang w:val="en-US" w:eastAsia="zh-CN"/>
        </w:rPr>
        <w:t>3</w:t>
      </w:r>
      <w:r>
        <w:rPr>
          <w:rFonts w:hint="eastAsia" w:ascii="新宋体" w:hAnsi="新宋体" w:eastAsia="新宋体"/>
          <w:sz w:val="24"/>
        </w:rPr>
        <w:t>≤K≤0.5（K的取值：0.3、</w:t>
      </w:r>
      <w:r>
        <w:rPr>
          <w:rFonts w:hint="eastAsia" w:ascii="新宋体" w:hAnsi="新宋体" w:eastAsia="新宋体"/>
          <w:sz w:val="24"/>
          <w:lang w:val="en-US" w:eastAsia="zh-CN"/>
        </w:rPr>
        <w:t>0.35、</w:t>
      </w:r>
      <w:r>
        <w:rPr>
          <w:rFonts w:hint="eastAsia" w:ascii="新宋体" w:hAnsi="新宋体" w:eastAsia="新宋体"/>
          <w:sz w:val="24"/>
        </w:rPr>
        <w:t>0.4、</w:t>
      </w:r>
      <w:r>
        <w:rPr>
          <w:rFonts w:hint="eastAsia" w:ascii="新宋体" w:hAnsi="新宋体" w:eastAsia="新宋体"/>
          <w:sz w:val="24"/>
          <w:lang w:val="en-US" w:eastAsia="zh-CN"/>
        </w:rPr>
        <w:t>0.45、</w:t>
      </w:r>
      <w:r>
        <w:rPr>
          <w:rFonts w:hint="eastAsia" w:ascii="新宋体" w:hAnsi="新宋体" w:eastAsia="新宋体"/>
          <w:sz w:val="24"/>
        </w:rPr>
        <w:t>0.5），在开标现场随机抽取。</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rPr>
      </w:pPr>
      <w:r>
        <w:rPr>
          <w:rFonts w:hint="eastAsia" w:ascii="新宋体" w:hAnsi="新宋体" w:eastAsia="新宋体"/>
          <w:sz w:val="24"/>
          <w:szCs w:val="22"/>
          <w:lang w:val="en-US" w:eastAsia="zh-CN"/>
        </w:rPr>
        <w:fldChar w:fldCharType="begin"/>
      </w:r>
      <w:r>
        <w:rPr>
          <w:rFonts w:hint="eastAsia" w:ascii="新宋体" w:hAnsi="新宋体" w:eastAsia="新宋体"/>
          <w:sz w:val="24"/>
          <w:szCs w:val="22"/>
          <w:lang w:val="en-US" w:eastAsia="zh-CN"/>
        </w:rPr>
        <w:instrText xml:space="preserve"> = 3 \* GB3 \* MERGEFORMAT </w:instrText>
      </w:r>
      <w:r>
        <w:rPr>
          <w:rFonts w:hint="eastAsia" w:ascii="新宋体" w:hAnsi="新宋体" w:eastAsia="新宋体"/>
          <w:sz w:val="24"/>
          <w:szCs w:val="22"/>
          <w:lang w:val="en-US" w:eastAsia="zh-CN"/>
        </w:rPr>
        <w:fldChar w:fldCharType="separate"/>
      </w:r>
      <w:r>
        <w:rPr>
          <w:rFonts w:hint="eastAsia" w:ascii="新宋体" w:hAnsi="新宋体" w:eastAsia="新宋体"/>
          <w:sz w:val="24"/>
          <w:szCs w:val="22"/>
        </w:rPr>
        <w:t>③</w:t>
      </w:r>
      <w:r>
        <w:rPr>
          <w:rFonts w:hint="eastAsia" w:ascii="新宋体" w:hAnsi="新宋体" w:eastAsia="新宋体"/>
          <w:sz w:val="24"/>
          <w:szCs w:val="22"/>
          <w:lang w:val="en-US" w:eastAsia="zh-CN"/>
        </w:rPr>
        <w:fldChar w:fldCharType="end"/>
      </w:r>
      <w:r>
        <w:rPr>
          <w:rFonts w:hint="eastAsia" w:ascii="新宋体" w:hAnsi="新宋体" w:eastAsia="新宋体"/>
          <w:sz w:val="24"/>
          <w:szCs w:val="22"/>
          <w:lang w:val="en-US" w:eastAsia="zh-CN"/>
        </w:rPr>
        <w:t>上述招标控制价、投标报价、有效投标报价在参与评标基准价计算时，均不含：规费、安全文明施工措施费、暂列金额与专业暂估价、增值税。</w:t>
      </w:r>
      <w:bookmarkEnd w:id="74"/>
    </w:p>
    <w:p>
      <w:pPr>
        <w:snapToGrid w:val="0"/>
        <w:spacing w:line="360" w:lineRule="auto"/>
        <w:rPr>
          <w:rFonts w:hint="eastAsia" w:hAnsi="宋体" w:cs="宋体"/>
          <w:b/>
          <w:bCs/>
          <w:sz w:val="24"/>
          <w:szCs w:val="24"/>
        </w:rPr>
      </w:pPr>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lang w:val="en-US" w:eastAsia="zh-CN"/>
        </w:rPr>
        <w:t>当</w:t>
      </w:r>
      <w:r>
        <w:rPr>
          <w:rFonts w:hint="eastAsia" w:hAnsi="宋体" w:cs="宋体"/>
          <w:sz w:val="24"/>
          <w:szCs w:val="24"/>
        </w:rPr>
        <w:t>投标报价与评标基准价相等</w:t>
      </w:r>
      <w:r>
        <w:rPr>
          <w:rFonts w:hint="eastAsia" w:hAnsi="宋体" w:cs="宋体"/>
          <w:sz w:val="24"/>
          <w:szCs w:val="24"/>
          <w:lang w:val="en-US" w:eastAsia="zh-CN"/>
        </w:rPr>
        <w:t>时，</w:t>
      </w:r>
      <w:r>
        <w:rPr>
          <w:rFonts w:hint="eastAsia" w:hAnsi="宋体" w:cs="宋体"/>
          <w:sz w:val="24"/>
          <w:szCs w:val="24"/>
        </w:rPr>
        <w:t>得基本分20分。当投标报价低于评标基准价时，每低1%</w:t>
      </w:r>
      <w:r>
        <w:rPr>
          <w:rFonts w:hint="eastAsia" w:hAnsi="宋体" w:cs="宋体"/>
          <w:sz w:val="24"/>
          <w:szCs w:val="24"/>
          <w:lang w:val="en-US" w:eastAsia="zh-CN"/>
        </w:rPr>
        <w:t>范围内</w:t>
      </w:r>
      <w:r>
        <w:rPr>
          <w:rFonts w:hint="eastAsia" w:hAnsi="宋体" w:cs="宋体"/>
          <w:sz w:val="24"/>
          <w:szCs w:val="24"/>
        </w:rPr>
        <w:t>在基本分20分的基础上加2分，最多加10分；当投标报价低于评标基准价5%以上（不含5%）时，每再低1%</w:t>
      </w:r>
      <w:r>
        <w:rPr>
          <w:rFonts w:hint="eastAsia" w:hAnsi="宋体" w:cs="宋体"/>
          <w:sz w:val="24"/>
          <w:szCs w:val="24"/>
          <w:lang w:val="en-US" w:eastAsia="zh-CN"/>
        </w:rPr>
        <w:t>范围内</w:t>
      </w:r>
      <w:r>
        <w:rPr>
          <w:rFonts w:hint="eastAsia" w:hAnsi="宋体" w:cs="宋体"/>
          <w:sz w:val="24"/>
          <w:szCs w:val="24"/>
        </w:rPr>
        <w:t>在满分30分的基础上扣3分，扣完为止；当投标报价高于评标基准价时，每高1%</w:t>
      </w:r>
      <w:r>
        <w:rPr>
          <w:rFonts w:hint="eastAsia" w:hAnsi="宋体" w:cs="宋体"/>
          <w:sz w:val="24"/>
          <w:szCs w:val="24"/>
          <w:lang w:val="en-US" w:eastAsia="zh-CN"/>
        </w:rPr>
        <w:t>范围内</w:t>
      </w:r>
      <w:r>
        <w:rPr>
          <w:rFonts w:hint="eastAsia" w:hAnsi="宋体" w:cs="宋体"/>
          <w:sz w:val="24"/>
          <w:szCs w:val="24"/>
        </w:rPr>
        <w:t xml:space="preserve">在基本分20分的基础上扣2分，扣完为止。 </w:t>
      </w:r>
    </w:p>
    <w:p>
      <w:pPr>
        <w:numPr>
          <w:ilvl w:val="0"/>
          <w:numId w:val="6"/>
        </w:numPr>
        <w:snapToGrid w:val="0"/>
        <w:spacing w:line="360" w:lineRule="auto"/>
        <w:ind w:firstLine="481"/>
        <w:rPr>
          <w:rFonts w:hAnsi="宋体" w:cs="宋体"/>
          <w:b/>
          <w:bCs/>
          <w:sz w:val="24"/>
          <w:szCs w:val="24"/>
        </w:rPr>
      </w:pPr>
      <w:r>
        <w:rPr>
          <w:rFonts w:hint="eastAsia" w:hAnsi="宋体" w:cs="宋体"/>
          <w:b/>
          <w:bCs/>
          <w:sz w:val="24"/>
          <w:szCs w:val="24"/>
        </w:rPr>
        <w:t>分部分项工程项目</w:t>
      </w:r>
      <w:r>
        <w:rPr>
          <w:rFonts w:hint="eastAsia" w:hAnsi="宋体" w:cs="宋体"/>
          <w:b/>
          <w:bCs/>
          <w:sz w:val="24"/>
          <w:szCs w:val="24"/>
          <w:lang w:val="en-US" w:eastAsia="zh-CN"/>
        </w:rPr>
        <w:t>清单</w:t>
      </w:r>
      <w:r>
        <w:rPr>
          <w:rFonts w:hint="eastAsia" w:hAnsi="宋体" w:cs="宋体"/>
          <w:b/>
          <w:bCs/>
          <w:sz w:val="24"/>
          <w:szCs w:val="24"/>
        </w:rPr>
        <w:t>单价（1</w:t>
      </w:r>
      <w:r>
        <w:rPr>
          <w:rFonts w:hint="eastAsia" w:hAnsi="宋体" w:cs="宋体"/>
          <w:b/>
          <w:bCs/>
          <w:sz w:val="24"/>
          <w:szCs w:val="24"/>
          <w:lang w:val="en-US" w:eastAsia="zh-CN"/>
        </w:rPr>
        <w:t>0</w:t>
      </w:r>
      <w:r>
        <w:rPr>
          <w:rFonts w:hint="eastAsia" w:hAnsi="宋体" w:cs="宋体"/>
          <w:b/>
          <w:bCs/>
          <w:sz w:val="24"/>
          <w:szCs w:val="24"/>
        </w:rPr>
        <w:t>分）</w:t>
      </w:r>
    </w:p>
    <w:p>
      <w:pPr>
        <w:snapToGrid w:val="0"/>
        <w:spacing w:line="360" w:lineRule="auto"/>
        <w:ind w:firstLine="484"/>
        <w:rPr>
          <w:rFonts w:hint="eastAsia" w:hAnsi="宋体" w:cs="宋体"/>
          <w:sz w:val="24"/>
          <w:szCs w:val="24"/>
          <w:lang w:val="en-US" w:eastAsia="zh-CN"/>
        </w:rPr>
      </w:pPr>
      <w:r>
        <w:rPr>
          <w:rFonts w:hint="eastAsia" w:hAnsi="宋体" w:cs="宋体"/>
          <w:sz w:val="24"/>
          <w:szCs w:val="24"/>
          <w:lang w:val="en-US" w:eastAsia="zh-CN"/>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lang w:val="en-US" w:eastAsia="zh-CN"/>
        </w:rPr>
        <w:t>综合单价基准值是</w:t>
      </w:r>
      <w:r>
        <w:rPr>
          <w:rFonts w:hint="eastAsia" w:hAnsi="宋体" w:cs="宋体"/>
          <w:sz w:val="24"/>
          <w:szCs w:val="24"/>
        </w:rPr>
        <w:t>以各有效投标报价</w:t>
      </w:r>
      <w:r>
        <w:rPr>
          <w:rFonts w:hint="eastAsia" w:hAnsi="宋体" w:cs="宋体"/>
          <w:sz w:val="24"/>
          <w:szCs w:val="24"/>
          <w:lang w:val="en-US" w:eastAsia="zh-CN"/>
        </w:rPr>
        <w:t>中</w:t>
      </w:r>
      <w:r>
        <w:rPr>
          <w:rFonts w:hint="eastAsia" w:hAnsi="宋体" w:cs="宋体"/>
          <w:sz w:val="24"/>
          <w:szCs w:val="24"/>
        </w:rPr>
        <w:t>（当有效投标人5名及以上时，去掉1个最高、1个最低值）</w:t>
      </w:r>
      <w:r>
        <w:rPr>
          <w:rFonts w:hint="eastAsia" w:hAnsi="宋体" w:cs="宋体"/>
          <w:sz w:val="24"/>
          <w:szCs w:val="24"/>
          <w:lang w:val="en-US" w:eastAsia="zh-CN"/>
        </w:rPr>
        <w:t>对应抽取</w:t>
      </w:r>
      <w:r>
        <w:rPr>
          <w:rFonts w:hint="eastAsia" w:hAnsi="宋体" w:cs="宋体"/>
          <w:sz w:val="24"/>
          <w:szCs w:val="24"/>
        </w:rPr>
        <w:t>清单项目综合单价的算术平均值。</w:t>
      </w:r>
      <w:r>
        <w:rPr>
          <w:rFonts w:hint="eastAsia" w:hAnsi="宋体" w:cs="宋体"/>
          <w:sz w:val="24"/>
          <w:szCs w:val="24"/>
          <w:lang w:val="en-US" w:eastAsia="zh-CN"/>
        </w:rPr>
        <w:t>投标人报价</w:t>
      </w:r>
      <w:r>
        <w:rPr>
          <w:rFonts w:hint="eastAsia" w:hAnsi="宋体" w:cs="宋体"/>
          <w:sz w:val="24"/>
          <w:szCs w:val="24"/>
        </w:rPr>
        <w:t>在综合单价基准值95%—103%范围内（不含95%和103%）</w:t>
      </w:r>
      <w:r>
        <w:rPr>
          <w:rFonts w:hint="eastAsia" w:hAnsi="宋体" w:cs="宋体"/>
          <w:sz w:val="24"/>
          <w:szCs w:val="24"/>
          <w:lang w:val="en-US" w:eastAsia="zh-CN"/>
        </w:rPr>
        <w:t>的，</w:t>
      </w:r>
      <w:r>
        <w:rPr>
          <w:rFonts w:hint="eastAsia" w:hAnsi="宋体" w:cs="宋体"/>
          <w:sz w:val="24"/>
          <w:szCs w:val="24"/>
        </w:rPr>
        <w:t>每项得</w:t>
      </w:r>
      <w:r>
        <w:rPr>
          <w:rFonts w:hint="eastAsia" w:hAnsi="宋体" w:cs="宋体"/>
          <w:sz w:val="24"/>
          <w:szCs w:val="24"/>
          <w:lang w:val="en-US" w:eastAsia="zh-CN"/>
        </w:rPr>
        <w:t>0.5</w:t>
      </w:r>
      <w:r>
        <w:rPr>
          <w:rFonts w:hint="eastAsia" w:hAnsi="宋体" w:cs="宋体"/>
          <w:sz w:val="24"/>
          <w:szCs w:val="24"/>
        </w:rPr>
        <w:t>分，在</w:t>
      </w:r>
      <w:r>
        <w:rPr>
          <w:rFonts w:hint="eastAsia" w:hAnsi="宋体" w:cs="宋体"/>
          <w:sz w:val="24"/>
          <w:szCs w:val="24"/>
          <w:lang w:val="en-US" w:eastAsia="zh-CN"/>
        </w:rPr>
        <w:t>综合单价</w:t>
      </w:r>
      <w:r>
        <w:rPr>
          <w:rFonts w:hint="eastAsia" w:hAnsi="宋体" w:cs="宋体"/>
          <w:sz w:val="24"/>
          <w:szCs w:val="24"/>
        </w:rPr>
        <w:t>基准值90%—95%范围内（含90%和95%）每项得0.</w:t>
      </w:r>
      <w:r>
        <w:rPr>
          <w:rFonts w:hint="eastAsia" w:hAnsi="宋体" w:cs="宋体"/>
          <w:sz w:val="24"/>
          <w:szCs w:val="24"/>
          <w:lang w:val="en-US" w:eastAsia="zh-CN"/>
        </w:rPr>
        <w:t>25</w:t>
      </w:r>
      <w:r>
        <w:rPr>
          <w:rFonts w:hint="eastAsia" w:hAnsi="宋体" w:cs="宋体"/>
          <w:sz w:val="24"/>
          <w:szCs w:val="24"/>
        </w:rPr>
        <w:t>分，满分共计1</w:t>
      </w:r>
      <w:r>
        <w:rPr>
          <w:rFonts w:hint="eastAsia" w:hAnsi="宋体" w:cs="宋体"/>
          <w:sz w:val="24"/>
          <w:szCs w:val="24"/>
          <w:lang w:val="en-US" w:eastAsia="zh-CN"/>
        </w:rPr>
        <w:t>0</w:t>
      </w:r>
      <w:r>
        <w:rPr>
          <w:rFonts w:hint="eastAsia" w:hAnsi="宋体" w:cs="宋体"/>
          <w:sz w:val="24"/>
          <w:szCs w:val="24"/>
        </w:rPr>
        <w:t>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w:t>
      </w:r>
      <w:r>
        <w:rPr>
          <w:rFonts w:hint="eastAsia" w:hAnsi="宋体" w:cs="宋体"/>
          <w:b/>
          <w:bCs/>
          <w:sz w:val="24"/>
          <w:szCs w:val="24"/>
          <w:lang w:val="en-US" w:eastAsia="zh-CN"/>
        </w:rPr>
        <w:t>费（不含安全文明措施费）</w:t>
      </w:r>
      <w:r>
        <w:rPr>
          <w:rFonts w:hint="eastAsia" w:hAnsi="宋体" w:cs="宋体"/>
          <w:b/>
          <w:bCs/>
          <w:sz w:val="24"/>
          <w:szCs w:val="24"/>
        </w:rPr>
        <w:t>（5分）</w:t>
      </w:r>
    </w:p>
    <w:p>
      <w:pPr>
        <w:snapToGrid w:val="0"/>
        <w:spacing w:line="360" w:lineRule="auto"/>
        <w:ind w:firstLine="484"/>
        <w:rPr>
          <w:rFonts w:hAnsi="宋体" w:cs="宋体"/>
          <w:sz w:val="24"/>
          <w:szCs w:val="24"/>
        </w:rPr>
      </w:pPr>
      <w:r>
        <w:rPr>
          <w:rFonts w:hint="eastAsia" w:hAnsi="宋体" w:cs="宋体"/>
          <w:sz w:val="24"/>
          <w:szCs w:val="24"/>
        </w:rPr>
        <w:t>措施项目</w:t>
      </w:r>
      <w:r>
        <w:rPr>
          <w:rFonts w:hint="eastAsia" w:hAnsi="宋体" w:cs="宋体"/>
          <w:sz w:val="24"/>
          <w:szCs w:val="24"/>
          <w:lang w:val="en-US" w:eastAsia="zh-CN"/>
        </w:rPr>
        <w:t>费</w:t>
      </w:r>
      <w:r>
        <w:rPr>
          <w:rFonts w:hint="eastAsia" w:hAnsi="宋体" w:cs="宋体"/>
          <w:sz w:val="24"/>
          <w:szCs w:val="24"/>
        </w:rPr>
        <w:t>基准值</w:t>
      </w:r>
      <w:r>
        <w:rPr>
          <w:rFonts w:hint="eastAsia" w:hAnsi="宋体" w:cs="宋体"/>
          <w:sz w:val="24"/>
          <w:szCs w:val="24"/>
          <w:lang w:val="en-US" w:eastAsia="zh-CN"/>
        </w:rPr>
        <w:t>是在招标控制价中措施项目费用80%-110%范围之前的有效</w:t>
      </w:r>
      <w:r>
        <w:rPr>
          <w:rFonts w:hint="eastAsia" w:hAnsi="宋体" w:cs="宋体"/>
          <w:sz w:val="24"/>
          <w:szCs w:val="24"/>
        </w:rPr>
        <w:t>投标人所报措施项目费算术平均值。投标所报措施费与措施项目基准值相等得基本分3分。当投标报价低于措施项目基准值时，每低1%在基本分3分的基础上加0.</w:t>
      </w:r>
      <w:r>
        <w:rPr>
          <w:rFonts w:hint="eastAsia" w:hAnsi="宋体" w:cs="宋体"/>
          <w:sz w:val="24"/>
          <w:szCs w:val="24"/>
          <w:lang w:val="en-US" w:eastAsia="zh-CN"/>
        </w:rPr>
        <w:t>1</w:t>
      </w:r>
      <w:r>
        <w:rPr>
          <w:rFonts w:hint="eastAsia" w:hAnsi="宋体" w:cs="宋体"/>
          <w:sz w:val="24"/>
          <w:szCs w:val="24"/>
        </w:rPr>
        <w:t>分</w:t>
      </w:r>
      <w:r>
        <w:rPr>
          <w:rFonts w:hint="eastAsia" w:hAnsi="宋体" w:cs="宋体"/>
          <w:sz w:val="24"/>
          <w:szCs w:val="24"/>
          <w:lang w:eastAsia="zh-CN"/>
        </w:rPr>
        <w:t>，</w:t>
      </w:r>
      <w:r>
        <w:rPr>
          <w:rFonts w:hint="eastAsia" w:hAnsi="宋体" w:cs="宋体"/>
          <w:sz w:val="24"/>
          <w:szCs w:val="24"/>
          <w:lang w:val="en-US" w:eastAsia="zh-CN"/>
        </w:rPr>
        <w:t>最多加至5分为止</w:t>
      </w:r>
      <w:r>
        <w:rPr>
          <w:rFonts w:hint="eastAsia" w:hAnsi="宋体" w:cs="宋体"/>
          <w:sz w:val="24"/>
          <w:szCs w:val="24"/>
        </w:rPr>
        <w:t xml:space="preserve">；当高于措施项目基准值时，每高于1%时，在基本分3分的基础上扣0.2分，扣完为止。 </w:t>
      </w:r>
    </w:p>
    <w:p>
      <w:pPr>
        <w:numPr>
          <w:ilvl w:val="0"/>
          <w:numId w:val="7"/>
        </w:numPr>
        <w:snapToGrid w:val="0"/>
        <w:spacing w:line="360" w:lineRule="auto"/>
        <w:ind w:firstLine="484"/>
        <w:rPr>
          <w:rFonts w:hAnsi="宋体" w:cs="宋体"/>
          <w:b/>
          <w:bCs/>
          <w:sz w:val="24"/>
          <w:szCs w:val="24"/>
        </w:rPr>
      </w:pPr>
      <w:r>
        <w:rPr>
          <w:rFonts w:hint="eastAsia" w:hAnsi="宋体" w:cs="宋体"/>
          <w:b/>
          <w:bCs/>
          <w:sz w:val="24"/>
          <w:szCs w:val="24"/>
        </w:rPr>
        <w:t>主要材料单价（</w:t>
      </w:r>
      <w:r>
        <w:rPr>
          <w:rFonts w:hint="eastAsia" w:hAnsi="宋体" w:cs="宋体"/>
          <w:b/>
          <w:bCs/>
          <w:sz w:val="24"/>
          <w:szCs w:val="24"/>
          <w:lang w:val="en-US" w:eastAsia="zh-CN"/>
        </w:rPr>
        <w:t>5</w:t>
      </w:r>
      <w:r>
        <w:rPr>
          <w:rFonts w:hint="eastAsia" w:hAnsi="宋体" w:cs="宋体"/>
          <w:b/>
          <w:bCs/>
          <w:sz w:val="24"/>
          <w:szCs w:val="24"/>
        </w:rPr>
        <w:t>分）</w:t>
      </w:r>
    </w:p>
    <w:p>
      <w:pPr>
        <w:snapToGrid w:val="0"/>
        <w:spacing w:line="360" w:lineRule="auto"/>
        <w:ind w:firstLine="484"/>
        <w:rPr>
          <w:rFonts w:hint="eastAsia" w:hAnsi="宋体" w:cs="宋体"/>
          <w:sz w:val="24"/>
          <w:szCs w:val="24"/>
          <w:lang w:val="en-US" w:eastAsia="zh-CN"/>
        </w:rPr>
      </w:pPr>
      <w:r>
        <w:rPr>
          <w:rFonts w:hint="eastAsia" w:hAnsi="宋体" w:cs="宋体"/>
          <w:sz w:val="24"/>
          <w:szCs w:val="24"/>
          <w:lang w:val="en-US" w:eastAsia="zh-CN"/>
        </w:rPr>
        <w:t>从招标控制价中材料总价权重最大的前10-20项材料中抽取6项，在剩余材料中抽取4项。</w:t>
      </w:r>
    </w:p>
    <w:p>
      <w:pPr>
        <w:snapToGrid w:val="0"/>
        <w:spacing w:line="360" w:lineRule="auto"/>
        <w:ind w:firstLine="484"/>
        <w:rPr>
          <w:rFonts w:hint="eastAsia" w:hAnsi="宋体" w:cs="宋体"/>
          <w:sz w:val="24"/>
          <w:szCs w:val="24"/>
        </w:rPr>
      </w:pPr>
      <w:r>
        <w:rPr>
          <w:rFonts w:hint="eastAsia" w:hAnsi="宋体" w:cs="宋体"/>
          <w:sz w:val="24"/>
          <w:szCs w:val="24"/>
        </w:rPr>
        <w:t>主要材料单价</w:t>
      </w:r>
      <w:r>
        <w:rPr>
          <w:rFonts w:hint="eastAsia" w:hAnsi="宋体" w:cs="宋体"/>
          <w:sz w:val="24"/>
          <w:szCs w:val="24"/>
          <w:lang w:val="en-US" w:eastAsia="zh-CN"/>
        </w:rPr>
        <w:t>基准值</w:t>
      </w:r>
      <w:r>
        <w:rPr>
          <w:rFonts w:hint="eastAsia" w:hAnsi="宋体" w:cs="宋体"/>
          <w:sz w:val="24"/>
          <w:szCs w:val="24"/>
        </w:rPr>
        <w:t>以各有效投标报价</w:t>
      </w:r>
      <w:r>
        <w:rPr>
          <w:rFonts w:hint="eastAsia" w:hAnsi="宋体" w:cs="宋体"/>
          <w:sz w:val="24"/>
          <w:szCs w:val="24"/>
          <w:lang w:val="en-US" w:eastAsia="zh-CN"/>
        </w:rPr>
        <w:t>中</w:t>
      </w:r>
      <w:r>
        <w:rPr>
          <w:rFonts w:hint="eastAsia" w:hAnsi="宋体" w:cs="宋体"/>
          <w:sz w:val="24"/>
          <w:szCs w:val="24"/>
        </w:rPr>
        <w:t>（当有效投标人5名及以上时，去掉1个最高、1个最低值）</w:t>
      </w:r>
      <w:r>
        <w:rPr>
          <w:rFonts w:hint="eastAsia" w:hAnsi="宋体" w:cs="宋体"/>
          <w:sz w:val="24"/>
          <w:szCs w:val="24"/>
          <w:lang w:val="en-US" w:eastAsia="zh-CN"/>
        </w:rPr>
        <w:t>对应抽取</w:t>
      </w:r>
      <w:r>
        <w:rPr>
          <w:rFonts w:hint="eastAsia" w:hAnsi="宋体" w:cs="宋体"/>
          <w:sz w:val="24"/>
          <w:szCs w:val="24"/>
        </w:rPr>
        <w:t>材料单价的算术平均值。</w:t>
      </w:r>
    </w:p>
    <w:p>
      <w:pPr>
        <w:snapToGrid w:val="0"/>
        <w:spacing w:line="360" w:lineRule="auto"/>
        <w:ind w:firstLine="484"/>
        <w:rPr>
          <w:rFonts w:hint="eastAsia" w:hAnsi="宋体" w:cs="宋体"/>
          <w:sz w:val="24"/>
          <w:szCs w:val="24"/>
          <w:lang w:val="en-US" w:eastAsia="zh-CN"/>
        </w:rPr>
      </w:pPr>
      <w:r>
        <w:rPr>
          <w:rFonts w:hint="eastAsia" w:hAnsi="宋体" w:cs="宋体"/>
          <w:sz w:val="24"/>
          <w:szCs w:val="24"/>
          <w:lang w:val="en-US" w:eastAsia="zh-CN"/>
        </w:rPr>
        <w:t>当投标人报价</w:t>
      </w:r>
      <w:r>
        <w:rPr>
          <w:rFonts w:hint="eastAsia" w:hAnsi="宋体" w:cs="宋体"/>
          <w:sz w:val="24"/>
          <w:szCs w:val="24"/>
        </w:rPr>
        <w:t>在材料</w:t>
      </w:r>
      <w:r>
        <w:rPr>
          <w:rFonts w:hint="eastAsia" w:hAnsi="宋体" w:cs="宋体"/>
          <w:sz w:val="24"/>
          <w:szCs w:val="24"/>
          <w:lang w:val="en-US" w:eastAsia="zh-CN"/>
        </w:rPr>
        <w:t>单价</w:t>
      </w:r>
      <w:r>
        <w:rPr>
          <w:rFonts w:hint="eastAsia" w:hAnsi="宋体" w:cs="宋体"/>
          <w:sz w:val="24"/>
          <w:szCs w:val="24"/>
        </w:rPr>
        <w:t>基准值95%—103%范围内（不含95%和103%）每项得</w:t>
      </w:r>
      <w:r>
        <w:rPr>
          <w:rFonts w:hint="eastAsia" w:hAnsi="宋体" w:cs="宋体"/>
          <w:sz w:val="24"/>
          <w:szCs w:val="24"/>
          <w:lang w:val="en-US" w:eastAsia="zh-CN"/>
        </w:rPr>
        <w:t>0.5</w:t>
      </w:r>
      <w:r>
        <w:rPr>
          <w:rFonts w:hint="eastAsia" w:hAnsi="宋体" w:cs="宋体"/>
          <w:sz w:val="24"/>
          <w:szCs w:val="24"/>
        </w:rPr>
        <w:t>分，在材料基准值90%—95%范围内（含90%和95%）每项得0.</w:t>
      </w:r>
      <w:r>
        <w:rPr>
          <w:rFonts w:hint="eastAsia" w:hAnsi="宋体" w:cs="宋体"/>
          <w:sz w:val="24"/>
          <w:szCs w:val="24"/>
          <w:lang w:val="en-US" w:eastAsia="zh-CN"/>
        </w:rPr>
        <w:t>25</w:t>
      </w:r>
      <w:r>
        <w:rPr>
          <w:rFonts w:hint="eastAsia" w:hAnsi="宋体" w:cs="宋体"/>
          <w:sz w:val="24"/>
          <w:szCs w:val="24"/>
        </w:rPr>
        <w:t>分。超</w:t>
      </w:r>
      <w:r>
        <w:rPr>
          <w:rFonts w:hint="eastAsia" w:hAnsi="宋体" w:cs="宋体"/>
          <w:sz w:val="24"/>
          <w:szCs w:val="24"/>
          <w:lang w:val="en-US" w:eastAsia="zh-CN"/>
        </w:rPr>
        <w:t>出该范围的不得分。材料单价与综合单价组成中价格不一致时该项为0分。</w:t>
      </w:r>
    </w:p>
    <w:p>
      <w:pPr>
        <w:snapToGrid w:val="0"/>
        <w:spacing w:line="360" w:lineRule="auto"/>
        <w:ind w:firstLine="484"/>
        <w:rPr>
          <w:rFonts w:hint="default" w:hAnsi="宋体" w:cs="宋体"/>
          <w:b/>
          <w:bCs/>
          <w:sz w:val="24"/>
          <w:szCs w:val="24"/>
          <w:lang w:val="en-US" w:eastAsia="zh-CN"/>
        </w:rPr>
      </w:pPr>
      <w:r>
        <w:rPr>
          <w:rFonts w:hint="eastAsia" w:hAnsi="宋体" w:cs="宋体"/>
          <w:b/>
          <w:bCs/>
          <w:sz w:val="24"/>
          <w:szCs w:val="24"/>
          <w:lang w:val="en-US" w:eastAsia="zh-CN"/>
        </w:rPr>
        <w:t>注：针对上述2、4款项中部分分部分项工程项目数量较少、施工工艺简单、主材种类较少而不能满足最低抽项要求的，应将所有分部分项工程项目或主要材料项目纳入评审范围。</w:t>
      </w:r>
    </w:p>
    <w:bookmarkEnd w:id="70"/>
    <w:bookmarkEnd w:id="71"/>
    <w:bookmarkEnd w:id="72"/>
    <w:bookmarkEnd w:id="73"/>
    <w:p>
      <w:pPr>
        <w:numPr>
          <w:ilvl w:val="0"/>
          <w:numId w:val="0"/>
        </w:numPr>
        <w:spacing w:line="360" w:lineRule="auto"/>
        <w:rPr>
          <w:b/>
          <w:bCs/>
          <w:sz w:val="24"/>
          <w:szCs w:val="24"/>
        </w:rPr>
      </w:pPr>
      <w:r>
        <w:rPr>
          <w:rFonts w:hint="eastAsia" w:cs="宋体"/>
          <w:b/>
          <w:bCs/>
          <w:sz w:val="24"/>
          <w:szCs w:val="24"/>
          <w:lang w:eastAsia="zh-CN"/>
        </w:rPr>
        <w:t>（</w:t>
      </w:r>
      <w:r>
        <w:rPr>
          <w:rFonts w:hint="eastAsia" w:cs="宋体"/>
          <w:b/>
          <w:bCs/>
          <w:sz w:val="24"/>
          <w:szCs w:val="24"/>
          <w:lang w:val="en-US" w:eastAsia="zh-CN"/>
        </w:rPr>
        <w:t>三</w:t>
      </w:r>
      <w:r>
        <w:rPr>
          <w:rFonts w:hint="eastAsia" w:cs="宋体"/>
          <w:b/>
          <w:bCs/>
          <w:sz w:val="24"/>
          <w:szCs w:val="24"/>
          <w:lang w:eastAsia="zh-CN"/>
        </w:rPr>
        <w:t>）</w:t>
      </w:r>
      <w:r>
        <w:rPr>
          <w:rFonts w:hint="eastAsia" w:cs="宋体"/>
          <w:b/>
          <w:bCs/>
          <w:sz w:val="24"/>
          <w:szCs w:val="24"/>
        </w:rPr>
        <w:t>综合（信用）标的评标分值（2</w:t>
      </w:r>
      <w:r>
        <w:rPr>
          <w:rFonts w:hint="eastAsia" w:cs="宋体"/>
          <w:b/>
          <w:bCs/>
          <w:sz w:val="24"/>
          <w:szCs w:val="24"/>
          <w:lang w:val="en-US" w:eastAsia="zh-CN"/>
        </w:rPr>
        <w:t>5</w:t>
      </w:r>
      <w:r>
        <w:rPr>
          <w:rFonts w:hint="eastAsia" w:cs="宋体"/>
          <w:b/>
          <w:bCs/>
          <w:sz w:val="24"/>
          <w:szCs w:val="24"/>
        </w:rPr>
        <w:t>分）</w:t>
      </w:r>
    </w:p>
    <w:tbl>
      <w:tblPr>
        <w:tblStyle w:val="30"/>
        <w:tblW w:w="8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678"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ascii="Times New Roman"/>
                <w:kern w:val="2"/>
                <w:sz w:val="21"/>
                <w:szCs w:val="21"/>
              </w:rPr>
            </w:pPr>
            <w:r>
              <w:rPr>
                <w:rFonts w:hint="eastAsia" w:ascii="Times New Roman"/>
                <w:kern w:val="2"/>
                <w:sz w:val="21"/>
                <w:szCs w:val="21"/>
              </w:rPr>
              <w:t>企业业绩</w:t>
            </w:r>
          </w:p>
        </w:tc>
        <w:tc>
          <w:tcPr>
            <w:tcW w:w="4678" w:type="dxa"/>
            <w:vAlign w:val="center"/>
          </w:tcPr>
          <w:p>
            <w:pPr>
              <w:spacing w:line="240" w:lineRule="exact"/>
              <w:jc w:val="left"/>
              <w:rPr>
                <w:rFonts w:ascii="Times New Roman"/>
                <w:color w:val="auto"/>
                <w:kern w:val="2"/>
                <w:sz w:val="21"/>
                <w:szCs w:val="21"/>
              </w:rPr>
            </w:pPr>
            <w:r>
              <w:rPr>
                <w:rFonts w:hint="eastAsia"/>
                <w:color w:val="auto"/>
                <w:sz w:val="21"/>
                <w:szCs w:val="21"/>
              </w:rPr>
              <w:t>自2016年1月1日以来（以合同签订时间为准）企业具有类似项目业绩者，每项</w:t>
            </w:r>
            <w:r>
              <w:rPr>
                <w:rFonts w:hint="eastAsia"/>
                <w:color w:val="auto"/>
                <w:sz w:val="21"/>
                <w:szCs w:val="21"/>
                <w:highlight w:val="none"/>
              </w:rPr>
              <w:t>得</w:t>
            </w:r>
            <w:r>
              <w:rPr>
                <w:rFonts w:hint="eastAsia"/>
                <w:color w:val="auto"/>
                <w:sz w:val="21"/>
                <w:szCs w:val="21"/>
                <w:highlight w:val="none"/>
                <w:lang w:val="en-US" w:eastAsia="zh-CN"/>
              </w:rPr>
              <w:t>2</w:t>
            </w:r>
            <w:r>
              <w:rPr>
                <w:rFonts w:hint="eastAsia"/>
                <w:color w:val="auto"/>
                <w:sz w:val="21"/>
                <w:szCs w:val="21"/>
                <w:highlight w:val="none"/>
              </w:rPr>
              <w:t>分，最高得</w:t>
            </w:r>
            <w:r>
              <w:rPr>
                <w:rFonts w:hint="eastAsia"/>
                <w:color w:val="auto"/>
                <w:sz w:val="21"/>
                <w:szCs w:val="21"/>
                <w:highlight w:val="none"/>
                <w:lang w:val="en-US" w:eastAsia="zh-CN"/>
              </w:rPr>
              <w:t>6</w:t>
            </w:r>
            <w:r>
              <w:rPr>
                <w:rFonts w:hint="eastAsia"/>
                <w:color w:val="auto"/>
                <w:sz w:val="21"/>
                <w:szCs w:val="21"/>
                <w:highlight w:val="none"/>
              </w:rPr>
              <w:t>分。</w:t>
            </w:r>
            <w:r>
              <w:rPr>
                <w:rFonts w:hint="eastAsia"/>
                <w:color w:val="auto"/>
                <w:sz w:val="21"/>
                <w:szCs w:val="21"/>
              </w:rPr>
              <w:t>（以中标公示截图和中标通知书和施工合同为准，缺一不得分。）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jc w:val="center"/>
              <w:rPr>
                <w:rFonts w:ascii="Times New Roman"/>
                <w:color w:val="auto"/>
                <w:kern w:val="2"/>
                <w:sz w:val="21"/>
                <w:szCs w:val="21"/>
              </w:rPr>
            </w:pPr>
            <w:r>
              <w:rPr>
                <w:rFonts w:hint="eastAsia" w:ascii="Times New Roman"/>
                <w:color w:val="auto"/>
                <w:kern w:val="2"/>
                <w:sz w:val="21"/>
                <w:szCs w:val="21"/>
              </w:rPr>
              <w:t>项目负责人业绩</w:t>
            </w:r>
          </w:p>
        </w:tc>
        <w:tc>
          <w:tcPr>
            <w:tcW w:w="4678" w:type="dxa"/>
            <w:vAlign w:val="center"/>
          </w:tcPr>
          <w:p>
            <w:pPr>
              <w:spacing w:line="240" w:lineRule="exact"/>
              <w:jc w:val="left"/>
              <w:rPr>
                <w:rFonts w:ascii="Times New Roman"/>
                <w:color w:val="auto"/>
                <w:kern w:val="2"/>
                <w:sz w:val="21"/>
                <w:szCs w:val="21"/>
              </w:rPr>
            </w:pPr>
            <w:r>
              <w:rPr>
                <w:rFonts w:hint="eastAsia"/>
                <w:color w:val="auto"/>
                <w:sz w:val="21"/>
                <w:szCs w:val="21"/>
              </w:rPr>
              <w:t>自2016年1月1日以来（以合同签订时间为准）：拟派项目负责人具有类似项目业绩者得</w:t>
            </w:r>
            <w:r>
              <w:rPr>
                <w:rFonts w:hint="eastAsia"/>
                <w:color w:val="auto"/>
                <w:sz w:val="21"/>
                <w:szCs w:val="21"/>
                <w:lang w:val="en-US" w:eastAsia="zh-CN"/>
              </w:rPr>
              <w:t>4</w:t>
            </w:r>
            <w:r>
              <w:rPr>
                <w:rFonts w:hint="eastAsia"/>
                <w:color w:val="auto"/>
                <w:sz w:val="21"/>
                <w:szCs w:val="21"/>
              </w:rPr>
              <w:t>分，最高得</w:t>
            </w:r>
            <w:r>
              <w:rPr>
                <w:rFonts w:hint="eastAsia"/>
                <w:color w:val="auto"/>
                <w:sz w:val="21"/>
                <w:szCs w:val="21"/>
                <w:lang w:val="en-US" w:eastAsia="zh-CN"/>
              </w:rPr>
              <w:t>4</w:t>
            </w:r>
            <w:r>
              <w:rPr>
                <w:rFonts w:hint="eastAsia"/>
                <w:color w:val="auto"/>
                <w:sz w:val="21"/>
                <w:szCs w:val="21"/>
              </w:rPr>
              <w:t>分（以中标公示截图和中标通知书和施工合同为准，缺一不得分。）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spacing w:line="240" w:lineRule="exact"/>
              <w:jc w:val="center"/>
              <w:rPr>
                <w:rFonts w:hint="eastAsia"/>
                <w:color w:val="auto"/>
                <w:sz w:val="21"/>
                <w:szCs w:val="21"/>
              </w:rPr>
            </w:pPr>
            <w:r>
              <w:rPr>
                <w:rFonts w:hint="eastAsia"/>
                <w:color w:val="auto"/>
                <w:sz w:val="21"/>
                <w:szCs w:val="21"/>
              </w:rPr>
              <w:t>优惠承诺</w:t>
            </w:r>
          </w:p>
        </w:tc>
        <w:tc>
          <w:tcPr>
            <w:tcW w:w="4678" w:type="dxa"/>
            <w:vAlign w:val="center"/>
          </w:tcPr>
          <w:p>
            <w:pPr>
              <w:spacing w:line="240" w:lineRule="exact"/>
              <w:jc w:val="left"/>
              <w:rPr>
                <w:rFonts w:hint="eastAsia"/>
                <w:color w:val="auto"/>
                <w:sz w:val="21"/>
                <w:szCs w:val="21"/>
              </w:rPr>
            </w:pPr>
            <w:r>
              <w:rPr>
                <w:rFonts w:hint="eastAsia"/>
                <w:color w:val="auto"/>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spacing w:line="240" w:lineRule="exact"/>
              <w:jc w:val="center"/>
              <w:rPr>
                <w:rFonts w:hint="eastAsia"/>
                <w:color w:val="auto"/>
                <w:sz w:val="21"/>
                <w:szCs w:val="21"/>
              </w:rPr>
            </w:pPr>
          </w:p>
        </w:tc>
        <w:tc>
          <w:tcPr>
            <w:tcW w:w="4678" w:type="dxa"/>
            <w:vAlign w:val="center"/>
          </w:tcPr>
          <w:p>
            <w:pPr>
              <w:spacing w:line="240" w:lineRule="exact"/>
              <w:jc w:val="left"/>
              <w:rPr>
                <w:rFonts w:hint="eastAsia"/>
                <w:color w:val="auto"/>
                <w:sz w:val="21"/>
                <w:szCs w:val="21"/>
              </w:rPr>
            </w:pPr>
            <w:r>
              <w:rPr>
                <w:rFonts w:hint="eastAsia"/>
                <w:color w:val="auto"/>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spacing w:line="240" w:lineRule="exact"/>
              <w:jc w:val="center"/>
              <w:rPr>
                <w:rFonts w:hint="eastAsia"/>
                <w:color w:val="auto"/>
                <w:sz w:val="21"/>
                <w:szCs w:val="21"/>
              </w:rPr>
            </w:pPr>
            <w:r>
              <w:rPr>
                <w:rFonts w:hint="eastAsia"/>
                <w:color w:val="auto"/>
                <w:sz w:val="21"/>
                <w:szCs w:val="21"/>
              </w:rPr>
              <w:t>履职尽责</w:t>
            </w:r>
          </w:p>
          <w:p>
            <w:pPr>
              <w:spacing w:line="240" w:lineRule="exact"/>
              <w:jc w:val="center"/>
              <w:rPr>
                <w:rFonts w:hint="eastAsia"/>
                <w:color w:val="auto"/>
                <w:sz w:val="21"/>
                <w:szCs w:val="21"/>
              </w:rPr>
            </w:pPr>
            <w:r>
              <w:rPr>
                <w:rFonts w:hint="eastAsia"/>
                <w:color w:val="auto"/>
                <w:sz w:val="21"/>
                <w:szCs w:val="21"/>
              </w:rPr>
              <w:t>承诺</w:t>
            </w:r>
          </w:p>
        </w:tc>
        <w:tc>
          <w:tcPr>
            <w:tcW w:w="4678" w:type="dxa"/>
            <w:vAlign w:val="center"/>
          </w:tcPr>
          <w:p>
            <w:pPr>
              <w:spacing w:line="240" w:lineRule="exact"/>
              <w:jc w:val="left"/>
              <w:rPr>
                <w:rFonts w:hint="eastAsia"/>
                <w:color w:val="auto"/>
                <w:sz w:val="21"/>
                <w:szCs w:val="21"/>
              </w:rPr>
            </w:pPr>
            <w:r>
              <w:rPr>
                <w:rFonts w:hint="eastAsia"/>
                <w:color w:val="auto"/>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spacing w:line="240" w:lineRule="exact"/>
              <w:jc w:val="center"/>
              <w:rPr>
                <w:rFonts w:hint="eastAsia"/>
                <w:color w:val="auto"/>
                <w:sz w:val="21"/>
                <w:szCs w:val="21"/>
              </w:rPr>
            </w:pPr>
          </w:p>
        </w:tc>
        <w:tc>
          <w:tcPr>
            <w:tcW w:w="4678" w:type="dxa"/>
            <w:vAlign w:val="center"/>
          </w:tcPr>
          <w:p>
            <w:pPr>
              <w:spacing w:line="240" w:lineRule="exact"/>
              <w:jc w:val="left"/>
              <w:rPr>
                <w:rFonts w:hint="eastAsia"/>
                <w:color w:val="auto"/>
                <w:sz w:val="21"/>
                <w:szCs w:val="21"/>
              </w:rPr>
            </w:pPr>
            <w:r>
              <w:rPr>
                <w:rFonts w:hint="eastAsia"/>
                <w:color w:val="auto"/>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0"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jc w:val="center"/>
              <w:rPr>
                <w:rFonts w:hint="eastAsia" w:ascii="Times New Roman"/>
                <w:kern w:val="2"/>
                <w:sz w:val="21"/>
                <w:szCs w:val="21"/>
              </w:rPr>
            </w:pPr>
            <w:r>
              <w:rPr>
                <w:rFonts w:hint="eastAsia" w:ascii="Times New Roman"/>
                <w:kern w:val="2"/>
                <w:sz w:val="21"/>
                <w:szCs w:val="21"/>
              </w:rPr>
              <w:t>企业信用（含纳税诚信）</w:t>
            </w:r>
          </w:p>
        </w:tc>
        <w:tc>
          <w:tcPr>
            <w:tcW w:w="4678" w:type="dxa"/>
            <w:vAlign w:val="center"/>
          </w:tcPr>
          <w:p>
            <w:pPr>
              <w:jc w:val="left"/>
              <w:rPr>
                <w:rFonts w:hint="eastAsia" w:ascii="Times New Roman"/>
                <w:color w:val="auto"/>
                <w:kern w:val="2"/>
                <w:sz w:val="21"/>
                <w:szCs w:val="21"/>
              </w:rPr>
            </w:pPr>
            <w:r>
              <w:rPr>
                <w:rFonts w:hint="eastAsia" w:ascii="Times New Roman"/>
                <w:color w:val="auto"/>
                <w:kern w:val="2"/>
                <w:sz w:val="21"/>
                <w:szCs w:val="21"/>
                <w:lang w:val="en-US" w:eastAsia="zh-CN"/>
              </w:rPr>
              <w:t>1、</w:t>
            </w:r>
            <w:r>
              <w:rPr>
                <w:rFonts w:hint="eastAsia" w:ascii="Times New Roman"/>
                <w:color w:val="auto"/>
                <w:kern w:val="2"/>
                <w:sz w:val="21"/>
                <w:szCs w:val="21"/>
              </w:rPr>
              <w:t>投标人提供工商企业信用信息公示报告（国家企业信用信息公示系http://www.gsxt.gov.cn），无不良信息者得</w:t>
            </w:r>
            <w:r>
              <w:rPr>
                <w:rFonts w:hint="eastAsia" w:ascii="Times New Roman"/>
                <w:color w:val="auto"/>
                <w:kern w:val="2"/>
                <w:sz w:val="21"/>
                <w:szCs w:val="21"/>
                <w:lang w:val="en-US" w:eastAsia="zh-CN"/>
              </w:rPr>
              <w:t>1</w:t>
            </w:r>
            <w:r>
              <w:rPr>
                <w:rFonts w:hint="eastAsia" w:ascii="Times New Roman"/>
                <w:color w:val="auto"/>
                <w:kern w:val="2"/>
                <w:sz w:val="21"/>
                <w:szCs w:val="21"/>
              </w:rPr>
              <w:t>分，未提供或有不良信息者不得分,本项最高</w:t>
            </w:r>
            <w:r>
              <w:rPr>
                <w:rFonts w:hint="eastAsia" w:ascii="Times New Roman"/>
                <w:color w:val="auto"/>
                <w:kern w:val="2"/>
                <w:sz w:val="21"/>
                <w:szCs w:val="21"/>
                <w:lang w:val="en-US" w:eastAsia="zh-CN"/>
              </w:rPr>
              <w:t>1</w:t>
            </w:r>
            <w:r>
              <w:rPr>
                <w:rFonts w:hint="eastAsia" w:ascii="Times New Roman"/>
                <w:color w:val="auto"/>
                <w:kern w:val="2"/>
                <w:sz w:val="21"/>
                <w:szCs w:val="21"/>
              </w:rPr>
              <w:t>分（以网页截图为准）</w:t>
            </w:r>
          </w:p>
          <w:p>
            <w:pPr>
              <w:jc w:val="left"/>
              <w:rPr>
                <w:rFonts w:hint="eastAsia" w:ascii="Times New Roman"/>
                <w:color w:val="auto"/>
                <w:kern w:val="2"/>
                <w:sz w:val="21"/>
                <w:szCs w:val="21"/>
                <w:lang w:val="en-US" w:eastAsia="zh-CN"/>
              </w:rPr>
            </w:pPr>
            <w:r>
              <w:rPr>
                <w:rFonts w:hint="eastAsia" w:ascii="Times New Roman"/>
                <w:color w:val="auto"/>
                <w:kern w:val="2"/>
                <w:sz w:val="21"/>
                <w:szCs w:val="21"/>
                <w:lang w:val="en-US" w:eastAsia="zh-CN"/>
              </w:rPr>
              <w:t>2、企业所在地税务主管部门出具的纳税情况证明等信用情况。无不良信息者得1分，最多得1分，未提供或有不良信息者不得分。</w:t>
            </w:r>
          </w:p>
          <w:p>
            <w:pPr>
              <w:jc w:val="left"/>
              <w:rPr>
                <w:rFonts w:hint="default" w:ascii="Times New Roman"/>
                <w:color w:val="auto"/>
                <w:kern w:val="2"/>
                <w:sz w:val="21"/>
                <w:szCs w:val="21"/>
                <w:lang w:val="en-US"/>
              </w:rPr>
            </w:pPr>
            <w:r>
              <w:rPr>
                <w:rFonts w:hint="eastAsia" w:ascii="Times New Roman"/>
                <w:color w:val="auto"/>
                <w:kern w:val="2"/>
                <w:sz w:val="21"/>
                <w:szCs w:val="21"/>
                <w:lang w:val="en-US" w:eastAsia="zh-CN"/>
              </w:rPr>
              <w:t>3. 企业具有3A信用等级认证的,得2分,本项最高得2分。（需提供获奖证书）</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jc w:val="center"/>
              <w:rPr>
                <w:rFonts w:ascii="Times New Roman"/>
                <w:color w:val="auto"/>
                <w:kern w:val="2"/>
                <w:sz w:val="21"/>
                <w:szCs w:val="21"/>
              </w:rPr>
            </w:pPr>
            <w:r>
              <w:rPr>
                <w:rFonts w:hint="eastAsia" w:ascii="Times New Roman"/>
                <w:color w:val="auto"/>
                <w:kern w:val="2"/>
                <w:sz w:val="21"/>
                <w:szCs w:val="21"/>
              </w:rPr>
              <w:t>项目负责人信用</w:t>
            </w:r>
          </w:p>
        </w:tc>
        <w:tc>
          <w:tcPr>
            <w:tcW w:w="4678" w:type="dxa"/>
            <w:vAlign w:val="center"/>
          </w:tcPr>
          <w:p>
            <w:pPr>
              <w:jc w:val="left"/>
              <w:rPr>
                <w:rFonts w:hint="eastAsia" w:ascii="Times New Roman" w:eastAsia="宋体"/>
                <w:color w:val="auto"/>
                <w:kern w:val="2"/>
                <w:sz w:val="21"/>
                <w:szCs w:val="21"/>
                <w:lang w:eastAsia="zh-CN"/>
              </w:rPr>
            </w:pPr>
            <w:r>
              <w:rPr>
                <w:rFonts w:hint="eastAsia" w:ascii="Times New Roman"/>
                <w:color w:val="auto"/>
                <w:kern w:val="2"/>
                <w:sz w:val="21"/>
                <w:szCs w:val="21"/>
              </w:rPr>
              <w:t>拟派项目负责人近年参与项目获得省级“安全文明标准化工地”奖项得2分，市级得1分。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678" w:type="dxa"/>
            <w:vAlign w:val="center"/>
          </w:tcPr>
          <w:p>
            <w:pPr>
              <w:jc w:val="center"/>
              <w:rPr>
                <w:rFonts w:hint="default" w:ascii="Times New Roman" w:eastAsia="宋体"/>
                <w:kern w:val="2"/>
                <w:sz w:val="21"/>
                <w:szCs w:val="21"/>
                <w:lang w:val="en-US" w:eastAsia="zh-CN"/>
              </w:rPr>
            </w:pPr>
            <w:r>
              <w:rPr>
                <w:rFonts w:hint="eastAsia" w:ascii="Times New Roman"/>
                <w:kern w:val="2"/>
                <w:sz w:val="21"/>
                <w:szCs w:val="21"/>
                <w:lang w:val="en-US" w:eastAsia="zh-CN"/>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pacing w:line="360" w:lineRule="auto"/>
        <w:ind w:firstLine="480" w:firstLineChars="200"/>
        <w:rPr>
          <w:rFonts w:hint="eastAsia"/>
          <w:b/>
          <w:bCs/>
          <w:sz w:val="24"/>
          <w:szCs w:val="24"/>
        </w:rPr>
      </w:pP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2）类似工程：指2016年1月1日</w:t>
      </w:r>
      <w:r>
        <w:rPr>
          <w:rFonts w:hint="eastAsia" w:hAnsi="宋体" w:cs="宋体"/>
          <w:b/>
          <w:bCs/>
          <w:color w:val="000000"/>
          <w:sz w:val="24"/>
          <w:szCs w:val="22"/>
          <w:highlight w:val="none"/>
        </w:rPr>
        <w:t>以来承建</w:t>
      </w:r>
      <w:r>
        <w:rPr>
          <w:rFonts w:hint="eastAsia" w:hAnsi="宋体" w:cs="宋体"/>
          <w:b/>
          <w:bCs/>
          <w:sz w:val="24"/>
          <w:szCs w:val="22"/>
          <w:lang w:val="en-US" w:eastAsia="zh-CN"/>
        </w:rPr>
        <w:t>的不低于本项目招标控制价金额的市政工程</w:t>
      </w:r>
      <w:r>
        <w:rPr>
          <w:rFonts w:hint="eastAsia" w:hAnsi="宋体" w:cs="宋体"/>
          <w:b/>
          <w:bCs/>
          <w:sz w:val="24"/>
          <w:szCs w:val="22"/>
        </w:rPr>
        <w:t>；</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highlight w:val="none"/>
        </w:rPr>
        <w:t>4）企业业绩和建造师业绩不可累计使用。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w:t>
      </w:r>
      <w:r>
        <w:rPr>
          <w:rFonts w:hint="eastAsia" w:hAnsi="宋体" w:cs="宋体"/>
          <w:b/>
          <w:bCs/>
          <w:color w:val="000000"/>
          <w:sz w:val="24"/>
          <w:szCs w:val="22"/>
          <w:lang w:val="en-US" w:eastAsia="zh-CN"/>
        </w:rPr>
        <w:t>四</w:t>
      </w:r>
      <w:r>
        <w:rPr>
          <w:rFonts w:hint="eastAsia" w:hAnsi="宋体" w:cs="宋体"/>
          <w:b/>
          <w:bCs/>
          <w:color w:val="000000"/>
          <w:sz w:val="24"/>
          <w:szCs w:val="22"/>
        </w:rPr>
        <w:t>）投标人综合得分按下列公式计算：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w:t>
      </w:r>
      <w:r>
        <w:rPr>
          <w:rFonts w:hint="eastAsia" w:hAnsi="宋体" w:cs="宋体"/>
          <w:b/>
          <w:bCs/>
          <w:color w:val="000000"/>
          <w:sz w:val="24"/>
          <w:szCs w:val="22"/>
          <w:lang w:val="en-US" w:eastAsia="zh-CN"/>
        </w:rPr>
        <w:t>五</w:t>
      </w:r>
      <w:r>
        <w:rPr>
          <w:rFonts w:hint="eastAsia" w:hAnsi="宋体" w:cs="宋体"/>
          <w:b/>
          <w:bCs/>
          <w:color w:val="000000"/>
          <w:sz w:val="24"/>
          <w:szCs w:val="22"/>
        </w:rPr>
        <w:t>）投标人的最终得分及中标候选人排序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7"/>
        <w:keepNext w:val="0"/>
        <w:keepLines w:val="0"/>
        <w:snapToGrid w:val="0"/>
        <w:spacing w:line="336"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7"/>
        <w:keepNext w:val="0"/>
        <w:keepLines w:val="0"/>
        <w:snapToGrid w:val="0"/>
        <w:spacing w:line="336"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160</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default" w:ascii="仿宋_GB2312" w:hAnsi="宋体" w:eastAsia="仿宋_GB2312" w:cs="宋体"/>
                <w:sz w:val="24"/>
                <w:lang w:val="en-US" w:eastAsia="zh-CN"/>
              </w:rPr>
            </w:pPr>
            <w:r>
              <w:rPr>
                <w:rFonts w:hint="eastAsia" w:ascii="仿宋_GB2312" w:hAnsi="宋体" w:eastAsia="仿宋_GB2312" w:cs="宋体"/>
                <w:sz w:val="24"/>
                <w:szCs w:val="22"/>
                <w:lang w:val="en-US" w:eastAsia="zh-CN"/>
              </w:rPr>
              <w:t>郑合高铁组团项目临时供水管网工程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jc w:val="center"/>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lef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壹</w:t>
            </w:r>
            <w:r>
              <w:rPr>
                <w:rFonts w:hint="eastAsia" w:ascii="仿宋_GB2312" w:hAnsi="宋体" w:eastAsia="仿宋_GB2312" w:cs="宋体"/>
                <w:sz w:val="24"/>
                <w:szCs w:val="22"/>
              </w:rPr>
              <w:t>万元整（</w:t>
            </w:r>
            <w:r>
              <w:rPr>
                <w:rFonts w:hint="eastAsia" w:ascii="仿宋_GB2312" w:hAnsi="宋体" w:eastAsia="仿宋_GB2312" w:cs="宋体"/>
                <w:sz w:val="24"/>
                <w:szCs w:val="22"/>
                <w:lang w:val="en-US" w:eastAsia="zh-CN"/>
              </w:rPr>
              <w:t>10000</w:t>
            </w:r>
            <w:r>
              <w:rPr>
                <w:rFonts w:hint="eastAsia" w:ascii="仿宋_GB2312" w:hAnsi="宋体" w:eastAsia="仿宋_GB2312" w:cs="宋体"/>
                <w:sz w:val="24"/>
                <w:szCs w:val="22"/>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jc w:val="lef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6"/>
                <w:rFonts w:hint="eastAsia" w:ascii="仿宋_GB2312" w:hAnsi="宋体" w:eastAsia="仿宋_GB2312" w:cs="宋体"/>
                <w:sz w:val="24"/>
              </w:rPr>
              <w:t>http://221.14.6.70:8088/ggzy</w:t>
            </w:r>
            <w:r>
              <w:rPr>
                <w:rStyle w:val="36"/>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pacing w:line="520" w:lineRule="exact"/>
        <w:rPr>
          <w:rFonts w:ascii="仿宋_GB2312" w:hAnsi="Arial" w:eastAsia="仿宋_GB2312" w:cs="Arial"/>
          <w:b/>
          <w:bCs/>
          <w:color w:val="000000"/>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3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8"/>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9"/>
        <w:spacing w:line="480" w:lineRule="exact"/>
        <w:rPr>
          <w:rFonts w:ascii="Times New Roman" w:hAnsi="Times New Roman" w:eastAsia="黑体"/>
          <w:bCs w:val="0"/>
          <w:color w:val="000000"/>
          <w:sz w:val="24"/>
          <w:szCs w:val="24"/>
        </w:rPr>
      </w:pPr>
      <w:bookmarkStart w:id="79" w:name="_Toc351203481"/>
      <w:r>
        <w:rPr>
          <w:rFonts w:ascii="Times New Roman" w:hAnsi="Times New Roman" w:eastAsia="黑体"/>
          <w:b w:val="0"/>
          <w:color w:val="000000"/>
          <w:sz w:val="24"/>
          <w:szCs w:val="24"/>
        </w:rPr>
        <w:t>一、工程概况</w:t>
      </w:r>
      <w:bookmarkEnd w:id="79"/>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0" w:name="_Toc351203482"/>
      <w:r>
        <w:rPr>
          <w:rFonts w:ascii="Times New Roman" w:hAnsi="Times New Roman" w:eastAsia="黑体"/>
          <w:b w:val="0"/>
          <w:color w:val="000000"/>
          <w:sz w:val="24"/>
          <w:szCs w:val="24"/>
        </w:rPr>
        <w:t>二、合同工期</w:t>
      </w:r>
      <w:bookmarkEnd w:id="80"/>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9"/>
        <w:spacing w:line="480" w:lineRule="exact"/>
        <w:rPr>
          <w:rFonts w:ascii="Times New Roman" w:hAnsi="Times New Roman" w:eastAsia="黑体"/>
          <w:bCs w:val="0"/>
          <w:color w:val="000000"/>
          <w:sz w:val="24"/>
          <w:szCs w:val="24"/>
        </w:rPr>
      </w:pPr>
      <w:bookmarkStart w:id="81" w:name="_Toc351203483"/>
      <w:r>
        <w:rPr>
          <w:rFonts w:ascii="Times New Roman" w:hAnsi="Times New Roman" w:eastAsia="黑体"/>
          <w:b w:val="0"/>
          <w:color w:val="000000"/>
          <w:sz w:val="24"/>
          <w:szCs w:val="24"/>
        </w:rPr>
        <w:t>三、质量标准</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9"/>
        <w:spacing w:line="480" w:lineRule="exact"/>
        <w:rPr>
          <w:rFonts w:ascii="Times New Roman" w:hAnsi="Times New Roman" w:eastAsia="黑体"/>
          <w:bCs w:val="0"/>
          <w:color w:val="000000"/>
          <w:sz w:val="24"/>
          <w:szCs w:val="24"/>
        </w:rPr>
      </w:pPr>
      <w:bookmarkStart w:id="82" w:name="_Toc351203484"/>
      <w:r>
        <w:rPr>
          <w:rFonts w:ascii="Times New Roman" w:hAnsi="Times New Roman" w:eastAsia="黑体"/>
          <w:b w:val="0"/>
          <w:color w:val="000000"/>
          <w:sz w:val="24"/>
          <w:szCs w:val="24"/>
        </w:rPr>
        <w:t>四、签约合同价与合同价格形式</w:t>
      </w:r>
      <w:bookmarkEnd w:id="82"/>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3" w:name="_Toc351203485"/>
      <w:r>
        <w:rPr>
          <w:rFonts w:ascii="Times New Roman" w:hAnsi="Times New Roman" w:eastAsia="黑体"/>
          <w:b w:val="0"/>
          <w:color w:val="000000"/>
          <w:sz w:val="24"/>
          <w:szCs w:val="24"/>
        </w:rPr>
        <w:t>五、</w:t>
      </w:r>
      <w:bookmarkEnd w:id="83"/>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Cs w:val="0"/>
          <w:color w:val="000000"/>
          <w:sz w:val="24"/>
          <w:szCs w:val="24"/>
        </w:rPr>
      </w:pPr>
      <w:bookmarkStart w:id="84" w:name="_Toc351203486"/>
      <w:r>
        <w:rPr>
          <w:rFonts w:ascii="Times New Roman" w:hAnsi="Times New Roman" w:eastAsia="黑体"/>
          <w:b w:val="0"/>
          <w:color w:val="000000"/>
          <w:sz w:val="24"/>
          <w:szCs w:val="24"/>
        </w:rPr>
        <w:t>六、合同文件构成</w:t>
      </w:r>
      <w:bookmarkEnd w:id="84"/>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9"/>
        <w:spacing w:line="480" w:lineRule="exact"/>
        <w:rPr>
          <w:rFonts w:ascii="Times New Roman" w:hAnsi="Times New Roman" w:eastAsia="黑体"/>
          <w:b w:val="0"/>
          <w:bCs w:val="0"/>
          <w:color w:val="000000"/>
          <w:sz w:val="24"/>
          <w:szCs w:val="24"/>
        </w:rPr>
      </w:pPr>
      <w:bookmarkStart w:id="85" w:name="_Toc351203487"/>
      <w:r>
        <w:rPr>
          <w:rFonts w:ascii="Times New Roman" w:hAnsi="Times New Roman" w:eastAsia="黑体"/>
          <w:b w:val="0"/>
          <w:color w:val="000000"/>
          <w:sz w:val="24"/>
          <w:szCs w:val="24"/>
        </w:rPr>
        <w:t>七、承诺</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6" w:name="_Toc351203488"/>
      <w:r>
        <w:rPr>
          <w:rFonts w:ascii="Times New Roman" w:eastAsia="黑体"/>
          <w:b/>
          <w:color w:val="000000"/>
          <w:sz w:val="24"/>
          <w:szCs w:val="24"/>
        </w:rPr>
        <w:t>八、词语含义</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9"/>
        <w:spacing w:line="480" w:lineRule="exact"/>
        <w:rPr>
          <w:rFonts w:ascii="Times New Roman" w:hAnsi="Times New Roman" w:eastAsia="黑体"/>
          <w:bCs w:val="0"/>
          <w:color w:val="000000"/>
          <w:sz w:val="24"/>
          <w:szCs w:val="24"/>
        </w:rPr>
      </w:pPr>
      <w:bookmarkStart w:id="87" w:name="_Toc351203489"/>
      <w:r>
        <w:rPr>
          <w:rFonts w:ascii="Times New Roman" w:hAnsi="Times New Roman" w:eastAsia="黑体"/>
          <w:b w:val="0"/>
          <w:color w:val="000000"/>
          <w:sz w:val="24"/>
          <w:szCs w:val="24"/>
        </w:rPr>
        <w:t>九、签订时间</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9"/>
        <w:spacing w:line="480" w:lineRule="exact"/>
        <w:rPr>
          <w:rFonts w:ascii="Times New Roman" w:hAnsi="Times New Roman" w:eastAsia="黑体"/>
          <w:bCs w:val="0"/>
          <w:color w:val="000000"/>
          <w:sz w:val="24"/>
          <w:szCs w:val="24"/>
        </w:rPr>
      </w:pPr>
      <w:bookmarkStart w:id="88" w:name="_Toc351203490"/>
      <w:r>
        <w:rPr>
          <w:rFonts w:ascii="Times New Roman" w:hAnsi="Times New Roman" w:eastAsia="黑体"/>
          <w:b w:val="0"/>
          <w:color w:val="000000"/>
          <w:sz w:val="24"/>
          <w:szCs w:val="24"/>
        </w:rPr>
        <w:t>十、签订地点</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9"/>
        <w:spacing w:line="480" w:lineRule="exact"/>
        <w:rPr>
          <w:rFonts w:ascii="Times New Roman" w:hAnsi="Times New Roman" w:eastAsia="黑体"/>
          <w:bCs w:val="0"/>
          <w:color w:val="000000"/>
          <w:sz w:val="24"/>
          <w:szCs w:val="24"/>
        </w:rPr>
      </w:pPr>
      <w:bookmarkStart w:id="89" w:name="_Toc351203491"/>
      <w:r>
        <w:rPr>
          <w:rFonts w:ascii="Times New Roman" w:hAnsi="Times New Roman" w:eastAsia="黑体"/>
          <w:b w:val="0"/>
          <w:color w:val="000000"/>
          <w:sz w:val="24"/>
          <w:szCs w:val="24"/>
        </w:rPr>
        <w:t>十一、补充协议</w:t>
      </w:r>
      <w:bookmarkEnd w:id="89"/>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9"/>
        <w:spacing w:line="480" w:lineRule="exact"/>
        <w:rPr>
          <w:rFonts w:ascii="Times New Roman" w:hAnsi="Times New Roman" w:eastAsia="黑体"/>
          <w:bCs w:val="0"/>
          <w:color w:val="000000"/>
          <w:sz w:val="24"/>
          <w:szCs w:val="24"/>
        </w:rPr>
      </w:pPr>
      <w:bookmarkStart w:id="90" w:name="_Toc351203492"/>
      <w:r>
        <w:rPr>
          <w:rFonts w:ascii="Times New Roman" w:hAnsi="Times New Roman" w:eastAsia="黑体"/>
          <w:b w:val="0"/>
          <w:color w:val="000000"/>
          <w:sz w:val="24"/>
          <w:szCs w:val="24"/>
        </w:rPr>
        <w:t>十二、合同生效</w:t>
      </w:r>
      <w:bookmarkEnd w:id="90"/>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9"/>
        <w:spacing w:line="480" w:lineRule="exact"/>
        <w:rPr>
          <w:rFonts w:ascii="Times New Roman" w:hAnsi="Times New Roman" w:eastAsia="黑体"/>
          <w:bCs w:val="0"/>
          <w:color w:val="000000"/>
          <w:sz w:val="24"/>
          <w:szCs w:val="24"/>
        </w:rPr>
      </w:pPr>
      <w:bookmarkStart w:id="91" w:name="_Toc351203493"/>
      <w:r>
        <w:rPr>
          <w:rFonts w:ascii="Times New Roman" w:hAnsi="Times New Roman" w:eastAsia="黑体"/>
          <w:b w:val="0"/>
          <w:color w:val="000000"/>
          <w:sz w:val="24"/>
          <w:szCs w:val="24"/>
        </w:rPr>
        <w:t>十三、合同份数</w:t>
      </w:r>
      <w:bookmarkEnd w:id="91"/>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8"/>
        <w:jc w:val="center"/>
        <w:rPr>
          <w:rFonts w:ascii="华文中宋" w:hAnsi="华文中宋" w:eastAsia="华文中宋"/>
          <w:sz w:val="44"/>
          <w:szCs w:val="44"/>
        </w:rPr>
      </w:pPr>
      <w:r>
        <w:rPr>
          <w:rFonts w:eastAsia="仿宋_GB2312"/>
        </w:rPr>
        <w:br w:type="page"/>
      </w:r>
      <w:bookmarkStart w:id="92" w:name="_Toc351203494"/>
      <w:r>
        <w:rPr>
          <w:rFonts w:ascii="华文中宋" w:hAnsi="华文中宋" w:eastAsia="华文中宋"/>
          <w:sz w:val="44"/>
          <w:szCs w:val="44"/>
        </w:rPr>
        <w:t>第二部分 通用合同条款</w:t>
      </w:r>
      <w:bookmarkEnd w:id="92"/>
      <w:r>
        <w:rPr>
          <w:rFonts w:hint="eastAsia" w:ascii="华文中宋" w:hAnsi="华文中宋" w:eastAsia="华文中宋"/>
          <w:sz w:val="44"/>
          <w:szCs w:val="44"/>
        </w:rPr>
        <w:t>（略）</w:t>
      </w: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9"/>
        <w:spacing w:line="480" w:lineRule="exact"/>
        <w:rPr>
          <w:rFonts w:ascii="Times New Roman" w:hAnsi="Times New Roman" w:eastAsia="黑体"/>
          <w:b w:val="0"/>
          <w:color w:val="000000"/>
          <w:sz w:val="24"/>
          <w:szCs w:val="24"/>
        </w:rPr>
      </w:pPr>
      <w:bookmarkStart w:id="93" w:name="_Toc351203633"/>
      <w:r>
        <w:rPr>
          <w:rFonts w:ascii="Times New Roman" w:hAnsi="Times New Roman" w:eastAsia="黑体"/>
          <w:b w:val="0"/>
          <w:color w:val="000000"/>
          <w:sz w:val="24"/>
          <w:szCs w:val="24"/>
        </w:rPr>
        <w:t>1</w:t>
      </w:r>
      <w:bookmarkStart w:id="94" w:name="_Toc297048342"/>
      <w:bookmarkStart w:id="95" w:name="_Toc296890984"/>
      <w:bookmarkStart w:id="96" w:name="_Toc292559866"/>
      <w:bookmarkStart w:id="97" w:name="_Toc297120456"/>
      <w:bookmarkStart w:id="98" w:name="_Toc296347155"/>
      <w:bookmarkStart w:id="99" w:name="_Toc292559361"/>
      <w:bookmarkStart w:id="100" w:name="_Toc296944495"/>
      <w:bookmarkStart w:id="101" w:name="_Toc296891196"/>
      <w:bookmarkStart w:id="102" w:name="_Toc296503156"/>
      <w:bookmarkStart w:id="103" w:name="_Toc296346657"/>
      <w:r>
        <w:rPr>
          <w:rFonts w:ascii="Times New Roman" w:hAnsi="Times New Roman" w:eastAsia="黑体"/>
          <w:b w:val="0"/>
          <w:color w:val="000000"/>
          <w:sz w:val="24"/>
          <w:szCs w:val="24"/>
        </w:rPr>
        <w:t>. 一般约定</w:t>
      </w:r>
      <w:bookmarkEnd w:id="93"/>
    </w:p>
    <w:bookmarkEnd w:id="94"/>
    <w:bookmarkEnd w:id="95"/>
    <w:bookmarkEnd w:id="96"/>
    <w:bookmarkEnd w:id="97"/>
    <w:bookmarkEnd w:id="98"/>
    <w:bookmarkEnd w:id="99"/>
    <w:bookmarkEnd w:id="100"/>
    <w:bookmarkEnd w:id="101"/>
    <w:bookmarkEnd w:id="102"/>
    <w:bookmarkEnd w:id="103"/>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4" w:name="_Toc318581155"/>
      <w:bookmarkStart w:id="105" w:name="_Toc312677986"/>
      <w:bookmarkStart w:id="106" w:name="_Toc304295521"/>
      <w:bookmarkStart w:id="107" w:name="_Toc300934943"/>
      <w:bookmarkStart w:id="108" w:name="_Toc303539100"/>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4"/>
    <w:bookmarkEnd w:id="105"/>
    <w:bookmarkEnd w:id="106"/>
    <w:bookmarkEnd w:id="107"/>
    <w:bookmarkEnd w:id="108"/>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09" w:name="_Toc318581156"/>
      <w:bookmarkStart w:id="110" w:name="_Toc312677987"/>
      <w:bookmarkStart w:id="111" w:name="_Toc300934944"/>
      <w:bookmarkStart w:id="112" w:name="_Toc303539101"/>
      <w:bookmarkStart w:id="113" w:name="_Toc304295522"/>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09"/>
      <w:bookmarkEnd w:id="110"/>
      <w:bookmarkEnd w:id="111"/>
      <w:bookmarkEnd w:id="112"/>
      <w:bookmarkEnd w:id="113"/>
      <w:bookmarkStart w:id="114"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15" w:name="_Toc351203634"/>
      <w:r>
        <w:rPr>
          <w:rFonts w:ascii="Times New Roman" w:hAnsi="Times New Roman" w:eastAsia="黑体"/>
          <w:b w:val="0"/>
          <w:color w:val="000000"/>
          <w:sz w:val="24"/>
          <w:szCs w:val="24"/>
        </w:rPr>
        <w:t>2</w:t>
      </w:r>
      <w:bookmarkStart w:id="116" w:name="_Toc296891197"/>
      <w:bookmarkStart w:id="117" w:name="_Toc292559867"/>
      <w:bookmarkStart w:id="118" w:name="_Toc297048343"/>
      <w:bookmarkStart w:id="119" w:name="_Toc297120457"/>
      <w:bookmarkStart w:id="120" w:name="_Toc296503157"/>
      <w:bookmarkStart w:id="121" w:name="_Toc296944496"/>
      <w:bookmarkStart w:id="122" w:name="_Toc296890985"/>
      <w:bookmarkStart w:id="123" w:name="_Toc296347156"/>
      <w:bookmarkStart w:id="124" w:name="_Toc296346658"/>
      <w:bookmarkStart w:id="125" w:name="_Toc292559362"/>
      <w:r>
        <w:rPr>
          <w:rFonts w:ascii="Times New Roman" w:hAnsi="Times New Roman" w:eastAsia="黑体"/>
          <w:b w:val="0"/>
          <w:color w:val="000000"/>
          <w:sz w:val="24"/>
          <w:szCs w:val="24"/>
        </w:rPr>
        <w:t>. 发包人</w:t>
      </w:r>
      <w:bookmarkEnd w:id="115"/>
    </w:p>
    <w:bookmarkEnd w:id="116"/>
    <w:bookmarkEnd w:id="117"/>
    <w:bookmarkEnd w:id="118"/>
    <w:bookmarkEnd w:id="119"/>
    <w:bookmarkEnd w:id="120"/>
    <w:bookmarkEnd w:id="121"/>
    <w:bookmarkEnd w:id="122"/>
    <w:bookmarkEnd w:id="123"/>
    <w:bookmarkEnd w:id="124"/>
    <w:bookmarkEnd w:id="12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26" w:name="_Toc351203635"/>
      <w:r>
        <w:rPr>
          <w:rFonts w:ascii="Times New Roman" w:hAnsi="Times New Roman" w:eastAsia="黑体"/>
          <w:b w:val="0"/>
          <w:color w:val="000000"/>
          <w:sz w:val="24"/>
          <w:szCs w:val="24"/>
        </w:rPr>
        <w:t>3</w:t>
      </w:r>
      <w:bookmarkStart w:id="127" w:name="_Toc296891198"/>
      <w:bookmarkStart w:id="128" w:name="_Toc297120458"/>
      <w:bookmarkStart w:id="129" w:name="_Toc296347157"/>
      <w:bookmarkStart w:id="130" w:name="_Toc292559363"/>
      <w:bookmarkStart w:id="131" w:name="_Toc296944497"/>
      <w:bookmarkStart w:id="132" w:name="_Toc296346659"/>
      <w:bookmarkStart w:id="133" w:name="_Toc297048344"/>
      <w:bookmarkStart w:id="134" w:name="_Toc296890986"/>
      <w:bookmarkStart w:id="135" w:name="_Toc296503158"/>
      <w:bookmarkStart w:id="136" w:name="_Toc292559868"/>
      <w:r>
        <w:rPr>
          <w:rFonts w:ascii="Times New Roman" w:hAnsi="Times New Roman" w:eastAsia="黑体"/>
          <w:b w:val="0"/>
          <w:color w:val="000000"/>
          <w:sz w:val="24"/>
          <w:szCs w:val="24"/>
        </w:rPr>
        <w:t>. 承包人</w:t>
      </w:r>
      <w:bookmarkEnd w:id="126"/>
    </w:p>
    <w:bookmarkEnd w:id="127"/>
    <w:bookmarkEnd w:id="128"/>
    <w:bookmarkEnd w:id="129"/>
    <w:bookmarkEnd w:id="130"/>
    <w:bookmarkEnd w:id="131"/>
    <w:bookmarkEnd w:id="132"/>
    <w:bookmarkEnd w:id="133"/>
    <w:bookmarkEnd w:id="134"/>
    <w:bookmarkEnd w:id="135"/>
    <w:bookmarkEnd w:id="13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7" w:name="_Toc296891199"/>
      <w:bookmarkStart w:id="138" w:name="_Toc296346660"/>
      <w:bookmarkStart w:id="139" w:name="_Toc300934945"/>
      <w:bookmarkStart w:id="140" w:name="_Toc312677988"/>
      <w:bookmarkStart w:id="141" w:name="_Toc296347158"/>
      <w:bookmarkStart w:id="142" w:name="_Toc297120459"/>
      <w:bookmarkStart w:id="143" w:name="_Toc297123492"/>
      <w:bookmarkStart w:id="144" w:name="_Toc297216151"/>
      <w:bookmarkStart w:id="145" w:name="_Toc296890987"/>
      <w:bookmarkStart w:id="146" w:name="_Toc297048345"/>
      <w:bookmarkStart w:id="147" w:name="_Toc296503159"/>
      <w:bookmarkStart w:id="148" w:name="_Toc292559364"/>
      <w:bookmarkStart w:id="149" w:name="_Toc292559869"/>
      <w:bookmarkStart w:id="150" w:name="_Toc296944498"/>
      <w:bookmarkStart w:id="151" w:name="_Toc303539102"/>
      <w:bookmarkStart w:id="152" w:name="_Toc304295523"/>
      <w:r>
        <w:rPr>
          <w:rFonts w:ascii="Times New Roman" w:eastAsia="黑体"/>
          <w:color w:val="000000"/>
          <w:sz w:val="24"/>
          <w:szCs w:val="24"/>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3" w:name="_Toc297120460"/>
      <w:bookmarkStart w:id="154" w:name="_Toc297123493"/>
      <w:bookmarkStart w:id="155" w:name="_Toc296944499"/>
      <w:bookmarkStart w:id="156" w:name="_Toc296890988"/>
      <w:bookmarkStart w:id="157" w:name="_Toc292559870"/>
      <w:bookmarkStart w:id="158" w:name="_Toc296346661"/>
      <w:bookmarkStart w:id="159" w:name="_Toc304295524"/>
      <w:bookmarkStart w:id="160" w:name="_Toc297216152"/>
      <w:bookmarkStart w:id="161" w:name="_Toc292559365"/>
      <w:bookmarkStart w:id="162" w:name="_Toc296891200"/>
      <w:bookmarkStart w:id="163" w:name="_Toc303539103"/>
      <w:bookmarkStart w:id="164" w:name="_Toc296347159"/>
      <w:bookmarkStart w:id="165" w:name="_Toc300934946"/>
      <w:bookmarkStart w:id="166" w:name="_Toc297048346"/>
      <w:bookmarkStart w:id="167" w:name="_Toc296503160"/>
      <w:bookmarkStart w:id="168" w:name="_Toc318581158"/>
      <w:bookmarkStart w:id="169" w:name="_Toc312677989"/>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303539104"/>
      <w:bookmarkStart w:id="171" w:name="_Toc296890989"/>
      <w:bookmarkStart w:id="172" w:name="_Toc297048347"/>
      <w:bookmarkStart w:id="173" w:name="_Toc296347160"/>
      <w:bookmarkStart w:id="174" w:name="_Toc304295525"/>
      <w:bookmarkStart w:id="175" w:name="_Toc300934947"/>
      <w:bookmarkStart w:id="176" w:name="_Toc297123494"/>
      <w:bookmarkStart w:id="177" w:name="_Toc297216153"/>
      <w:bookmarkStart w:id="178" w:name="_Toc296944500"/>
      <w:bookmarkStart w:id="179" w:name="_Toc296891201"/>
      <w:bookmarkStart w:id="180" w:name="_Toc297120461"/>
      <w:bookmarkStart w:id="181" w:name="_Toc296346662"/>
      <w:bookmarkStart w:id="182" w:name="_Toc296503161"/>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spacing w:line="480" w:lineRule="exact"/>
        <w:rPr>
          <w:rFonts w:ascii="Times New Roman" w:eastAsia="仿宋_GB2312"/>
          <w:sz w:val="24"/>
          <w:szCs w:val="24"/>
        </w:rPr>
      </w:pPr>
      <w:r>
        <w:rPr>
          <w:rFonts w:ascii="Times New Roman" w:eastAsia="仿宋_GB2312"/>
          <w:sz w:val="24"/>
          <w:szCs w:val="24"/>
        </w:rPr>
        <w:t xml:space="preserve">    3</w:t>
      </w:r>
      <w:bookmarkStart w:id="183" w:name="_Toc318581159"/>
      <w:bookmarkStart w:id="184" w:name="_Toc312677990"/>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3"/>
    <w:bookmarkEnd w:id="18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85" w:name="_Toc351203636"/>
      <w:r>
        <w:rPr>
          <w:rFonts w:ascii="Times New Roman" w:hAnsi="Times New Roman" w:eastAsia="黑体"/>
          <w:b w:val="0"/>
          <w:color w:val="000000"/>
          <w:sz w:val="24"/>
          <w:szCs w:val="24"/>
        </w:rPr>
        <w:t>4</w:t>
      </w:r>
      <w:bookmarkStart w:id="186" w:name="_Toc267251413"/>
      <w:bookmarkStart w:id="187" w:name="_Toc292559366"/>
      <w:bookmarkStart w:id="188" w:name="_Toc297048348"/>
      <w:bookmarkStart w:id="189" w:name="_Toc296346663"/>
      <w:bookmarkStart w:id="190" w:name="_Toc297120462"/>
      <w:bookmarkStart w:id="191" w:name="_Toc296503162"/>
      <w:bookmarkStart w:id="192" w:name="_Toc296891202"/>
      <w:bookmarkStart w:id="193" w:name="_Toc296890990"/>
      <w:bookmarkStart w:id="194" w:name="_Toc292559871"/>
      <w:bookmarkStart w:id="195" w:name="_Toc296944501"/>
      <w:bookmarkStart w:id="196" w:name="_Toc296347161"/>
      <w:r>
        <w:rPr>
          <w:rFonts w:ascii="Times New Roman" w:hAnsi="Times New Roman" w:eastAsia="黑体"/>
          <w:b w:val="0"/>
          <w:color w:val="000000"/>
          <w:sz w:val="24"/>
          <w:szCs w:val="24"/>
        </w:rPr>
        <w:t>. 监</w:t>
      </w:r>
      <w:bookmarkEnd w:id="186"/>
      <w:bookmarkEnd w:id="187"/>
      <w:bookmarkEnd w:id="188"/>
      <w:bookmarkEnd w:id="189"/>
      <w:bookmarkEnd w:id="190"/>
      <w:bookmarkEnd w:id="191"/>
      <w:bookmarkEnd w:id="192"/>
      <w:bookmarkEnd w:id="193"/>
      <w:bookmarkEnd w:id="194"/>
      <w:bookmarkEnd w:id="195"/>
      <w:bookmarkEnd w:id="196"/>
      <w:r>
        <w:rPr>
          <w:rFonts w:ascii="Times New Roman" w:hAnsi="Times New Roman" w:eastAsia="黑体"/>
          <w:b w:val="0"/>
          <w:color w:val="000000"/>
          <w:sz w:val="24"/>
          <w:szCs w:val="24"/>
        </w:rPr>
        <w:t>理人</w:t>
      </w:r>
      <w:bookmarkEnd w:id="185"/>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关于监理人的监理权限：。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7"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9"/>
        <w:spacing w:line="480" w:lineRule="exact"/>
        <w:rPr>
          <w:rFonts w:ascii="Times New Roman" w:hAnsi="Times New Roman" w:eastAsia="黑体"/>
          <w:b w:val="0"/>
          <w:color w:val="000000"/>
          <w:sz w:val="24"/>
          <w:szCs w:val="24"/>
        </w:rPr>
      </w:pPr>
      <w:bookmarkStart w:id="198" w:name="_Toc351203637"/>
      <w:r>
        <w:rPr>
          <w:rFonts w:ascii="Times New Roman" w:hAnsi="Times New Roman" w:eastAsia="黑体"/>
          <w:b w:val="0"/>
          <w:color w:val="000000"/>
          <w:sz w:val="24"/>
          <w:szCs w:val="24"/>
        </w:rPr>
        <w:t>5</w:t>
      </w:r>
      <w:bookmarkEnd w:id="197"/>
      <w:bookmarkStart w:id="199" w:name="_Toc296503163"/>
      <w:bookmarkStart w:id="200" w:name="_Toc296346664"/>
      <w:bookmarkStart w:id="201" w:name="_Toc292559872"/>
      <w:bookmarkStart w:id="202" w:name="_Toc296347162"/>
      <w:bookmarkStart w:id="203" w:name="_Toc296891203"/>
      <w:bookmarkStart w:id="204" w:name="_Toc296944502"/>
      <w:bookmarkStart w:id="205" w:name="_Toc297120463"/>
      <w:bookmarkStart w:id="206" w:name="_Toc292559367"/>
      <w:bookmarkStart w:id="207" w:name="_Toc297048349"/>
      <w:bookmarkStart w:id="208" w:name="_Toc296890991"/>
      <w:r>
        <w:rPr>
          <w:rFonts w:ascii="Times New Roman" w:hAnsi="Times New Roman" w:eastAsia="黑体"/>
          <w:b w:val="0"/>
          <w:color w:val="000000"/>
          <w:sz w:val="24"/>
          <w:szCs w:val="24"/>
        </w:rPr>
        <w:t>. 工程质量</w:t>
      </w:r>
      <w:bookmarkEnd w:id="19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09" w:name="_Toc318581164"/>
      <w:bookmarkStart w:id="210" w:name="_Toc303539106"/>
      <w:bookmarkStart w:id="211" w:name="_Toc297123496"/>
      <w:bookmarkStart w:id="212" w:name="_Toc300934949"/>
      <w:bookmarkStart w:id="213" w:name="_Toc312677997"/>
      <w:bookmarkStart w:id="214" w:name="_Toc297216155"/>
      <w:bookmarkStart w:id="215" w:name="_Toc304295527"/>
      <w:r>
        <w:rPr>
          <w:rFonts w:ascii="Times New Roman" w:eastAsia="仿宋_GB2312"/>
          <w:sz w:val="24"/>
          <w:szCs w:val="24"/>
        </w:rPr>
        <w:t>.1.1 特殊质量标准和要求：。</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9"/>
        <w:spacing w:line="480" w:lineRule="exact"/>
        <w:rPr>
          <w:rFonts w:ascii="Times New Roman" w:hAnsi="Times New Roman" w:eastAsia="黑体"/>
          <w:b w:val="0"/>
          <w:color w:val="000000"/>
          <w:sz w:val="24"/>
          <w:szCs w:val="24"/>
        </w:rPr>
      </w:pPr>
      <w:bookmarkStart w:id="216" w:name="_Toc351203638"/>
      <w:r>
        <w:rPr>
          <w:rFonts w:ascii="Times New Roman" w:hAnsi="Times New Roman" w:eastAsia="黑体"/>
          <w:b w:val="0"/>
          <w:color w:val="000000"/>
          <w:sz w:val="24"/>
          <w:szCs w:val="24"/>
        </w:rPr>
        <w:t>6. 安全文明施工与环境保护</w:t>
      </w:r>
      <w:bookmarkEnd w:id="21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09"/>
    <w:bookmarkEnd w:id="210"/>
    <w:bookmarkEnd w:id="211"/>
    <w:bookmarkEnd w:id="212"/>
    <w:bookmarkEnd w:id="213"/>
    <w:bookmarkEnd w:id="214"/>
    <w:bookmarkEnd w:id="215"/>
    <w:p>
      <w:pPr>
        <w:pStyle w:val="9"/>
        <w:spacing w:line="480" w:lineRule="exact"/>
        <w:rPr>
          <w:rFonts w:ascii="Times New Roman" w:hAnsi="Times New Roman" w:eastAsia="黑体"/>
          <w:b w:val="0"/>
          <w:color w:val="000000"/>
          <w:sz w:val="24"/>
          <w:szCs w:val="24"/>
        </w:rPr>
      </w:pPr>
      <w:bookmarkStart w:id="217" w:name="_Toc351203639"/>
      <w:r>
        <w:rPr>
          <w:rFonts w:ascii="Times New Roman" w:hAnsi="Times New Roman" w:eastAsia="黑体"/>
          <w:b w:val="0"/>
          <w:color w:val="000000"/>
          <w:sz w:val="24"/>
          <w:szCs w:val="24"/>
        </w:rPr>
        <w:t>7. 工期和进度</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8" w:name="_Toc303539123"/>
      <w:bookmarkStart w:id="219" w:name="_Toc304295541"/>
      <w:bookmarkStart w:id="220" w:name="_Toc297216173"/>
      <w:bookmarkStart w:id="221" w:name="_Toc312678005"/>
      <w:bookmarkStart w:id="222" w:name="_Toc312677479"/>
      <w:bookmarkStart w:id="223" w:name="_Toc297123514"/>
      <w:bookmarkStart w:id="224" w:name="_Toc300934966"/>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8"/>
    <w:bookmarkEnd w:id="219"/>
    <w:bookmarkEnd w:id="220"/>
    <w:bookmarkEnd w:id="221"/>
    <w:bookmarkEnd w:id="222"/>
    <w:bookmarkEnd w:id="223"/>
    <w:bookmarkEnd w:id="22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5" w:name="_Toc300934968"/>
      <w:bookmarkStart w:id="226" w:name="_Toc312678010"/>
      <w:bookmarkStart w:id="227" w:name="_Toc297123516"/>
      <w:bookmarkStart w:id="228" w:name="_Toc312677484"/>
      <w:bookmarkStart w:id="229" w:name="_Toc303539125"/>
      <w:bookmarkStart w:id="230" w:name="_Toc297216175"/>
      <w:bookmarkStart w:id="231" w:name="_Toc304295546"/>
      <w:r>
        <w:rPr>
          <w:rFonts w:ascii="Times New Roman" w:eastAsia="黑体"/>
          <w:color w:val="000000"/>
          <w:sz w:val="24"/>
          <w:szCs w:val="24"/>
        </w:rPr>
        <w:t>.5 工期延误</w:t>
      </w:r>
    </w:p>
    <w:bookmarkEnd w:id="225"/>
    <w:bookmarkEnd w:id="226"/>
    <w:bookmarkEnd w:id="227"/>
    <w:bookmarkEnd w:id="228"/>
    <w:bookmarkEnd w:id="229"/>
    <w:bookmarkEnd w:id="230"/>
    <w:bookmarkEnd w:id="231"/>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2" w:name="_Toc318581169"/>
      <w:bookmarkStart w:id="233" w:name="_Toc312678012"/>
      <w:bookmarkStart w:id="234" w:name="_Toc312677486"/>
      <w:bookmarkStart w:id="235" w:name="_Toc300934970"/>
      <w:bookmarkStart w:id="236" w:name="_Toc297123518"/>
      <w:bookmarkStart w:id="237" w:name="_Toc297216177"/>
      <w:bookmarkStart w:id="238" w:name="_Toc303539127"/>
      <w:bookmarkStart w:id="239" w:name="_Toc304295548"/>
      <w:r>
        <w:rPr>
          <w:rFonts w:ascii="Times New Roman" w:eastAsia="仿宋_GB2312"/>
          <w:sz w:val="24"/>
          <w:szCs w:val="24"/>
        </w:rPr>
        <w:t>.5.2 因承包人原因导致工期延误</w:t>
      </w:r>
    </w:p>
    <w:bookmarkEnd w:id="232"/>
    <w:bookmarkEnd w:id="233"/>
    <w:bookmarkEnd w:id="234"/>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0" w:name="_Toc312677487"/>
      <w:bookmarkStart w:id="241" w:name="_Toc312678013"/>
      <w:bookmarkStart w:id="242" w:name="_Toc318581170"/>
      <w:r>
        <w:rPr>
          <w:rFonts w:ascii="Times New Roman" w:eastAsia="仿宋_GB2312"/>
          <w:sz w:val="24"/>
          <w:szCs w:val="24"/>
        </w:rPr>
        <w:t>承包人原因造成工期延误，逾期竣工违约金的计算方法为：。</w:t>
      </w:r>
      <w:bookmarkEnd w:id="235"/>
      <w:bookmarkEnd w:id="236"/>
      <w:bookmarkEnd w:id="237"/>
      <w:bookmarkEnd w:id="238"/>
      <w:bookmarkEnd w:id="239"/>
      <w:bookmarkEnd w:id="240"/>
      <w:bookmarkEnd w:id="241"/>
    </w:p>
    <w:bookmarkEnd w:id="242"/>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3" w:name="_Toc318581171"/>
      <w:bookmarkStart w:id="244" w:name="_Toc312678014"/>
      <w:r>
        <w:rPr>
          <w:rFonts w:ascii="Times New Roman" w:eastAsia="仿宋_GB2312"/>
          <w:sz w:val="24"/>
          <w:szCs w:val="24"/>
        </w:rPr>
        <w:t>期竣工违约金的上限：。</w:t>
      </w:r>
    </w:p>
    <w:bookmarkEnd w:id="243"/>
    <w:bookmarkEnd w:id="24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5" w:name="_Toc300934971"/>
      <w:bookmarkStart w:id="246" w:name="_Toc312678015"/>
      <w:bookmarkStart w:id="247" w:name="_Toc304295549"/>
      <w:bookmarkStart w:id="248" w:name="_Toc303539128"/>
      <w:bookmarkStart w:id="249" w:name="_Toc297216178"/>
      <w:bookmarkStart w:id="250" w:name="_Toc297123519"/>
      <w:r>
        <w:rPr>
          <w:rFonts w:ascii="Times New Roman" w:eastAsia="黑体"/>
          <w:color w:val="000000"/>
          <w:sz w:val="24"/>
          <w:szCs w:val="24"/>
        </w:rPr>
        <w:t>.6 不</w:t>
      </w:r>
      <w:bookmarkEnd w:id="245"/>
      <w:bookmarkEnd w:id="246"/>
      <w:bookmarkEnd w:id="247"/>
      <w:bookmarkEnd w:id="248"/>
      <w:bookmarkEnd w:id="249"/>
      <w:bookmarkEnd w:id="250"/>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51" w:name="_Toc312678016"/>
      <w:bookmarkStart w:id="252" w:name="_Toc304295550"/>
      <w:bookmarkStart w:id="253" w:name="_Toc303539129"/>
      <w:bookmarkStart w:id="254" w:name="_Toc297216179"/>
      <w:bookmarkStart w:id="255" w:name="_Toc297123520"/>
      <w:bookmarkStart w:id="256" w:name="_Toc300934972"/>
      <w:bookmarkStart w:id="257" w:name="_Toc318581172"/>
      <w:r>
        <w:rPr>
          <w:rFonts w:ascii="Times New Roman" w:eastAsia="仿宋_GB2312"/>
          <w:sz w:val="24"/>
          <w:szCs w:val="24"/>
        </w:rPr>
        <w:t>不利物质条件的其他情形和有关约定：。</w:t>
      </w:r>
    </w:p>
    <w:bookmarkEnd w:id="251"/>
    <w:bookmarkEnd w:id="252"/>
    <w:bookmarkEnd w:id="253"/>
    <w:bookmarkEnd w:id="254"/>
    <w:bookmarkEnd w:id="255"/>
    <w:bookmarkEnd w:id="256"/>
    <w:bookmarkEnd w:id="25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8" w:name="_Toc312678017"/>
      <w:bookmarkStart w:id="259" w:name="_Toc304295551"/>
      <w:bookmarkStart w:id="260" w:name="_Toc303539130"/>
      <w:bookmarkStart w:id="261" w:name="_Toc300934973"/>
      <w:bookmarkStart w:id="262" w:name="_Toc297216180"/>
      <w:bookmarkStart w:id="263" w:name="_Toc297123521"/>
      <w:r>
        <w:rPr>
          <w:rFonts w:ascii="Times New Roman" w:eastAsia="黑体"/>
          <w:color w:val="000000"/>
          <w:sz w:val="24"/>
          <w:szCs w:val="24"/>
        </w:rPr>
        <w:t>.7异常恶劣的气候条件</w:t>
      </w:r>
    </w:p>
    <w:bookmarkEnd w:id="258"/>
    <w:bookmarkEnd w:id="259"/>
    <w:bookmarkEnd w:id="260"/>
    <w:bookmarkEnd w:id="261"/>
    <w:bookmarkEnd w:id="262"/>
    <w:bookmarkEnd w:id="263"/>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9"/>
        <w:spacing w:line="480" w:lineRule="exact"/>
        <w:rPr>
          <w:rFonts w:ascii="Times New Roman" w:hAnsi="Times New Roman" w:eastAsia="黑体"/>
          <w:b w:val="0"/>
          <w:color w:val="000000"/>
          <w:sz w:val="24"/>
          <w:szCs w:val="24"/>
        </w:rPr>
      </w:pPr>
      <w:bookmarkStart w:id="264" w:name="_Toc351203640"/>
      <w:r>
        <w:rPr>
          <w:rFonts w:ascii="Times New Roman" w:hAnsi="Times New Roman" w:eastAsia="黑体"/>
          <w:b w:val="0"/>
          <w:color w:val="000000"/>
          <w:sz w:val="24"/>
          <w:szCs w:val="24"/>
        </w:rPr>
        <w:t>8. 材料与设备</w:t>
      </w:r>
      <w:bookmarkEnd w:id="264"/>
    </w:p>
    <w:bookmarkEnd w:id="199"/>
    <w:bookmarkEnd w:id="200"/>
    <w:bookmarkEnd w:id="201"/>
    <w:bookmarkEnd w:id="202"/>
    <w:bookmarkEnd w:id="203"/>
    <w:bookmarkEnd w:id="204"/>
    <w:bookmarkEnd w:id="205"/>
    <w:bookmarkEnd w:id="206"/>
    <w:bookmarkEnd w:id="207"/>
    <w:bookmarkEnd w:id="20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5" w:name="_Toc296891207"/>
      <w:bookmarkStart w:id="266" w:name="_Toc296944506"/>
      <w:bookmarkStart w:id="267" w:name="_Toc297123527"/>
      <w:bookmarkStart w:id="268" w:name="_Toc312678019"/>
      <w:bookmarkStart w:id="269" w:name="_Toc297120467"/>
      <w:bookmarkStart w:id="270" w:name="_Toc296346668"/>
      <w:bookmarkStart w:id="271" w:name="_Toc280868654"/>
      <w:bookmarkStart w:id="272" w:name="_Toc303539136"/>
      <w:bookmarkStart w:id="273" w:name="_Toc300934979"/>
      <w:bookmarkStart w:id="274" w:name="_Toc304295556"/>
      <w:bookmarkStart w:id="275" w:name="_Toc292559877"/>
      <w:bookmarkStart w:id="276" w:name="_Toc312677493"/>
      <w:bookmarkStart w:id="277" w:name="_Toc292559372"/>
      <w:bookmarkStart w:id="278" w:name="_Toc297048353"/>
      <w:bookmarkStart w:id="279" w:name="_Toc297216186"/>
      <w:bookmarkStart w:id="280" w:name="_Toc296347166"/>
      <w:bookmarkStart w:id="281" w:name="_Toc296890995"/>
      <w:bookmarkStart w:id="282" w:name="_Toc296503167"/>
      <w:bookmarkStart w:id="283" w:name="_Toc280868656"/>
      <w:bookmarkStart w:id="284" w:name="_Toc280868655"/>
      <w:bookmarkStart w:id="285" w:name="_Toc267251424"/>
      <w:r>
        <w:rPr>
          <w:rFonts w:ascii="Times New Roman" w:eastAsia="黑体"/>
          <w:color w:val="000000"/>
          <w:sz w:val="24"/>
          <w:szCs w:val="24"/>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6" w:name="_Toc292559373"/>
      <w:bookmarkStart w:id="287" w:name="_Toc292559878"/>
      <w:bookmarkStart w:id="288" w:name="_Toc297123528"/>
      <w:bookmarkStart w:id="289" w:name="_Toc318581173"/>
      <w:bookmarkStart w:id="290" w:name="_Toc296944507"/>
      <w:bookmarkStart w:id="291" w:name="_Toc312677494"/>
      <w:bookmarkStart w:id="292" w:name="_Toc296891208"/>
      <w:bookmarkStart w:id="293" w:name="_Toc297048354"/>
      <w:bookmarkStart w:id="294" w:name="_Toc296503168"/>
      <w:bookmarkStart w:id="295" w:name="_Toc304295557"/>
      <w:bookmarkStart w:id="296" w:name="_Toc312678020"/>
      <w:bookmarkStart w:id="297" w:name="_Toc303539137"/>
      <w:bookmarkStart w:id="298" w:name="_Toc297120468"/>
      <w:bookmarkStart w:id="299" w:name="_Toc296347167"/>
      <w:bookmarkStart w:id="300" w:name="_Toc300934980"/>
      <w:bookmarkStart w:id="301" w:name="_Toc296346669"/>
      <w:bookmarkStart w:id="302" w:name="_Toc297216187"/>
      <w:bookmarkStart w:id="303" w:name="_Toc296890996"/>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6"/>
      <w:bookmarkEnd w:id="287"/>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9"/>
        <w:spacing w:line="480" w:lineRule="exact"/>
        <w:rPr>
          <w:rFonts w:ascii="Times New Roman" w:hAnsi="Times New Roman" w:eastAsia="黑体"/>
          <w:b w:val="0"/>
          <w:color w:val="000000"/>
          <w:sz w:val="24"/>
          <w:szCs w:val="24"/>
        </w:rPr>
      </w:pPr>
      <w:bookmarkStart w:id="304" w:name="_Toc351203641"/>
      <w:r>
        <w:rPr>
          <w:rFonts w:ascii="Times New Roman" w:hAnsi="Times New Roman" w:eastAsia="黑体"/>
          <w:b w:val="0"/>
          <w:color w:val="000000"/>
          <w:sz w:val="24"/>
          <w:szCs w:val="24"/>
        </w:rPr>
        <w:t>9</w:t>
      </w:r>
      <w:bookmarkEnd w:id="283"/>
      <w:bookmarkEnd w:id="284"/>
      <w:bookmarkEnd w:id="285"/>
      <w:bookmarkStart w:id="305" w:name="_Toc300934982"/>
      <w:bookmarkStart w:id="306" w:name="_Toc304295559"/>
      <w:bookmarkStart w:id="307" w:name="_Toc297123533"/>
      <w:bookmarkStart w:id="308" w:name="_Toc303539139"/>
      <w:bookmarkStart w:id="309" w:name="_Toc312678021"/>
      <w:bookmarkStart w:id="310" w:name="_Toc312677495"/>
      <w:bookmarkStart w:id="311" w:name="_Toc297216192"/>
      <w:bookmarkStart w:id="312" w:name="_Toc292559883"/>
      <w:bookmarkStart w:id="313" w:name="_Toc296347172"/>
      <w:bookmarkStart w:id="314" w:name="_Toc296944512"/>
      <w:bookmarkStart w:id="315" w:name="_Toc267251427"/>
      <w:bookmarkStart w:id="316" w:name="_Toc296346674"/>
      <w:bookmarkStart w:id="317" w:name="_Toc297048359"/>
      <w:bookmarkStart w:id="318" w:name="_Toc267251428"/>
      <w:bookmarkStart w:id="319" w:name="_Toc296891213"/>
      <w:bookmarkStart w:id="320" w:name="_Toc292559378"/>
      <w:bookmarkStart w:id="321" w:name="_Toc297120473"/>
      <w:bookmarkStart w:id="322" w:name="_Toc296891001"/>
      <w:bookmarkStart w:id="323" w:name="_Toc296503173"/>
      <w:r>
        <w:rPr>
          <w:rFonts w:ascii="Times New Roman" w:hAnsi="Times New Roman" w:eastAsia="黑体"/>
          <w:b w:val="0"/>
          <w:color w:val="000000"/>
          <w:sz w:val="24"/>
          <w:szCs w:val="24"/>
        </w:rPr>
        <w:t>. 试验与检验</w:t>
      </w:r>
      <w:bookmarkEnd w:id="304"/>
    </w:p>
    <w:bookmarkEnd w:id="305"/>
    <w:bookmarkEnd w:id="306"/>
    <w:bookmarkEnd w:id="307"/>
    <w:bookmarkEnd w:id="308"/>
    <w:bookmarkEnd w:id="309"/>
    <w:bookmarkEnd w:id="310"/>
    <w:bookmarkEnd w:id="31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4" w:name="_Toc297123534"/>
      <w:bookmarkStart w:id="325" w:name="_Toc312678022"/>
      <w:bookmarkStart w:id="326" w:name="_Toc303539140"/>
      <w:bookmarkStart w:id="327" w:name="_Toc304295560"/>
      <w:bookmarkStart w:id="328" w:name="_Toc297216193"/>
      <w:bookmarkStart w:id="329" w:name="_Toc300934983"/>
      <w:bookmarkStart w:id="330" w:name="_Toc312677496"/>
      <w:r>
        <w:rPr>
          <w:rFonts w:ascii="Times New Roman" w:eastAsia="黑体"/>
          <w:color w:val="000000"/>
          <w:sz w:val="24"/>
          <w:szCs w:val="24"/>
        </w:rPr>
        <w:t>.1试验设备与试验人员</w:t>
      </w:r>
    </w:p>
    <w:bookmarkEnd w:id="324"/>
    <w:bookmarkEnd w:id="325"/>
    <w:bookmarkEnd w:id="326"/>
    <w:bookmarkEnd w:id="327"/>
    <w:bookmarkEnd w:id="328"/>
    <w:bookmarkEnd w:id="329"/>
    <w:bookmarkEnd w:id="330"/>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1" w:name="_Toc300934984"/>
      <w:bookmarkStart w:id="332" w:name="_Toc297123535"/>
      <w:bookmarkStart w:id="333" w:name="_Toc303539141"/>
      <w:bookmarkStart w:id="334" w:name="_Toc304295561"/>
      <w:bookmarkStart w:id="335" w:name="_Toc312677497"/>
      <w:bookmarkStart w:id="336" w:name="_Toc312678023"/>
      <w:bookmarkStart w:id="337" w:name="_Toc297216194"/>
      <w:bookmarkStart w:id="338"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1"/>
      <w:bookmarkEnd w:id="332"/>
      <w:bookmarkEnd w:id="333"/>
      <w:bookmarkEnd w:id="334"/>
      <w:bookmarkEnd w:id="335"/>
      <w:bookmarkEnd w:id="336"/>
      <w:bookmarkEnd w:id="337"/>
      <w:bookmarkStart w:id="339" w:name="_Toc312677498"/>
      <w:bookmarkStart w:id="340" w:name="_Toc312678024"/>
      <w:bookmarkStart w:id="341" w:name="_Toc303539142"/>
      <w:bookmarkStart w:id="342" w:name="_Toc300934985"/>
      <w:bookmarkStart w:id="343" w:name="_Toc297123536"/>
      <w:bookmarkStart w:id="344" w:name="_Toc304295562"/>
      <w:bookmarkStart w:id="345" w:name="_Toc297216195"/>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8"/>
    <w:bookmarkEnd w:id="339"/>
    <w:bookmarkEnd w:id="340"/>
    <w:bookmarkEnd w:id="341"/>
    <w:bookmarkEnd w:id="342"/>
    <w:bookmarkEnd w:id="343"/>
    <w:bookmarkEnd w:id="344"/>
    <w:bookmarkEnd w:id="345"/>
    <w:p>
      <w:pPr>
        <w:pStyle w:val="9"/>
        <w:spacing w:line="480" w:lineRule="exact"/>
        <w:rPr>
          <w:rFonts w:ascii="Times New Roman" w:hAnsi="Times New Roman" w:eastAsia="黑体"/>
          <w:b w:val="0"/>
          <w:color w:val="000000"/>
          <w:sz w:val="24"/>
          <w:szCs w:val="24"/>
        </w:rPr>
      </w:pPr>
      <w:bookmarkStart w:id="346" w:name="_Toc351203642"/>
      <w:r>
        <w:rPr>
          <w:rFonts w:ascii="Times New Roman" w:hAnsi="Times New Roman" w:eastAsia="黑体"/>
          <w:b w:val="0"/>
          <w:color w:val="000000"/>
          <w:sz w:val="24"/>
          <w:szCs w:val="24"/>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297048379"/>
      <w:bookmarkStart w:id="348" w:name="_Toc296346694"/>
      <w:bookmarkStart w:id="349" w:name="_Toc300934989"/>
      <w:bookmarkStart w:id="350" w:name="_Toc296891021"/>
      <w:bookmarkStart w:id="351" w:name="_Toc297123540"/>
      <w:bookmarkStart w:id="352" w:name="_Toc297120493"/>
      <w:bookmarkStart w:id="353" w:name="_Toc296944532"/>
      <w:bookmarkStart w:id="354" w:name="_Toc303539146"/>
      <w:bookmarkStart w:id="355" w:name="_Toc292559903"/>
      <w:bookmarkStart w:id="356" w:name="_Toc296503193"/>
      <w:bookmarkStart w:id="357" w:name="_Toc292559398"/>
      <w:bookmarkStart w:id="358" w:name="_Toc297216199"/>
      <w:bookmarkStart w:id="359" w:name="_Toc304295566"/>
      <w:bookmarkStart w:id="360" w:name="_Toc296347192"/>
      <w:bookmarkStart w:id="361" w:name="_Toc296891233"/>
      <w:bookmarkStart w:id="362" w:name="_Toc312678025"/>
      <w:bookmarkStart w:id="363" w:name="_Toc312677499"/>
      <w:bookmarkStart w:id="364" w:name="_Toc267251433"/>
      <w:bookmarkStart w:id="365" w:name="_Toc267251437"/>
      <w:bookmarkStart w:id="366" w:name="_Toc267251435"/>
      <w:bookmarkStart w:id="367" w:name="_Toc267251440"/>
      <w:bookmarkStart w:id="368" w:name="_Toc267251441"/>
      <w:bookmarkStart w:id="369" w:name="_Toc267251439"/>
      <w:bookmarkStart w:id="370" w:name="_Toc267251442"/>
      <w:r>
        <w:rPr>
          <w:rFonts w:ascii="Times New Roman" w:hAnsi="Times New Roman" w:eastAsia="黑体"/>
          <w:b w:val="0"/>
          <w:color w:val="000000"/>
          <w:sz w:val="24"/>
          <w:szCs w:val="24"/>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1" w:name="_Toc292559399"/>
      <w:bookmarkStart w:id="372" w:name="_Toc297120494"/>
      <w:bookmarkStart w:id="373" w:name="_Toc296944533"/>
      <w:bookmarkStart w:id="374" w:name="_Toc304295567"/>
      <w:bookmarkStart w:id="375" w:name="_Toc297048380"/>
      <w:bookmarkStart w:id="376" w:name="_Toc312677500"/>
      <w:bookmarkStart w:id="377" w:name="_Toc297216200"/>
      <w:bookmarkStart w:id="378" w:name="_Toc296347193"/>
      <w:bookmarkStart w:id="379" w:name="_Toc296346695"/>
      <w:bookmarkStart w:id="380" w:name="_Toc312678026"/>
      <w:bookmarkStart w:id="381" w:name="_Toc297123541"/>
      <w:bookmarkStart w:id="382" w:name="_Toc292559904"/>
      <w:bookmarkStart w:id="383" w:name="_Toc300934990"/>
      <w:bookmarkStart w:id="384" w:name="_Toc296891022"/>
      <w:bookmarkStart w:id="385" w:name="_Toc296891234"/>
      <w:bookmarkStart w:id="386" w:name="_Toc303539147"/>
      <w:bookmarkStart w:id="387" w:name="_Toc296503194"/>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关于变更估价的约定: 。</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296891025"/>
      <w:bookmarkStart w:id="389" w:name="_Toc297120497"/>
      <w:bookmarkStart w:id="390" w:name="_Toc296891237"/>
      <w:bookmarkStart w:id="391" w:name="_Toc300934993"/>
      <w:bookmarkStart w:id="392" w:name="_Toc297123544"/>
      <w:bookmarkStart w:id="393" w:name="_Toc296503197"/>
      <w:bookmarkStart w:id="394" w:name="_Toc297048383"/>
      <w:bookmarkStart w:id="395" w:name="_Toc296346698"/>
      <w:bookmarkStart w:id="396" w:name="_Toc297216203"/>
      <w:bookmarkStart w:id="397" w:name="_Toc292559907"/>
      <w:bookmarkStart w:id="398" w:name="_Toc303539150"/>
      <w:bookmarkStart w:id="399" w:name="_Toc292559402"/>
      <w:bookmarkStart w:id="400" w:name="_Toc296347196"/>
      <w:bookmarkStart w:id="401" w:name="_Toc296944536"/>
      <w:bookmarkStart w:id="402" w:name="_Toc304295570"/>
      <w:bookmarkStart w:id="403" w:name="_Toc312678029"/>
      <w:bookmarkStart w:id="404" w:name="_Toc312677503"/>
      <w:r>
        <w:rPr>
          <w:rFonts w:ascii="Times New Roman" w:eastAsia="黑体"/>
          <w:color w:val="000000"/>
          <w:sz w:val="24"/>
          <w:szCs w:val="24"/>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292559913"/>
      <w:bookmarkStart w:id="406" w:name="_Toc296347202"/>
      <w:bookmarkStart w:id="407" w:name="_Toc296891243"/>
      <w:bookmarkStart w:id="408" w:name="_Toc296346704"/>
      <w:bookmarkStart w:id="409" w:name="_Toc297048389"/>
      <w:bookmarkStart w:id="410" w:name="_Toc292559408"/>
      <w:bookmarkStart w:id="411" w:name="_Toc296944542"/>
      <w:bookmarkStart w:id="412" w:name="_Toc296891031"/>
      <w:bookmarkStart w:id="413" w:name="_Toc297120503"/>
      <w:bookmarkStart w:id="414" w:name="_Toc297216204"/>
      <w:bookmarkStart w:id="415" w:name="_Toc297123545"/>
      <w:bookmarkStart w:id="416" w:name="_Toc296503203"/>
      <w:bookmarkStart w:id="417" w:name="_Toc303539151"/>
      <w:bookmarkStart w:id="418" w:name="_Toc300934994"/>
      <w:r>
        <w:rPr>
          <w:rFonts w:ascii="Times New Roman" w:eastAsia="黑体"/>
          <w:color w:val="000000"/>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19" w:name="_Toc297123546"/>
      <w:bookmarkStart w:id="420" w:name="_Toc296891032"/>
      <w:bookmarkStart w:id="421" w:name="_Toc304295571"/>
      <w:bookmarkStart w:id="422" w:name="_Toc296944543"/>
      <w:bookmarkStart w:id="423" w:name="_Toc297216205"/>
      <w:bookmarkStart w:id="424" w:name="_Toc297048390"/>
      <w:bookmarkStart w:id="425" w:name="_Toc312678030"/>
      <w:bookmarkStart w:id="426" w:name="_Toc303539152"/>
      <w:bookmarkStart w:id="427" w:name="_Toc296503204"/>
      <w:bookmarkStart w:id="428" w:name="_Toc296346705"/>
      <w:bookmarkStart w:id="429" w:name="_Toc312677504"/>
      <w:bookmarkStart w:id="430" w:name="_Toc296347203"/>
      <w:bookmarkStart w:id="431" w:name="_Toc318581175"/>
      <w:bookmarkStart w:id="432" w:name="_Toc292559409"/>
      <w:bookmarkStart w:id="433" w:name="_Toc296891244"/>
      <w:bookmarkStart w:id="434" w:name="_Toc292559914"/>
      <w:bookmarkStart w:id="435" w:name="_Toc300934995"/>
      <w:bookmarkStart w:id="436" w:name="_Toc297120504"/>
      <w:r>
        <w:rPr>
          <w:rFonts w:ascii="Times New Roman" w:eastAsia="仿宋_GB2312"/>
          <w:sz w:val="24"/>
          <w:szCs w:val="24"/>
        </w:rPr>
        <w:t>包人提出的合理化建议降低了合同价格或者提高了工程经济效益的奖励的方法和金额为：。</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7" w:name="_Toc296346700"/>
      <w:bookmarkStart w:id="438" w:name="_Toc300934997"/>
      <w:bookmarkStart w:id="439" w:name="_Toc312677507"/>
      <w:bookmarkStart w:id="440" w:name="_Toc297123548"/>
      <w:bookmarkStart w:id="441" w:name="_Toc297048385"/>
      <w:bookmarkStart w:id="442" w:name="_Toc296503199"/>
      <w:bookmarkStart w:id="443" w:name="_Toc304295574"/>
      <w:bookmarkStart w:id="444" w:name="_Toc296891239"/>
      <w:bookmarkStart w:id="445" w:name="_Toc292559909"/>
      <w:bookmarkStart w:id="446" w:name="_Toc297120499"/>
      <w:bookmarkStart w:id="447" w:name="_Toc296891027"/>
      <w:bookmarkStart w:id="448" w:name="_Toc296347198"/>
      <w:bookmarkStart w:id="449" w:name="_Toc297216207"/>
      <w:bookmarkStart w:id="450" w:name="_Toc312678033"/>
      <w:bookmarkStart w:id="451" w:name="_Toc303539154"/>
      <w:bookmarkStart w:id="452" w:name="_Toc292559404"/>
      <w:bookmarkStart w:id="453" w:name="_Toc296944538"/>
      <w:r>
        <w:rPr>
          <w:rFonts w:ascii="Times New Roman" w:eastAsia="黑体"/>
          <w:color w:val="000000"/>
          <w:sz w:val="24"/>
          <w:szCs w:val="24"/>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4" w:name="_Toc312678034"/>
      <w:bookmarkStart w:id="455" w:name="_Toc318581176"/>
      <w:bookmarkStart w:id="456" w:name="_Toc312677508"/>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4"/>
    <w:bookmarkEnd w:id="455"/>
    <w:bookmarkEnd w:id="456"/>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7" w:name="_Toc318581177"/>
      <w:bookmarkStart w:id="458" w:name="_Toc312677509"/>
      <w:bookmarkStart w:id="459" w:name="_Toc312678035"/>
      <w:r>
        <w:rPr>
          <w:rFonts w:ascii="Times New Roman" w:eastAsia="仿宋_GB2312"/>
          <w:sz w:val="24"/>
          <w:szCs w:val="24"/>
        </w:rPr>
        <w:t>0.7.1 依法必须招标的暂估价项目</w:t>
      </w:r>
    </w:p>
    <w:bookmarkEnd w:id="457"/>
    <w:bookmarkEnd w:id="458"/>
    <w:bookmarkEnd w:id="459"/>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p>
    <w:p>
      <w:pPr>
        <w:pStyle w:val="9"/>
        <w:spacing w:line="480" w:lineRule="exact"/>
        <w:rPr>
          <w:rFonts w:ascii="Times New Roman" w:hAnsi="Times New Roman" w:eastAsia="黑体"/>
          <w:b w:val="0"/>
          <w:color w:val="000000"/>
          <w:sz w:val="24"/>
          <w:szCs w:val="24"/>
        </w:rPr>
      </w:pPr>
      <w:bookmarkStart w:id="460" w:name="_Toc351203643"/>
      <w:r>
        <w:rPr>
          <w:rFonts w:ascii="Times New Roman" w:hAnsi="Times New Roman" w:eastAsia="黑体"/>
          <w:b w:val="0"/>
          <w:color w:val="000000"/>
          <w:sz w:val="24"/>
          <w:szCs w:val="24"/>
        </w:rPr>
        <w:t>11. 价格调整</w:t>
      </w:r>
      <w:bookmarkEnd w:id="460"/>
    </w:p>
    <w:p>
      <w:pPr>
        <w:spacing w:line="480" w:lineRule="exact"/>
        <w:ind w:firstLine="480" w:firstLineChars="200"/>
        <w:rPr>
          <w:rFonts w:ascii="Times New Roman" w:eastAsia="黑体"/>
          <w:color w:val="000000"/>
          <w:sz w:val="24"/>
          <w:szCs w:val="24"/>
        </w:rPr>
      </w:pPr>
      <w:bookmarkStart w:id="461" w:name="_Toc292559406"/>
      <w:bookmarkStart w:id="462" w:name="_Toc297120501"/>
      <w:bookmarkStart w:id="463" w:name="_Toc292559911"/>
      <w:bookmarkStart w:id="464" w:name="_Toc304295577"/>
      <w:bookmarkStart w:id="465" w:name="_Toc296891029"/>
      <w:bookmarkStart w:id="466" w:name="_Toc296346702"/>
      <w:bookmarkStart w:id="467" w:name="_Toc296503201"/>
      <w:bookmarkStart w:id="468" w:name="_Toc296347200"/>
      <w:bookmarkStart w:id="469" w:name="_Toc297048387"/>
      <w:bookmarkStart w:id="470" w:name="_Toc303539157"/>
      <w:bookmarkStart w:id="471" w:name="_Toc312678039"/>
      <w:bookmarkStart w:id="472" w:name="_Toc296944540"/>
      <w:bookmarkStart w:id="473" w:name="_Toc297216209"/>
      <w:bookmarkStart w:id="474" w:name="_Toc296891241"/>
      <w:bookmarkStart w:id="475" w:name="_Toc300935000"/>
      <w:bookmarkStart w:id="476" w:name="_Toc297123550"/>
      <w:r>
        <w:rPr>
          <w:rFonts w:ascii="Times New Roman" w:eastAsia="黑体"/>
          <w:color w:val="000000"/>
          <w:sz w:val="24"/>
          <w:szCs w:val="24"/>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关于各可调因子、定值和变值权重，以及基本价格指数及其来源的约定：；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p>
    <w:bookmarkEnd w:id="364"/>
    <w:bookmarkEnd w:id="365"/>
    <w:bookmarkEnd w:id="366"/>
    <w:bookmarkEnd w:id="367"/>
    <w:bookmarkEnd w:id="368"/>
    <w:bookmarkEnd w:id="369"/>
    <w:p>
      <w:pPr>
        <w:pStyle w:val="9"/>
        <w:spacing w:line="480" w:lineRule="exact"/>
        <w:rPr>
          <w:rFonts w:ascii="Times New Roman" w:hAnsi="Times New Roman" w:eastAsia="黑体"/>
          <w:b w:val="0"/>
          <w:color w:val="000000"/>
          <w:sz w:val="24"/>
          <w:szCs w:val="24"/>
        </w:rPr>
      </w:pPr>
      <w:bookmarkStart w:id="477" w:name="_Toc296891033"/>
      <w:bookmarkStart w:id="478" w:name="_Toc296347204"/>
      <w:bookmarkStart w:id="479" w:name="_Toc292559915"/>
      <w:bookmarkStart w:id="480" w:name="_Toc296503205"/>
      <w:bookmarkStart w:id="481" w:name="_Toc296944544"/>
      <w:bookmarkStart w:id="482" w:name="_Toc297120505"/>
      <w:bookmarkStart w:id="483" w:name="_Toc297048391"/>
      <w:bookmarkStart w:id="484" w:name="_Toc296346706"/>
      <w:bookmarkStart w:id="485" w:name="_Toc292559410"/>
      <w:bookmarkStart w:id="486" w:name="_Toc296891245"/>
      <w:bookmarkStart w:id="487" w:name="_Toc351203644"/>
      <w:bookmarkStart w:id="488" w:name="_Toc297123552"/>
      <w:bookmarkStart w:id="489" w:name="_Toc303539159"/>
      <w:bookmarkStart w:id="490" w:name="_Toc312678040"/>
      <w:bookmarkStart w:id="491" w:name="_Toc297216211"/>
      <w:bookmarkStart w:id="492" w:name="_Toc300935002"/>
      <w:bookmarkStart w:id="493" w:name="_Toc304295579"/>
      <w:r>
        <w:rPr>
          <w:rFonts w:ascii="Times New Roman" w:hAnsi="Times New Roman" w:eastAsia="黑体"/>
          <w:b w:val="0"/>
          <w:color w:val="000000"/>
          <w:sz w:val="24"/>
          <w:szCs w:val="24"/>
        </w:rPr>
        <w:t xml:space="preserve">12. </w:t>
      </w:r>
      <w:bookmarkEnd w:id="477"/>
      <w:bookmarkEnd w:id="478"/>
      <w:bookmarkEnd w:id="479"/>
      <w:bookmarkEnd w:id="480"/>
      <w:bookmarkEnd w:id="481"/>
      <w:bookmarkEnd w:id="482"/>
      <w:bookmarkEnd w:id="483"/>
      <w:bookmarkEnd w:id="484"/>
      <w:bookmarkEnd w:id="485"/>
      <w:bookmarkEnd w:id="486"/>
      <w:r>
        <w:rPr>
          <w:rFonts w:ascii="Times New Roman" w:hAnsi="Times New Roman" w:eastAsia="黑体"/>
          <w:b w:val="0"/>
          <w:color w:val="000000"/>
          <w:sz w:val="24"/>
          <w:szCs w:val="24"/>
        </w:rPr>
        <w:t>合同价格、计量与支付</w:t>
      </w:r>
      <w:bookmarkEnd w:id="487"/>
    </w:p>
    <w:bookmarkEnd w:id="488"/>
    <w:bookmarkEnd w:id="489"/>
    <w:bookmarkEnd w:id="490"/>
    <w:bookmarkEnd w:id="491"/>
    <w:bookmarkEnd w:id="492"/>
    <w:bookmarkEnd w:id="493"/>
    <w:p>
      <w:pPr>
        <w:spacing w:line="480" w:lineRule="exact"/>
        <w:ind w:firstLine="480" w:firstLineChars="200"/>
        <w:rPr>
          <w:rFonts w:ascii="Times New Roman" w:eastAsia="黑体"/>
          <w:color w:val="000000"/>
          <w:sz w:val="24"/>
          <w:szCs w:val="24"/>
        </w:rPr>
      </w:pPr>
      <w:bookmarkStart w:id="494" w:name="_Toc292559916"/>
      <w:bookmarkStart w:id="495" w:name="_Toc267251461"/>
      <w:bookmarkStart w:id="496" w:name="_Toc292559411"/>
      <w:bookmarkStart w:id="497" w:name="_Toc296347205"/>
      <w:bookmarkStart w:id="498" w:name="_Toc296503206"/>
      <w:bookmarkStart w:id="499" w:name="_Toc296944545"/>
      <w:bookmarkStart w:id="500" w:name="_Toc297048392"/>
      <w:bookmarkStart w:id="501" w:name="_Toc296891034"/>
      <w:bookmarkStart w:id="502" w:name="_Toc296891246"/>
      <w:bookmarkStart w:id="503" w:name="_Toc296346707"/>
      <w:bookmarkStart w:id="504" w:name="_Toc297120506"/>
      <w:bookmarkStart w:id="505" w:name="_Toc303539160"/>
      <w:bookmarkStart w:id="506" w:name="_Toc297123553"/>
      <w:bookmarkStart w:id="507" w:name="_Toc297216212"/>
      <w:bookmarkStart w:id="508" w:name="_Toc312678041"/>
      <w:bookmarkStart w:id="509" w:name="_Toc304295580"/>
      <w:bookmarkStart w:id="510" w:name="_Toc300935003"/>
      <w:r>
        <w:rPr>
          <w:rFonts w:ascii="Times New Roman" w:eastAsia="黑体"/>
          <w:color w:val="000000"/>
          <w:sz w:val="24"/>
          <w:szCs w:val="24"/>
        </w:rPr>
        <w:t>12.1 合</w:t>
      </w:r>
      <w:bookmarkEnd w:id="494"/>
      <w:bookmarkEnd w:id="495"/>
      <w:bookmarkEnd w:id="496"/>
      <w:r>
        <w:rPr>
          <w:rFonts w:ascii="Times New Roman" w:eastAsia="黑体"/>
          <w:color w:val="000000"/>
          <w:sz w:val="24"/>
          <w:szCs w:val="24"/>
        </w:rPr>
        <w:t>同价</w:t>
      </w:r>
      <w:bookmarkEnd w:id="497"/>
      <w:bookmarkEnd w:id="498"/>
      <w:bookmarkEnd w:id="499"/>
      <w:bookmarkEnd w:id="500"/>
      <w:bookmarkEnd w:id="501"/>
      <w:bookmarkEnd w:id="502"/>
      <w:bookmarkEnd w:id="503"/>
      <w:bookmarkEnd w:id="504"/>
      <w:r>
        <w:rPr>
          <w:rFonts w:ascii="Times New Roman" w:eastAsia="黑体"/>
          <w:color w:val="000000"/>
          <w:sz w:val="24"/>
          <w:szCs w:val="24"/>
        </w:rPr>
        <w:t>格形式</w:t>
      </w:r>
    </w:p>
    <w:bookmarkEnd w:id="505"/>
    <w:bookmarkEnd w:id="506"/>
    <w:bookmarkEnd w:id="507"/>
    <w:bookmarkEnd w:id="508"/>
    <w:bookmarkEnd w:id="509"/>
    <w:bookmarkEnd w:id="510"/>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numPr>
          <w:ilvl w:val="0"/>
          <w:numId w:val="6"/>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pPr>
        <w:spacing w:line="480" w:lineRule="exact"/>
        <w:ind w:firstLine="480" w:firstLineChars="200"/>
        <w:rPr>
          <w:rFonts w:ascii="Times New Roman" w:eastAsia="黑体"/>
          <w:color w:val="000000"/>
          <w:sz w:val="24"/>
          <w:szCs w:val="24"/>
        </w:rPr>
      </w:pPr>
      <w:bookmarkStart w:id="511" w:name="_Toc303539161"/>
      <w:bookmarkStart w:id="512" w:name="_Toc304295581"/>
      <w:bookmarkStart w:id="513" w:name="_Toc300935004"/>
      <w:bookmarkStart w:id="514" w:name="_Toc297216213"/>
      <w:bookmarkStart w:id="515" w:name="_Toc312678042"/>
      <w:bookmarkStart w:id="516" w:name="_Toc297123554"/>
      <w:bookmarkStart w:id="517" w:name="_Toc297048393"/>
      <w:bookmarkStart w:id="518" w:name="_Toc297120507"/>
      <w:bookmarkStart w:id="519" w:name="_Toc292559917"/>
      <w:bookmarkStart w:id="520" w:name="_Toc292559412"/>
      <w:bookmarkStart w:id="521" w:name="_Toc296944546"/>
      <w:bookmarkStart w:id="522" w:name="_Toc296346708"/>
      <w:bookmarkStart w:id="523" w:name="_Toc296891035"/>
      <w:bookmarkStart w:id="524" w:name="_Toc296503207"/>
      <w:bookmarkStart w:id="525" w:name="_Toc296891247"/>
      <w:bookmarkStart w:id="526" w:name="_Toc296347206"/>
      <w:r>
        <w:rPr>
          <w:rFonts w:ascii="Times New Roman" w:eastAsia="黑体"/>
          <w:color w:val="000000"/>
          <w:sz w:val="24"/>
          <w:szCs w:val="24"/>
        </w:rPr>
        <w:t>12.2 预付款</w:t>
      </w:r>
    </w:p>
    <w:bookmarkEnd w:id="511"/>
    <w:bookmarkEnd w:id="512"/>
    <w:bookmarkEnd w:id="513"/>
    <w:bookmarkEnd w:id="514"/>
    <w:bookmarkEnd w:id="515"/>
    <w:bookmarkEnd w:id="51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7"/>
    <w:bookmarkEnd w:id="518"/>
    <w:bookmarkEnd w:id="519"/>
    <w:bookmarkEnd w:id="520"/>
    <w:bookmarkEnd w:id="521"/>
    <w:bookmarkEnd w:id="522"/>
    <w:bookmarkEnd w:id="523"/>
    <w:bookmarkEnd w:id="524"/>
    <w:bookmarkEnd w:id="525"/>
    <w:bookmarkEnd w:id="52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7" w:name="_Toc303539163"/>
      <w:bookmarkStart w:id="528" w:name="_Toc292559416"/>
      <w:bookmarkStart w:id="529" w:name="_Toc296503211"/>
      <w:bookmarkStart w:id="530" w:name="_Toc297216215"/>
      <w:bookmarkStart w:id="531" w:name="_Toc296891251"/>
      <w:bookmarkStart w:id="532" w:name="_Toc296346712"/>
      <w:bookmarkStart w:id="533" w:name="_Toc296347210"/>
      <w:bookmarkStart w:id="534" w:name="_Toc292559921"/>
      <w:bookmarkStart w:id="535" w:name="_Toc296944550"/>
      <w:bookmarkStart w:id="536" w:name="_Toc300935006"/>
      <w:bookmarkStart w:id="537" w:name="_Toc296891039"/>
      <w:bookmarkStart w:id="538" w:name="_Toc297120511"/>
      <w:bookmarkStart w:id="539" w:name="_Toc297048397"/>
      <w:bookmarkStart w:id="540" w:name="_Toc297123556"/>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p>
    <w:bookmarkEnd w:id="370"/>
    <w:p>
      <w:pPr>
        <w:pStyle w:val="9"/>
        <w:spacing w:line="480" w:lineRule="exact"/>
        <w:rPr>
          <w:rFonts w:ascii="Times New Roman" w:hAnsi="Times New Roman" w:eastAsia="黑体"/>
          <w:b w:val="0"/>
          <w:color w:val="000000"/>
          <w:sz w:val="24"/>
          <w:szCs w:val="24"/>
        </w:rPr>
      </w:pPr>
      <w:bookmarkStart w:id="541" w:name="_Toc351203645"/>
      <w:bookmarkStart w:id="542" w:name="_Toc297123564"/>
      <w:bookmarkStart w:id="543" w:name="_Toc297120519"/>
      <w:bookmarkStart w:id="544" w:name="_Toc292559424"/>
      <w:bookmarkStart w:id="545" w:name="_Toc304295593"/>
      <w:bookmarkStart w:id="546" w:name="_Toc312678053"/>
      <w:bookmarkStart w:id="547" w:name="_Toc300935015"/>
      <w:bookmarkStart w:id="548" w:name="_Toc292559929"/>
      <w:bookmarkStart w:id="549" w:name="_Toc297216223"/>
      <w:bookmarkStart w:id="550" w:name="_Toc296891259"/>
      <w:bookmarkStart w:id="551" w:name="_Toc297048405"/>
      <w:bookmarkStart w:id="552" w:name="_Toc303539172"/>
      <w:bookmarkStart w:id="553" w:name="_Toc296503219"/>
      <w:bookmarkStart w:id="554" w:name="_Toc296346720"/>
      <w:bookmarkStart w:id="555" w:name="_Toc296944558"/>
      <w:bookmarkStart w:id="556" w:name="_Toc296347218"/>
      <w:bookmarkStart w:id="557" w:name="_Toc296891047"/>
      <w:r>
        <w:rPr>
          <w:rFonts w:ascii="Times New Roman" w:hAnsi="Times New Roman" w:eastAsia="黑体"/>
          <w:b w:val="0"/>
          <w:color w:val="000000"/>
          <w:sz w:val="24"/>
          <w:szCs w:val="24"/>
        </w:rPr>
        <w:t>13.验收和工程试车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color w:val="000000"/>
          <w:sz w:val="24"/>
          <w:szCs w:val="24"/>
        </w:rPr>
      </w:pPr>
      <w:bookmarkStart w:id="558" w:name="_Toc304295596"/>
      <w:bookmarkStart w:id="559" w:name="_Toc296944562"/>
      <w:bookmarkStart w:id="560" w:name="_Toc296891051"/>
      <w:bookmarkStart w:id="561" w:name="_Toc297216224"/>
      <w:bookmarkStart w:id="562" w:name="_Toc297048409"/>
      <w:bookmarkStart w:id="563" w:name="_Toc296347222"/>
      <w:bookmarkStart w:id="564" w:name="_Toc312678056"/>
      <w:bookmarkStart w:id="565" w:name="_Toc296503223"/>
      <w:bookmarkStart w:id="566" w:name="_Toc292559428"/>
      <w:bookmarkStart w:id="567" w:name="_Toc297120523"/>
      <w:bookmarkStart w:id="568" w:name="_Toc292559933"/>
      <w:bookmarkStart w:id="569" w:name="_Toc296346724"/>
      <w:bookmarkStart w:id="570" w:name="_Toc297123565"/>
      <w:bookmarkStart w:id="571" w:name="_Toc303539173"/>
      <w:bookmarkStart w:id="572" w:name="_Toc300935016"/>
      <w:bookmarkStart w:id="573" w:name="_Toc296891263"/>
      <w:bookmarkStart w:id="574" w:name="_Toc267251476"/>
      <w:bookmarkStart w:id="575" w:name="_Toc267251470"/>
      <w:bookmarkStart w:id="576" w:name="_Toc267251472"/>
      <w:bookmarkStart w:id="577" w:name="_Toc267251471"/>
      <w:bookmarkStart w:id="578" w:name="_Toc267251473"/>
      <w:bookmarkStart w:id="579" w:name="_Toc267251475"/>
      <w:bookmarkStart w:id="580" w:name="_Toc267251474"/>
      <w:r>
        <w:rPr>
          <w:rFonts w:ascii="Times New Roman" w:eastAsia="黑体"/>
          <w:color w:val="000000"/>
          <w:sz w:val="24"/>
          <w:szCs w:val="24"/>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spacing w:line="480" w:lineRule="exact"/>
        <w:ind w:firstLine="480" w:firstLineChars="200"/>
        <w:jc w:val="left"/>
        <w:rPr>
          <w:rFonts w:ascii="Times New Roman" w:eastAsia="仿宋_GB2312"/>
          <w:color w:val="000000"/>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r>
        <w:rPr>
          <w:rFonts w:ascii="Times New Roman" w:eastAsia="仿宋_GB2312"/>
          <w:color w:val="000000"/>
          <w:sz w:val="24"/>
          <w:szCs w:val="24"/>
        </w:rPr>
        <w:t>13.2.2竣工验收程序</w:t>
      </w:r>
    </w:p>
    <w:bookmarkEnd w:id="58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3"/>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4"/>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587" w:name="_Toc351203646"/>
      <w:r>
        <w:rPr>
          <w:rFonts w:ascii="Times New Roman" w:hAnsi="Times New Roman" w:eastAsia="黑体"/>
          <w:b w:val="0"/>
          <w:color w:val="000000"/>
          <w:sz w:val="24"/>
          <w:szCs w:val="24"/>
        </w:rPr>
        <w:t>14. 竣工结算</w:t>
      </w:r>
      <w:bookmarkEnd w:id="58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hint="eastAsia" w:ascii="Times New Roman" w:eastAsia="仿宋_GB2312"/>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rPr>
        <w:t>。</w:t>
      </w:r>
    </w:p>
    <w:bookmarkEnd w:id="574"/>
    <w:bookmarkEnd w:id="575"/>
    <w:bookmarkEnd w:id="576"/>
    <w:bookmarkEnd w:id="577"/>
    <w:bookmarkEnd w:id="578"/>
    <w:bookmarkEnd w:id="579"/>
    <w:bookmarkEnd w:id="580"/>
    <w:bookmarkEnd w:id="586"/>
    <w:p>
      <w:pPr>
        <w:pStyle w:val="9"/>
        <w:spacing w:line="480" w:lineRule="exact"/>
        <w:rPr>
          <w:rFonts w:ascii="Times New Roman" w:hAnsi="Times New Roman" w:eastAsia="黑体"/>
          <w:b w:val="0"/>
          <w:color w:val="000000"/>
          <w:sz w:val="24"/>
          <w:szCs w:val="24"/>
        </w:rPr>
      </w:pPr>
      <w:bookmarkStart w:id="588" w:name="_Toc351203647"/>
      <w:bookmarkStart w:id="589" w:name="_Toc267251483"/>
      <w:bookmarkStart w:id="590" w:name="_Toc267251482"/>
      <w:bookmarkStart w:id="591" w:name="_Toc267251484"/>
      <w:bookmarkStart w:id="592" w:name="_Toc267251485"/>
      <w:bookmarkStart w:id="593" w:name="_Toc267251489"/>
      <w:bookmarkStart w:id="594" w:name="_Toc267251488"/>
      <w:bookmarkStart w:id="595" w:name="_Toc267251486"/>
      <w:bookmarkStart w:id="596" w:name="_Toc267251490"/>
      <w:bookmarkStart w:id="597" w:name="_Toc267251498"/>
      <w:bookmarkStart w:id="598" w:name="_Toc267251491"/>
      <w:bookmarkStart w:id="599" w:name="_Toc267251499"/>
      <w:bookmarkStart w:id="600" w:name="_Toc267251497"/>
      <w:bookmarkStart w:id="601" w:name="_Toc267251502"/>
      <w:bookmarkStart w:id="602" w:name="_Toc267251495"/>
      <w:bookmarkStart w:id="603" w:name="_Toc267251493"/>
      <w:bookmarkStart w:id="604" w:name="_Toc267251503"/>
      <w:bookmarkStart w:id="605" w:name="_Toc267251492"/>
      <w:bookmarkStart w:id="606" w:name="_Toc267251494"/>
      <w:bookmarkStart w:id="607" w:name="_Toc267251496"/>
      <w:bookmarkStart w:id="608" w:name="_Toc267251501"/>
      <w:bookmarkStart w:id="609" w:name="_Toc267251504"/>
      <w:bookmarkStart w:id="610" w:name="_Toc267251506"/>
      <w:bookmarkStart w:id="611" w:name="_Toc267251507"/>
      <w:bookmarkStart w:id="612" w:name="_Toc267251508"/>
      <w:bookmarkStart w:id="613" w:name="_Toc267251510"/>
      <w:bookmarkStart w:id="614" w:name="_Toc267251515"/>
      <w:bookmarkStart w:id="615" w:name="_Toc267251513"/>
      <w:bookmarkStart w:id="616" w:name="_Toc267251511"/>
      <w:bookmarkStart w:id="617" w:name="_Toc267251509"/>
      <w:bookmarkStart w:id="618" w:name="_Toc267251514"/>
      <w:r>
        <w:rPr>
          <w:rFonts w:ascii="Times New Roman" w:hAnsi="Times New Roman" w:eastAsia="黑体"/>
          <w:b w:val="0"/>
          <w:color w:val="000000"/>
          <w:sz w:val="24"/>
          <w:szCs w:val="24"/>
        </w:rPr>
        <w:t>15. 缺陷责任期与保修</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89"/>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0"/>
    <w:bookmarkEnd w:id="59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2"/>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3"/>
    <w:bookmarkEnd w:id="594"/>
    <w:bookmarkEnd w:id="595"/>
    <w:bookmarkEnd w:id="596"/>
    <w:p>
      <w:pPr>
        <w:pStyle w:val="9"/>
        <w:spacing w:line="480" w:lineRule="exact"/>
        <w:rPr>
          <w:rFonts w:ascii="Times New Roman" w:hAnsi="Times New Roman" w:eastAsia="黑体"/>
          <w:b w:val="0"/>
          <w:color w:val="000000"/>
          <w:sz w:val="24"/>
          <w:szCs w:val="24"/>
        </w:rPr>
      </w:pPr>
      <w:bookmarkStart w:id="619" w:name="_Toc351203648"/>
      <w:bookmarkStart w:id="620" w:name="_Toc280868717"/>
      <w:bookmarkStart w:id="621" w:name="_Toc280868718"/>
      <w:r>
        <w:rPr>
          <w:rFonts w:ascii="Times New Roman" w:hAnsi="Times New Roman" w:eastAsia="黑体"/>
          <w:b w:val="0"/>
          <w:color w:val="000000"/>
          <w:sz w:val="24"/>
          <w:szCs w:val="24"/>
        </w:rPr>
        <w:t>16. 违约</w:t>
      </w:r>
      <w:bookmarkEnd w:id="61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622" w:name="_Toc351203649"/>
      <w:r>
        <w:rPr>
          <w:rFonts w:ascii="Times New Roman" w:hAnsi="Times New Roman" w:eastAsia="黑体"/>
          <w:b w:val="0"/>
          <w:color w:val="000000"/>
          <w:sz w:val="24"/>
          <w:szCs w:val="24"/>
        </w:rPr>
        <w:t>17. 不可抗力</w:t>
      </w:r>
      <w:bookmarkEnd w:id="620"/>
      <w:bookmarkEnd w:id="622"/>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9"/>
        <w:spacing w:line="480" w:lineRule="exact"/>
        <w:rPr>
          <w:rFonts w:ascii="Times New Roman" w:hAnsi="Times New Roman" w:eastAsia="黑体"/>
          <w:b w:val="0"/>
          <w:color w:val="000000"/>
          <w:sz w:val="24"/>
          <w:szCs w:val="24"/>
        </w:rPr>
      </w:pPr>
      <w:bookmarkStart w:id="623" w:name="_Toc351203650"/>
      <w:r>
        <w:rPr>
          <w:rFonts w:ascii="Times New Roman" w:hAnsi="Times New Roman" w:eastAsia="黑体"/>
          <w:b w:val="0"/>
          <w:color w:val="000000"/>
          <w:sz w:val="24"/>
          <w:szCs w:val="24"/>
        </w:rPr>
        <w:t>18. 保险</w:t>
      </w:r>
      <w:bookmarkEnd w:id="623"/>
    </w:p>
    <w:bookmarkEnd w:id="62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7"/>
    <w:bookmarkEnd w:id="598"/>
    <w:bookmarkEnd w:id="599"/>
    <w:bookmarkEnd w:id="600"/>
    <w:bookmarkEnd w:id="601"/>
    <w:bookmarkEnd w:id="602"/>
    <w:bookmarkEnd w:id="603"/>
    <w:bookmarkEnd w:id="604"/>
    <w:bookmarkEnd w:id="605"/>
    <w:bookmarkEnd w:id="606"/>
    <w:bookmarkEnd w:id="607"/>
    <w:bookmarkEnd w:id="608"/>
    <w:p>
      <w:pPr>
        <w:pStyle w:val="9"/>
        <w:spacing w:line="480" w:lineRule="exact"/>
        <w:rPr>
          <w:rFonts w:ascii="Times New Roman" w:hAnsi="Times New Roman" w:eastAsia="黑体"/>
          <w:b w:val="0"/>
          <w:color w:val="000000"/>
          <w:sz w:val="24"/>
          <w:szCs w:val="24"/>
        </w:rPr>
      </w:pPr>
      <w:bookmarkStart w:id="624" w:name="_Toc351203651"/>
      <w:r>
        <w:rPr>
          <w:rFonts w:ascii="Times New Roman" w:hAnsi="Times New Roman" w:eastAsia="黑体"/>
          <w:b w:val="0"/>
          <w:color w:val="000000"/>
          <w:sz w:val="24"/>
          <w:szCs w:val="24"/>
        </w:rPr>
        <w:t>20. 争议解决</w:t>
      </w:r>
      <w:bookmarkEnd w:id="624"/>
    </w:p>
    <w:bookmarkEnd w:id="609"/>
    <w:bookmarkEnd w:id="610"/>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1"/>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定：</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 xml:space="preserve">。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2"/>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3"/>
      <w:bookmarkEnd w:id="614"/>
      <w:bookmarkEnd w:id="615"/>
      <w:bookmarkEnd w:id="616"/>
      <w:bookmarkEnd w:id="617"/>
      <w:bookmarkEnd w:id="618"/>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w:t>
      </w:r>
      <w:r>
        <w:rPr>
          <w:rFonts w:hint="eastAsia" w:hAnsi="宋体" w:cs="宋体"/>
          <w:sz w:val="24"/>
          <w:lang w:val="en-US" w:eastAsia="zh-CN"/>
        </w:rPr>
        <w:t>(2013）版</w:t>
      </w:r>
      <w:r>
        <w:rPr>
          <w:rFonts w:hint="eastAsia" w:hAnsi="宋体" w:cs="宋体"/>
          <w:sz w:val="24"/>
        </w:rPr>
        <w:t>《建设工程工程量清单计价规范》、</w:t>
      </w:r>
      <w:r>
        <w:rPr>
          <w:rFonts w:hint="eastAsia" w:hAnsi="宋体" w:cs="宋体"/>
          <w:sz w:val="24"/>
          <w:lang w:eastAsia="zh-CN"/>
        </w:rPr>
        <w:t>《</w:t>
      </w:r>
      <w:r>
        <w:rPr>
          <w:rFonts w:hint="eastAsia" w:hAnsi="宋体" w:cs="宋体"/>
          <w:sz w:val="24"/>
          <w:lang w:val="en-US" w:eastAsia="zh-CN"/>
        </w:rPr>
        <w:t>河南省市政工程预算定额</w:t>
      </w:r>
      <w:r>
        <w:rPr>
          <w:rFonts w:hint="eastAsia" w:hAnsi="宋体" w:cs="宋体"/>
          <w:sz w:val="24"/>
          <w:lang w:eastAsia="zh-CN"/>
        </w:rPr>
        <w:t>》（</w:t>
      </w:r>
      <w:r>
        <w:rPr>
          <w:rFonts w:hint="eastAsia" w:hAnsi="宋体" w:cs="宋体"/>
          <w:sz w:val="24"/>
          <w:lang w:val="en-US" w:eastAsia="zh-CN"/>
        </w:rPr>
        <w:t>HAAI-31-2016</w:t>
      </w:r>
      <w:r>
        <w:rPr>
          <w:rFonts w:hint="eastAsia" w:hAnsi="宋体" w:cs="宋体"/>
          <w:sz w:val="24"/>
          <w:lang w:eastAsia="zh-CN"/>
        </w:rPr>
        <w:t>）</w:t>
      </w:r>
      <w:r>
        <w:rPr>
          <w:rFonts w:hint="eastAsia" w:hAnsi="宋体" w:cs="宋体"/>
          <w:sz w:val="24"/>
          <w:lang w:val="en-US" w:eastAsia="zh-CN"/>
        </w:rPr>
        <w:t>等相关计价</w:t>
      </w:r>
      <w:r>
        <w:rPr>
          <w:rFonts w:hint="eastAsia" w:hAnsi="宋体" w:cs="宋体"/>
          <w:sz w:val="24"/>
        </w:rPr>
        <w:t>文件</w:t>
      </w:r>
      <w:r>
        <w:rPr>
          <w:rFonts w:hint="eastAsia" w:hAnsi="宋体" w:cs="宋体"/>
          <w:sz w:val="24"/>
          <w:lang w:val="en-US" w:eastAsia="zh-CN"/>
        </w:rPr>
        <w:t>及配套的省市有关文件</w:t>
      </w:r>
      <w:r>
        <w:rPr>
          <w:rFonts w:hint="eastAsia" w:hAnsi="宋体" w:cs="宋体"/>
          <w:sz w:val="24"/>
        </w:rPr>
        <w:t>；</w:t>
      </w:r>
    </w:p>
    <w:p>
      <w:pPr>
        <w:spacing w:line="440" w:lineRule="exact"/>
        <w:ind w:firstLine="240" w:firstLineChars="100"/>
        <w:rPr>
          <w:rFonts w:hAnsi="宋体" w:cs="宋体"/>
          <w:sz w:val="24"/>
        </w:rPr>
      </w:pPr>
      <w:r>
        <w:rPr>
          <w:rFonts w:hint="eastAsia" w:hAnsi="宋体" w:cs="宋体"/>
          <w:sz w:val="24"/>
        </w:rPr>
        <w:t>（3）材料价格参考2019年【许昌市工程造价信息】第2期</w:t>
      </w:r>
      <w:r>
        <w:rPr>
          <w:rFonts w:hint="eastAsia" w:hAnsi="宋体" w:cs="宋体"/>
          <w:sz w:val="24"/>
          <w:lang w:val="en-US" w:eastAsia="zh-CN"/>
        </w:rPr>
        <w:t>及4月份主材</w:t>
      </w:r>
      <w:r>
        <w:rPr>
          <w:rFonts w:hint="eastAsia" w:hAnsi="宋体" w:cs="宋体"/>
          <w:sz w:val="24"/>
        </w:rPr>
        <w:t>价格</w:t>
      </w:r>
      <w:r>
        <w:rPr>
          <w:rFonts w:hint="eastAsia" w:hAnsi="宋体" w:cs="宋体"/>
          <w:sz w:val="24"/>
          <w:lang w:eastAsia="zh-CN"/>
        </w:rPr>
        <w:t>，</w:t>
      </w:r>
      <w:r>
        <w:rPr>
          <w:rFonts w:hint="eastAsia" w:hAnsi="宋体" w:cs="宋体"/>
          <w:sz w:val="24"/>
          <w:lang w:val="en-US" w:eastAsia="zh-CN"/>
        </w:rPr>
        <w:t>部分材料按</w:t>
      </w:r>
      <w:r>
        <w:rPr>
          <w:rFonts w:hint="eastAsia" w:hAnsi="宋体" w:cs="宋体"/>
          <w:sz w:val="24"/>
        </w:rPr>
        <w:t>市场</w:t>
      </w:r>
      <w:r>
        <w:rPr>
          <w:rFonts w:hint="eastAsia" w:hAnsi="宋体" w:cs="宋体"/>
          <w:sz w:val="24"/>
          <w:lang w:val="en-US" w:eastAsia="zh-CN"/>
        </w:rPr>
        <w:t>价执行</w:t>
      </w:r>
      <w:r>
        <w:rPr>
          <w:rFonts w:hint="eastAsia" w:hAnsi="宋体" w:cs="宋体"/>
          <w:sz w:val="24"/>
        </w:rPr>
        <w:t>；</w:t>
      </w:r>
    </w:p>
    <w:p>
      <w:pPr>
        <w:spacing w:line="440" w:lineRule="exact"/>
        <w:ind w:firstLine="240" w:firstLineChars="100"/>
        <w:rPr>
          <w:rFonts w:hAnsi="宋体" w:cs="宋体"/>
          <w:sz w:val="24"/>
        </w:rPr>
      </w:pPr>
      <w:r>
        <w:rPr>
          <w:rFonts w:hint="eastAsia" w:hAnsi="宋体" w:cs="宋体"/>
          <w:sz w:val="24"/>
        </w:rPr>
        <w:t>（4）税金按</w:t>
      </w:r>
      <w:r>
        <w:rPr>
          <w:rFonts w:hint="eastAsia" w:hAnsi="宋体" w:cs="宋体"/>
          <w:sz w:val="24"/>
          <w:lang w:eastAsia="zh-CN"/>
        </w:rPr>
        <w:t>《</w:t>
      </w:r>
      <w:r>
        <w:rPr>
          <w:rFonts w:hint="eastAsia" w:hAnsi="宋体" w:cs="宋体"/>
          <w:sz w:val="24"/>
          <w:lang w:val="en-US" w:eastAsia="zh-CN"/>
        </w:rPr>
        <w:t>住建部办公厅关于重新调整建设工程计价依据增值税税率的通知</w:t>
      </w:r>
      <w:r>
        <w:rPr>
          <w:rFonts w:hint="eastAsia" w:hAnsi="宋体" w:cs="宋体"/>
          <w:sz w:val="24"/>
          <w:lang w:eastAsia="zh-CN"/>
        </w:rPr>
        <w:t>》</w:t>
      </w:r>
      <w:r>
        <w:rPr>
          <w:rFonts w:hint="eastAsia" w:hAnsi="宋体" w:cs="宋体"/>
          <w:sz w:val="24"/>
          <w:lang w:val="en-US" w:eastAsia="zh-CN"/>
        </w:rPr>
        <w:t>执行，按</w:t>
      </w:r>
      <w:r>
        <w:rPr>
          <w:rFonts w:hint="eastAsia" w:hAnsi="宋体" w:cs="宋体"/>
          <w:sz w:val="24"/>
        </w:rPr>
        <w:t>9%计入；</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8"/>
    <w:p>
      <w:pPr>
        <w:autoSpaceDE w:val="0"/>
        <w:autoSpaceDN w:val="0"/>
        <w:adjustRightInd w:val="0"/>
        <w:outlineLvl w:val="0"/>
        <w:rPr>
          <w:rFonts w:hAnsi="宋体" w:cs="黑体"/>
          <w:b/>
          <w:sz w:val="36"/>
          <w:szCs w:val="36"/>
        </w:rPr>
      </w:pPr>
      <w:bookmarkStart w:id="625" w:name="_Toc278443522"/>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5"/>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color w:val="C00000"/>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6"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6"/>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sz w:val="52"/>
          <w:szCs w:val="22"/>
        </w:rPr>
      </w:pPr>
      <w:r>
        <w:rPr>
          <w:rFonts w:hint="eastAsia" w:hAnsi="宋体" w:cs="宋体"/>
          <w:bCs/>
          <w:color w:val="000000"/>
          <w:sz w:val="32"/>
          <w:szCs w:val="22"/>
        </w:rPr>
        <w:t>建安建工公字〔2019〕</w:t>
      </w:r>
      <w:r>
        <w:rPr>
          <w:rFonts w:hint="eastAsia" w:hAnsi="宋体" w:cs="宋体"/>
          <w:bCs/>
          <w:color w:val="000000"/>
          <w:sz w:val="32"/>
          <w:szCs w:val="22"/>
          <w:lang w:val="en-US" w:eastAsia="zh-CN"/>
        </w:rPr>
        <w:t>160</w:t>
      </w:r>
      <w:r>
        <w:rPr>
          <w:rFonts w:hint="eastAsia" w:hAnsi="宋体" w:cs="宋体"/>
          <w:bCs/>
          <w:color w:val="000000"/>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int="eastAsia" w:hAnsi="宋体" w:cs="宋体"/>
          <w:sz w:val="31"/>
        </w:rPr>
      </w:pP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sz w:val="52"/>
          <w:szCs w:val="22"/>
        </w:rPr>
      </w:pPr>
      <w:r>
        <w:rPr>
          <w:rFonts w:hint="eastAsia" w:hAnsi="宋体" w:cs="宋体"/>
          <w:bCs/>
          <w:color w:val="000000"/>
          <w:sz w:val="32"/>
          <w:szCs w:val="22"/>
        </w:rPr>
        <w:t>建安建工公字〔2019〕</w:t>
      </w:r>
      <w:r>
        <w:rPr>
          <w:rFonts w:hint="eastAsia" w:hAnsi="宋体" w:cs="宋体"/>
          <w:bCs/>
          <w:color w:val="000000"/>
          <w:sz w:val="32"/>
          <w:szCs w:val="22"/>
          <w:lang w:val="en-US" w:eastAsia="zh-CN"/>
        </w:rPr>
        <w:t>160</w:t>
      </w:r>
      <w:r>
        <w:rPr>
          <w:rFonts w:hint="eastAsia" w:hAnsi="宋体" w:cs="宋体"/>
          <w:bCs/>
          <w:color w:val="000000"/>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7"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8"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0"/>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hint="default" w:ascii="新宋体" w:hAnsi="新宋体" w:eastAsia="新宋体"/>
                <w:sz w:val="24"/>
                <w:lang w:val="en-US" w:eastAsia="zh-CN"/>
              </w:rPr>
            </w:pPr>
            <w:r>
              <w:rPr>
                <w:rFonts w:hint="eastAsia" w:ascii="新宋体" w:hAnsi="新宋体" w:eastAsia="新宋体"/>
                <w:sz w:val="24"/>
                <w:lang w:val="en-US" w:eastAsia="zh-CN"/>
              </w:rPr>
              <w:t>级别</w:t>
            </w:r>
          </w:p>
        </w:tc>
        <w:tc>
          <w:tcPr>
            <w:tcW w:w="811" w:type="dxa"/>
            <w:vAlign w:val="center"/>
          </w:tcPr>
          <w:p>
            <w:pPr>
              <w:jc w:val="center"/>
              <w:rPr>
                <w:rFonts w:ascii="新宋体" w:hAnsi="新宋体" w:eastAsia="新宋体"/>
                <w:sz w:val="24"/>
              </w:rPr>
            </w:pPr>
          </w:p>
        </w:tc>
        <w:tc>
          <w:tcPr>
            <w:tcW w:w="813" w:type="dxa"/>
            <w:vAlign w:val="center"/>
          </w:tcPr>
          <w:p>
            <w:pPr>
              <w:jc w:val="center"/>
              <w:rPr>
                <w:rFonts w:hint="default" w:ascii="新宋体" w:hAnsi="新宋体" w:eastAsia="新宋体"/>
                <w:sz w:val="24"/>
                <w:lang w:val="en-US" w:eastAsia="zh-CN"/>
              </w:rPr>
            </w:pPr>
            <w:r>
              <w:rPr>
                <w:rFonts w:hint="eastAsia" w:ascii="新宋体" w:hAnsi="新宋体" w:eastAsia="新宋体"/>
                <w:sz w:val="24"/>
                <w:lang w:val="en-US" w:eastAsia="zh-CN"/>
              </w:rPr>
              <w:t>注册编号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2929" w:type="dxa"/>
            <w:vAlign w:val="center"/>
          </w:tcPr>
          <w:p>
            <w:pPr>
              <w:jc w:val="center"/>
              <w:rPr>
                <w:rFonts w:hint="default" w:ascii="新宋体" w:hAnsi="新宋体" w:eastAsia="新宋体"/>
                <w:sz w:val="24"/>
                <w:lang w:val="en-US" w:eastAsia="zh-CN"/>
              </w:rPr>
            </w:pPr>
            <w:r>
              <w:rPr>
                <w:rFonts w:hint="eastAsia" w:ascii="新宋体" w:hAnsi="新宋体" w:eastAsia="新宋体"/>
                <w:sz w:val="24"/>
                <w:lang w:val="en-US" w:eastAsia="zh-CN"/>
              </w:rPr>
              <w:t>技术负责人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hint="eastAsia" w:ascii="新宋体" w:hAnsi="新宋体" w:eastAsia="新宋体"/>
                <w:sz w:val="24"/>
                <w:lang w:val="en-US" w:eastAsia="zh-CN"/>
              </w:rPr>
            </w:pPr>
            <w:r>
              <w:rPr>
                <w:rFonts w:hint="eastAsia" w:ascii="新宋体" w:hAnsi="新宋体" w:eastAsia="新宋体"/>
                <w:sz w:val="24"/>
                <w:lang w:val="en-US" w:eastAsia="zh-CN"/>
              </w:rPr>
              <w:t>职称</w:t>
            </w:r>
          </w:p>
        </w:tc>
        <w:tc>
          <w:tcPr>
            <w:tcW w:w="811" w:type="dxa"/>
            <w:vAlign w:val="center"/>
          </w:tcPr>
          <w:p>
            <w:pPr>
              <w:jc w:val="center"/>
              <w:rPr>
                <w:rFonts w:ascii="新宋体" w:hAnsi="新宋体" w:eastAsia="新宋体"/>
                <w:sz w:val="24"/>
              </w:rPr>
            </w:pPr>
          </w:p>
        </w:tc>
        <w:tc>
          <w:tcPr>
            <w:tcW w:w="813" w:type="dxa"/>
            <w:vAlign w:val="center"/>
          </w:tcPr>
          <w:p>
            <w:pPr>
              <w:jc w:val="center"/>
              <w:rPr>
                <w:rFonts w:hint="eastAsia" w:ascii="新宋体" w:hAnsi="新宋体" w:eastAsia="新宋体"/>
                <w:sz w:val="24"/>
                <w:lang w:val="en-US" w:eastAsia="zh-CN"/>
              </w:rPr>
            </w:pPr>
            <w:r>
              <w:rPr>
                <w:rFonts w:hint="eastAsia" w:ascii="新宋体" w:hAnsi="新宋体" w:eastAsia="新宋体"/>
                <w:sz w:val="24"/>
                <w:lang w:val="en-US" w:eastAsia="zh-CN"/>
              </w:rPr>
              <w:t>证书</w:t>
            </w:r>
            <w:r>
              <w:rPr>
                <w:rFonts w:hint="eastAsia" w:ascii="新宋体" w:hAnsi="新宋体" w:eastAsia="新宋体"/>
                <w:sz w:val="24"/>
              </w:rPr>
              <w:t>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55"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96"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sz w:val="24"/>
              </w:rPr>
            </w:pPr>
          </w:p>
        </w:tc>
        <w:tc>
          <w:tcPr>
            <w:tcW w:w="6251"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51"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51"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3" w:hRule="atLeast"/>
        </w:trPr>
        <w:tc>
          <w:tcPr>
            <w:tcW w:w="9180"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7"/>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1"/>
      <w:r>
        <w:rPr>
          <w:rFonts w:hint="eastAsia" w:ascii="黑体" w:hAnsi="新宋体" w:eastAsia="黑体" w:cs="黑体"/>
          <w:sz w:val="28"/>
          <w:szCs w:val="28"/>
        </w:rPr>
        <w:t>（一）法定代表人身份证明</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2"/>
      <w:r>
        <w:rPr>
          <w:rFonts w:hint="eastAsia" w:ascii="黑体" w:hAnsi="新宋体" w:eastAsia="黑体" w:cs="黑体"/>
          <w:sz w:val="28"/>
          <w:szCs w:val="28"/>
        </w:rPr>
        <w:t>（二）授权委托书</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noChangeArrowheads="1"/>
                    </pic:cNvPicPr>
                  </pic:nvPicPr>
                  <pic:blipFill>
                    <a:blip r:embed="rId11"/>
                    <a:srcRect/>
                    <a:stretch>
                      <a:fillRect/>
                    </a:stretch>
                  </pic:blipFill>
                  <pic:spPr>
                    <a:xfrm>
                      <a:off x="0" y="0"/>
                      <a:ext cx="952500" cy="927100"/>
                    </a:xfrm>
                    <a:prstGeom prst="rect">
                      <a:avLst/>
                    </a:prstGeom>
                    <a:noFill/>
                    <a:ln w="9525">
                      <a:noFill/>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0"/>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0"/>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sz w:val="52"/>
          <w:szCs w:val="22"/>
        </w:rPr>
      </w:pPr>
      <w:r>
        <w:rPr>
          <w:rFonts w:hint="eastAsia" w:hAnsi="宋体" w:cs="宋体"/>
          <w:bCs/>
          <w:color w:val="000000"/>
          <w:sz w:val="32"/>
          <w:szCs w:val="22"/>
        </w:rPr>
        <w:t>建安建工公字〔2019〕</w:t>
      </w:r>
      <w:r>
        <w:rPr>
          <w:rFonts w:hint="eastAsia" w:hAnsi="宋体" w:cs="宋体"/>
          <w:bCs/>
          <w:color w:val="000000"/>
          <w:sz w:val="32"/>
          <w:szCs w:val="22"/>
          <w:lang w:val="en-US" w:eastAsia="zh-CN"/>
        </w:rPr>
        <w:t>160</w:t>
      </w:r>
      <w:r>
        <w:rPr>
          <w:rFonts w:hint="eastAsia" w:hAnsi="宋体" w:cs="宋体"/>
          <w:bCs/>
          <w:color w:val="000000"/>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（1）内容完整性；</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（2）</w:t>
      </w:r>
      <w:r>
        <w:rPr>
          <w:rFonts w:hint="eastAsia" w:hAnsi="宋体" w:cs="宋体"/>
          <w:sz w:val="24"/>
          <w:lang w:val="en-US" w:eastAsia="zh-CN"/>
        </w:rPr>
        <w:t>主要</w:t>
      </w:r>
      <w:r>
        <w:rPr>
          <w:rFonts w:hint="eastAsia" w:hAnsi="宋体" w:cs="宋体"/>
          <w:sz w:val="24"/>
        </w:rPr>
        <w:t>施工方案</w:t>
      </w:r>
      <w:r>
        <w:rPr>
          <w:rFonts w:hint="eastAsia" w:hAnsi="宋体" w:cs="宋体"/>
          <w:sz w:val="24"/>
          <w:lang w:val="en-US" w:eastAsia="zh-CN"/>
        </w:rPr>
        <w:t>与</w:t>
      </w:r>
      <w:r>
        <w:rPr>
          <w:rFonts w:hint="eastAsia" w:hAnsi="宋体" w:cs="宋体"/>
          <w:sz w:val="24"/>
        </w:rPr>
        <w:t>技术措施；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（3）质量管理体系与措施；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（4）安全管理体系与措施；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（5）</w:t>
      </w:r>
      <w:r>
        <w:rPr>
          <w:rFonts w:hint="eastAsia" w:hAnsi="宋体" w:cs="宋体"/>
          <w:sz w:val="24"/>
          <w:lang w:val="en-US" w:eastAsia="zh-CN"/>
        </w:rPr>
        <w:t>文明施工、</w:t>
      </w:r>
      <w:r>
        <w:rPr>
          <w:rFonts w:hint="eastAsia" w:hAnsi="宋体" w:cs="宋体"/>
          <w:sz w:val="24"/>
        </w:rPr>
        <w:t>环境保护管理体系</w:t>
      </w:r>
      <w:r>
        <w:rPr>
          <w:rFonts w:hint="eastAsia" w:hAnsi="宋体" w:cs="宋体"/>
          <w:sz w:val="24"/>
          <w:lang w:val="en-US" w:eastAsia="zh-CN"/>
        </w:rPr>
        <w:t>及施工现场扬尘治理措施</w:t>
      </w:r>
      <w:r>
        <w:rPr>
          <w:rFonts w:hint="eastAsia" w:hAnsi="宋体" w:cs="宋体"/>
          <w:sz w:val="24"/>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default" w:hAnsi="宋体" w:eastAsia="宋体" w:cs="宋体"/>
          <w:sz w:val="24"/>
          <w:lang w:val="en-US" w:eastAsia="zh-CN"/>
        </w:rPr>
      </w:pPr>
      <w:r>
        <w:rPr>
          <w:rFonts w:hint="eastAsia" w:hAnsi="宋体" w:cs="宋体"/>
          <w:sz w:val="24"/>
        </w:rPr>
        <w:t>（6）</w:t>
      </w:r>
      <w:r>
        <w:rPr>
          <w:rFonts w:hint="eastAsia" w:hAnsi="宋体" w:cs="宋体"/>
          <w:sz w:val="24"/>
          <w:lang w:val="en-US" w:eastAsia="zh-CN"/>
        </w:rPr>
        <w:t>工期保证措施；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（7）拟投入资源配备计划；</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（8）施工进度表</w:t>
      </w:r>
      <w:r>
        <w:rPr>
          <w:rFonts w:hint="eastAsia" w:hAnsi="宋体" w:cs="宋体"/>
          <w:sz w:val="24"/>
          <w:lang w:val="en-US" w:eastAsia="zh-CN"/>
        </w:rPr>
        <w:t>与</w:t>
      </w:r>
      <w:r>
        <w:rPr>
          <w:rFonts w:hint="eastAsia" w:hAnsi="宋体" w:cs="宋体"/>
          <w:sz w:val="24"/>
        </w:rPr>
        <w:t>网络</w:t>
      </w:r>
      <w:r>
        <w:rPr>
          <w:rFonts w:hint="eastAsia" w:hAnsi="宋体" w:cs="宋体"/>
          <w:sz w:val="24"/>
          <w:lang w:val="en-US" w:eastAsia="zh-CN"/>
        </w:rPr>
        <w:t>计划</w:t>
      </w:r>
      <w:r>
        <w:rPr>
          <w:rFonts w:hint="eastAsia" w:hAnsi="宋体" w:cs="宋体"/>
          <w:sz w:val="24"/>
        </w:rPr>
        <w:t>图；</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（9）施工总平面图布置；</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default" w:hAnsi="宋体" w:eastAsia="宋体" w:cs="宋体"/>
          <w:sz w:val="24"/>
          <w:lang w:val="en-US" w:eastAsia="zh-CN"/>
        </w:rPr>
      </w:pPr>
      <w:r>
        <w:rPr>
          <w:rFonts w:hint="eastAsia" w:hAnsi="宋体" w:cs="宋体"/>
          <w:sz w:val="24"/>
        </w:rPr>
        <w:t>（10）</w:t>
      </w:r>
      <w:r>
        <w:rPr>
          <w:rFonts w:hint="eastAsia" w:hAnsi="宋体" w:cs="宋体"/>
          <w:sz w:val="24"/>
          <w:lang w:val="en-US" w:eastAsia="zh-CN"/>
        </w:rPr>
        <w:t>技术创新的应用实施措施；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（11）</w:t>
      </w:r>
      <w:r>
        <w:rPr>
          <w:rFonts w:hint="eastAsia" w:hAnsi="宋体" w:cs="宋体"/>
          <w:sz w:val="24"/>
          <w:lang w:val="en-US" w:eastAsia="zh-CN"/>
        </w:rPr>
        <w:t>采用</w:t>
      </w:r>
      <w:r>
        <w:rPr>
          <w:rFonts w:hint="eastAsia" w:hAnsi="宋体" w:cs="宋体"/>
          <w:sz w:val="24"/>
        </w:rPr>
        <w:t>新工艺、新技术、新设备、新材料</w:t>
      </w:r>
      <w:r>
        <w:rPr>
          <w:rFonts w:hint="eastAsia" w:hAnsi="宋体" w:cs="宋体"/>
          <w:sz w:val="24"/>
          <w:lang w:eastAsia="zh-CN"/>
        </w:rPr>
        <w:t>、</w:t>
      </w:r>
      <w:r>
        <w:rPr>
          <w:rFonts w:hint="eastAsia" w:hAnsi="宋体" w:cs="宋体"/>
          <w:sz w:val="24"/>
          <w:lang w:val="en-US" w:eastAsia="zh-CN"/>
        </w:rPr>
        <w:t>BIM等</w:t>
      </w:r>
      <w:r>
        <w:rPr>
          <w:rFonts w:hint="eastAsia" w:hAnsi="宋体" w:cs="宋体"/>
          <w:sz w:val="24"/>
        </w:rPr>
        <w:t>的程度；</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eastAsia" w:hAnsi="宋体" w:cs="宋体"/>
          <w:sz w:val="24"/>
          <w:lang w:eastAsia="zh-CN"/>
        </w:rPr>
      </w:pPr>
      <w:r>
        <w:rPr>
          <w:rFonts w:hint="eastAsia" w:hAnsi="宋体" w:cs="宋体"/>
          <w:sz w:val="24"/>
        </w:rPr>
        <w:t>（12）</w:t>
      </w:r>
      <w:r>
        <w:rPr>
          <w:rFonts w:hint="eastAsia" w:hAnsi="宋体" w:cs="宋体"/>
          <w:sz w:val="24"/>
          <w:lang w:val="en-US" w:eastAsia="zh-CN"/>
        </w:rPr>
        <w:t>施工</w:t>
      </w:r>
      <w:r>
        <w:rPr>
          <w:rFonts w:hint="eastAsia" w:hAnsi="宋体" w:cs="宋体"/>
          <w:sz w:val="24"/>
        </w:rPr>
        <w:t>现场实施</w:t>
      </w:r>
      <w:r>
        <w:rPr>
          <w:rFonts w:hint="eastAsia" w:hAnsi="宋体" w:cs="宋体"/>
          <w:sz w:val="24"/>
          <w:lang w:val="en-US" w:eastAsia="zh-CN"/>
        </w:rPr>
        <w:t>信息化</w:t>
      </w:r>
      <w:r>
        <w:rPr>
          <w:rFonts w:hint="eastAsia" w:hAnsi="宋体" w:cs="宋体"/>
          <w:sz w:val="24"/>
        </w:rPr>
        <w:t>监控和数据处理</w:t>
      </w:r>
      <w:r>
        <w:rPr>
          <w:rFonts w:hint="eastAsia" w:hAnsi="宋体" w:cs="宋体"/>
          <w:sz w:val="24"/>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default" w:hAnsi="宋体" w:eastAsia="宋体" w:cs="宋体"/>
          <w:sz w:val="24"/>
          <w:lang w:val="en-US" w:eastAsia="zh-CN"/>
        </w:rPr>
      </w:pPr>
      <w:r>
        <w:rPr>
          <w:rFonts w:hint="eastAsia" w:hAnsi="宋体" w:cs="宋体"/>
          <w:sz w:val="24"/>
          <w:lang w:eastAsia="zh-CN"/>
        </w:rPr>
        <w:t>（</w:t>
      </w:r>
      <w:r>
        <w:rPr>
          <w:rFonts w:hint="eastAsia" w:hAnsi="宋体" w:cs="宋体"/>
          <w:sz w:val="24"/>
          <w:lang w:val="en-US" w:eastAsia="zh-CN"/>
        </w:rPr>
        <w:t>13</w:t>
      </w:r>
      <w:r>
        <w:rPr>
          <w:rFonts w:hint="eastAsia" w:hAnsi="宋体" w:cs="宋体"/>
          <w:sz w:val="24"/>
          <w:lang w:eastAsia="zh-CN"/>
        </w:rPr>
        <w:t>）</w:t>
      </w:r>
      <w:r>
        <w:rPr>
          <w:rFonts w:hint="eastAsia" w:hAnsi="宋体" w:cs="宋体"/>
          <w:sz w:val="24"/>
          <w:lang w:val="en-US" w:eastAsia="zh-CN"/>
        </w:rPr>
        <w:t>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方正小标宋简体">
    <w:altName w:val="微软雅黑"/>
    <w:panose1 w:val="02010601030101010101"/>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d6QviMIBAABgAwAADgAAAAAAAAABACAAAAAjAQAAZHJzL2Uyb0RvYy54&#10;bWxQSwUGAAAAAAYABgBZAQAAVwU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4CAAF2B"/>
    <w:multiLevelType w:val="singleLevel"/>
    <w:tmpl w:val="04CAAF2B"/>
    <w:lvl w:ilvl="0" w:tentative="0">
      <w:start w:val="1"/>
      <w:numFmt w:val="decimal"/>
      <w:suff w:val="nothing"/>
      <w:lvlText w:val="%1、"/>
      <w:lvlJc w:val="left"/>
    </w:lvl>
  </w:abstractNum>
  <w:abstractNum w:abstractNumId="2">
    <w:nsid w:val="2CC990DF"/>
    <w:multiLevelType w:val="singleLevel"/>
    <w:tmpl w:val="2CC990DF"/>
    <w:lvl w:ilvl="0" w:tentative="0">
      <w:start w:val="1"/>
      <w:numFmt w:val="decimal"/>
      <w:suff w:val="nothing"/>
      <w:lvlText w:val="%1、"/>
      <w:lvlJc w:val="left"/>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73B3EB"/>
    <w:multiLevelType w:val="singleLevel"/>
    <w:tmpl w:val="5A73B3EB"/>
    <w:lvl w:ilvl="0" w:tentative="0">
      <w:start w:val="1"/>
      <w:numFmt w:val="chineseCounting"/>
      <w:suff w:val="nothing"/>
      <w:lvlText w:val="%1、"/>
      <w:lvlJc w:val="left"/>
    </w:lvl>
  </w:abstractNum>
  <w:abstractNum w:abstractNumId="6">
    <w:nsid w:val="5A9F875C"/>
    <w:multiLevelType w:val="singleLevel"/>
    <w:tmpl w:val="5A9F875C"/>
    <w:lvl w:ilvl="0" w:tentative="0">
      <w:start w:val="1"/>
      <w:numFmt w:val="chineseCounting"/>
      <w:suff w:val="space"/>
      <w:lvlText w:val="第%1章"/>
      <w:lvlJc w:val="left"/>
    </w:lvl>
  </w:abstractNum>
  <w:abstractNum w:abstractNumId="7">
    <w:nsid w:val="7A188572"/>
    <w:multiLevelType w:val="singleLevel"/>
    <w:tmpl w:val="7A188572"/>
    <w:lvl w:ilvl="0" w:tentative="0">
      <w:start w:val="1"/>
      <w:numFmt w:val="chineseCounting"/>
      <w:suff w:val="space"/>
      <w:lvlText w:val="第%1章"/>
      <w:lvlJc w:val="left"/>
      <w:rPr>
        <w:rFonts w:hint="eastAsia"/>
      </w:rPr>
    </w:lvl>
  </w:abstractNum>
  <w:num w:numId="1">
    <w:abstractNumId w:val="7"/>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53F2"/>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107C"/>
    <w:rsid w:val="00E26CD1"/>
    <w:rsid w:val="00E44B4D"/>
    <w:rsid w:val="00E52A0A"/>
    <w:rsid w:val="00E538F9"/>
    <w:rsid w:val="00E66398"/>
    <w:rsid w:val="00EA5008"/>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976FA"/>
    <w:rsid w:val="029F01C5"/>
    <w:rsid w:val="02A420A1"/>
    <w:rsid w:val="02B071B5"/>
    <w:rsid w:val="02B27D4B"/>
    <w:rsid w:val="02B31B9E"/>
    <w:rsid w:val="02BB15E3"/>
    <w:rsid w:val="02CD1577"/>
    <w:rsid w:val="02D1725A"/>
    <w:rsid w:val="02E87DC4"/>
    <w:rsid w:val="02F679FE"/>
    <w:rsid w:val="02F8782B"/>
    <w:rsid w:val="02FD37F2"/>
    <w:rsid w:val="03156621"/>
    <w:rsid w:val="03163FAD"/>
    <w:rsid w:val="031A2A62"/>
    <w:rsid w:val="03213611"/>
    <w:rsid w:val="032248BA"/>
    <w:rsid w:val="032359AD"/>
    <w:rsid w:val="033B664C"/>
    <w:rsid w:val="033E4D02"/>
    <w:rsid w:val="034C0ABC"/>
    <w:rsid w:val="034E4787"/>
    <w:rsid w:val="03500B36"/>
    <w:rsid w:val="036647A3"/>
    <w:rsid w:val="037039DE"/>
    <w:rsid w:val="037571BD"/>
    <w:rsid w:val="03770009"/>
    <w:rsid w:val="03771167"/>
    <w:rsid w:val="037C3E90"/>
    <w:rsid w:val="038E41B6"/>
    <w:rsid w:val="03966709"/>
    <w:rsid w:val="03971F22"/>
    <w:rsid w:val="03985275"/>
    <w:rsid w:val="03AA4FC1"/>
    <w:rsid w:val="03B20F4F"/>
    <w:rsid w:val="03B676B0"/>
    <w:rsid w:val="03C069E5"/>
    <w:rsid w:val="03C10F03"/>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A3AA0"/>
    <w:rsid w:val="04F57CA3"/>
    <w:rsid w:val="04F61493"/>
    <w:rsid w:val="05166C6E"/>
    <w:rsid w:val="052A72E0"/>
    <w:rsid w:val="05336A3F"/>
    <w:rsid w:val="05397558"/>
    <w:rsid w:val="053D00B6"/>
    <w:rsid w:val="05535D92"/>
    <w:rsid w:val="055E72FF"/>
    <w:rsid w:val="05674392"/>
    <w:rsid w:val="056C4502"/>
    <w:rsid w:val="056E2781"/>
    <w:rsid w:val="056E5C1A"/>
    <w:rsid w:val="057D235D"/>
    <w:rsid w:val="0596338A"/>
    <w:rsid w:val="05A07B6E"/>
    <w:rsid w:val="05B01A2F"/>
    <w:rsid w:val="05B2033B"/>
    <w:rsid w:val="05B2313E"/>
    <w:rsid w:val="05B47AC6"/>
    <w:rsid w:val="05C957DB"/>
    <w:rsid w:val="05D011E8"/>
    <w:rsid w:val="05D3476D"/>
    <w:rsid w:val="05D63571"/>
    <w:rsid w:val="05E655CF"/>
    <w:rsid w:val="05EC14DC"/>
    <w:rsid w:val="05F0226B"/>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12831"/>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C14C8E"/>
    <w:rsid w:val="08CD7F6B"/>
    <w:rsid w:val="08D82379"/>
    <w:rsid w:val="08E535C2"/>
    <w:rsid w:val="08E6490B"/>
    <w:rsid w:val="08E77B89"/>
    <w:rsid w:val="08ED341D"/>
    <w:rsid w:val="08F91555"/>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67DBC"/>
    <w:rsid w:val="09893804"/>
    <w:rsid w:val="09922ABE"/>
    <w:rsid w:val="09924611"/>
    <w:rsid w:val="09944D89"/>
    <w:rsid w:val="09982958"/>
    <w:rsid w:val="09B7116B"/>
    <w:rsid w:val="09BE29A7"/>
    <w:rsid w:val="09BF66A0"/>
    <w:rsid w:val="09DB37A4"/>
    <w:rsid w:val="09E337AF"/>
    <w:rsid w:val="09F94093"/>
    <w:rsid w:val="09FD10FA"/>
    <w:rsid w:val="09FE2D36"/>
    <w:rsid w:val="0A0D690A"/>
    <w:rsid w:val="0A0F3C75"/>
    <w:rsid w:val="0A1A5383"/>
    <w:rsid w:val="0A3121BC"/>
    <w:rsid w:val="0A345174"/>
    <w:rsid w:val="0A583F9A"/>
    <w:rsid w:val="0A612757"/>
    <w:rsid w:val="0A680F13"/>
    <w:rsid w:val="0A6A72D1"/>
    <w:rsid w:val="0A702524"/>
    <w:rsid w:val="0A731C56"/>
    <w:rsid w:val="0A9109E9"/>
    <w:rsid w:val="0A96082D"/>
    <w:rsid w:val="0A9A5D3D"/>
    <w:rsid w:val="0A9B67F9"/>
    <w:rsid w:val="0ABC5A61"/>
    <w:rsid w:val="0ABE5AFE"/>
    <w:rsid w:val="0ABF36A1"/>
    <w:rsid w:val="0AC709E5"/>
    <w:rsid w:val="0ACB45ED"/>
    <w:rsid w:val="0AD81CA6"/>
    <w:rsid w:val="0AD97181"/>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6BB8"/>
    <w:rsid w:val="0B893108"/>
    <w:rsid w:val="0B8D3B33"/>
    <w:rsid w:val="0B8F0F8E"/>
    <w:rsid w:val="0B924E63"/>
    <w:rsid w:val="0B935589"/>
    <w:rsid w:val="0B9D4A61"/>
    <w:rsid w:val="0BA0157F"/>
    <w:rsid w:val="0BAE64FD"/>
    <w:rsid w:val="0BAF573C"/>
    <w:rsid w:val="0BBC52C8"/>
    <w:rsid w:val="0BBD6FE0"/>
    <w:rsid w:val="0BD306C1"/>
    <w:rsid w:val="0BD31DE1"/>
    <w:rsid w:val="0BD629CF"/>
    <w:rsid w:val="0BD63168"/>
    <w:rsid w:val="0BE926FE"/>
    <w:rsid w:val="0BF0362D"/>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C27407"/>
    <w:rsid w:val="0CCC5C04"/>
    <w:rsid w:val="0CD2047B"/>
    <w:rsid w:val="0CD34E25"/>
    <w:rsid w:val="0CDB2A0A"/>
    <w:rsid w:val="0CDB7DFA"/>
    <w:rsid w:val="0CDC66FE"/>
    <w:rsid w:val="0CE12681"/>
    <w:rsid w:val="0CEF24BA"/>
    <w:rsid w:val="0D032F9E"/>
    <w:rsid w:val="0D065361"/>
    <w:rsid w:val="0D0D6A84"/>
    <w:rsid w:val="0D245BED"/>
    <w:rsid w:val="0D2E7CDE"/>
    <w:rsid w:val="0D347316"/>
    <w:rsid w:val="0D51347C"/>
    <w:rsid w:val="0D52544D"/>
    <w:rsid w:val="0D631BA2"/>
    <w:rsid w:val="0D761084"/>
    <w:rsid w:val="0D7A1D94"/>
    <w:rsid w:val="0D7B7B4A"/>
    <w:rsid w:val="0D851495"/>
    <w:rsid w:val="0D8F1F77"/>
    <w:rsid w:val="0D924CCC"/>
    <w:rsid w:val="0D98121C"/>
    <w:rsid w:val="0DA22EBD"/>
    <w:rsid w:val="0DB37422"/>
    <w:rsid w:val="0DD31D8F"/>
    <w:rsid w:val="0DDE19E8"/>
    <w:rsid w:val="0DDF3681"/>
    <w:rsid w:val="0DE21B55"/>
    <w:rsid w:val="0DE8177F"/>
    <w:rsid w:val="0DEC2ADB"/>
    <w:rsid w:val="0DF45C0B"/>
    <w:rsid w:val="0E0C2AFD"/>
    <w:rsid w:val="0E0E47F0"/>
    <w:rsid w:val="0E0F5D1B"/>
    <w:rsid w:val="0E121D9A"/>
    <w:rsid w:val="0E1B2CC9"/>
    <w:rsid w:val="0E1D0F3B"/>
    <w:rsid w:val="0E20453A"/>
    <w:rsid w:val="0E2E6AB6"/>
    <w:rsid w:val="0E3B7750"/>
    <w:rsid w:val="0E510D62"/>
    <w:rsid w:val="0E63199B"/>
    <w:rsid w:val="0E7A2736"/>
    <w:rsid w:val="0E7A66D6"/>
    <w:rsid w:val="0E8E60DC"/>
    <w:rsid w:val="0E8F739E"/>
    <w:rsid w:val="0E9C6D70"/>
    <w:rsid w:val="0E9F1C21"/>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55C6A"/>
    <w:rsid w:val="0FAC1D9A"/>
    <w:rsid w:val="0FB0737F"/>
    <w:rsid w:val="0FB35CCF"/>
    <w:rsid w:val="0FB407C9"/>
    <w:rsid w:val="0FCD2660"/>
    <w:rsid w:val="0FCE6FEC"/>
    <w:rsid w:val="0FE426F8"/>
    <w:rsid w:val="0FE47F4E"/>
    <w:rsid w:val="0FEB6B2A"/>
    <w:rsid w:val="0FEC6591"/>
    <w:rsid w:val="10041DCD"/>
    <w:rsid w:val="10052AF4"/>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97FCC"/>
    <w:rsid w:val="11596574"/>
    <w:rsid w:val="11691C7B"/>
    <w:rsid w:val="11963AC1"/>
    <w:rsid w:val="11A83D45"/>
    <w:rsid w:val="11B10C92"/>
    <w:rsid w:val="11B14483"/>
    <w:rsid w:val="11B1770D"/>
    <w:rsid w:val="11B96845"/>
    <w:rsid w:val="11CE0716"/>
    <w:rsid w:val="11CF78D8"/>
    <w:rsid w:val="11D65CBA"/>
    <w:rsid w:val="11D7231C"/>
    <w:rsid w:val="11E70DCC"/>
    <w:rsid w:val="11E81077"/>
    <w:rsid w:val="11FE239A"/>
    <w:rsid w:val="12023388"/>
    <w:rsid w:val="12105780"/>
    <w:rsid w:val="12151C60"/>
    <w:rsid w:val="121E476A"/>
    <w:rsid w:val="122F1B99"/>
    <w:rsid w:val="123021D6"/>
    <w:rsid w:val="12392DAF"/>
    <w:rsid w:val="124567D1"/>
    <w:rsid w:val="124B3A99"/>
    <w:rsid w:val="1253458F"/>
    <w:rsid w:val="125A09C5"/>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C0600D"/>
    <w:rsid w:val="12C77051"/>
    <w:rsid w:val="12C95AA1"/>
    <w:rsid w:val="12D55ED5"/>
    <w:rsid w:val="12D644C8"/>
    <w:rsid w:val="12D928D1"/>
    <w:rsid w:val="12DF1D8A"/>
    <w:rsid w:val="12E073E8"/>
    <w:rsid w:val="12EE7D04"/>
    <w:rsid w:val="12F17637"/>
    <w:rsid w:val="13040A65"/>
    <w:rsid w:val="1306646C"/>
    <w:rsid w:val="132523FC"/>
    <w:rsid w:val="13396B15"/>
    <w:rsid w:val="136A0D4C"/>
    <w:rsid w:val="136B4255"/>
    <w:rsid w:val="13701D45"/>
    <w:rsid w:val="13704865"/>
    <w:rsid w:val="137A15F9"/>
    <w:rsid w:val="13A65EBB"/>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7617A"/>
    <w:rsid w:val="14BD28E4"/>
    <w:rsid w:val="14C14B89"/>
    <w:rsid w:val="14C57506"/>
    <w:rsid w:val="14C6316A"/>
    <w:rsid w:val="14CF2805"/>
    <w:rsid w:val="14D7056E"/>
    <w:rsid w:val="14E4562D"/>
    <w:rsid w:val="14E56C94"/>
    <w:rsid w:val="14EF073D"/>
    <w:rsid w:val="14F36498"/>
    <w:rsid w:val="14F36FB6"/>
    <w:rsid w:val="14F87477"/>
    <w:rsid w:val="14FA7EF1"/>
    <w:rsid w:val="1509154F"/>
    <w:rsid w:val="150B34E4"/>
    <w:rsid w:val="15140CE6"/>
    <w:rsid w:val="15170A83"/>
    <w:rsid w:val="151E3969"/>
    <w:rsid w:val="15282B11"/>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D667A"/>
    <w:rsid w:val="15DE28B3"/>
    <w:rsid w:val="15EB0836"/>
    <w:rsid w:val="16063D42"/>
    <w:rsid w:val="1608380C"/>
    <w:rsid w:val="161530BC"/>
    <w:rsid w:val="16180A85"/>
    <w:rsid w:val="161E22D2"/>
    <w:rsid w:val="16436DF1"/>
    <w:rsid w:val="164B320D"/>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56BD7"/>
    <w:rsid w:val="172E5971"/>
    <w:rsid w:val="173525F6"/>
    <w:rsid w:val="17357DFC"/>
    <w:rsid w:val="17364AED"/>
    <w:rsid w:val="174342F4"/>
    <w:rsid w:val="174972AA"/>
    <w:rsid w:val="176150E8"/>
    <w:rsid w:val="177E7E5E"/>
    <w:rsid w:val="1790532E"/>
    <w:rsid w:val="17907896"/>
    <w:rsid w:val="17912484"/>
    <w:rsid w:val="17937A67"/>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D0AEC"/>
    <w:rsid w:val="18A80767"/>
    <w:rsid w:val="18AD14A5"/>
    <w:rsid w:val="18B6371F"/>
    <w:rsid w:val="18D5153F"/>
    <w:rsid w:val="18DD6A2D"/>
    <w:rsid w:val="18E72DBC"/>
    <w:rsid w:val="18EE4A1B"/>
    <w:rsid w:val="18F616EF"/>
    <w:rsid w:val="18FF026F"/>
    <w:rsid w:val="190C3ACE"/>
    <w:rsid w:val="19112AB7"/>
    <w:rsid w:val="191A476F"/>
    <w:rsid w:val="19211BB6"/>
    <w:rsid w:val="192C22CA"/>
    <w:rsid w:val="19376D41"/>
    <w:rsid w:val="19392087"/>
    <w:rsid w:val="1945534D"/>
    <w:rsid w:val="194E7CED"/>
    <w:rsid w:val="19583B9C"/>
    <w:rsid w:val="195C774E"/>
    <w:rsid w:val="19607D44"/>
    <w:rsid w:val="196175B7"/>
    <w:rsid w:val="1962311B"/>
    <w:rsid w:val="196744DB"/>
    <w:rsid w:val="196D1BA8"/>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60042"/>
    <w:rsid w:val="1BE85788"/>
    <w:rsid w:val="1BEC5941"/>
    <w:rsid w:val="1BF37A2F"/>
    <w:rsid w:val="1BF51208"/>
    <w:rsid w:val="1BFC7947"/>
    <w:rsid w:val="1C166285"/>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31762"/>
    <w:rsid w:val="1CE9775C"/>
    <w:rsid w:val="1CEC79F8"/>
    <w:rsid w:val="1CF35E70"/>
    <w:rsid w:val="1D00278C"/>
    <w:rsid w:val="1D135A95"/>
    <w:rsid w:val="1D140A55"/>
    <w:rsid w:val="1D1934A4"/>
    <w:rsid w:val="1D236B78"/>
    <w:rsid w:val="1D2A793C"/>
    <w:rsid w:val="1D2B6001"/>
    <w:rsid w:val="1D3869FB"/>
    <w:rsid w:val="1D3C3646"/>
    <w:rsid w:val="1D44451B"/>
    <w:rsid w:val="1D5505BA"/>
    <w:rsid w:val="1D564F60"/>
    <w:rsid w:val="1D5F04A2"/>
    <w:rsid w:val="1D882E0F"/>
    <w:rsid w:val="1DA97E12"/>
    <w:rsid w:val="1DAE5B43"/>
    <w:rsid w:val="1DB95EDE"/>
    <w:rsid w:val="1DC102D2"/>
    <w:rsid w:val="1DC30883"/>
    <w:rsid w:val="1DC62049"/>
    <w:rsid w:val="1DCF3BA5"/>
    <w:rsid w:val="1DD90759"/>
    <w:rsid w:val="1DE44FE9"/>
    <w:rsid w:val="1DFB6858"/>
    <w:rsid w:val="1E102EB0"/>
    <w:rsid w:val="1E236EF6"/>
    <w:rsid w:val="1E366A51"/>
    <w:rsid w:val="1E3B54C6"/>
    <w:rsid w:val="1E481202"/>
    <w:rsid w:val="1E524C7C"/>
    <w:rsid w:val="1E5B424D"/>
    <w:rsid w:val="1E685A1E"/>
    <w:rsid w:val="1E706938"/>
    <w:rsid w:val="1E7E78B0"/>
    <w:rsid w:val="1E8A2FC9"/>
    <w:rsid w:val="1E99010B"/>
    <w:rsid w:val="1EA74562"/>
    <w:rsid w:val="1EAE5F28"/>
    <w:rsid w:val="1EB3536A"/>
    <w:rsid w:val="1EB35614"/>
    <w:rsid w:val="1EC834A7"/>
    <w:rsid w:val="1EF20664"/>
    <w:rsid w:val="1F015DC2"/>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54229"/>
    <w:rsid w:val="22286427"/>
    <w:rsid w:val="22397D8C"/>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F581C"/>
    <w:rsid w:val="23273BD2"/>
    <w:rsid w:val="23350AE4"/>
    <w:rsid w:val="23457434"/>
    <w:rsid w:val="234C745B"/>
    <w:rsid w:val="235B7F38"/>
    <w:rsid w:val="23606E4D"/>
    <w:rsid w:val="236503B6"/>
    <w:rsid w:val="2382385E"/>
    <w:rsid w:val="23850B41"/>
    <w:rsid w:val="239F2CDA"/>
    <w:rsid w:val="23AA5BAD"/>
    <w:rsid w:val="23B15280"/>
    <w:rsid w:val="23B43BD2"/>
    <w:rsid w:val="23B74D20"/>
    <w:rsid w:val="23B95026"/>
    <w:rsid w:val="23BA6F2A"/>
    <w:rsid w:val="23C0578B"/>
    <w:rsid w:val="23E63240"/>
    <w:rsid w:val="23ED5BF9"/>
    <w:rsid w:val="23FD080D"/>
    <w:rsid w:val="23FD3B1C"/>
    <w:rsid w:val="23FE4E88"/>
    <w:rsid w:val="23FE4EB2"/>
    <w:rsid w:val="240842B1"/>
    <w:rsid w:val="240C3267"/>
    <w:rsid w:val="24151319"/>
    <w:rsid w:val="24253A31"/>
    <w:rsid w:val="244C7F99"/>
    <w:rsid w:val="244F0613"/>
    <w:rsid w:val="245453D0"/>
    <w:rsid w:val="245625A7"/>
    <w:rsid w:val="245D5736"/>
    <w:rsid w:val="24894FD6"/>
    <w:rsid w:val="248C7020"/>
    <w:rsid w:val="249C35F9"/>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6087595"/>
    <w:rsid w:val="26175924"/>
    <w:rsid w:val="26206288"/>
    <w:rsid w:val="26286BA8"/>
    <w:rsid w:val="262B336A"/>
    <w:rsid w:val="264D3C46"/>
    <w:rsid w:val="265C39F8"/>
    <w:rsid w:val="265D3A52"/>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F6637"/>
    <w:rsid w:val="274134FB"/>
    <w:rsid w:val="2743510B"/>
    <w:rsid w:val="27476921"/>
    <w:rsid w:val="275128D9"/>
    <w:rsid w:val="27597D4F"/>
    <w:rsid w:val="2770629A"/>
    <w:rsid w:val="27754280"/>
    <w:rsid w:val="277E1B8C"/>
    <w:rsid w:val="279219D6"/>
    <w:rsid w:val="27946DDD"/>
    <w:rsid w:val="27995BD4"/>
    <w:rsid w:val="27A04ED3"/>
    <w:rsid w:val="27A516D7"/>
    <w:rsid w:val="27A54D07"/>
    <w:rsid w:val="27B7398D"/>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C2FAF"/>
    <w:rsid w:val="297E5F1B"/>
    <w:rsid w:val="298F6D69"/>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55986"/>
    <w:rsid w:val="2A792D4F"/>
    <w:rsid w:val="2A7A4318"/>
    <w:rsid w:val="2A815035"/>
    <w:rsid w:val="2A881C54"/>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7001CA"/>
    <w:rsid w:val="2B8C1610"/>
    <w:rsid w:val="2B8F2F37"/>
    <w:rsid w:val="2B967A5F"/>
    <w:rsid w:val="2B9E4CEF"/>
    <w:rsid w:val="2BA011F4"/>
    <w:rsid w:val="2BB84E97"/>
    <w:rsid w:val="2BC9015F"/>
    <w:rsid w:val="2BD72421"/>
    <w:rsid w:val="2BDB7F43"/>
    <w:rsid w:val="2BDD4B8C"/>
    <w:rsid w:val="2BE45464"/>
    <w:rsid w:val="2BE85CD5"/>
    <w:rsid w:val="2BF47537"/>
    <w:rsid w:val="2C032849"/>
    <w:rsid w:val="2C033E72"/>
    <w:rsid w:val="2C1B5F13"/>
    <w:rsid w:val="2C2B116D"/>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110A42"/>
    <w:rsid w:val="2D191BFC"/>
    <w:rsid w:val="2D1C41CB"/>
    <w:rsid w:val="2D277C67"/>
    <w:rsid w:val="2D2F04EF"/>
    <w:rsid w:val="2D3A170F"/>
    <w:rsid w:val="2D3D26C4"/>
    <w:rsid w:val="2D45096D"/>
    <w:rsid w:val="2D581AE2"/>
    <w:rsid w:val="2D7F4E98"/>
    <w:rsid w:val="2D81716B"/>
    <w:rsid w:val="2D87746D"/>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42845"/>
    <w:rsid w:val="2F421719"/>
    <w:rsid w:val="2F4409DB"/>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30EA0"/>
    <w:rsid w:val="2FE44C40"/>
    <w:rsid w:val="2FE80C2E"/>
    <w:rsid w:val="2FFC09BC"/>
    <w:rsid w:val="30033829"/>
    <w:rsid w:val="300A19BE"/>
    <w:rsid w:val="301559D3"/>
    <w:rsid w:val="30155E93"/>
    <w:rsid w:val="301C047E"/>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E54AE7"/>
    <w:rsid w:val="31EE7AC2"/>
    <w:rsid w:val="31F17843"/>
    <w:rsid w:val="32001232"/>
    <w:rsid w:val="3209485F"/>
    <w:rsid w:val="320D00ED"/>
    <w:rsid w:val="321A7D0D"/>
    <w:rsid w:val="32240DA9"/>
    <w:rsid w:val="322435D5"/>
    <w:rsid w:val="322922F9"/>
    <w:rsid w:val="322B1A70"/>
    <w:rsid w:val="32304530"/>
    <w:rsid w:val="324313EB"/>
    <w:rsid w:val="3253513C"/>
    <w:rsid w:val="32547A8D"/>
    <w:rsid w:val="325F1436"/>
    <w:rsid w:val="326852F8"/>
    <w:rsid w:val="326C4966"/>
    <w:rsid w:val="327063E6"/>
    <w:rsid w:val="3272116A"/>
    <w:rsid w:val="327927E4"/>
    <w:rsid w:val="327A126E"/>
    <w:rsid w:val="32812382"/>
    <w:rsid w:val="32875ACB"/>
    <w:rsid w:val="328B7E74"/>
    <w:rsid w:val="32A362BB"/>
    <w:rsid w:val="32B35085"/>
    <w:rsid w:val="32B402F8"/>
    <w:rsid w:val="32C768B9"/>
    <w:rsid w:val="32C9672E"/>
    <w:rsid w:val="32D977A7"/>
    <w:rsid w:val="32DC197F"/>
    <w:rsid w:val="32DC3B5D"/>
    <w:rsid w:val="32DE5A9D"/>
    <w:rsid w:val="32E25E1F"/>
    <w:rsid w:val="32E31088"/>
    <w:rsid w:val="32F9789E"/>
    <w:rsid w:val="33010D66"/>
    <w:rsid w:val="330316C9"/>
    <w:rsid w:val="33164755"/>
    <w:rsid w:val="332417BF"/>
    <w:rsid w:val="333767A2"/>
    <w:rsid w:val="334F0A3B"/>
    <w:rsid w:val="33526C43"/>
    <w:rsid w:val="335D58AD"/>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2E2586"/>
    <w:rsid w:val="343417B6"/>
    <w:rsid w:val="34345869"/>
    <w:rsid w:val="343D6A23"/>
    <w:rsid w:val="34415C50"/>
    <w:rsid w:val="344E57CE"/>
    <w:rsid w:val="346063F6"/>
    <w:rsid w:val="34614A70"/>
    <w:rsid w:val="347348CC"/>
    <w:rsid w:val="347B06D5"/>
    <w:rsid w:val="347E5E4E"/>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662417"/>
    <w:rsid w:val="35675FFE"/>
    <w:rsid w:val="356E7DF2"/>
    <w:rsid w:val="357105D7"/>
    <w:rsid w:val="357120E6"/>
    <w:rsid w:val="35776D27"/>
    <w:rsid w:val="357A61BB"/>
    <w:rsid w:val="358302B3"/>
    <w:rsid w:val="358F2BB8"/>
    <w:rsid w:val="358F6F63"/>
    <w:rsid w:val="35914F63"/>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E0457"/>
    <w:rsid w:val="36CE3F14"/>
    <w:rsid w:val="36CF33EE"/>
    <w:rsid w:val="36CF3A06"/>
    <w:rsid w:val="36CF694F"/>
    <w:rsid w:val="36D014BD"/>
    <w:rsid w:val="36D74017"/>
    <w:rsid w:val="36E357BF"/>
    <w:rsid w:val="36E432D2"/>
    <w:rsid w:val="36E45E61"/>
    <w:rsid w:val="36EB6EDA"/>
    <w:rsid w:val="36F07B74"/>
    <w:rsid w:val="36F157FC"/>
    <w:rsid w:val="370B7F8A"/>
    <w:rsid w:val="37142FA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1E2C91"/>
    <w:rsid w:val="39253746"/>
    <w:rsid w:val="3926422B"/>
    <w:rsid w:val="392F7481"/>
    <w:rsid w:val="39331A89"/>
    <w:rsid w:val="39380910"/>
    <w:rsid w:val="3940391C"/>
    <w:rsid w:val="394B386E"/>
    <w:rsid w:val="394B5136"/>
    <w:rsid w:val="39567274"/>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372CE7"/>
    <w:rsid w:val="3A3F2FC0"/>
    <w:rsid w:val="3A426B31"/>
    <w:rsid w:val="3A4D18D7"/>
    <w:rsid w:val="3A56566D"/>
    <w:rsid w:val="3A5771CA"/>
    <w:rsid w:val="3A5F5373"/>
    <w:rsid w:val="3A60120E"/>
    <w:rsid w:val="3A803445"/>
    <w:rsid w:val="3A8457E9"/>
    <w:rsid w:val="3A952F9B"/>
    <w:rsid w:val="3AA45EAC"/>
    <w:rsid w:val="3ABD7B89"/>
    <w:rsid w:val="3AC50924"/>
    <w:rsid w:val="3ACF4766"/>
    <w:rsid w:val="3AD37D3F"/>
    <w:rsid w:val="3AE667A3"/>
    <w:rsid w:val="3AE96818"/>
    <w:rsid w:val="3AF2191D"/>
    <w:rsid w:val="3B0D6C43"/>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A58B1"/>
    <w:rsid w:val="3BB829D4"/>
    <w:rsid w:val="3BB863FA"/>
    <w:rsid w:val="3BBF6814"/>
    <w:rsid w:val="3BC23A0E"/>
    <w:rsid w:val="3BCB1D59"/>
    <w:rsid w:val="3BD15A61"/>
    <w:rsid w:val="3BE6193C"/>
    <w:rsid w:val="3BEF2173"/>
    <w:rsid w:val="3BFC0F79"/>
    <w:rsid w:val="3BFF5BC2"/>
    <w:rsid w:val="3C04169E"/>
    <w:rsid w:val="3C043ACB"/>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45FC"/>
    <w:rsid w:val="3C953734"/>
    <w:rsid w:val="3CA33BCF"/>
    <w:rsid w:val="3CB17DFC"/>
    <w:rsid w:val="3CBB7816"/>
    <w:rsid w:val="3CBD72CF"/>
    <w:rsid w:val="3CC2265C"/>
    <w:rsid w:val="3CC54662"/>
    <w:rsid w:val="3CCE2163"/>
    <w:rsid w:val="3CD066AB"/>
    <w:rsid w:val="3CD603FE"/>
    <w:rsid w:val="3CDB78F3"/>
    <w:rsid w:val="3CE70D6B"/>
    <w:rsid w:val="3CE90FFD"/>
    <w:rsid w:val="3CEB5F2A"/>
    <w:rsid w:val="3CF276C6"/>
    <w:rsid w:val="3D0326E7"/>
    <w:rsid w:val="3D0728FF"/>
    <w:rsid w:val="3D140CF3"/>
    <w:rsid w:val="3D154BA8"/>
    <w:rsid w:val="3D1F43C9"/>
    <w:rsid w:val="3D25676B"/>
    <w:rsid w:val="3D2E3B62"/>
    <w:rsid w:val="3D357BDB"/>
    <w:rsid w:val="3D3C3F6B"/>
    <w:rsid w:val="3D3F09DA"/>
    <w:rsid w:val="3D412AC6"/>
    <w:rsid w:val="3D624AB6"/>
    <w:rsid w:val="3D641CBD"/>
    <w:rsid w:val="3D757922"/>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E4F89"/>
    <w:rsid w:val="3F2D158E"/>
    <w:rsid w:val="3F53502C"/>
    <w:rsid w:val="3F5F5B0A"/>
    <w:rsid w:val="3F63609E"/>
    <w:rsid w:val="3F6A351D"/>
    <w:rsid w:val="3F6E75BE"/>
    <w:rsid w:val="3F6F3B4F"/>
    <w:rsid w:val="3F7B0C3E"/>
    <w:rsid w:val="3F812801"/>
    <w:rsid w:val="3F86163E"/>
    <w:rsid w:val="3F867AE0"/>
    <w:rsid w:val="3F922F0E"/>
    <w:rsid w:val="3F942AE1"/>
    <w:rsid w:val="3FB803BC"/>
    <w:rsid w:val="3FBB7C2B"/>
    <w:rsid w:val="3FBC3651"/>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310F"/>
    <w:rsid w:val="42974016"/>
    <w:rsid w:val="429806AD"/>
    <w:rsid w:val="42A41781"/>
    <w:rsid w:val="42AF6EAF"/>
    <w:rsid w:val="42BA127A"/>
    <w:rsid w:val="42C11694"/>
    <w:rsid w:val="42C7045F"/>
    <w:rsid w:val="42D15EE7"/>
    <w:rsid w:val="42E07EA7"/>
    <w:rsid w:val="42E551A7"/>
    <w:rsid w:val="42E62140"/>
    <w:rsid w:val="43074B6B"/>
    <w:rsid w:val="43101E90"/>
    <w:rsid w:val="431369D2"/>
    <w:rsid w:val="43155376"/>
    <w:rsid w:val="431A04FB"/>
    <w:rsid w:val="431A322F"/>
    <w:rsid w:val="432145D6"/>
    <w:rsid w:val="43267C44"/>
    <w:rsid w:val="432B03E6"/>
    <w:rsid w:val="432B4E29"/>
    <w:rsid w:val="43342D02"/>
    <w:rsid w:val="43515855"/>
    <w:rsid w:val="43575876"/>
    <w:rsid w:val="4362032D"/>
    <w:rsid w:val="436922F9"/>
    <w:rsid w:val="437144B6"/>
    <w:rsid w:val="43785B1D"/>
    <w:rsid w:val="43814A52"/>
    <w:rsid w:val="43877EFB"/>
    <w:rsid w:val="438C24C3"/>
    <w:rsid w:val="43A92F20"/>
    <w:rsid w:val="43AC68B2"/>
    <w:rsid w:val="43AF3496"/>
    <w:rsid w:val="43B07C6D"/>
    <w:rsid w:val="43BD5341"/>
    <w:rsid w:val="43D4154E"/>
    <w:rsid w:val="43EF3070"/>
    <w:rsid w:val="43F0750A"/>
    <w:rsid w:val="43FC4765"/>
    <w:rsid w:val="4413719D"/>
    <w:rsid w:val="44190BF7"/>
    <w:rsid w:val="441C3BED"/>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70417"/>
    <w:rsid w:val="45314EEE"/>
    <w:rsid w:val="454F2B92"/>
    <w:rsid w:val="45513178"/>
    <w:rsid w:val="45583629"/>
    <w:rsid w:val="455C770B"/>
    <w:rsid w:val="456A0E72"/>
    <w:rsid w:val="457734D8"/>
    <w:rsid w:val="45870C31"/>
    <w:rsid w:val="458B0F1B"/>
    <w:rsid w:val="458C013A"/>
    <w:rsid w:val="459267A0"/>
    <w:rsid w:val="45956D47"/>
    <w:rsid w:val="45A70E51"/>
    <w:rsid w:val="45B34E9E"/>
    <w:rsid w:val="45B97366"/>
    <w:rsid w:val="45E033B4"/>
    <w:rsid w:val="45E05619"/>
    <w:rsid w:val="45EA2A62"/>
    <w:rsid w:val="45EB6A74"/>
    <w:rsid w:val="45F329DC"/>
    <w:rsid w:val="45F3766A"/>
    <w:rsid w:val="460C76EA"/>
    <w:rsid w:val="462A0480"/>
    <w:rsid w:val="4634113C"/>
    <w:rsid w:val="464A3ADD"/>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C21EA"/>
    <w:rsid w:val="48451DE2"/>
    <w:rsid w:val="48465E78"/>
    <w:rsid w:val="48541B38"/>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12B8B"/>
    <w:rsid w:val="48F13265"/>
    <w:rsid w:val="48F27BC5"/>
    <w:rsid w:val="49004013"/>
    <w:rsid w:val="490168F5"/>
    <w:rsid w:val="49032A86"/>
    <w:rsid w:val="491F4A2F"/>
    <w:rsid w:val="492A45DD"/>
    <w:rsid w:val="492B4677"/>
    <w:rsid w:val="493612BF"/>
    <w:rsid w:val="49365140"/>
    <w:rsid w:val="493F1D69"/>
    <w:rsid w:val="49455943"/>
    <w:rsid w:val="494855C1"/>
    <w:rsid w:val="49516A12"/>
    <w:rsid w:val="49594955"/>
    <w:rsid w:val="495C537B"/>
    <w:rsid w:val="495E7503"/>
    <w:rsid w:val="496144AA"/>
    <w:rsid w:val="49643F43"/>
    <w:rsid w:val="497B2B11"/>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30E9C"/>
    <w:rsid w:val="49FD0AA4"/>
    <w:rsid w:val="4A0C7F02"/>
    <w:rsid w:val="4A0F57C3"/>
    <w:rsid w:val="4A130855"/>
    <w:rsid w:val="4A156CA7"/>
    <w:rsid w:val="4A1A4CA7"/>
    <w:rsid w:val="4A275EAF"/>
    <w:rsid w:val="4A2D6303"/>
    <w:rsid w:val="4A363EB8"/>
    <w:rsid w:val="4A3B4BD8"/>
    <w:rsid w:val="4A4907E5"/>
    <w:rsid w:val="4A505AB9"/>
    <w:rsid w:val="4A513344"/>
    <w:rsid w:val="4A552F8A"/>
    <w:rsid w:val="4A5E387A"/>
    <w:rsid w:val="4A7927AA"/>
    <w:rsid w:val="4A7B0D63"/>
    <w:rsid w:val="4A7D687D"/>
    <w:rsid w:val="4A8E7904"/>
    <w:rsid w:val="4A8F4094"/>
    <w:rsid w:val="4AA116D0"/>
    <w:rsid w:val="4AAF7853"/>
    <w:rsid w:val="4AB061E4"/>
    <w:rsid w:val="4AB07239"/>
    <w:rsid w:val="4AB11443"/>
    <w:rsid w:val="4AB269D2"/>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21B0B"/>
    <w:rsid w:val="4F143918"/>
    <w:rsid w:val="4F172E60"/>
    <w:rsid w:val="4F2159C0"/>
    <w:rsid w:val="4F2B024A"/>
    <w:rsid w:val="4F2F3D4F"/>
    <w:rsid w:val="4F39005A"/>
    <w:rsid w:val="4F680013"/>
    <w:rsid w:val="4F692200"/>
    <w:rsid w:val="4F6A3BA4"/>
    <w:rsid w:val="4F760AE0"/>
    <w:rsid w:val="4F7E4810"/>
    <w:rsid w:val="4F817B37"/>
    <w:rsid w:val="4FB07C78"/>
    <w:rsid w:val="4FD018BC"/>
    <w:rsid w:val="50100886"/>
    <w:rsid w:val="503D1C10"/>
    <w:rsid w:val="503F19CC"/>
    <w:rsid w:val="50506634"/>
    <w:rsid w:val="50543A73"/>
    <w:rsid w:val="50583DB2"/>
    <w:rsid w:val="50660E2A"/>
    <w:rsid w:val="50665A2B"/>
    <w:rsid w:val="50673B5C"/>
    <w:rsid w:val="50681DF5"/>
    <w:rsid w:val="506A4060"/>
    <w:rsid w:val="50760C36"/>
    <w:rsid w:val="507A0041"/>
    <w:rsid w:val="5082131A"/>
    <w:rsid w:val="508274F8"/>
    <w:rsid w:val="508B158A"/>
    <w:rsid w:val="50960658"/>
    <w:rsid w:val="50982913"/>
    <w:rsid w:val="509D5069"/>
    <w:rsid w:val="50A335EC"/>
    <w:rsid w:val="50AA2150"/>
    <w:rsid w:val="50AB1BC0"/>
    <w:rsid w:val="50AD68AB"/>
    <w:rsid w:val="50BB28BF"/>
    <w:rsid w:val="50BF52A8"/>
    <w:rsid w:val="50C01B39"/>
    <w:rsid w:val="50C161BA"/>
    <w:rsid w:val="50C21833"/>
    <w:rsid w:val="50CB0142"/>
    <w:rsid w:val="50CE42A9"/>
    <w:rsid w:val="50D91C6D"/>
    <w:rsid w:val="50DD752B"/>
    <w:rsid w:val="50DE1A2C"/>
    <w:rsid w:val="50DE37EB"/>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D4E15"/>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42CA4"/>
    <w:rsid w:val="532C5BCA"/>
    <w:rsid w:val="532D0D25"/>
    <w:rsid w:val="532D147E"/>
    <w:rsid w:val="533040AA"/>
    <w:rsid w:val="533446B1"/>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A04EF"/>
    <w:rsid w:val="53C13E8F"/>
    <w:rsid w:val="53D61F96"/>
    <w:rsid w:val="53D704E3"/>
    <w:rsid w:val="53E2517A"/>
    <w:rsid w:val="53F26FC1"/>
    <w:rsid w:val="53F6679C"/>
    <w:rsid w:val="53FC307D"/>
    <w:rsid w:val="53FD6839"/>
    <w:rsid w:val="53FE1486"/>
    <w:rsid w:val="54021BCD"/>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31D4"/>
    <w:rsid w:val="54984846"/>
    <w:rsid w:val="549A0AF6"/>
    <w:rsid w:val="54A473D2"/>
    <w:rsid w:val="54A93422"/>
    <w:rsid w:val="54B222BC"/>
    <w:rsid w:val="54B70268"/>
    <w:rsid w:val="54B90C55"/>
    <w:rsid w:val="54C00AB1"/>
    <w:rsid w:val="54C96D05"/>
    <w:rsid w:val="54CB6BA1"/>
    <w:rsid w:val="54E030F4"/>
    <w:rsid w:val="54E32C80"/>
    <w:rsid w:val="54E6138D"/>
    <w:rsid w:val="54E95BBC"/>
    <w:rsid w:val="54F121EA"/>
    <w:rsid w:val="552C5EB3"/>
    <w:rsid w:val="5536348D"/>
    <w:rsid w:val="55382DAD"/>
    <w:rsid w:val="554A0ACF"/>
    <w:rsid w:val="55533529"/>
    <w:rsid w:val="55561496"/>
    <w:rsid w:val="555979C7"/>
    <w:rsid w:val="555C2BCF"/>
    <w:rsid w:val="556F26F3"/>
    <w:rsid w:val="557B2F88"/>
    <w:rsid w:val="557C712F"/>
    <w:rsid w:val="55A6717A"/>
    <w:rsid w:val="55A74E70"/>
    <w:rsid w:val="55A75B1E"/>
    <w:rsid w:val="55B202EF"/>
    <w:rsid w:val="55B51957"/>
    <w:rsid w:val="55C3006B"/>
    <w:rsid w:val="55C80C4F"/>
    <w:rsid w:val="55CB0D1D"/>
    <w:rsid w:val="55CD0C94"/>
    <w:rsid w:val="55D01BA6"/>
    <w:rsid w:val="55DF5717"/>
    <w:rsid w:val="55E159A4"/>
    <w:rsid w:val="55E910B6"/>
    <w:rsid w:val="55F10D3B"/>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74B54"/>
    <w:rsid w:val="57F1178B"/>
    <w:rsid w:val="57F1635C"/>
    <w:rsid w:val="57F44CAC"/>
    <w:rsid w:val="57F51D84"/>
    <w:rsid w:val="57F60E39"/>
    <w:rsid w:val="57FF0F4F"/>
    <w:rsid w:val="58042A56"/>
    <w:rsid w:val="58085C3D"/>
    <w:rsid w:val="580A6EDB"/>
    <w:rsid w:val="580C07FB"/>
    <w:rsid w:val="5821289C"/>
    <w:rsid w:val="58224807"/>
    <w:rsid w:val="582264BA"/>
    <w:rsid w:val="5830091C"/>
    <w:rsid w:val="5839077A"/>
    <w:rsid w:val="583B74D0"/>
    <w:rsid w:val="583E5434"/>
    <w:rsid w:val="5863420A"/>
    <w:rsid w:val="587C036F"/>
    <w:rsid w:val="587C4345"/>
    <w:rsid w:val="5890707C"/>
    <w:rsid w:val="58957B8C"/>
    <w:rsid w:val="589859D5"/>
    <w:rsid w:val="58BA3C16"/>
    <w:rsid w:val="58C462F4"/>
    <w:rsid w:val="58D44CF7"/>
    <w:rsid w:val="58DC7A23"/>
    <w:rsid w:val="58E120C2"/>
    <w:rsid w:val="58E5479C"/>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A862DB"/>
    <w:rsid w:val="5AAE46AA"/>
    <w:rsid w:val="5AB204D6"/>
    <w:rsid w:val="5ABA380B"/>
    <w:rsid w:val="5ACD0B07"/>
    <w:rsid w:val="5ADB55E3"/>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41906"/>
    <w:rsid w:val="5C40175F"/>
    <w:rsid w:val="5C4A08CE"/>
    <w:rsid w:val="5C65146E"/>
    <w:rsid w:val="5C671D5D"/>
    <w:rsid w:val="5C764759"/>
    <w:rsid w:val="5C780D81"/>
    <w:rsid w:val="5C7A4359"/>
    <w:rsid w:val="5C7B0FC2"/>
    <w:rsid w:val="5C7E21C5"/>
    <w:rsid w:val="5C9E0E3C"/>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71FAD"/>
    <w:rsid w:val="5EBC22A1"/>
    <w:rsid w:val="5EC97EE0"/>
    <w:rsid w:val="5ED60635"/>
    <w:rsid w:val="5ED7582B"/>
    <w:rsid w:val="5ED87066"/>
    <w:rsid w:val="5EE93B70"/>
    <w:rsid w:val="5EF069FA"/>
    <w:rsid w:val="5EF56606"/>
    <w:rsid w:val="5EFA1D84"/>
    <w:rsid w:val="5EFC3C5C"/>
    <w:rsid w:val="5F0345EF"/>
    <w:rsid w:val="5F0E591C"/>
    <w:rsid w:val="5F0E6504"/>
    <w:rsid w:val="5F1624A0"/>
    <w:rsid w:val="5F2464EA"/>
    <w:rsid w:val="5F2556F8"/>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E3C12"/>
    <w:rsid w:val="5FC05838"/>
    <w:rsid w:val="5FCB2E0F"/>
    <w:rsid w:val="5FCF0510"/>
    <w:rsid w:val="5FD24F28"/>
    <w:rsid w:val="5FD641A2"/>
    <w:rsid w:val="5FD95C28"/>
    <w:rsid w:val="5FE65A16"/>
    <w:rsid w:val="5FE922A4"/>
    <w:rsid w:val="5FEA7D16"/>
    <w:rsid w:val="5FEB396E"/>
    <w:rsid w:val="5FFC3ABA"/>
    <w:rsid w:val="600123DB"/>
    <w:rsid w:val="6004187C"/>
    <w:rsid w:val="60057BD0"/>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991B4F"/>
    <w:rsid w:val="60B400EC"/>
    <w:rsid w:val="60B905F3"/>
    <w:rsid w:val="60C345AA"/>
    <w:rsid w:val="60C45FFD"/>
    <w:rsid w:val="60C50406"/>
    <w:rsid w:val="60C818AE"/>
    <w:rsid w:val="60C90BD3"/>
    <w:rsid w:val="60D53DCF"/>
    <w:rsid w:val="60ED1F9C"/>
    <w:rsid w:val="60ED4C93"/>
    <w:rsid w:val="60FB6F62"/>
    <w:rsid w:val="610415BB"/>
    <w:rsid w:val="61114351"/>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D52C52"/>
    <w:rsid w:val="61E251F3"/>
    <w:rsid w:val="61E55E53"/>
    <w:rsid w:val="61E572CA"/>
    <w:rsid w:val="61E6165E"/>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22241"/>
    <w:rsid w:val="63A824DA"/>
    <w:rsid w:val="63A931DA"/>
    <w:rsid w:val="63B01571"/>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61E80"/>
    <w:rsid w:val="64BC309B"/>
    <w:rsid w:val="64D42B0D"/>
    <w:rsid w:val="64DE29BA"/>
    <w:rsid w:val="64DF0ED2"/>
    <w:rsid w:val="64E43804"/>
    <w:rsid w:val="64F46FD2"/>
    <w:rsid w:val="64F549AC"/>
    <w:rsid w:val="64F8178D"/>
    <w:rsid w:val="650B7D2C"/>
    <w:rsid w:val="65290E28"/>
    <w:rsid w:val="652E2E79"/>
    <w:rsid w:val="653D1103"/>
    <w:rsid w:val="65483DA3"/>
    <w:rsid w:val="65621FA1"/>
    <w:rsid w:val="656B693C"/>
    <w:rsid w:val="65727D75"/>
    <w:rsid w:val="65942986"/>
    <w:rsid w:val="65970A16"/>
    <w:rsid w:val="65A15117"/>
    <w:rsid w:val="65A2510B"/>
    <w:rsid w:val="65B33DA6"/>
    <w:rsid w:val="65B7611B"/>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F5244"/>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E5881"/>
    <w:rsid w:val="68261ACF"/>
    <w:rsid w:val="683529F9"/>
    <w:rsid w:val="68371E87"/>
    <w:rsid w:val="68380A25"/>
    <w:rsid w:val="68400078"/>
    <w:rsid w:val="685435DF"/>
    <w:rsid w:val="6868116F"/>
    <w:rsid w:val="6889395B"/>
    <w:rsid w:val="68961081"/>
    <w:rsid w:val="68A64A61"/>
    <w:rsid w:val="68B73C3E"/>
    <w:rsid w:val="68BA4D89"/>
    <w:rsid w:val="68CA7775"/>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F761B"/>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26AED"/>
    <w:rsid w:val="6AB401A2"/>
    <w:rsid w:val="6AB47997"/>
    <w:rsid w:val="6AC72E1A"/>
    <w:rsid w:val="6ACC4372"/>
    <w:rsid w:val="6AD55C0E"/>
    <w:rsid w:val="6AE400FF"/>
    <w:rsid w:val="6AE461AD"/>
    <w:rsid w:val="6AE65093"/>
    <w:rsid w:val="6AEF65E6"/>
    <w:rsid w:val="6AF43944"/>
    <w:rsid w:val="6B353C69"/>
    <w:rsid w:val="6B37755E"/>
    <w:rsid w:val="6B3B3514"/>
    <w:rsid w:val="6B3F08AE"/>
    <w:rsid w:val="6B45131E"/>
    <w:rsid w:val="6B4C37A5"/>
    <w:rsid w:val="6B4D5922"/>
    <w:rsid w:val="6B505405"/>
    <w:rsid w:val="6B521BD5"/>
    <w:rsid w:val="6B5427FA"/>
    <w:rsid w:val="6B563B97"/>
    <w:rsid w:val="6B564EBD"/>
    <w:rsid w:val="6B69566B"/>
    <w:rsid w:val="6B69793A"/>
    <w:rsid w:val="6B6F790A"/>
    <w:rsid w:val="6B780A0C"/>
    <w:rsid w:val="6B7D18E3"/>
    <w:rsid w:val="6B8A2A23"/>
    <w:rsid w:val="6B8E15AC"/>
    <w:rsid w:val="6B9E2AD3"/>
    <w:rsid w:val="6BA10998"/>
    <w:rsid w:val="6BA854E8"/>
    <w:rsid w:val="6BA97EFD"/>
    <w:rsid w:val="6BC81A9A"/>
    <w:rsid w:val="6BC8480E"/>
    <w:rsid w:val="6BD95B85"/>
    <w:rsid w:val="6BDD1068"/>
    <w:rsid w:val="6BDE7655"/>
    <w:rsid w:val="6BE74E05"/>
    <w:rsid w:val="6BED697A"/>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C689C"/>
    <w:rsid w:val="6CE82177"/>
    <w:rsid w:val="6CEB2609"/>
    <w:rsid w:val="6CFC572F"/>
    <w:rsid w:val="6CFE37CA"/>
    <w:rsid w:val="6D13285A"/>
    <w:rsid w:val="6D1C0FED"/>
    <w:rsid w:val="6D214955"/>
    <w:rsid w:val="6D24131E"/>
    <w:rsid w:val="6D246680"/>
    <w:rsid w:val="6D261D0F"/>
    <w:rsid w:val="6D29142E"/>
    <w:rsid w:val="6D517BB9"/>
    <w:rsid w:val="6D530358"/>
    <w:rsid w:val="6D531591"/>
    <w:rsid w:val="6D583F1A"/>
    <w:rsid w:val="6D595250"/>
    <w:rsid w:val="6D606442"/>
    <w:rsid w:val="6D612FC0"/>
    <w:rsid w:val="6D65485E"/>
    <w:rsid w:val="6D696FA7"/>
    <w:rsid w:val="6D6C3FB3"/>
    <w:rsid w:val="6D6F583F"/>
    <w:rsid w:val="6D8E6DC2"/>
    <w:rsid w:val="6DA5515D"/>
    <w:rsid w:val="6DB00B2A"/>
    <w:rsid w:val="6DC31716"/>
    <w:rsid w:val="6DC67B27"/>
    <w:rsid w:val="6DC80BA1"/>
    <w:rsid w:val="6DD20A32"/>
    <w:rsid w:val="6DDD2215"/>
    <w:rsid w:val="6DE43A8F"/>
    <w:rsid w:val="6DF16741"/>
    <w:rsid w:val="6E047F0C"/>
    <w:rsid w:val="6E0E44AA"/>
    <w:rsid w:val="6E13664D"/>
    <w:rsid w:val="6E2A77E7"/>
    <w:rsid w:val="6E3762D4"/>
    <w:rsid w:val="6E386383"/>
    <w:rsid w:val="6E3B1B68"/>
    <w:rsid w:val="6E3C1CAB"/>
    <w:rsid w:val="6E5346EA"/>
    <w:rsid w:val="6E5374E4"/>
    <w:rsid w:val="6E5B351E"/>
    <w:rsid w:val="6E647E42"/>
    <w:rsid w:val="6E671920"/>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C28F9"/>
    <w:rsid w:val="6F1D4537"/>
    <w:rsid w:val="6F1E3281"/>
    <w:rsid w:val="6F206148"/>
    <w:rsid w:val="6F2464EF"/>
    <w:rsid w:val="6F25291A"/>
    <w:rsid w:val="6F2A63C0"/>
    <w:rsid w:val="6F2C3765"/>
    <w:rsid w:val="6F455670"/>
    <w:rsid w:val="6F493831"/>
    <w:rsid w:val="6F6531B8"/>
    <w:rsid w:val="6F6C3DB3"/>
    <w:rsid w:val="6F7C5BB2"/>
    <w:rsid w:val="6F8D4A4C"/>
    <w:rsid w:val="6F966872"/>
    <w:rsid w:val="6FAE1262"/>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31641D"/>
    <w:rsid w:val="71402DF4"/>
    <w:rsid w:val="714D5575"/>
    <w:rsid w:val="715044D6"/>
    <w:rsid w:val="71535003"/>
    <w:rsid w:val="715920CC"/>
    <w:rsid w:val="715F0DCB"/>
    <w:rsid w:val="7164108C"/>
    <w:rsid w:val="71667CB7"/>
    <w:rsid w:val="717D77B3"/>
    <w:rsid w:val="71863CBA"/>
    <w:rsid w:val="718A720D"/>
    <w:rsid w:val="71905E12"/>
    <w:rsid w:val="71935972"/>
    <w:rsid w:val="71940829"/>
    <w:rsid w:val="719D4006"/>
    <w:rsid w:val="719F3D15"/>
    <w:rsid w:val="71AE3FEB"/>
    <w:rsid w:val="71BE7204"/>
    <w:rsid w:val="71C15203"/>
    <w:rsid w:val="71D53C85"/>
    <w:rsid w:val="71D97B23"/>
    <w:rsid w:val="71DB65D7"/>
    <w:rsid w:val="71E11088"/>
    <w:rsid w:val="71EE363B"/>
    <w:rsid w:val="71F56317"/>
    <w:rsid w:val="71FF78F9"/>
    <w:rsid w:val="72084708"/>
    <w:rsid w:val="721C7C17"/>
    <w:rsid w:val="72261643"/>
    <w:rsid w:val="723407DD"/>
    <w:rsid w:val="7236698E"/>
    <w:rsid w:val="724C69F1"/>
    <w:rsid w:val="7254789B"/>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33E2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D6D7B"/>
    <w:rsid w:val="74A421E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224721"/>
    <w:rsid w:val="75285460"/>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D36BE9"/>
    <w:rsid w:val="75D82F94"/>
    <w:rsid w:val="75DC41A0"/>
    <w:rsid w:val="75DE7F2A"/>
    <w:rsid w:val="75E350FB"/>
    <w:rsid w:val="75E667B9"/>
    <w:rsid w:val="75EF4024"/>
    <w:rsid w:val="75F27FD0"/>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220E"/>
    <w:rsid w:val="79C9060F"/>
    <w:rsid w:val="79D41DC3"/>
    <w:rsid w:val="79D544BA"/>
    <w:rsid w:val="79E7530B"/>
    <w:rsid w:val="79EF427F"/>
    <w:rsid w:val="79FB71AC"/>
    <w:rsid w:val="7A01308F"/>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9876D3"/>
    <w:rsid w:val="7AB36004"/>
    <w:rsid w:val="7AB377A7"/>
    <w:rsid w:val="7AB82515"/>
    <w:rsid w:val="7AB84296"/>
    <w:rsid w:val="7AB848D8"/>
    <w:rsid w:val="7ACA7F25"/>
    <w:rsid w:val="7AEC1E9B"/>
    <w:rsid w:val="7AEC7422"/>
    <w:rsid w:val="7AED79A0"/>
    <w:rsid w:val="7AFF11C4"/>
    <w:rsid w:val="7B070F47"/>
    <w:rsid w:val="7B0B0016"/>
    <w:rsid w:val="7B0B4977"/>
    <w:rsid w:val="7B0E3CB5"/>
    <w:rsid w:val="7B143447"/>
    <w:rsid w:val="7B202ABE"/>
    <w:rsid w:val="7B291D9A"/>
    <w:rsid w:val="7B2A110A"/>
    <w:rsid w:val="7B2F7E3D"/>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F007AE"/>
    <w:rsid w:val="7E0D7CD7"/>
    <w:rsid w:val="7E2030CC"/>
    <w:rsid w:val="7E315B96"/>
    <w:rsid w:val="7E3172BF"/>
    <w:rsid w:val="7E320236"/>
    <w:rsid w:val="7E3261A0"/>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1"/>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semiHidden/>
    <w:qFormat/>
    <w:uiPriority w:val="0"/>
    <w:pPr>
      <w:ind w:left="840" w:leftChars="400"/>
    </w:pPr>
  </w:style>
  <w:style w:type="paragraph" w:styleId="20">
    <w:name w:val="Plain Text"/>
    <w:basedOn w:val="1"/>
    <w:link w:val="42"/>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1"/>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Normal (Web)"/>
    <w:basedOn w:val="1"/>
    <w:qFormat/>
    <w:uiPriority w:val="0"/>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basedOn w:val="31"/>
    <w:qFormat/>
    <w:uiPriority w:val="0"/>
    <w:rPr>
      <w:color w:val="000000"/>
      <w:u w:val="none"/>
    </w:rPr>
  </w:style>
  <w:style w:type="character" w:customStyle="1" w:styleId="37">
    <w:name w:val="hover3"/>
    <w:qFormat/>
    <w:uiPriority w:val="0"/>
    <w:rPr>
      <w:bdr w:val="single" w:color="FFCC33" w:sz="6" w:space="0"/>
    </w:rPr>
  </w:style>
  <w:style w:type="character" w:customStyle="1" w:styleId="38">
    <w:name w:val="tit1"/>
    <w:basedOn w:val="31"/>
    <w:qFormat/>
    <w:uiPriority w:val="0"/>
  </w:style>
  <w:style w:type="character" w:customStyle="1" w:styleId="39">
    <w:name w:val="textcontents"/>
    <w:basedOn w:val="31"/>
    <w:qFormat/>
    <w:uiPriority w:val="0"/>
  </w:style>
  <w:style w:type="character" w:customStyle="1" w:styleId="40">
    <w:name w:val="down"/>
    <w:qFormat/>
    <w:uiPriority w:val="0"/>
    <w:rPr>
      <w:shd w:val="clear" w:color="auto" w:fill="DAEEF9"/>
    </w:rPr>
  </w:style>
  <w:style w:type="character" w:customStyle="1" w:styleId="41">
    <w:name w:val="标题 2 Char"/>
    <w:link w:val="7"/>
    <w:qFormat/>
    <w:uiPriority w:val="0"/>
    <w:rPr>
      <w:rFonts w:ascii="Arial" w:hAnsi="Arial" w:eastAsia="黑体"/>
      <w:b/>
      <w:bCs/>
      <w:kern w:val="2"/>
      <w:sz w:val="32"/>
      <w:szCs w:val="32"/>
      <w:lang w:val="en-US" w:eastAsia="zh-CN" w:bidi="ar-SA"/>
    </w:rPr>
  </w:style>
  <w:style w:type="character" w:customStyle="1" w:styleId="42">
    <w:name w:val="纯文本 Char"/>
    <w:link w:val="20"/>
    <w:qFormat/>
    <w:uiPriority w:val="0"/>
    <w:rPr>
      <w:rFonts w:ascii="宋体" w:hAnsi="Courier New" w:eastAsia="宋体" w:cs="Courier New"/>
      <w:kern w:val="2"/>
      <w:sz w:val="21"/>
      <w:szCs w:val="21"/>
      <w:lang w:val="en-US" w:eastAsia="zh-CN" w:bidi="ar-SA"/>
    </w:rPr>
  </w:style>
  <w:style w:type="character" w:customStyle="1" w:styleId="43">
    <w:name w:val="lsl"/>
    <w:basedOn w:val="31"/>
    <w:qFormat/>
    <w:uiPriority w:val="0"/>
  </w:style>
  <w:style w:type="character" w:customStyle="1" w:styleId="44">
    <w:name w:val="tit"/>
    <w:basedOn w:val="31"/>
    <w:qFormat/>
    <w:uiPriority w:val="0"/>
  </w:style>
  <w:style w:type="character" w:customStyle="1" w:styleId="45">
    <w:name w:val="sl"/>
    <w:basedOn w:val="31"/>
    <w:qFormat/>
    <w:uiPriority w:val="0"/>
  </w:style>
  <w:style w:type="character" w:customStyle="1" w:styleId="46">
    <w:name w:val="up"/>
    <w:basedOn w:val="31"/>
    <w:qFormat/>
    <w:uiPriority w:val="0"/>
  </w:style>
  <w:style w:type="character" w:customStyle="1" w:styleId="47">
    <w:name w:val="lsr"/>
    <w:basedOn w:val="31"/>
    <w:qFormat/>
    <w:uiPriority w:val="0"/>
  </w:style>
  <w:style w:type="character" w:customStyle="1" w:styleId="48">
    <w:name w:val="cpb"/>
    <w:qFormat/>
    <w:uiPriority w:val="0"/>
    <w:rPr>
      <w:color w:val="FFFFFF"/>
    </w:rPr>
  </w:style>
  <w:style w:type="character" w:customStyle="1" w:styleId="49">
    <w:name w:val="sr"/>
    <w:basedOn w:val="31"/>
    <w:qFormat/>
    <w:uiPriority w:val="0"/>
  </w:style>
  <w:style w:type="character" w:customStyle="1" w:styleId="50">
    <w:name w:val="apple-converted-space"/>
    <w:basedOn w:val="31"/>
    <w:qFormat/>
    <w:uiPriority w:val="0"/>
  </w:style>
  <w:style w:type="character" w:customStyle="1" w:styleId="51">
    <w:name w:val="页脚 Char"/>
    <w:link w:val="24"/>
    <w:qFormat/>
    <w:uiPriority w:val="0"/>
    <w:rPr>
      <w:kern w:val="2"/>
      <w:sz w:val="18"/>
      <w:szCs w:val="18"/>
    </w:rPr>
  </w:style>
  <w:style w:type="character" w:customStyle="1" w:styleId="52">
    <w:name w:val="font161"/>
    <w:qFormat/>
    <w:uiPriority w:val="0"/>
    <w:rPr>
      <w:b/>
      <w:bCs/>
      <w:sz w:val="32"/>
      <w:szCs w:val="32"/>
    </w:rPr>
  </w:style>
  <w:style w:type="paragraph" w:customStyle="1" w:styleId="53">
    <w:name w:val="z-窗体顶端1"/>
    <w:basedOn w:val="1"/>
    <w:next w:val="1"/>
    <w:qFormat/>
    <w:uiPriority w:val="0"/>
    <w:pPr>
      <w:pBdr>
        <w:bottom w:val="single" w:color="auto" w:sz="6" w:space="1"/>
      </w:pBdr>
      <w:jc w:val="center"/>
    </w:pPr>
    <w:rPr>
      <w:rFonts w:ascii="Arial"/>
      <w:vanish/>
      <w:sz w:val="16"/>
    </w:rPr>
  </w:style>
  <w:style w:type="paragraph" w:customStyle="1" w:styleId="54">
    <w:name w:val="表格"/>
    <w:basedOn w:val="1"/>
    <w:qFormat/>
    <w:uiPriority w:val="0"/>
    <w:pPr>
      <w:jc w:val="center"/>
      <w:textAlignment w:val="center"/>
    </w:pPr>
    <w:rPr>
      <w:rFonts w:ascii="华文细黑" w:hAnsi="华文细黑"/>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6">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7">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Char1"/>
    <w:basedOn w:val="1"/>
    <w:qFormat/>
    <w:uiPriority w:val="0"/>
    <w:pPr>
      <w:adjustRightInd w:val="0"/>
      <w:spacing w:line="600" w:lineRule="exact"/>
      <w:ind w:firstLine="560" w:firstLineChars="200"/>
      <w:jc w:val="center"/>
    </w:pPr>
  </w:style>
  <w:style w:type="paragraph" w:customStyle="1" w:styleId="61">
    <w:name w:val="Char"/>
    <w:basedOn w:val="1"/>
    <w:qFormat/>
    <w:uiPriority w:val="0"/>
    <w:rPr>
      <w:rFonts w:ascii="仿宋_GB2312" w:eastAsia="仿宋_GB2312"/>
      <w:b/>
      <w:sz w:val="32"/>
      <w:szCs w:val="32"/>
    </w:rPr>
  </w:style>
  <w:style w:type="paragraph" w:customStyle="1" w:styleId="62">
    <w:name w:val="p0"/>
    <w:basedOn w:val="1"/>
    <w:qFormat/>
    <w:uiPriority w:val="0"/>
    <w:pPr>
      <w:widowControl/>
      <w:spacing w:line="408" w:lineRule="auto"/>
      <w:ind w:left="1"/>
      <w:textAlignment w:val="bottom"/>
    </w:pPr>
    <w:rPr>
      <w:color w:val="000000"/>
    </w:rPr>
  </w:style>
  <w:style w:type="paragraph" w:customStyle="1" w:styleId="63">
    <w:name w:val="1"/>
    <w:basedOn w:val="1"/>
    <w:next w:val="1"/>
    <w:qFormat/>
    <w:uiPriority w:val="0"/>
  </w:style>
  <w:style w:type="paragraph" w:customStyle="1" w:styleId="64">
    <w:name w:val="默认段落字体 Para Char Char Char Char Char Char Char"/>
    <w:basedOn w:val="1"/>
    <w:qFormat/>
    <w:uiPriority w:val="0"/>
    <w:rPr>
      <w:rFonts w:ascii="Tahoma" w:hAnsi="Tahoma"/>
      <w:sz w:val="24"/>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1">
    <w:name w:val="cjk"/>
    <w:basedOn w:val="1"/>
    <w:qFormat/>
    <w:uiPriority w:val="0"/>
    <w:pPr>
      <w:widowControl/>
      <w:jc w:val="left"/>
    </w:pPr>
    <w:rPr>
      <w:rFonts w:hAnsi="宋体" w:cs="宋体"/>
      <w:sz w:val="24"/>
      <w:szCs w:val="24"/>
    </w:rPr>
  </w:style>
  <w:style w:type="character" w:customStyle="1" w:styleId="72">
    <w:name w:val="15"/>
    <w:qFormat/>
    <w:uiPriority w:val="0"/>
    <w:rPr>
      <w:rFonts w:hint="default" w:ascii="Times New Roman" w:hAnsi="Times New Roman" w:cs="Times New Roman"/>
      <w:color w:val="0000FF"/>
      <w:u w:val="single"/>
    </w:rPr>
  </w:style>
  <w:style w:type="character" w:customStyle="1" w:styleId="73">
    <w:name w:val="blue"/>
    <w:basedOn w:val="31"/>
    <w:qFormat/>
    <w:uiPriority w:val="0"/>
    <w:rPr>
      <w:color w:val="0371C6"/>
      <w:sz w:val="21"/>
      <w:szCs w:val="21"/>
    </w:rPr>
  </w:style>
  <w:style w:type="character" w:customStyle="1" w:styleId="74">
    <w:name w:val="gb-jt"/>
    <w:basedOn w:val="31"/>
    <w:qFormat/>
    <w:uiPriority w:val="0"/>
  </w:style>
  <w:style w:type="character" w:customStyle="1" w:styleId="75">
    <w:name w:val="red"/>
    <w:basedOn w:val="31"/>
    <w:qFormat/>
    <w:uiPriority w:val="0"/>
    <w:rPr>
      <w:color w:val="FF0000"/>
      <w:sz w:val="18"/>
      <w:szCs w:val="18"/>
    </w:rPr>
  </w:style>
  <w:style w:type="character" w:customStyle="1" w:styleId="76">
    <w:name w:val="red1"/>
    <w:basedOn w:val="31"/>
    <w:qFormat/>
    <w:uiPriority w:val="0"/>
    <w:rPr>
      <w:color w:val="FF0000"/>
      <w:sz w:val="18"/>
      <w:szCs w:val="18"/>
    </w:rPr>
  </w:style>
  <w:style w:type="character" w:customStyle="1" w:styleId="77">
    <w:name w:val="red2"/>
    <w:basedOn w:val="31"/>
    <w:qFormat/>
    <w:uiPriority w:val="0"/>
    <w:rPr>
      <w:color w:val="FF0000"/>
    </w:rPr>
  </w:style>
  <w:style w:type="character" w:customStyle="1" w:styleId="78">
    <w:name w:val="green"/>
    <w:basedOn w:val="31"/>
    <w:qFormat/>
    <w:uiPriority w:val="0"/>
    <w:rPr>
      <w:color w:val="66AE00"/>
      <w:sz w:val="18"/>
      <w:szCs w:val="18"/>
    </w:rPr>
  </w:style>
  <w:style w:type="character" w:customStyle="1" w:styleId="79">
    <w:name w:val="green1"/>
    <w:basedOn w:val="31"/>
    <w:qFormat/>
    <w:uiPriority w:val="0"/>
    <w:rPr>
      <w:color w:val="66AE00"/>
      <w:sz w:val="18"/>
      <w:szCs w:val="18"/>
    </w:rPr>
  </w:style>
  <w:style w:type="character" w:customStyle="1" w:styleId="80">
    <w:name w:val="hover25"/>
    <w:basedOn w:val="31"/>
    <w:qFormat/>
    <w:uiPriority w:val="0"/>
  </w:style>
  <w:style w:type="character" w:customStyle="1" w:styleId="81">
    <w:name w:val="right"/>
    <w:basedOn w:val="31"/>
    <w:qFormat/>
    <w:uiPriority w:val="0"/>
    <w:rPr>
      <w:color w:val="999999"/>
      <w:sz w:val="18"/>
      <w:szCs w:val="18"/>
    </w:rPr>
  </w:style>
  <w:style w:type="character" w:customStyle="1" w:styleId="82">
    <w:name w:val="hover"/>
    <w:basedOn w:val="31"/>
    <w:qFormat/>
    <w:uiPriority w:val="0"/>
  </w:style>
  <w:style w:type="character" w:customStyle="1" w:styleId="83">
    <w:name w:val="页眉 Char"/>
    <w:basedOn w:val="31"/>
    <w:link w:val="25"/>
    <w:qFormat/>
    <w:uiPriority w:val="0"/>
    <w:rPr>
      <w:rFonts w:ascii="宋体"/>
      <w:sz w:val="18"/>
      <w:szCs w:val="18"/>
    </w:rPr>
  </w:style>
  <w:style w:type="character" w:customStyle="1" w:styleId="84">
    <w:name w:val="red3"/>
    <w:basedOn w:val="31"/>
    <w:qFormat/>
    <w:uiPriority w:val="0"/>
    <w:rPr>
      <w:color w:val="FF0000"/>
    </w:rPr>
  </w:style>
  <w:style w:type="character" w:customStyle="1" w:styleId="85">
    <w:name w:val="hover24"/>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34950</Words>
  <Characters>7840</Characters>
  <Lines>65</Lines>
  <Paragraphs>85</Paragraphs>
  <TotalTime>0</TotalTime>
  <ScaleCrop>false</ScaleCrop>
  <LinksUpToDate>false</LinksUpToDate>
  <CharactersWithSpaces>42705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河南省地标工程管理有限公司:河南省地标工程管理有限公司</cp:lastModifiedBy>
  <cp:lastPrinted>2019-09-11T07:02:00Z</cp:lastPrinted>
  <dcterms:modified xsi:type="dcterms:W3CDTF">2019-09-16T07:34:47Z</dcterms:modified>
  <dc:title>魏武大道曹操饮马河桥工程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