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C4" w:rsidRDefault="001941E3">
      <w:pPr>
        <w:rPr>
          <w:rFonts w:asciiTheme="majorEastAsia" w:eastAsiaTheme="majorEastAsia" w:hAnsiTheme="majorEastAsia" w:cs="仿宋" w:hint="eastAsia"/>
          <w:bCs/>
          <w:color w:val="000000"/>
          <w:sz w:val="28"/>
          <w:szCs w:val="28"/>
          <w:shd w:val="clear" w:color="auto" w:fill="FFFFFF"/>
        </w:rPr>
      </w:pPr>
      <w:r w:rsidRPr="001941E3">
        <w:rPr>
          <w:rFonts w:asciiTheme="majorEastAsia" w:eastAsiaTheme="majorEastAsia" w:hAnsiTheme="majorEastAsia" w:cs="仿宋" w:hint="eastAsia"/>
          <w:bCs/>
          <w:color w:val="000000"/>
          <w:sz w:val="28"/>
          <w:szCs w:val="28"/>
          <w:shd w:val="clear" w:color="auto" w:fill="FFFFFF"/>
        </w:rPr>
        <w:t>襄城县公安局业务装备项目（2019年政法转移支付资金）标的概况：</w:t>
      </w:r>
    </w:p>
    <w:p w:rsidR="001941E3" w:rsidRPr="001941E3" w:rsidRDefault="001941E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G2019032公安局业务装备项目（2019年）\开标后\开标一览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G2019032公安局业务装备项目（2019年）\开标后\开标一览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1E3" w:rsidRPr="001941E3" w:rsidSect="00A0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25F" w:rsidRDefault="0053025F" w:rsidP="001941E3">
      <w:r>
        <w:separator/>
      </w:r>
    </w:p>
  </w:endnote>
  <w:endnote w:type="continuationSeparator" w:id="0">
    <w:p w:rsidR="0053025F" w:rsidRDefault="0053025F" w:rsidP="0019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25F" w:rsidRDefault="0053025F" w:rsidP="001941E3">
      <w:r>
        <w:separator/>
      </w:r>
    </w:p>
  </w:footnote>
  <w:footnote w:type="continuationSeparator" w:id="0">
    <w:p w:rsidR="0053025F" w:rsidRDefault="0053025F" w:rsidP="00194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E3"/>
    <w:rsid w:val="001941E3"/>
    <w:rsid w:val="0053025F"/>
    <w:rsid w:val="00A0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1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1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1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1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2</cp:revision>
  <dcterms:created xsi:type="dcterms:W3CDTF">2019-09-17T07:59:00Z</dcterms:created>
  <dcterms:modified xsi:type="dcterms:W3CDTF">2019-09-17T08:00:00Z</dcterms:modified>
</cp:coreProperties>
</file>