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F3E" w:rsidRDefault="00F06301" w:rsidP="00F06301">
      <w:pPr>
        <w:pStyle w:val="1"/>
      </w:pPr>
      <w:r>
        <w:rPr>
          <w:rFonts w:hint="eastAsia"/>
        </w:rPr>
        <w:t>河南晶品光电科技有限</w:t>
      </w:r>
      <w:r>
        <w:rPr>
          <w:rFonts w:hint="eastAsia"/>
        </w:rPr>
        <w:t>分项报价表</w:t>
      </w:r>
    </w:p>
    <w:tbl>
      <w:tblPr>
        <w:tblW w:w="20134" w:type="dxa"/>
        <w:tblLook w:val="04A0" w:firstRow="1" w:lastRow="0" w:firstColumn="1" w:lastColumn="0" w:noHBand="0" w:noVBand="1"/>
      </w:tblPr>
      <w:tblGrid>
        <w:gridCol w:w="462"/>
        <w:gridCol w:w="957"/>
        <w:gridCol w:w="1416"/>
        <w:gridCol w:w="5431"/>
        <w:gridCol w:w="992"/>
        <w:gridCol w:w="709"/>
        <w:gridCol w:w="1116"/>
        <w:gridCol w:w="1100"/>
        <w:gridCol w:w="1675"/>
        <w:gridCol w:w="1032"/>
        <w:gridCol w:w="1032"/>
        <w:gridCol w:w="1032"/>
        <w:gridCol w:w="1032"/>
        <w:gridCol w:w="1116"/>
        <w:gridCol w:w="1032"/>
      </w:tblGrid>
      <w:tr w:rsidR="00760C6F" w:rsidRPr="00760C6F" w:rsidTr="00760C6F">
        <w:trPr>
          <w:gridAfter w:val="6"/>
          <w:wAfter w:w="6276" w:type="dxa"/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613DF" w:rsidRPr="00760C6F" w:rsidRDefault="008613DF" w:rsidP="005827D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760C6F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613DF" w:rsidRPr="00760C6F" w:rsidRDefault="008613DF" w:rsidP="005827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760C6F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613DF" w:rsidRPr="00760C6F" w:rsidRDefault="008613DF" w:rsidP="005827D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760C6F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5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613DF" w:rsidRPr="00760C6F" w:rsidRDefault="008613DF" w:rsidP="005827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760C6F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技术</w:t>
            </w:r>
          </w:p>
          <w:p w:rsidR="008613DF" w:rsidRPr="00760C6F" w:rsidRDefault="008613DF" w:rsidP="005827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760C6F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613DF" w:rsidRPr="00760C6F" w:rsidRDefault="008613DF" w:rsidP="005827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760C6F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613DF" w:rsidRPr="00760C6F" w:rsidRDefault="008613DF" w:rsidP="005827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760C6F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613DF" w:rsidRPr="00760C6F" w:rsidRDefault="008613DF" w:rsidP="005827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760C6F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613DF" w:rsidRPr="00760C6F" w:rsidRDefault="008613DF" w:rsidP="005827DC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760C6F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613DF" w:rsidRPr="00760C6F" w:rsidRDefault="008613DF" w:rsidP="005827DC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760C6F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产地及</w:t>
            </w:r>
          </w:p>
          <w:p w:rsidR="008613DF" w:rsidRPr="00760C6F" w:rsidRDefault="008613DF" w:rsidP="005827DC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760C6F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760C6F" w:rsidRPr="00760C6F" w:rsidTr="00760C6F">
        <w:trPr>
          <w:gridAfter w:val="6"/>
          <w:wAfter w:w="6276" w:type="dxa"/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射频卡计费终端（营业机）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3DF" w:rsidRPr="00760C6F" w:rsidRDefault="006D5ACD" w:rsidP="005827DC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正</w:t>
            </w:r>
            <w:r w:rsidR="008613DF"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普A701</w:t>
            </w:r>
          </w:p>
        </w:tc>
        <w:tc>
          <w:tcPr>
            <w:tcW w:w="5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产品为台式售饭终端机，支持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M1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卡与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CPU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卡，并且通过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CAN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与上层完成数据交换，接入校园一卡通管理系统。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处理器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ARM Cortex-M3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主频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120MHz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存储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FLASH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：标准配置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512KB Nand Flash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结算方式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：金额、单价、份数、菜号、次数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数据存储容量：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交易流水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2.8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万笔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脱机流水存储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30000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笔（双备份）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停电数据保存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 w:rsidR="0047113D" w:rsidRPr="00760C6F"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黑白名单数量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支持卡类型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Mifare1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卡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/CPU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卡、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NFC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应用终端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(SWP-SIM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卡，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NFC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全卡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)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读卡距离：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0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－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10cm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时钟：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专用时钟芯片，自动纠偏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显示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：双面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3.2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英寸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128*64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液晶点阵汉显，通过中文显示卡中余额、消费金额等相关信息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声音：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支持真人语音，音量可调节，有正常和异常情况声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键盘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：双键盘，后置独立键芯机械防水键盘，前部带触摸专用密码小键盘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通讯支持：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TCP/IP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，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RS485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，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CAN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、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WIFI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、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CDMA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，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GPRSE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等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通讯速率：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Can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通讯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:9600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，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14400,19200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，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28800,57600bps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PSAM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卡座：支持不少于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个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PSAM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卡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工作电源：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输入电压：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180-250VAC/50HZ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功耗：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244A60" w:rsidRPr="00760C6F"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W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平均无故障时间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20000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小时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模式切换：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联、脱机模式自动切换，无需人工干预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Arial"/>
                <w:kern w:val="0"/>
                <w:szCs w:val="21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升级方式：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支持嵌入程序在线自动升级和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U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盘升级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¥1,900.0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¥380,000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191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河南、新开普</w:t>
            </w:r>
          </w:p>
          <w:p w:rsidR="00336191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电子股份有限</w:t>
            </w:r>
          </w:p>
          <w:p w:rsidR="008613DF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公司</w:t>
            </w:r>
          </w:p>
        </w:tc>
      </w:tr>
      <w:tr w:rsidR="00760C6F" w:rsidRPr="00760C6F" w:rsidTr="00760C6F">
        <w:trPr>
          <w:gridAfter w:val="6"/>
          <w:wAfter w:w="6276" w:type="dxa"/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仿宋"/>
                <w:kern w:val="0"/>
                <w:szCs w:val="21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left"/>
              <w:rPr>
                <w:rFonts w:ascii="宋体" w:hAnsi="宋体" w:cs="Calibri"/>
                <w:kern w:val="0"/>
                <w:szCs w:val="21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数据网关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56A" w:rsidRPr="00760C6F" w:rsidRDefault="003D356A" w:rsidP="003D356A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新开普</w:t>
            </w:r>
          </w:p>
          <w:p w:rsidR="008613DF" w:rsidRPr="00760C6F" w:rsidRDefault="003D356A" w:rsidP="003D356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</w:t>
            </w:r>
            <w:r w:rsidRPr="00760C6F">
              <w:rPr>
                <w:rFonts w:ascii="宋体" w:eastAsia="宋体" w:hAnsi="宋体" w:cs="宋体"/>
                <w:kern w:val="0"/>
                <w:sz w:val="20"/>
                <w:szCs w:val="20"/>
              </w:rPr>
              <w:t>Newcapec）P401</w:t>
            </w:r>
          </w:p>
        </w:tc>
        <w:tc>
          <w:tcPr>
            <w:tcW w:w="5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、支持高并发、高可靠性、高性能、可裁剪的通讯框架。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2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、可实现实时性通讯和较高实时性嵌入式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Linux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系统移植。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3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、内嵌网页服务器，可通过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WEB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页面浏览器配置工作参数，查看状态。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4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、基于工业级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RISC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架构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，宽温设计，工业级可靠性，低功耗、无风扇设计；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Linux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的应用开发环境；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CPU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ARM9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，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FLASH 256MB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的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NAND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闪存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，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PSAM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卡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920422"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个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PSAM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卡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。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、防雷设计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具有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LED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指示灯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、具有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LED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指示灯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内建蜂鸣器和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RTC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、自动重启动触发器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硬件看门狗定时器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、输入电压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DC12V/3A 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、电源功耗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 &lt;3W  </w:t>
            </w:r>
          </w:p>
          <w:p w:rsidR="008613DF" w:rsidRPr="00760C6F" w:rsidRDefault="008613DF" w:rsidP="005827DC">
            <w:pPr>
              <w:widowControl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、四个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CAN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通讯接口，一个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10/100Mbps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以太网口；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个以上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USB2.0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接口；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7*24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小时工作，无人值守。</w:t>
            </w:r>
          </w:p>
          <w:p w:rsidR="008613DF" w:rsidRPr="00760C6F" w:rsidRDefault="008613DF" w:rsidP="005827DC">
            <w:pPr>
              <w:widowControl/>
              <w:spacing w:line="240" w:lineRule="atLeast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、产品可实现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CAN</w:t>
            </w: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接口采集数据及通过以太网与一卡通业务平台通信交互。支持终端机具的数据采集、协议转换、数据上传功能，可实现终端机具和一卡通业务平台之间的数据交互。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¥5,000.0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¥30,000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191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河南、新开普</w:t>
            </w:r>
          </w:p>
          <w:p w:rsidR="00336191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电子股份有限</w:t>
            </w:r>
          </w:p>
          <w:p w:rsidR="008613DF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公司</w:t>
            </w:r>
          </w:p>
        </w:tc>
      </w:tr>
      <w:tr w:rsidR="00760C6F" w:rsidRPr="00760C6F" w:rsidTr="00760C6F">
        <w:trPr>
          <w:gridAfter w:val="6"/>
          <w:wAfter w:w="6276" w:type="dxa"/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仿宋"/>
                <w:kern w:val="0"/>
                <w:szCs w:val="21"/>
              </w:rPr>
            </w:pPr>
            <w:r w:rsidRPr="00760C6F">
              <w:rPr>
                <w:rFonts w:ascii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left"/>
              <w:rPr>
                <w:rFonts w:ascii="宋体" w:hAnsi="宋体" w:cs="Calibri"/>
                <w:kern w:val="0"/>
                <w:szCs w:val="21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电源线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爱普华顿</w:t>
            </w:r>
            <w:r w:rsidR="0075123C"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rvv2*1.0</w:t>
            </w:r>
          </w:p>
        </w:tc>
        <w:tc>
          <w:tcPr>
            <w:tcW w:w="5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240" w:lineRule="atLeast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rvv2*1.0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1500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¥2.5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¥3,750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191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上海、上海爱</w:t>
            </w:r>
          </w:p>
          <w:p w:rsidR="00336191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谱华顿电子科</w:t>
            </w:r>
          </w:p>
          <w:p w:rsidR="00336191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技（集团）有</w:t>
            </w:r>
          </w:p>
          <w:p w:rsidR="008613DF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限公司</w:t>
            </w:r>
          </w:p>
        </w:tc>
      </w:tr>
      <w:tr w:rsidR="00760C6F" w:rsidRPr="00760C6F" w:rsidTr="00760C6F">
        <w:trPr>
          <w:gridAfter w:val="6"/>
          <w:wAfter w:w="6276" w:type="dxa"/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信号线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爱普华顿</w:t>
            </w:r>
            <w:r w:rsidR="0075123C"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RVVP2*1.0</w:t>
            </w:r>
          </w:p>
        </w:tc>
        <w:tc>
          <w:tcPr>
            <w:tcW w:w="5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RVVP2*1.0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1500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¥4.0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¥6,000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191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上海、上海爱</w:t>
            </w:r>
          </w:p>
          <w:p w:rsidR="00336191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谱华顿电子科</w:t>
            </w:r>
          </w:p>
          <w:p w:rsidR="00336191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技（集团）有</w:t>
            </w:r>
          </w:p>
          <w:p w:rsidR="008613DF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限公司</w:t>
            </w:r>
          </w:p>
        </w:tc>
      </w:tr>
      <w:tr w:rsidR="00760C6F" w:rsidRPr="00760C6F" w:rsidTr="00760C6F">
        <w:trPr>
          <w:gridAfter w:val="6"/>
          <w:wAfter w:w="6276" w:type="dxa"/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网线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爱普华顿</w:t>
            </w:r>
            <w:r w:rsidR="0075123C" w:rsidRPr="00760C6F">
              <w:rPr>
                <w:rFonts w:ascii="宋体" w:eastAsia="宋体" w:hAnsi="宋体" w:cs="宋体"/>
                <w:kern w:val="0"/>
                <w:sz w:val="20"/>
                <w:szCs w:val="20"/>
              </w:rPr>
              <w:t>AP-5E-01</w:t>
            </w:r>
          </w:p>
        </w:tc>
        <w:tc>
          <w:tcPr>
            <w:tcW w:w="5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超五类双绞线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¥700.0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¥1,400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191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上海、上海爱</w:t>
            </w:r>
          </w:p>
          <w:p w:rsidR="00336191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谱华顿电子科</w:t>
            </w:r>
          </w:p>
          <w:p w:rsidR="00336191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技（集团）有</w:t>
            </w:r>
          </w:p>
          <w:p w:rsidR="008613DF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限公司</w:t>
            </w:r>
          </w:p>
        </w:tc>
      </w:tr>
      <w:tr w:rsidR="00760C6F" w:rsidRPr="00760C6F" w:rsidTr="00760C6F">
        <w:trPr>
          <w:gridAfter w:val="6"/>
          <w:wAfter w:w="6276" w:type="dxa"/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辅料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C13B92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河南晶品光电科技</w:t>
            </w:r>
            <w:r w:rsidRPr="00760C6F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有限公司定制</w:t>
            </w:r>
          </w:p>
        </w:tc>
        <w:tc>
          <w:tcPr>
            <w:tcW w:w="5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含实施所需配件等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¥</w:t>
            </w:r>
            <w:r w:rsidRPr="00760C6F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,</w:t>
            </w:r>
            <w:r w:rsidRPr="00760C6F">
              <w:rPr>
                <w:rFonts w:ascii="宋体" w:eastAsia="宋体" w:hAnsi="宋体" w:cs="宋体"/>
                <w:kern w:val="0"/>
                <w:sz w:val="20"/>
                <w:szCs w:val="20"/>
              </w:rPr>
              <w:t>750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¥</w:t>
            </w:r>
            <w:r w:rsidRPr="00760C6F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,</w:t>
            </w:r>
            <w:r w:rsidRPr="00760C6F">
              <w:rPr>
                <w:rFonts w:ascii="宋体" w:eastAsia="宋体" w:hAnsi="宋体" w:cs="宋体"/>
                <w:kern w:val="0"/>
                <w:sz w:val="20"/>
                <w:szCs w:val="20"/>
              </w:rPr>
              <w:t>750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191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河南、河南晶</w:t>
            </w:r>
          </w:p>
          <w:p w:rsidR="00336191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品光电科技有</w:t>
            </w:r>
          </w:p>
          <w:p w:rsidR="008613DF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限公司</w:t>
            </w:r>
          </w:p>
        </w:tc>
      </w:tr>
      <w:tr w:rsidR="00760C6F" w:rsidRPr="00760C6F" w:rsidTr="00760C6F">
        <w:trPr>
          <w:gridAfter w:val="6"/>
          <w:wAfter w:w="6276" w:type="dxa"/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系统集成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B92" w:rsidRPr="00760C6F" w:rsidRDefault="00C13B92" w:rsidP="00C13B92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河南晶品光电科技</w:t>
            </w:r>
          </w:p>
          <w:p w:rsidR="008613DF" w:rsidRPr="00760C6F" w:rsidRDefault="00C13B92" w:rsidP="00C13B92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有限公司施工</w:t>
            </w:r>
          </w:p>
        </w:tc>
        <w:tc>
          <w:tcPr>
            <w:tcW w:w="5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240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施工和调试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次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widowControl/>
              <w:spacing w:line="360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60C6F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4155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¥</w:t>
            </w:r>
            <w:r w:rsidR="004155DC" w:rsidRPr="00760C6F">
              <w:rPr>
                <w:rFonts w:ascii="宋体" w:eastAsia="宋体" w:hAnsi="宋体" w:cs="宋体"/>
                <w:kern w:val="0"/>
                <w:sz w:val="20"/>
                <w:szCs w:val="20"/>
              </w:rPr>
              <w:t>28</w:t>
            </w: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,000.0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4155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¥</w:t>
            </w:r>
            <w:r w:rsidR="004155DC" w:rsidRPr="00760C6F">
              <w:rPr>
                <w:rFonts w:ascii="宋体" w:eastAsia="宋体" w:hAnsi="宋体" w:cs="宋体"/>
                <w:kern w:val="0"/>
                <w:sz w:val="20"/>
                <w:szCs w:val="20"/>
              </w:rPr>
              <w:t>28</w:t>
            </w: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,000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191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河南、河南晶</w:t>
            </w:r>
          </w:p>
          <w:p w:rsidR="00336191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品光电科技有</w:t>
            </w:r>
          </w:p>
          <w:p w:rsidR="008613DF" w:rsidRPr="00760C6F" w:rsidRDefault="00336191" w:rsidP="00336191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hint="eastAsia"/>
                <w:szCs w:val="21"/>
              </w:rPr>
              <w:t>限公司</w:t>
            </w:r>
          </w:p>
        </w:tc>
      </w:tr>
      <w:tr w:rsidR="00760C6F" w:rsidRPr="00760C6F" w:rsidTr="005827DC">
        <w:trPr>
          <w:trHeight w:val="851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760C6F">
              <w:rPr>
                <w:rFonts w:asciiTheme="minorEastAsia" w:hAnsiTheme="minorEastAsia" w:cs="宋体" w:hint="eastAsia"/>
                <w:szCs w:val="21"/>
                <w:lang w:val="zh-CN"/>
              </w:rPr>
              <w:t>合计</w:t>
            </w:r>
          </w:p>
        </w:tc>
        <w:tc>
          <w:tcPr>
            <w:tcW w:w="0" w:type="auto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3DF" w:rsidRPr="00760C6F" w:rsidRDefault="008613DF" w:rsidP="005827DC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rPr>
                <w:rFonts w:asciiTheme="minorEastAsia" w:hAnsiTheme="minorEastAsia" w:cs="宋体"/>
                <w:szCs w:val="21"/>
                <w:lang w:val="zh-CN"/>
              </w:rPr>
            </w:pPr>
            <w:r w:rsidRPr="00E1573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大写：</w:t>
            </w:r>
            <w:r w:rsidR="001D5934" w:rsidRPr="00E1573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肆拾伍万零玖佰</w:t>
            </w:r>
            <w:r w:rsidRPr="00E15735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 xml:space="preserve">整 </w:t>
            </w:r>
            <w:r w:rsidRPr="00E15735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 xml:space="preserve">    </w:t>
            </w:r>
            <w:r w:rsidRPr="00760C6F">
              <w:rPr>
                <w:rFonts w:asciiTheme="minorEastAsia" w:hAnsiTheme="minorEastAsia" w:cs="宋体"/>
                <w:szCs w:val="21"/>
                <w:lang w:val="zh-CN"/>
              </w:rPr>
              <w:t xml:space="preserve">    </w:t>
            </w:r>
            <w:r w:rsidRPr="00760C6F">
              <w:rPr>
                <w:rFonts w:asciiTheme="minorEastAsia" w:hAnsiTheme="minorEastAsia" w:cs="宋体" w:hint="eastAsia"/>
                <w:szCs w:val="21"/>
                <w:lang w:val="zh-CN"/>
              </w:rPr>
              <w:t>小写：</w:t>
            </w:r>
            <w:r w:rsidRPr="00760C6F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¥45</w:t>
            </w:r>
            <w:r w:rsidR="00CC605E" w:rsidRPr="00760C6F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0</w:t>
            </w:r>
            <w:r w:rsidRPr="00760C6F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900</w:t>
            </w:r>
            <w:r w:rsidRPr="00760C6F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.00</w:t>
            </w:r>
            <w:bookmarkStart w:id="0" w:name="_GoBack"/>
            <w:bookmarkEnd w:id="0"/>
          </w:p>
        </w:tc>
        <w:tc>
          <w:tcPr>
            <w:tcW w:w="1032" w:type="dxa"/>
          </w:tcPr>
          <w:p w:rsidR="008613DF" w:rsidRPr="00760C6F" w:rsidRDefault="008613DF" w:rsidP="005827DC">
            <w:pPr>
              <w:widowControl/>
              <w:jc w:val="left"/>
            </w:pPr>
          </w:p>
        </w:tc>
        <w:tc>
          <w:tcPr>
            <w:tcW w:w="1032" w:type="dxa"/>
          </w:tcPr>
          <w:p w:rsidR="008613DF" w:rsidRPr="00760C6F" w:rsidRDefault="008613DF" w:rsidP="005827DC">
            <w:pPr>
              <w:widowControl/>
              <w:jc w:val="left"/>
            </w:pPr>
          </w:p>
        </w:tc>
        <w:tc>
          <w:tcPr>
            <w:tcW w:w="1032" w:type="dxa"/>
          </w:tcPr>
          <w:p w:rsidR="008613DF" w:rsidRPr="00760C6F" w:rsidRDefault="008613DF" w:rsidP="005827DC">
            <w:pPr>
              <w:widowControl/>
              <w:jc w:val="left"/>
            </w:pPr>
          </w:p>
        </w:tc>
        <w:tc>
          <w:tcPr>
            <w:tcW w:w="1032" w:type="dxa"/>
          </w:tcPr>
          <w:p w:rsidR="008613DF" w:rsidRPr="00760C6F" w:rsidRDefault="008613DF" w:rsidP="005827DC">
            <w:pPr>
              <w:widowControl/>
              <w:jc w:val="left"/>
            </w:pPr>
          </w:p>
        </w:tc>
        <w:tc>
          <w:tcPr>
            <w:tcW w:w="1116" w:type="dxa"/>
            <w:vAlign w:val="center"/>
          </w:tcPr>
          <w:p w:rsidR="008613DF" w:rsidRPr="00760C6F" w:rsidRDefault="008613DF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¥30,000.0</w:t>
            </w:r>
          </w:p>
        </w:tc>
        <w:tc>
          <w:tcPr>
            <w:tcW w:w="1032" w:type="dxa"/>
            <w:vAlign w:val="center"/>
          </w:tcPr>
          <w:p w:rsidR="008613DF" w:rsidRPr="00760C6F" w:rsidRDefault="008613DF" w:rsidP="005827DC">
            <w:pPr>
              <w:widowControl/>
              <w:jc w:val="center"/>
              <w:textAlignment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760C6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¥30,000</w:t>
            </w:r>
          </w:p>
        </w:tc>
      </w:tr>
    </w:tbl>
    <w:p w:rsidR="00D64F3E" w:rsidRDefault="00D64F3E">
      <w:pPr>
        <w:widowControl/>
        <w:jc w:val="left"/>
      </w:pPr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"/>
        <w:gridCol w:w="1042"/>
        <w:gridCol w:w="1414"/>
        <w:gridCol w:w="4720"/>
        <w:gridCol w:w="4720"/>
        <w:gridCol w:w="1032"/>
        <w:gridCol w:w="548"/>
      </w:tblGrid>
      <w:tr w:rsidR="00395600" w:rsidRPr="00395600" w:rsidTr="00D64F3E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4F3E" w:rsidRPr="00395600" w:rsidRDefault="00D64F3E" w:rsidP="00871431">
            <w:pPr>
              <w:pStyle w:val="a7"/>
              <w:jc w:val="center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395600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4F3E" w:rsidRPr="00395600" w:rsidRDefault="00D64F3E" w:rsidP="00871431">
            <w:pPr>
              <w:pStyle w:val="a7"/>
              <w:jc w:val="center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395600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货物服务</w:t>
            </w:r>
          </w:p>
          <w:p w:rsidR="00D64F3E" w:rsidRPr="00395600" w:rsidRDefault="00D64F3E" w:rsidP="00871431">
            <w:pPr>
              <w:pStyle w:val="a7"/>
              <w:jc w:val="center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395600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名称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4F3E" w:rsidRPr="00395600" w:rsidRDefault="00D64F3E" w:rsidP="00871431">
            <w:pPr>
              <w:pStyle w:val="a7"/>
              <w:jc w:val="center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395600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规格型号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4F3E" w:rsidRPr="00395600" w:rsidRDefault="00D64F3E" w:rsidP="00871431">
            <w:pPr>
              <w:pStyle w:val="a7"/>
              <w:jc w:val="center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395600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谈判文件</w:t>
            </w:r>
          </w:p>
          <w:p w:rsidR="00D64F3E" w:rsidRPr="00395600" w:rsidRDefault="00D64F3E" w:rsidP="00871431">
            <w:pPr>
              <w:pStyle w:val="a7"/>
              <w:jc w:val="center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395600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技术参数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4F3E" w:rsidRPr="00395600" w:rsidRDefault="00D64F3E" w:rsidP="00871431">
            <w:pPr>
              <w:pStyle w:val="a7"/>
              <w:jc w:val="center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395600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投标技术</w:t>
            </w:r>
          </w:p>
          <w:p w:rsidR="00D64F3E" w:rsidRPr="00395600" w:rsidRDefault="00D64F3E" w:rsidP="00871431">
            <w:pPr>
              <w:pStyle w:val="a7"/>
              <w:jc w:val="center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395600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参数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4F3E" w:rsidRPr="00395600" w:rsidRDefault="00D64F3E" w:rsidP="00871431">
            <w:pPr>
              <w:pStyle w:val="a7"/>
              <w:jc w:val="center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395600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偏离</w:t>
            </w:r>
          </w:p>
          <w:p w:rsidR="00D64F3E" w:rsidRPr="00395600" w:rsidRDefault="00D64F3E" w:rsidP="00871431">
            <w:pPr>
              <w:jc w:val="center"/>
              <w:rPr>
                <w:rFonts w:asciiTheme="minorEastAsia" w:hAnsiTheme="minorEastAsia" w:cs="宋体"/>
                <w:bCs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bCs/>
                <w:szCs w:val="21"/>
              </w:rPr>
              <w:t>（无偏离/正偏离/负偏离）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D64F3E" w:rsidRPr="00395600" w:rsidRDefault="00D64F3E" w:rsidP="00871431">
            <w:pPr>
              <w:pStyle w:val="a7"/>
              <w:jc w:val="center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395600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偏离内容</w:t>
            </w:r>
          </w:p>
          <w:p w:rsidR="00D64F3E" w:rsidRPr="00395600" w:rsidRDefault="00D64F3E" w:rsidP="00871431">
            <w:pPr>
              <w:pStyle w:val="a7"/>
              <w:jc w:val="center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395600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说明</w:t>
            </w:r>
          </w:p>
        </w:tc>
      </w:tr>
      <w:tr w:rsidR="00395600" w:rsidRPr="00395600" w:rsidTr="004A7CF9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360" w:lineRule="atLeast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360" w:lineRule="atLeas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射频卡计费终端（营业机）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新开普A701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产品为台式售饭终端机，支持M1卡与CPU卡，并且通过CAN与上层完成数据交换，接入校园一卡通管理系统。</w:t>
            </w: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 xml:space="preserve">处理器 ：ARM Cortex-M3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主频 ：120MHz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存储 FLASH：标准配置 512KB Nand Flash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结算方式 ：金额、单价、份数、菜号、次数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数据存储容量： 交易流水≥2.8万笔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脱机流水存储 ：30000笔（双备份）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停电数据保存 ：&gt;10年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黑白名单数量 ：≥28万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支持卡类型 ：Mifare1卡/CPU卡、NFC应用终端(SWP-SIM卡，NFC全卡)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读卡距离： 0－10cm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时钟： 专用时钟芯片，自动纠偏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显示 ：双面3.2英寸128*64液晶点阵汉显，通过中文显示卡中余额、消费金额等相关信息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声音： 支持真人语音，音量可调节，有正常和异常情况声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键盘 ：双键盘，后置独立键芯机械防水键盘，前部带触摸专用密码小键盘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通讯支持： TCP/IP，RS485，CAN、WIFI、CDMA，GPRSE等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通讯速率： Can通讯:9600，14400,19200，28800,57600bps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PSAM卡座：支持不少于2个PSAM卡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工作电源： 输入电压：180-250VAC/50HZ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功耗： &lt;10W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平均无故障时间 ≥20000小时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模式切换： 联、脱机模式自动切换，无需人工干预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升级方式： 支持嵌入程序在线自动升级和U盘升级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产品为台式售饭终端机，支持</w:t>
            </w:r>
            <w:r w:rsidRPr="00395600">
              <w:rPr>
                <w:rFonts w:asciiTheme="minorEastAsia" w:hAnsiTheme="minorEastAsia"/>
                <w:bCs/>
                <w:szCs w:val="21"/>
              </w:rPr>
              <w:t>M1卡与CPU卡，并且通过CAN与上层完成数据交换，接入校园一卡通管理系统。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处理器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：ARM Cortex-M3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主频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：120MHz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存储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FLASH：标准配置 512KB Nand Flash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结算方式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：金额、单价、份数、菜号、次数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数据存储容量：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交易流水2.8万笔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脱机流水存储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：30000笔（双备份）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停电数据保存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：&gt;10年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黑白名单数量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：28万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支持卡类型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：Mifare1卡/CPU卡、NFC应用终端(SWP-SIM卡，NFC全卡)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读卡距离：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0－10cm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时钟：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专用时钟芯片，自动纠偏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显示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：双面3.2英寸128*64液晶点阵汉显，通过中文显示卡中余额、消费金额等相关信息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声音：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支持真人语音，音量可调节，有正常和异常情况声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键盘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：双键盘，后置独立键芯机械防水键盘，前部带触摸专用密码小键盘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通讯支持：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TCP/IP，RS485，CAN、WIFI、CDMA，GPRSE等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通讯速率：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Can通讯:9600，14400,19200，28800,57600bps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/>
                <w:bCs/>
                <w:szCs w:val="21"/>
              </w:rPr>
              <w:t xml:space="preserve">PSAM卡座：支持不少于2个PSAM卡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工作电源：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输入电压：180-250VAC/50HZ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功耗：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&lt;10W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平均无故障时间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20000小时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模式切换：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联、脱机模式自动切换，无需人工干预 </w:t>
            </w:r>
          </w:p>
          <w:p w:rsidR="00395600" w:rsidRPr="00395600" w:rsidRDefault="00395600" w:rsidP="00395600">
            <w:pPr>
              <w:autoSpaceDE w:val="0"/>
              <w:autoSpaceDN w:val="0"/>
              <w:adjustRightInd w:val="0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hint="eastAsia"/>
                <w:bCs/>
                <w:szCs w:val="21"/>
              </w:rPr>
              <w:t>升级方式：</w:t>
            </w:r>
            <w:r w:rsidRPr="00395600">
              <w:rPr>
                <w:rFonts w:asciiTheme="minorEastAsia" w:hAnsiTheme="minorEastAsia"/>
                <w:bCs/>
                <w:szCs w:val="21"/>
              </w:rPr>
              <w:t xml:space="preserve"> 支持嵌入程序在线自动升级和U盘升级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bCs/>
                <w:szCs w:val="21"/>
              </w:rPr>
              <w:t>无偏离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395600" w:rsidRPr="00395600" w:rsidTr="00036C91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360" w:lineRule="atLeast"/>
              <w:jc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360" w:lineRule="atLeast"/>
              <w:jc w:val="left"/>
              <w:rPr>
                <w:rFonts w:asciiTheme="minorEastAsia" w:hAnsiTheme="minorEastAsia" w:cs="Calibri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数据网关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新开普P101301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1、支持高并发、高可靠性、高性能、可裁剪的通讯框架。</w:t>
            </w: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2、可实现实时性通讯和较高实时性嵌入式Linux系统移植。</w:t>
            </w: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3、内嵌网页服务器，可通过WEB页面浏览器配置工作参数，查看状态。</w:t>
            </w: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4、基于工业级RISC架构 ，宽温设计，工业级可靠性，低功耗、无风扇设计；Linux的应用开发环境；CPU：ARM9 ，FLASH 256MB的NAND闪存 ，PSAM卡 ≥2个PSAM卡 。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5、防雷设计 具有LED指示灯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6、具有LED指示灯 内建蜂鸣器和RTC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7、自动重启动触发器 硬件看门狗定时器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8、输入电压 DC12V/3A 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9、电源功耗  &lt;3W 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10、四个CAN通讯接口，一个10/100Mbps以太网口；1个以上USB2.0接口；7*24小时工作，无人值守。</w:t>
            </w:r>
          </w:p>
          <w:p w:rsidR="00395600" w:rsidRPr="00395600" w:rsidRDefault="00395600" w:rsidP="00395600">
            <w:pPr>
              <w:widowControl/>
              <w:spacing w:line="240" w:lineRule="atLeast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11、产品可实现CAN接口采集数据及通过以太网与一卡通业务平台通信交互。支持终端机具的数据采集、协议转换、数据上传功能，可实现终端机具和一卡通业务平台之间的数据交互。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1、支持高并发、高可靠性、高性能、可裁剪的通讯框架。</w:t>
            </w: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2、可实现实时性通讯和较高实时性嵌入式Linux系统移植。</w:t>
            </w: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3、内嵌网页服务器，可通过WEB页面浏览器配置工作参数，查看状态。</w:t>
            </w: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>4、基于工业级RISC架构 ，宽温设计，工业级可靠性，低功耗、无风扇设计；Linux的应用开发环境；CPU：ARM9 ，FLASH 256MB的NAND闪存 ，PSAM卡 ≥2个PSAM卡 。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5、防雷设计 具有LED指示灯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6、具有LED指示灯 内建蜂鸣器和RTC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7、自动重启动触发器 硬件看门狗定时器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8、输入电压 DC12V/3A 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9、电源功耗  &lt;3W  </w:t>
            </w:r>
          </w:p>
          <w:p w:rsidR="00395600" w:rsidRPr="00395600" w:rsidRDefault="00395600" w:rsidP="00395600">
            <w:pPr>
              <w:widowControl/>
              <w:jc w:val="left"/>
              <w:textAlignment w:val="top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10、四个CAN通讯接口，一个10/100Mbps以太网口；1个以上USB2.0接口；7*24小时工作，无人值守。</w:t>
            </w:r>
          </w:p>
          <w:p w:rsidR="00395600" w:rsidRPr="00395600" w:rsidRDefault="00395600" w:rsidP="00395600">
            <w:pPr>
              <w:widowControl/>
              <w:spacing w:line="240" w:lineRule="atLeast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11、产品可实现CAN接口采集数据及通过以太网与一卡通业务平台通信交互。支持终端机具的数据采集、协议转换、数据上传功能，可实现终端机具和一卡通业务平台之间的数据交互。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bCs/>
                <w:szCs w:val="21"/>
              </w:rPr>
              <w:t>无偏离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395600" w:rsidRPr="00395600" w:rsidTr="00C06CFC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360" w:lineRule="atLeast"/>
              <w:jc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360" w:lineRule="atLeast"/>
              <w:jc w:val="left"/>
              <w:rPr>
                <w:rFonts w:asciiTheme="minorEastAsia" w:hAnsiTheme="minorEastAsia" w:cs="Calibri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电源线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爱普华顿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240" w:lineRule="atLeast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rvv2*1.0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240" w:lineRule="atLeast"/>
              <w:jc w:val="left"/>
              <w:rPr>
                <w:rFonts w:asciiTheme="minorEastAsia" w:hAnsiTheme="minorEastAsia" w:cs="Arial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rvv2*1.0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bCs/>
                <w:szCs w:val="21"/>
              </w:rPr>
              <w:t>无偏离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395600" w:rsidRPr="00395600" w:rsidTr="00C06CFC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360" w:lineRule="atLeas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360" w:lineRule="atLeas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信号线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爱普华顿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RVVP2*1.0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RVVP2*1.0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bCs/>
                <w:szCs w:val="21"/>
              </w:rPr>
              <w:t>无偏离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395600" w:rsidRPr="00395600" w:rsidTr="00C06CFC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360" w:lineRule="atLeas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360" w:lineRule="atLeas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网线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爱普华顿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超五类双绞线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超五类双绞线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bCs/>
                <w:szCs w:val="21"/>
              </w:rPr>
              <w:t>无偏离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395600" w:rsidRPr="00395600" w:rsidTr="00C06CFC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360" w:lineRule="atLeas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360" w:lineRule="atLeas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辅料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szCs w:val="21"/>
                <w:lang w:val="zh-CN"/>
              </w:rPr>
              <w:t>河南晶品光电科技有限公司定制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含实施所需配件等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含实施所需配件等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bCs/>
                <w:szCs w:val="21"/>
              </w:rPr>
              <w:t>无偏离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395600" w:rsidRPr="00395600" w:rsidTr="00B123F4">
        <w:trPr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360" w:lineRule="atLeast"/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360" w:lineRule="atLeas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系统集成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395600">
              <w:rPr>
                <w:rFonts w:asciiTheme="minorEastAsia" w:hAnsiTheme="minorEastAsia" w:hint="eastAsia"/>
                <w:szCs w:val="21"/>
              </w:rPr>
              <w:t>河南晶品光电科技有限公司实施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施工和调试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widowControl/>
              <w:spacing w:line="240" w:lineRule="atLeast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施工和调试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bCs/>
                <w:szCs w:val="21"/>
              </w:rPr>
            </w:pPr>
            <w:r w:rsidRPr="00395600">
              <w:rPr>
                <w:rFonts w:asciiTheme="minorEastAsia" w:hAnsiTheme="minorEastAsia" w:cs="宋体" w:hint="eastAsia"/>
                <w:bCs/>
                <w:szCs w:val="21"/>
              </w:rPr>
              <w:t>无偏离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600" w:rsidRPr="00395600" w:rsidRDefault="00395600" w:rsidP="003956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</w:tbl>
    <w:p w:rsidR="00370C49" w:rsidRDefault="00370C49" w:rsidP="006D5ACD">
      <w:pPr>
        <w:pStyle w:val="1"/>
      </w:pPr>
    </w:p>
    <w:sectPr w:rsidR="00370C49" w:rsidSect="00CB4C31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F6C" w:rsidRDefault="00882F6C" w:rsidP="00CB4C31">
      <w:r>
        <w:separator/>
      </w:r>
    </w:p>
  </w:endnote>
  <w:endnote w:type="continuationSeparator" w:id="0">
    <w:p w:rsidR="00882F6C" w:rsidRDefault="00882F6C" w:rsidP="00CB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F6C" w:rsidRDefault="00882F6C" w:rsidP="00CB4C31">
      <w:r>
        <w:separator/>
      </w:r>
    </w:p>
  </w:footnote>
  <w:footnote w:type="continuationSeparator" w:id="0">
    <w:p w:rsidR="00882F6C" w:rsidRDefault="00882F6C" w:rsidP="00CB4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58A"/>
    <w:rsid w:val="000C0E96"/>
    <w:rsid w:val="001D5934"/>
    <w:rsid w:val="00244A60"/>
    <w:rsid w:val="00270B8B"/>
    <w:rsid w:val="00336191"/>
    <w:rsid w:val="00370C49"/>
    <w:rsid w:val="00395600"/>
    <w:rsid w:val="003D356A"/>
    <w:rsid w:val="004155DC"/>
    <w:rsid w:val="0047113D"/>
    <w:rsid w:val="0058610E"/>
    <w:rsid w:val="006003BA"/>
    <w:rsid w:val="006B1F4F"/>
    <w:rsid w:val="006D5ACD"/>
    <w:rsid w:val="0075123C"/>
    <w:rsid w:val="00760C6F"/>
    <w:rsid w:val="0076122B"/>
    <w:rsid w:val="007D77CD"/>
    <w:rsid w:val="008613DF"/>
    <w:rsid w:val="00882F6C"/>
    <w:rsid w:val="00920422"/>
    <w:rsid w:val="00967686"/>
    <w:rsid w:val="00984DAB"/>
    <w:rsid w:val="00B117BE"/>
    <w:rsid w:val="00B7658A"/>
    <w:rsid w:val="00C13B92"/>
    <w:rsid w:val="00CB4C31"/>
    <w:rsid w:val="00CC605E"/>
    <w:rsid w:val="00D64F3E"/>
    <w:rsid w:val="00E15735"/>
    <w:rsid w:val="00EB26F8"/>
    <w:rsid w:val="00F06301"/>
    <w:rsid w:val="00FE6BF0"/>
    <w:rsid w:val="00FF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99F825"/>
  <w15:chartTrackingRefBased/>
  <w15:docId w15:val="{EAE1B5D0-8709-4B08-A30D-C447AA0E4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C4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70C4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4C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4C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4C31"/>
    <w:rPr>
      <w:sz w:val="18"/>
      <w:szCs w:val="18"/>
    </w:rPr>
  </w:style>
  <w:style w:type="paragraph" w:styleId="a7">
    <w:name w:val="caption"/>
    <w:basedOn w:val="a"/>
    <w:next w:val="a"/>
    <w:qFormat/>
    <w:rsid w:val="00D64F3E"/>
    <w:rPr>
      <w:rFonts w:ascii="Arial" w:eastAsia="黑体" w:hAnsi="Arial" w:cs="Arial"/>
      <w:sz w:val="20"/>
      <w:szCs w:val="20"/>
    </w:rPr>
  </w:style>
  <w:style w:type="character" w:customStyle="1" w:styleId="10">
    <w:name w:val="标题 1 字符"/>
    <w:basedOn w:val="a0"/>
    <w:link w:val="1"/>
    <w:uiPriority w:val="9"/>
    <w:rsid w:val="00370C49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34551-6B60-4A41-91D9-D0B27EDC7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Yoran</dc:creator>
  <cp:keywords/>
  <dc:description/>
  <cp:lastModifiedBy>Yoran</cp:lastModifiedBy>
  <cp:revision>28</cp:revision>
  <dcterms:created xsi:type="dcterms:W3CDTF">2019-09-06T09:40:00Z</dcterms:created>
  <dcterms:modified xsi:type="dcterms:W3CDTF">2019-09-16T02:14:00Z</dcterms:modified>
</cp:coreProperties>
</file>