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许昌市第五高级中学</w:t>
      </w:r>
      <w:r>
        <w:rPr>
          <w:rFonts w:hint="eastAsia" w:asciiTheme="majorEastAsia" w:hAnsiTheme="majorEastAsia" w:eastAsiaTheme="majorEastAsia" w:cstheme="majorEastAsia"/>
          <w:b/>
          <w:bCs/>
          <w:color w:val="000000"/>
          <w:sz w:val="44"/>
          <w:szCs w:val="44"/>
        </w:rPr>
        <w:t>“河南省品牌示范专业建设”项目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136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许昌市第五高级中学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十七</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许昌市政府采购中心(以下简称采购中心) 受</w:t>
      </w:r>
      <w:r>
        <w:rPr>
          <w:rFonts w:hint="eastAsia"/>
          <w:color w:val="000000"/>
          <w:sz w:val="21"/>
          <w:szCs w:val="21"/>
          <w:shd w:val="clear" w:color="auto" w:fill="FFFFFF"/>
          <w:lang w:val="en-US" w:eastAsia="zh-CN"/>
        </w:rPr>
        <w:t>许昌市第五高级中学</w:t>
      </w:r>
      <w:r>
        <w:rPr>
          <w:rFonts w:hint="eastAsia"/>
          <w:color w:val="000000"/>
          <w:sz w:val="21"/>
          <w:szCs w:val="21"/>
          <w:shd w:val="clear" w:color="auto" w:fill="FFFFFF"/>
        </w:rPr>
        <w:t>的委托，对“河南省品牌示范专业建设”项目进行公开招标。现邀请符合本招标文件规定条件的供应商前来投标。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：河南省品牌示范专业建设</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（二）项目编号：ZFCG-G2019</w:t>
      </w:r>
      <w:r>
        <w:rPr>
          <w:rFonts w:hint="eastAsia"/>
          <w:color w:val="000000"/>
          <w:sz w:val="21"/>
          <w:szCs w:val="21"/>
          <w:shd w:val="clear" w:color="auto" w:fill="FFFFFF"/>
          <w:lang w:val="en-US" w:eastAsia="zh-CN"/>
        </w:rPr>
        <w:t>136</w:t>
      </w:r>
      <w:r>
        <w:rPr>
          <w:rFonts w:hint="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四）项目主要内容、数量及要求：A包为一个计算机实训室和一个人工智能计算机实训室的建设。计算机实训室包括51台台式电脑及网络布线、51套桌凳、1台一体机、音响、功放和51套教学管理软件等；人工智能计算机实训室主要为26台便携式计算机及网络布线、51套桌凳、1台投影仪及音响、功放等；B包为内涵建设和人工智能设备采购，其中内涵建设主要有完善专业建设管理机制、优化专业课程结构与教学内容、加强专业师资队伍建设、改革专业教学质量评价模式；人工智能设备主要包括人工智能硬件套件（包含可编程人形机器人、积木机器人、无人机等）以及人工智能教辅图书25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w:t>
      </w:r>
      <w:r>
        <w:rPr>
          <w:rFonts w:hint="eastAsia"/>
          <w:color w:val="000000"/>
          <w:sz w:val="21"/>
          <w:szCs w:val="21"/>
          <w:shd w:val="clear" w:color="auto" w:fill="FFFFFF"/>
        </w:rPr>
        <w:t>额：A包：600000元</w:t>
      </w:r>
      <w:r>
        <w:rPr>
          <w:rFonts w:hint="eastAsia"/>
          <w:color w:val="000000"/>
          <w:sz w:val="21"/>
          <w:szCs w:val="21"/>
          <w:shd w:val="clear" w:color="auto" w:fill="FFFFFF"/>
          <w:lang w:eastAsia="zh-CN"/>
        </w:rPr>
        <w:t>；</w:t>
      </w:r>
      <w:r>
        <w:rPr>
          <w:rFonts w:hint="eastAsia"/>
          <w:color w:val="000000"/>
          <w:sz w:val="21"/>
          <w:szCs w:val="21"/>
          <w:shd w:val="clear" w:color="auto" w:fill="FFFFFF"/>
        </w:rPr>
        <w:t>B包：540000元。</w:t>
      </w:r>
      <w:r>
        <w:rPr>
          <w:rFonts w:hint="eastAsia" w:cs="仿宋_GB2312" w:asciiTheme="minorEastAsia" w:hAnsiTheme="minorEastAsia" w:eastAsiaTheme="minorEastAsia"/>
          <w:color w:val="000000"/>
          <w:sz w:val="21"/>
          <w:szCs w:val="21"/>
          <w:shd w:val="clear" w:color="auto" w:fill="FFFFFF"/>
        </w:rPr>
        <w:t>最高限价：</w:t>
      </w:r>
      <w:r>
        <w:rPr>
          <w:rFonts w:hint="eastAsia"/>
          <w:color w:val="000000"/>
          <w:sz w:val="21"/>
          <w:szCs w:val="21"/>
          <w:shd w:val="clear" w:color="auto" w:fill="FFFFFF"/>
        </w:rPr>
        <w:t>A包：600000元</w:t>
      </w:r>
      <w:r>
        <w:rPr>
          <w:rFonts w:hint="eastAsia"/>
          <w:color w:val="000000"/>
          <w:sz w:val="21"/>
          <w:szCs w:val="21"/>
          <w:shd w:val="clear" w:color="auto" w:fill="FFFFFF"/>
          <w:lang w:eastAsia="zh-CN"/>
        </w:rPr>
        <w:t>；</w:t>
      </w:r>
      <w:r>
        <w:rPr>
          <w:rFonts w:hint="eastAsia"/>
          <w:color w:val="000000"/>
          <w:sz w:val="21"/>
          <w:szCs w:val="21"/>
          <w:shd w:val="clear" w:color="auto" w:fill="FFFFFF"/>
        </w:rPr>
        <w:t>B包：540000元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w:t>
      </w:r>
      <w:r>
        <w:rPr>
          <w:rFonts w:hint="eastAsia"/>
          <w:color w:val="000000"/>
          <w:sz w:val="21"/>
          <w:szCs w:val="21"/>
          <w:shd w:val="clear" w:color="auto" w:fill="FFFFFF"/>
        </w:rPr>
        <w:t>务、完工）时间 ：</w:t>
      </w:r>
      <w:bookmarkStart w:id="0" w:name="交付日期"/>
      <w:r>
        <w:rPr>
          <w:rFonts w:hint="eastAsia"/>
          <w:color w:val="000000"/>
          <w:sz w:val="21"/>
          <w:szCs w:val="21"/>
          <w:shd w:val="clear" w:color="auto" w:fill="FFFFFF"/>
        </w:rPr>
        <w:t>A包为自合同生效之日起</w:t>
      </w:r>
      <w:bookmarkEnd w:id="0"/>
      <w:r>
        <w:rPr>
          <w:rFonts w:hint="eastAsia"/>
          <w:color w:val="000000"/>
          <w:sz w:val="21"/>
          <w:szCs w:val="21"/>
          <w:shd w:val="clear" w:color="auto" w:fill="FFFFFF"/>
        </w:rPr>
        <w:t>30日历天；B包为自合同生效之日起60日历天。</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（七）交付（服务、完工）地点：许昌科技学校</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采购人：许昌市第五高级中学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地址：许昌市永昌路东段职教园区许昌科技学校校区</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联系人：张明磊                   联系电话：15565290150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pacing w:line="360" w:lineRule="atLeast"/>
        <w:ind w:firstLine="60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1、根据本次品牌示范专业建设任务书的要求，组建计算机实训室和人工智能计算机实训室（人工智能计算机实训室需购置人工智能设备），用于我校计算机专业学生实训实习使用。</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根据本次品牌示范专业建设任务书的要求，完成计算机专业的内涵建设，具体包含：完善专业建设管理机制、优化专业课程结构与教学内容、加强专业师资队伍建设、改善专业实训教学条件和改革专业教学质量评价模式。</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p>
      <w:pPr>
        <w:widowControl/>
        <w:shd w:val="clear" w:color="auto" w:fill="FFFFFF"/>
        <w:spacing w:line="360" w:lineRule="atLeast"/>
        <w:ind w:left="600"/>
        <w:jc w:val="left"/>
        <w:rPr>
          <w:rFonts w:ascii="宋体" w:hAnsi="宋体" w:eastAsia="宋体" w:cs="宋体"/>
          <w:b/>
          <w:bCs/>
          <w:color w:val="000000"/>
          <w:kern w:val="0"/>
          <w:sz w:val="32"/>
          <w:szCs w:val="32"/>
          <w:shd w:val="clear" w:color="auto" w:fill="FFFFFF"/>
        </w:rPr>
      </w:pPr>
      <w:r>
        <w:rPr>
          <w:rFonts w:hint="eastAsia" w:ascii="宋体" w:hAnsi="宋体" w:eastAsia="宋体" w:cs="宋体"/>
          <w:b/>
          <w:bCs/>
          <w:color w:val="000000"/>
          <w:kern w:val="0"/>
          <w:sz w:val="32"/>
          <w:szCs w:val="32"/>
          <w:shd w:val="clear" w:color="auto" w:fill="FFFFFF"/>
        </w:rPr>
        <w:t>A包：</w:t>
      </w:r>
    </w:p>
    <w:p>
      <w:pPr>
        <w:widowControl/>
        <w:shd w:val="clear" w:color="auto" w:fill="FFFFFF"/>
        <w:spacing w:line="360" w:lineRule="atLeast"/>
        <w:ind w:left="600"/>
        <w:jc w:val="left"/>
        <w:rPr>
          <w:rFonts w:ascii="宋体" w:hAnsi="宋体" w:eastAsia="宋体" w:cs="宋体"/>
          <w:b/>
          <w:bCs/>
          <w:color w:val="000000"/>
          <w:kern w:val="0"/>
          <w:sz w:val="32"/>
          <w:szCs w:val="32"/>
          <w:shd w:val="clear" w:color="auto" w:fill="FFFFFF"/>
        </w:rPr>
      </w:pPr>
      <w:r>
        <w:rPr>
          <w:rFonts w:hint="eastAsia" w:ascii="宋体" w:hAnsi="宋体" w:eastAsia="宋体" w:cs="宋体"/>
          <w:b/>
          <w:bCs/>
          <w:color w:val="000000"/>
          <w:kern w:val="0"/>
          <w:sz w:val="32"/>
          <w:szCs w:val="32"/>
          <w:shd w:val="clear" w:color="auto" w:fill="FFFFFF"/>
        </w:rPr>
        <w:t>一、计算机实训室：</w:t>
      </w:r>
    </w:p>
    <w:tbl>
      <w:tblPr>
        <w:tblStyle w:val="22"/>
        <w:tblW w:w="9240" w:type="dxa"/>
        <w:tblInd w:w="4" w:type="dxa"/>
        <w:tblLayout w:type="fixed"/>
        <w:tblCellMar>
          <w:top w:w="0" w:type="dxa"/>
          <w:left w:w="0" w:type="dxa"/>
          <w:bottom w:w="0" w:type="dxa"/>
          <w:right w:w="0" w:type="dxa"/>
        </w:tblCellMar>
      </w:tblPr>
      <w:tblGrid>
        <w:gridCol w:w="642"/>
        <w:gridCol w:w="769"/>
        <w:gridCol w:w="5743"/>
        <w:gridCol w:w="468"/>
        <w:gridCol w:w="458"/>
        <w:gridCol w:w="1160"/>
      </w:tblGrid>
      <w:tr>
        <w:tblPrEx>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序号</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货物名称</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技术规格及主要参数</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单位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数量</w:t>
            </w:r>
          </w:p>
        </w:tc>
        <w:tc>
          <w:tcPr>
            <w:tcW w:w="1160"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b/>
                <w:bCs/>
              </w:rPr>
            </w:pPr>
            <w:r>
              <w:rPr>
                <w:rFonts w:hint="eastAsia"/>
                <w:b/>
                <w:bCs/>
              </w:rPr>
              <w:t>是否为核心产品</w:t>
            </w:r>
          </w:p>
        </w:tc>
      </w:tr>
      <w:tr>
        <w:tblPrEx>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Cs w:val="21"/>
              </w:rPr>
              <w:t>1</w:t>
            </w:r>
          </w:p>
        </w:tc>
        <w:tc>
          <w:tcPr>
            <w:tcW w:w="769"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台式电脑</w:t>
            </w:r>
          </w:p>
        </w:tc>
        <w:tc>
          <w:tcPr>
            <w:tcW w:w="5743" w:type="dxa"/>
            <w:tcBorders>
              <w:top w:val="nil"/>
              <w:left w:val="nil"/>
              <w:bottom w:val="single" w:color="auto" w:sz="8" w:space="0"/>
              <w:right w:val="single" w:color="auto" w:sz="8" w:space="0"/>
            </w:tcBorders>
            <w:shd w:val="clear" w:color="auto" w:fill="auto"/>
            <w:tcMar>
              <w:left w:w="105" w:type="dxa"/>
              <w:right w:w="105" w:type="dxa"/>
            </w:tcMar>
            <w:vAlign w:val="center"/>
          </w:tcPr>
          <w:p>
            <w:pPr>
              <w:rPr>
                <w:rFonts w:ascii="宋体" w:hAnsi="宋体"/>
                <w:szCs w:val="21"/>
              </w:rPr>
            </w:pPr>
            <w:r>
              <w:rPr>
                <w:rFonts w:hint="eastAsia" w:ascii="宋体" w:hAnsi="宋体"/>
                <w:szCs w:val="21"/>
              </w:rPr>
              <w:t>1、CPU：Intel六核I5-8400(2.8G/9M)</w:t>
            </w:r>
            <w:r>
              <w:rPr>
                <w:rFonts w:hint="eastAsia"/>
              </w:rPr>
              <w:t xml:space="preserve"> ；</w:t>
            </w:r>
          </w:p>
          <w:p>
            <w:pPr>
              <w:rPr>
                <w:rFonts w:ascii="宋体" w:hAnsi="宋体"/>
                <w:szCs w:val="21"/>
              </w:rPr>
            </w:pPr>
            <w:r>
              <w:rPr>
                <w:rFonts w:hint="eastAsia" w:ascii="宋体" w:hAnsi="宋体"/>
                <w:szCs w:val="21"/>
              </w:rPr>
              <w:t>2、主板：Intel B360系列以上芯片组</w:t>
            </w:r>
            <w:r>
              <w:rPr>
                <w:rFonts w:hint="eastAsia"/>
              </w:rPr>
              <w:t>；</w:t>
            </w:r>
          </w:p>
          <w:p>
            <w:pPr>
              <w:rPr>
                <w:rFonts w:ascii="宋体" w:hAnsi="宋体"/>
                <w:szCs w:val="21"/>
              </w:rPr>
            </w:pPr>
            <w:r>
              <w:rPr>
                <w:rFonts w:hint="eastAsia" w:ascii="宋体" w:hAnsi="宋体"/>
                <w:szCs w:val="21"/>
              </w:rPr>
              <w:t>3、扩展槽：</w:t>
            </w:r>
            <w:r>
              <w:rPr>
                <w:rFonts w:hint="eastAsia" w:ascii="宋体" w:hAnsi="宋体" w:cs="宋体"/>
                <w:bCs/>
                <w:color w:val="000000"/>
                <w:szCs w:val="21"/>
              </w:rPr>
              <w:t>1个PCI-E*16、≥1个M.2SSD</w:t>
            </w:r>
            <w:r>
              <w:rPr>
                <w:rFonts w:hint="eastAsia"/>
              </w:rPr>
              <w:t>；</w:t>
            </w:r>
          </w:p>
          <w:p>
            <w:pPr>
              <w:rPr>
                <w:rFonts w:ascii="宋体" w:hAnsi="宋体"/>
                <w:szCs w:val="21"/>
              </w:rPr>
            </w:pPr>
            <w:r>
              <w:rPr>
                <w:rFonts w:hint="eastAsia" w:ascii="宋体" w:hAnsi="宋体"/>
                <w:szCs w:val="21"/>
              </w:rPr>
              <w:t>4、</w:t>
            </w:r>
            <w:r>
              <w:rPr>
                <w:rFonts w:hint="eastAsia" w:ascii="宋体" w:hAnsi="宋体" w:eastAsia="宋体" w:cs="宋体"/>
                <w:iCs/>
                <w:color w:val="000000"/>
                <w:sz w:val="21"/>
                <w:szCs w:val="21"/>
              </w:rPr>
              <w:t>▲</w:t>
            </w:r>
            <w:r>
              <w:rPr>
                <w:rFonts w:hint="eastAsia" w:ascii="宋体" w:hAnsi="宋体"/>
                <w:szCs w:val="21"/>
              </w:rPr>
              <w:t>内存：4GB DDR4 2666</w:t>
            </w:r>
            <w:r>
              <w:rPr>
                <w:rFonts w:hint="eastAsia"/>
              </w:rPr>
              <w:t>；</w:t>
            </w:r>
          </w:p>
          <w:p>
            <w:pPr>
              <w:rPr>
                <w:rFonts w:ascii="宋体" w:hAnsi="宋体"/>
                <w:szCs w:val="21"/>
              </w:rPr>
            </w:pPr>
            <w:r>
              <w:rPr>
                <w:rFonts w:hint="eastAsia" w:ascii="宋体" w:hAnsi="宋体"/>
                <w:szCs w:val="21"/>
              </w:rPr>
              <w:t>5、硬盘: 256G SSD硬盘</w:t>
            </w:r>
            <w:r>
              <w:rPr>
                <w:rFonts w:hint="eastAsia"/>
              </w:rPr>
              <w:t>；</w:t>
            </w:r>
          </w:p>
          <w:p>
            <w:pPr>
              <w:rPr>
                <w:rFonts w:ascii="宋体" w:hAnsi="宋体"/>
                <w:szCs w:val="21"/>
              </w:rPr>
            </w:pPr>
            <w:r>
              <w:rPr>
                <w:rFonts w:hint="eastAsia" w:ascii="宋体" w:hAnsi="宋体"/>
                <w:szCs w:val="21"/>
              </w:rPr>
              <w:t>6、显卡:4G 1050ti 独立显卡</w:t>
            </w:r>
            <w:r>
              <w:rPr>
                <w:rFonts w:hint="eastAsia"/>
              </w:rPr>
              <w:t>；</w:t>
            </w:r>
          </w:p>
          <w:p>
            <w:pPr>
              <w:rPr>
                <w:rFonts w:ascii="宋体" w:hAnsi="宋体"/>
                <w:szCs w:val="21"/>
              </w:rPr>
            </w:pPr>
            <w:r>
              <w:rPr>
                <w:rFonts w:hint="eastAsia" w:ascii="宋体" w:hAnsi="宋体"/>
                <w:szCs w:val="21"/>
              </w:rPr>
              <w:t>7、声卡：主板集成5.1声卡，机箱前后共5个音频接口</w:t>
            </w:r>
            <w:r>
              <w:rPr>
                <w:rFonts w:hint="eastAsia"/>
              </w:rPr>
              <w:t>；</w:t>
            </w:r>
          </w:p>
          <w:p>
            <w:pPr>
              <w:rPr>
                <w:rFonts w:ascii="宋体" w:hAnsi="宋体"/>
                <w:szCs w:val="21"/>
              </w:rPr>
            </w:pPr>
            <w:r>
              <w:rPr>
                <w:rFonts w:hint="eastAsia" w:ascii="宋体" w:hAnsi="宋体"/>
                <w:szCs w:val="21"/>
              </w:rPr>
              <w:t>8、</w:t>
            </w:r>
            <w:r>
              <w:rPr>
                <w:rFonts w:hint="eastAsia" w:ascii="宋体" w:hAnsi="宋体" w:eastAsia="宋体" w:cs="宋体"/>
                <w:iCs/>
                <w:color w:val="000000"/>
                <w:sz w:val="21"/>
                <w:szCs w:val="21"/>
              </w:rPr>
              <w:t>▲</w:t>
            </w:r>
            <w:r>
              <w:rPr>
                <w:rFonts w:hint="eastAsia" w:ascii="宋体" w:hAnsi="宋体"/>
                <w:szCs w:val="21"/>
              </w:rPr>
              <w:t>显示器:19寸，分辨率≥1920*1080</w:t>
            </w:r>
            <w:r>
              <w:rPr>
                <w:rFonts w:hint="eastAsia"/>
              </w:rPr>
              <w:t>；</w:t>
            </w:r>
          </w:p>
          <w:p>
            <w:pPr>
              <w:rPr>
                <w:rFonts w:ascii="宋体" w:hAnsi="宋体"/>
                <w:szCs w:val="21"/>
              </w:rPr>
            </w:pPr>
            <w:r>
              <w:rPr>
                <w:rFonts w:hint="eastAsia" w:ascii="宋体" w:hAnsi="宋体"/>
                <w:szCs w:val="21"/>
              </w:rPr>
              <w:t>9、接口：USB8个（其中前置≥2个USB3.1）</w:t>
            </w:r>
            <w:r>
              <w:rPr>
                <w:rFonts w:hint="eastAsia"/>
              </w:rPr>
              <w:t>；</w:t>
            </w:r>
          </w:p>
          <w:p>
            <w:pPr>
              <w:rPr>
                <w:rFonts w:ascii="宋体" w:hAnsi="宋体"/>
                <w:szCs w:val="21"/>
              </w:rPr>
            </w:pPr>
            <w:r>
              <w:rPr>
                <w:rFonts w:hint="eastAsia" w:ascii="宋体" w:hAnsi="宋体"/>
                <w:szCs w:val="21"/>
              </w:rPr>
              <w:t>10、键盘鼠标：防水抗菌键盘，USB光电鼠标</w:t>
            </w:r>
            <w:r>
              <w:rPr>
                <w:rFonts w:hint="eastAsia"/>
              </w:rPr>
              <w:t>；</w:t>
            </w:r>
          </w:p>
          <w:p>
            <w:pPr>
              <w:rPr>
                <w:rFonts w:ascii="宋体" w:hAnsi="宋体"/>
                <w:szCs w:val="21"/>
              </w:rPr>
            </w:pPr>
            <w:r>
              <w:rPr>
                <w:rFonts w:hint="eastAsia" w:ascii="宋体" w:hAnsi="宋体"/>
                <w:szCs w:val="21"/>
              </w:rPr>
              <w:t>11、安全性：集成网页过滤功能，可控制学生机是否能上网，或者设定机房内计算机内外网的访问黑白名单, 可实时监控受控端软硬件信息</w:t>
            </w:r>
            <w:r>
              <w:rPr>
                <w:rFonts w:hint="eastAsia"/>
              </w:rPr>
              <w:t>；</w:t>
            </w:r>
          </w:p>
          <w:p>
            <w:pPr>
              <w:rPr>
                <w:rFonts w:ascii="宋体" w:hAnsi="宋体"/>
                <w:szCs w:val="21"/>
              </w:rPr>
            </w:pPr>
            <w:r>
              <w:rPr>
                <w:rFonts w:hint="eastAsia" w:ascii="宋体" w:hAnsi="宋体"/>
                <w:szCs w:val="21"/>
              </w:rPr>
              <w:t>12、机箱：商用立式机箱15L</w:t>
            </w:r>
            <w:r>
              <w:rPr>
                <w:rFonts w:hint="eastAsia"/>
              </w:rPr>
              <w:t>；</w:t>
            </w:r>
          </w:p>
          <w:p>
            <w:r>
              <w:rPr>
                <w:rFonts w:hint="eastAsia" w:ascii="宋体" w:hAnsi="宋体"/>
                <w:szCs w:val="21"/>
              </w:rPr>
              <w:t>13、</w:t>
            </w:r>
            <w:r>
              <w:rPr>
                <w:rFonts w:hint="eastAsia"/>
              </w:rPr>
              <w:t>台式电脑不能为组装机；</w:t>
            </w:r>
          </w:p>
        </w:tc>
        <w:tc>
          <w:tcPr>
            <w:tcW w:w="468" w:type="dxa"/>
            <w:tcBorders>
              <w:top w:val="nil"/>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nil"/>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51</w:t>
            </w:r>
          </w:p>
        </w:tc>
        <w:tc>
          <w:tcPr>
            <w:tcW w:w="1160" w:type="dxa"/>
            <w:tcBorders>
              <w:top w:val="nil"/>
              <w:left w:val="nil"/>
              <w:bottom w:val="single" w:color="auto" w:sz="8" w:space="0"/>
              <w:right w:val="single" w:color="auto" w:sz="8" w:space="0"/>
            </w:tcBorders>
            <w:shd w:val="clear" w:color="auto" w:fill="auto"/>
            <w:vAlign w:val="center"/>
          </w:tcPr>
          <w:p>
            <w:pPr>
              <w:jc w:val="center"/>
            </w:pPr>
            <w:r>
              <w:rPr>
                <w:rFonts w:hint="eastAsia"/>
              </w:rPr>
              <w:t>是</w:t>
            </w:r>
          </w:p>
        </w:tc>
      </w:tr>
      <w:tr>
        <w:tblPrEx>
          <w:tblLayout w:type="fixed"/>
          <w:tblCellMar>
            <w:top w:w="0" w:type="dxa"/>
            <w:left w:w="0" w:type="dxa"/>
            <w:bottom w:w="0" w:type="dxa"/>
            <w:right w:w="0" w:type="dxa"/>
          </w:tblCellMar>
        </w:tblPrEx>
        <w:trPr>
          <w:trHeight w:val="9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2</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网络交换机</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全千兆接入/应用层级二级/背板带宽9</w:t>
            </w:r>
            <w:r>
              <w:t>6Gbps/</w:t>
            </w:r>
            <w:r>
              <w:rPr>
                <w:rFonts w:hint="eastAsia"/>
              </w:rPr>
              <w:t>全双工&amp;半双工自适应/</w:t>
            </w:r>
            <w:r>
              <w:t>48</w:t>
            </w:r>
            <w:r>
              <w:rPr>
                <w:rFonts w:hint="eastAsia"/>
              </w:rPr>
              <w:t>个1</w:t>
            </w:r>
            <w:r>
              <w:t>000Mbps RJ45j</w:t>
            </w:r>
            <w:r>
              <w:rPr>
                <w:rFonts w:hint="eastAsia"/>
              </w:rPr>
              <w:t>接口</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3</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机房管理软件（学生端）</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1、</w:t>
            </w:r>
            <w:r>
              <w:rPr>
                <w:rFonts w:hint="eastAsia" w:ascii="仿宋" w:hAnsi="仿宋" w:eastAsia="仿宋" w:cs="仿宋"/>
                <w:iCs/>
                <w:color w:val="000000"/>
                <w:sz w:val="21"/>
                <w:szCs w:val="21"/>
              </w:rPr>
              <w:sym w:font="Wingdings 3" w:char="0070"/>
            </w:r>
            <w:r>
              <w:rPr>
                <w:rFonts w:hint="eastAsia"/>
              </w:rPr>
              <w:t>支持B /S管理架构，可通过移动设备通过网页方式对机房进行远程管理，包括远程开关机、时间同步、系统切换等操作；</w:t>
            </w:r>
          </w:p>
          <w:p>
            <w:r>
              <w:rPr>
                <w:rFonts w:hint="eastAsia"/>
              </w:rPr>
              <w:t>2、支持对Ubuntu、Redhat、Centos、Fedora等系统的立即还原和ip地址自动分配；</w:t>
            </w:r>
          </w:p>
          <w:p>
            <w:r>
              <w:rPr>
                <w:rFonts w:hint="eastAsia"/>
              </w:rPr>
              <w:t>3、</w:t>
            </w:r>
            <w:r>
              <w:rPr>
                <w:rFonts w:hint="eastAsia" w:ascii="宋体" w:hAnsi="宋体" w:eastAsia="宋体" w:cs="宋体"/>
                <w:iCs/>
                <w:color w:val="000000"/>
                <w:sz w:val="21"/>
                <w:szCs w:val="21"/>
              </w:rPr>
              <w:t>▲</w:t>
            </w:r>
            <w:r>
              <w:rPr>
                <w:rFonts w:hint="eastAsia"/>
              </w:rPr>
              <w:t>支持电脑本地硬盘操作系统（xp\win7）的立即还原和还原点瞬间创建；支持多块硬盘的保护和数据同传，且兼容固态硬盘结合机械硬盘的混合模式；</w:t>
            </w:r>
          </w:p>
          <w:p>
            <w:r>
              <w:rPr>
                <w:rFonts w:hint="eastAsia"/>
              </w:rPr>
              <w:t>4、支持MBR分区系统和GPT分区系统混合安装,可支持60个以上的不同操作系统；</w:t>
            </w:r>
          </w:p>
          <w:p>
            <w:r>
              <w:rPr>
                <w:rFonts w:hint="eastAsia"/>
              </w:rPr>
              <w:t>5、</w:t>
            </w:r>
            <w:r>
              <w:rPr>
                <w:rFonts w:hint="eastAsia" w:ascii="宋体" w:hAnsi="宋体" w:eastAsia="宋体" w:cs="宋体"/>
                <w:iCs/>
                <w:color w:val="000000"/>
                <w:sz w:val="21"/>
                <w:szCs w:val="21"/>
              </w:rPr>
              <w:t>▲</w:t>
            </w:r>
            <w:r>
              <w:rPr>
                <w:rFonts w:hint="eastAsia"/>
              </w:rPr>
              <w:t>支持从WINDOWS界面对1000台以上的电脑进行数据差异拷贝，可在现有的教学系统基础上3秒钟创建一个不保护的等级考试系统,并可分配WINDOWS用户名和不同网段的IP地址；支持对3DMAX、CAD等图形设计、工程设计类软件的统一注册，无需单台手动逐台激活；</w:t>
            </w:r>
          </w:p>
          <w:p>
            <w:r>
              <w:rPr>
                <w:rFonts w:hint="eastAsia"/>
              </w:rPr>
              <w:t>6、支持操作系统分权管理，可分配不同的管理员管理不同的操作系统；</w:t>
            </w:r>
          </w:p>
          <w:p>
            <w:r>
              <w:rPr>
                <w:rFonts w:hint="eastAsia"/>
              </w:rPr>
              <w:t>7、</w:t>
            </w:r>
            <w:r>
              <w:rPr>
                <w:rFonts w:hint="eastAsia" w:ascii="宋体" w:hAnsi="宋体" w:eastAsia="宋体" w:cs="宋体"/>
                <w:iCs/>
                <w:color w:val="000000"/>
                <w:sz w:val="21"/>
                <w:szCs w:val="21"/>
              </w:rPr>
              <w:t>▲</w:t>
            </w:r>
            <w:r>
              <w:rPr>
                <w:rFonts w:hint="eastAsia"/>
              </w:rPr>
              <w:t>支持学期课表的编辑，可设置学期开始和结束时间，按学期课表时间自动启动相应的操作系统；</w:t>
            </w:r>
          </w:p>
          <w:p>
            <w:r>
              <w:rPr>
                <w:rFonts w:hint="eastAsia"/>
              </w:rPr>
              <w:t>8、</w:t>
            </w:r>
            <w:r>
              <w:rPr>
                <w:rFonts w:hint="eastAsia" w:ascii="宋体" w:hAnsi="宋体" w:eastAsia="宋体" w:cs="宋体"/>
                <w:iCs/>
                <w:color w:val="000000"/>
                <w:sz w:val="21"/>
                <w:szCs w:val="21"/>
              </w:rPr>
              <w:t>▲</w:t>
            </w:r>
            <w:r>
              <w:rPr>
                <w:rFonts w:hint="eastAsia"/>
              </w:rPr>
              <w:t>支持流量限制策略，能够设定上行流量、下行流量，并设置生效时间区间，能够精确到秒，支持按天执行、按周执行、按月执行根据不同的时间节点自动限定终端机不同的网络上行和下行流量；</w:t>
            </w:r>
          </w:p>
          <w:p>
            <w:r>
              <w:rPr>
                <w:rFonts w:hint="eastAsia"/>
              </w:rPr>
              <w:t>9、</w:t>
            </w:r>
            <w:r>
              <w:rPr>
                <w:rFonts w:hint="eastAsia" w:ascii="宋体" w:hAnsi="宋体" w:eastAsia="宋体" w:cs="宋体"/>
                <w:iCs/>
                <w:color w:val="000000"/>
                <w:sz w:val="21"/>
                <w:szCs w:val="21"/>
              </w:rPr>
              <w:t>▲</w:t>
            </w:r>
            <w:r>
              <w:rPr>
                <w:rFonts w:hint="eastAsia"/>
              </w:rPr>
              <w:t>支持网络限制策略，能够设定禁用外网或禁用全部网络，并支持设置例外，例外类型包括ip地址、网址、端口，并设置生效时间区间，能够精确到秒，支持按天执行、按周执行、按月执行；</w:t>
            </w:r>
          </w:p>
          <w:p>
            <w:r>
              <w:rPr>
                <w:rFonts w:hint="eastAsia"/>
              </w:rPr>
              <w:t>10、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r>
              <w:rPr>
                <w:rFonts w:hint="eastAsia"/>
              </w:rPr>
              <w:t>11、为保证系统兼容性和稳定性，要求所有功能为同一品牌同一产品，不允许多种产品拼凑而成；</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是</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4</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机房管理软件（教师端）</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1、支持教师机与学生机互换。当教师机故障时，找任一台学生机插入加密狗就可以自动切换为教师机，无需重新安装程序，提高上课效率；</w:t>
            </w:r>
          </w:p>
          <w:p>
            <w:r>
              <w:rPr>
                <w:rFonts w:hint="eastAsia"/>
              </w:rPr>
              <w:t>2、全体遥控：老师机可同时遥控所有学生机；</w:t>
            </w:r>
          </w:p>
          <w:p>
            <w:r>
              <w:rPr>
                <w:rFonts w:hint="eastAsia"/>
              </w:rPr>
              <w:t>3、教师可设置自动收取作业，无需人为操作，默认将收取上来的作业存放在桌面，该路径可自定义更换；</w:t>
            </w:r>
          </w:p>
          <w:p>
            <w:r>
              <w:rPr>
                <w:rFonts w:hint="eastAsia"/>
              </w:rPr>
              <w:t>4、屏幕广播参数设置加入了色深的设置,可设置彩色广播，黑白广播；</w:t>
            </w:r>
          </w:p>
          <w:p>
            <w:r>
              <w:rPr>
                <w:rFonts w:hint="eastAsia"/>
              </w:rPr>
              <w:t>5、后联线机器同步进行广播；</w:t>
            </w:r>
          </w:p>
          <w:p>
            <w:r>
              <w:rPr>
                <w:rFonts w:hint="eastAsia"/>
              </w:rPr>
              <w:t>6、教师将本地视频文件广播给学生，支持添加多个视频文件按顺序播放,后登录的学生机可自动进入影音广播，为提高教学效率，在执行影音广播的同时，学生端的键盘和鼠标被锁定；</w:t>
            </w:r>
          </w:p>
          <w:p>
            <w:r>
              <w:rPr>
                <w:rFonts w:hint="eastAsia"/>
              </w:rPr>
              <w:t>7、教师端可以通过摄像头将教师的影像和语音实时发送到学生端，实现远程实时影像语音教学；</w:t>
            </w:r>
          </w:p>
          <w:p>
            <w:r>
              <w:rPr>
                <w:rFonts w:hint="eastAsia"/>
              </w:rPr>
              <w:t>8、教师对学生进行电子点名，可以自定义专业、班级等单位类别；教师指定的学生暂时代替教师进行教学示范；</w:t>
            </w:r>
          </w:p>
          <w:p>
            <w:r>
              <w:rPr>
                <w:rFonts w:hint="eastAsia"/>
              </w:rPr>
              <w:t>9、教师机可以将本机的操作过程、讲解录制为一个文件，供教师反复使用，以后通过屏幕回放功能进行回放；</w:t>
            </w:r>
          </w:p>
          <w:p>
            <w:r>
              <w:rPr>
                <w:rFonts w:hint="eastAsia"/>
              </w:rPr>
              <w:t>10、教师可以对单一、部分、全体学生执行黑屏，并锁定其键盘、鼠标，禁止其进行任何操作；</w:t>
            </w:r>
          </w:p>
          <w:p>
            <w:r>
              <w:rPr>
                <w:rFonts w:hint="eastAsia"/>
              </w:rPr>
              <w:t>11、教师机可以连续监看所选学生机屏幕。每屏可监视多个学生,可设置每屏学生机的数量以及学生机屏幕轮循的时间间隔；</w:t>
            </w:r>
          </w:p>
          <w:p>
            <w:r>
              <w:rPr>
                <w:rFonts w:hint="eastAsia"/>
              </w:rPr>
              <w:t>12、允许教师远程运行、关闭学生机上的应用软件，可以新建、修改、删除命令；</w:t>
            </w:r>
          </w:p>
          <w:p>
            <w:r>
              <w:rPr>
                <w:rFonts w:hint="eastAsia"/>
              </w:rPr>
              <w:t>13、教师可以与学生进行互相交谈。每位教师或学生的发言都会记录在远程消息框中。消息框中还会显示学生机的登录、退出以及举手情况；</w:t>
            </w:r>
          </w:p>
          <w:p>
            <w:r>
              <w:rPr>
                <w:rFonts w:hint="eastAsia"/>
              </w:rPr>
              <w:t>14、</w:t>
            </w:r>
            <w:r>
              <w:rPr>
                <w:rFonts w:hint="eastAsia" w:ascii="宋体" w:hAnsi="宋体" w:eastAsia="宋体" w:cs="宋体"/>
                <w:iCs/>
                <w:color w:val="000000"/>
                <w:sz w:val="21"/>
                <w:szCs w:val="21"/>
              </w:rPr>
              <w:t>▲</w:t>
            </w:r>
            <w:r>
              <w:rPr>
                <w:rFonts w:hint="eastAsia"/>
              </w:rPr>
              <w:t>教师可远程批量限制学生机的程序和设备的使用，还可以禁止学生机访问外网，有效规范学生对学生机的操作行为；</w:t>
            </w:r>
          </w:p>
          <w:p>
            <w:pPr>
              <w:widowControl/>
              <w:spacing w:line="360" w:lineRule="atLeast"/>
              <w:jc w:val="left"/>
              <w:rPr>
                <w:rFonts w:ascii="仿宋" w:hAnsi="仿宋" w:eastAsia="仿宋" w:cs="仿宋"/>
                <w:b/>
                <w:iCs/>
                <w:color w:val="000000"/>
                <w:kern w:val="0"/>
                <w:szCs w:val="21"/>
              </w:rPr>
            </w:pPr>
            <w:r>
              <w:rPr>
                <w:rFonts w:hint="eastAsia"/>
              </w:rPr>
              <w:t>15、为保证软件稳定性和规范性，与机房管理维护软件系统同一品牌。</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5</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音响</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
                <w:iCs/>
                <w:color w:val="000000"/>
                <w:kern w:val="0"/>
                <w:szCs w:val="21"/>
              </w:rPr>
            </w:pPr>
            <w:r>
              <w:t>10寸，类型三分频；频率响应45Hz-20KHz；标称阻抗8欧姆；额定输入功率120W；最大承受功率350W；最大声压级116dB；灵敏度91dB；低频单元配置10""×1；中频单元配置3""×1；高频单元配置3""×1；尺寸</w:t>
            </w:r>
            <w:r>
              <w:rPr>
                <w:rFonts w:hint="eastAsia"/>
              </w:rPr>
              <w:t>大于等于</w:t>
            </w:r>
            <w:r>
              <w:t>W×H×D(mm)50</w:t>
            </w:r>
            <w:r>
              <w:rPr>
                <w:rFonts w:hint="eastAsia"/>
              </w:rPr>
              <w:t>0</w:t>
            </w:r>
            <w:r>
              <w:t>×2</w:t>
            </w:r>
            <w:r>
              <w:rPr>
                <w:rFonts w:hint="eastAsia"/>
              </w:rPr>
              <w:t>80</w:t>
            </w:r>
            <w:r>
              <w:t>×2</w:t>
            </w:r>
            <w:r>
              <w:rPr>
                <w:rFonts w:hint="eastAsia"/>
              </w:rPr>
              <w:t>5</w:t>
            </w:r>
            <w:r>
              <w:t>0</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6</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功放</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输出功率</w:t>
            </w:r>
            <w:r>
              <w:t>(立体声8Ω)300W X 2 输出功率(立体声4Ω) 900W X 2  输出功率(桥接8Ω) 1600W  输入灵敏度                 0.775V 输入阻抗 平衡20KΩ/不平衡10KΩ TDH&lt; 0.05%(1KHz ,额定功率以下)  信噪比(A计权) 103dB 谐波失真(100W)&lt; 0.05%</w:t>
            </w:r>
            <w:r>
              <w:rPr>
                <w:rFonts w:hint="eastAsia"/>
              </w:rPr>
              <w:t>供电电源：</w:t>
            </w:r>
            <w:r>
              <w:t>220V/AC/50Hz 频率范围：20Hz-20KHz（+/-0.5dB）重量</w:t>
            </w:r>
            <w:r>
              <w:rPr>
                <w:rFonts w:hint="eastAsia"/>
              </w:rPr>
              <w:t>大于</w:t>
            </w:r>
            <w:r>
              <w:t>1</w:t>
            </w:r>
            <w:r>
              <w:rPr>
                <w:rFonts w:hint="eastAsia"/>
              </w:rPr>
              <w:t>6</w:t>
            </w:r>
            <w:r>
              <w:t>KG</w:t>
            </w:r>
            <w:r>
              <w:rPr>
                <w:rFonts w:hint="eastAsia"/>
              </w:rPr>
              <w:t>以上</w:t>
            </w:r>
            <w:r>
              <w:t xml:space="preserve">  产品尺寸</w:t>
            </w:r>
            <w:r>
              <w:rPr>
                <w:rFonts w:hint="eastAsia"/>
              </w:rPr>
              <w:t>大于等于</w:t>
            </w:r>
            <w:r>
              <w:t>：4</w:t>
            </w:r>
            <w:r>
              <w:rPr>
                <w:rFonts w:hint="eastAsia"/>
              </w:rPr>
              <w:t>70</w:t>
            </w:r>
            <w:r>
              <w:t>x8</w:t>
            </w:r>
            <w:r>
              <w:rPr>
                <w:rFonts w:hint="eastAsia"/>
              </w:rPr>
              <w:t>0</w:t>
            </w:r>
            <w:r>
              <w:t>x</w:t>
            </w:r>
            <w:r>
              <w:rPr>
                <w:rFonts w:hint="eastAsia"/>
              </w:rPr>
              <w:t>3</w:t>
            </w:r>
            <w:r>
              <w:t>00mm（W×H×D）</w:t>
            </w:r>
            <w:r>
              <w:rPr>
                <w:rFonts w:hint="eastAsia"/>
              </w:rPr>
              <w:t>，</w:t>
            </w:r>
            <w:r>
              <w:t>冷却</w:t>
            </w:r>
            <w:r>
              <w:rPr>
                <w:rFonts w:hint="eastAsia"/>
              </w:rPr>
              <w:t>：</w:t>
            </w:r>
            <w:r>
              <w:t>双变速风扇（空闲慢速）功放保护 具有DC保护,RF保护、热保护、限流保护和短路保护线路，确保工作安全可靠，并备有热敏器件控制的低噪音两速风扇</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7</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无线话筒</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频带宽度：50MHZ;频率间隔：250KH    载波频段:UHF 620~950MHz   频道组数：双频道   机箱材质：金属机箱   机箱规格：EIA标准1U  适用范围：卡拉OK包房     射频稳定度：±0.005%(-10~50℃)   射频稳定度：±0.005%(-10~50℃)   振荡模式：PLL相位锁定频率合成  可切换频率数：200组     接收方式：双调谐器自动选讯  接收方式：双调谐器自动选讯    频率调整：只要一按UP /DOWN功能按键;就能立即自动扫描及锁定预设之200组不受干扰的频道。只要一按SET功能按键，就能立即使发射器自动追锁接收机同一工作频道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8</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有线话筒</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 xml:space="preserve">换能方式：电容式   指向性：心型   频响范围：100~16KHZ </w:t>
            </w:r>
          </w:p>
          <w:p>
            <w:pPr>
              <w:widowControl/>
              <w:spacing w:line="360" w:lineRule="atLeast"/>
              <w:jc w:val="left"/>
            </w:pPr>
            <w:r>
              <w:rPr>
                <w:rFonts w:hint="eastAsia"/>
              </w:rPr>
              <w:t xml:space="preserve">  灵敏度：-47±2dB 输出阻抗：-47±2dB 参考拾音距离：20~50CM 供电电压(V): DC3V/幻象48V自动转换</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9</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hAnsi="宋体"/>
                <w:bCs/>
                <w:kern w:val="0"/>
                <w:sz w:val="24"/>
              </w:rPr>
            </w:pPr>
            <w:r>
              <w:rPr>
                <w:rFonts w:hint="eastAsia"/>
              </w:rPr>
              <w:t>网络机柜</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宋体" w:hAnsi="宋体" w:eastAsia="宋体" w:cs="宋体"/>
                <w:sz w:val="24"/>
              </w:rPr>
            </w:pPr>
            <w:r>
              <w:rPr>
                <w:rFonts w:hint="eastAsia"/>
              </w:rPr>
              <w:t>加厚钢板；标配二层机架;内置电源；钢化玻璃面板；1</w:t>
            </w:r>
            <w:r>
              <w:t>20mm*60</w:t>
            </w:r>
            <w:r>
              <w:rPr>
                <w:rFonts w:hint="eastAsia"/>
              </w:rPr>
              <w:t>m</w:t>
            </w:r>
            <w:r>
              <w:t>m/</w:t>
            </w:r>
            <w:r>
              <w:rPr>
                <w:rFonts w:hint="eastAsia"/>
              </w:rPr>
              <w:t>层高可随意调节</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10</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一体机</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t>Int</w:t>
            </w:r>
            <w:r>
              <w:rPr>
                <w:rFonts w:hint="eastAsia"/>
              </w:rPr>
              <w:t>el</w:t>
            </w:r>
            <w:r>
              <w:t xml:space="preserve"> </w:t>
            </w:r>
            <w:r>
              <w:rPr>
                <w:rFonts w:hint="eastAsia"/>
              </w:rPr>
              <w:t>酷睿I</w:t>
            </w:r>
            <w:r>
              <w:t xml:space="preserve">5-7400/8G/240GSSD </w:t>
            </w:r>
            <w:r>
              <w:rPr>
                <w:b/>
              </w:rPr>
              <w:t>/</w:t>
            </w:r>
            <w:r>
              <w:rPr>
                <w:rFonts w:hint="eastAsia"/>
              </w:rPr>
              <w:t>75寸/支持触屏/电子笔/教学专用软件/带支架，移动式支架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11</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学生工位</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金属骨架加木制面板，金属主机全包仓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25</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12</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学生椅子</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金属骨架加木制面板，方凳为35*25*42（cm）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13</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教师操作台</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全双工位机房专用桌</w:t>
            </w:r>
            <w:r>
              <w:t>140</w:t>
            </w:r>
            <w:r>
              <w:rPr>
                <w:rFonts w:hint="eastAsia"/>
              </w:rPr>
              <w:t>*60*</w:t>
            </w:r>
            <w:r>
              <w:t>75</w:t>
            </w:r>
            <w:r>
              <w:rPr>
                <w:rFonts w:hint="eastAsia"/>
              </w:rPr>
              <w:t>（cm）, 金属骨架加木制面板，金属主机全包仓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14</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教师椅</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钢架加厚海绵靠椅高71</w:t>
            </w:r>
            <w:r>
              <w:t>cm*</w:t>
            </w:r>
            <w:r>
              <w:rPr>
                <w:rFonts w:hint="eastAsia"/>
              </w:rPr>
              <w:t>宽</w:t>
            </w:r>
            <w:r>
              <w:t>63cm</w:t>
            </w:r>
            <w:r>
              <w:rPr>
                <w:rFonts w:hint="eastAsia"/>
              </w:rPr>
              <w:t>*坐深50</w:t>
            </w:r>
            <w:r>
              <w:t>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15</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布线安装调试</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强电、弱点、布线施工（含材料）</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16</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系统集成</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 xml:space="preserve">此次所购系统的软硬件结合、调试、互联互通 </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bl>
    <w:p>
      <w:pPr>
        <w:rPr>
          <w:b/>
          <w:bCs/>
          <w:sz w:val="32"/>
          <w:szCs w:val="32"/>
        </w:rPr>
      </w:pPr>
      <w:r>
        <w:rPr>
          <w:rFonts w:hint="eastAsia"/>
          <w:b/>
          <w:bCs/>
          <w:sz w:val="32"/>
          <w:szCs w:val="32"/>
        </w:rPr>
        <w:t>二、人工智能计算机实训室：</w:t>
      </w:r>
    </w:p>
    <w:tbl>
      <w:tblPr>
        <w:tblStyle w:val="22"/>
        <w:tblW w:w="9240" w:type="dxa"/>
        <w:tblInd w:w="4" w:type="dxa"/>
        <w:tblLayout w:type="fixed"/>
        <w:tblCellMar>
          <w:top w:w="0" w:type="dxa"/>
          <w:left w:w="0" w:type="dxa"/>
          <w:bottom w:w="0" w:type="dxa"/>
          <w:right w:w="0" w:type="dxa"/>
        </w:tblCellMar>
      </w:tblPr>
      <w:tblGrid>
        <w:gridCol w:w="642"/>
        <w:gridCol w:w="891"/>
        <w:gridCol w:w="5621"/>
        <w:gridCol w:w="468"/>
        <w:gridCol w:w="458"/>
        <w:gridCol w:w="1160"/>
      </w:tblGrid>
      <w:tr>
        <w:tblPrEx>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序号</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货物名称</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技术规格及主要参数</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单位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数量</w:t>
            </w:r>
          </w:p>
        </w:tc>
        <w:tc>
          <w:tcPr>
            <w:tcW w:w="1160"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b/>
                <w:bCs/>
              </w:rPr>
            </w:pPr>
            <w:r>
              <w:rPr>
                <w:rFonts w:hint="eastAsia"/>
                <w:b/>
                <w:bCs/>
              </w:rPr>
              <w:t>是否为核心产品</w:t>
            </w:r>
          </w:p>
        </w:tc>
      </w:tr>
      <w:tr>
        <w:tblPrEx>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Cs w:val="21"/>
              </w:rPr>
              <w:t>1</w:t>
            </w:r>
          </w:p>
        </w:tc>
        <w:tc>
          <w:tcPr>
            <w:tcW w:w="891"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便携式计算机</w:t>
            </w:r>
          </w:p>
        </w:tc>
        <w:tc>
          <w:tcPr>
            <w:tcW w:w="5621"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pPr>
            <w:r>
              <w:rPr>
                <w:rFonts w:hint="eastAsia"/>
                <w:sz w:val="18"/>
                <w:szCs w:val="20"/>
              </w:rPr>
              <w:t>I</w:t>
            </w:r>
            <w:r>
              <w:rPr>
                <w:sz w:val="18"/>
                <w:szCs w:val="20"/>
              </w:rPr>
              <w:t>NTEL</w:t>
            </w:r>
            <w:r>
              <w:rPr>
                <w:rFonts w:hint="eastAsia"/>
                <w:sz w:val="18"/>
                <w:szCs w:val="20"/>
              </w:rPr>
              <w:t>酷睿</w:t>
            </w:r>
            <w:r>
              <w:rPr>
                <w:rFonts w:hint="eastAsia"/>
              </w:rPr>
              <w:t>I</w:t>
            </w:r>
            <w:r>
              <w:t>5-8300H/8G DDR2666/128GSSD+1TB/GTX1050 4G DDR5</w:t>
            </w:r>
            <w:r>
              <w:rPr>
                <w:rFonts w:hint="eastAsia"/>
              </w:rPr>
              <w:t>/</w:t>
            </w:r>
            <w:r>
              <w:t>15.6</w:t>
            </w:r>
            <w:r>
              <w:rPr>
                <w:rFonts w:hint="eastAsia"/>
              </w:rPr>
              <w:t xml:space="preserve">寸 </w:t>
            </w:r>
            <w:r>
              <w:t xml:space="preserve">IPS </w:t>
            </w:r>
            <w:r>
              <w:rPr>
                <w:rFonts w:hint="eastAsia"/>
              </w:rPr>
              <w:t>高清屏/背光键盘/</w:t>
            </w:r>
            <w:r>
              <w:t>WIN</w:t>
            </w:r>
            <w:r>
              <w:rPr>
                <w:rFonts w:hint="eastAsia"/>
                <w:lang w:val="en-US" w:eastAsia="zh-CN"/>
              </w:rPr>
              <w:t>7</w:t>
            </w:r>
            <w:r>
              <w:rPr>
                <w:rFonts w:hint="eastAsia"/>
              </w:rPr>
              <w:t>操作系统</w:t>
            </w:r>
          </w:p>
        </w:tc>
        <w:tc>
          <w:tcPr>
            <w:tcW w:w="46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 w:val="24"/>
              </w:rPr>
              <w:t>台</w:t>
            </w:r>
          </w:p>
        </w:tc>
        <w:tc>
          <w:tcPr>
            <w:tcW w:w="45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26</w:t>
            </w:r>
          </w:p>
        </w:tc>
        <w:tc>
          <w:tcPr>
            <w:tcW w:w="1160" w:type="dxa"/>
            <w:tcBorders>
              <w:top w:val="nil"/>
              <w:left w:val="nil"/>
              <w:bottom w:val="single" w:color="auto" w:sz="8" w:space="0"/>
              <w:right w:val="single" w:color="auto" w:sz="8" w:space="0"/>
            </w:tcBorders>
            <w:shd w:val="clear" w:color="auto" w:fill="auto"/>
            <w:vAlign w:val="center"/>
          </w:tcPr>
          <w:p>
            <w:pPr>
              <w:jc w:val="center"/>
              <w:rPr>
                <w:rFonts w:asciiTheme="majorEastAsia" w:hAnsiTheme="majorEastAsia" w:eastAsiaTheme="majorEastAsia"/>
                <w:szCs w:val="21"/>
              </w:rPr>
            </w:pPr>
            <w:r>
              <w:rPr>
                <w:rFonts w:hint="eastAsia"/>
              </w:rPr>
              <w:t>是</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网络交换机</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全千兆接入/应用层级二级/背板带宽9</w:t>
            </w:r>
            <w:r>
              <w:t>6Gbps/</w:t>
            </w:r>
            <w:r>
              <w:rPr>
                <w:rFonts w:hint="eastAsia"/>
              </w:rPr>
              <w:t>全双工&amp;半双工自适应/</w:t>
            </w:r>
            <w:r>
              <w:t>48</w:t>
            </w:r>
            <w:r>
              <w:rPr>
                <w:rFonts w:hint="eastAsia"/>
              </w:rPr>
              <w:t>个1</w:t>
            </w:r>
            <w:r>
              <w:t>000Mbps RJ45j</w:t>
            </w:r>
            <w:r>
              <w:rPr>
                <w:rFonts w:hint="eastAsia"/>
              </w:rPr>
              <w:t>接口</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3</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hAnsi="宋体"/>
                <w:bCs/>
                <w:kern w:val="0"/>
                <w:sz w:val="24"/>
              </w:rPr>
            </w:pPr>
            <w:r>
              <w:rPr>
                <w:rFonts w:hint="eastAsia"/>
              </w:rPr>
              <w:t>音响</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
                <w:iCs/>
                <w:color w:val="000000"/>
                <w:kern w:val="0"/>
                <w:szCs w:val="21"/>
              </w:rPr>
            </w:pPr>
            <w:r>
              <w:t>1 0寸，类型三分频；频率响应45Hz-20KHz；标称阻抗8欧姆；额定输入功率120W；最大承受功率350W；最大声压级116dB；灵敏度91dB；低频单元配置10""×1；中频单元配置3""×1；高频单元配置3""×1；尺寸</w:t>
            </w:r>
            <w:r>
              <w:rPr>
                <w:rFonts w:hint="eastAsia"/>
              </w:rPr>
              <w:t>大于等于</w:t>
            </w:r>
            <w:r>
              <w:t>W×H×D(mm)50</w:t>
            </w:r>
            <w:r>
              <w:rPr>
                <w:rFonts w:hint="eastAsia"/>
              </w:rPr>
              <w:t>0</w:t>
            </w:r>
            <w:r>
              <w:t>×2</w:t>
            </w:r>
            <w:r>
              <w:rPr>
                <w:rFonts w:hint="eastAsia"/>
              </w:rPr>
              <w:t>80</w:t>
            </w:r>
            <w:r>
              <w:t>×2</w:t>
            </w:r>
            <w:r>
              <w:rPr>
                <w:rFonts w:hint="eastAsia"/>
              </w:rPr>
              <w:t>5</w:t>
            </w:r>
            <w:r>
              <w:t>0</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4</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功放</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szCs w:val="21"/>
              </w:rPr>
            </w:pPr>
            <w:r>
              <w:rPr>
                <w:rFonts w:hint="eastAsia"/>
              </w:rPr>
              <w:t>输出功率(立体声8Ω)300W X 2 输出功率(立体声4Ω) 900W X 2  输出功率(桥接8Ω) 1600W  输入灵敏度                 0.775V 输入阻抗 平衡20KΩ/不平衡10KΩ TDH&lt; 0.05%(1KHz ,额定功率以下)  信噪比(A计权) 103dB 谐波失真(100W)&lt; 0.05%供电电源：220V/AC/50Hz 频率范围：20Hz-20KHz（+/-0.5dB）重量大于16KG以上  产品尺寸大于等于：470x80x300mm（W×H×D），冷却：双变速风扇（空闲慢速）功放保护 具有DC保护,RF保护、热保护、限流保护和短路保护线路，确保工作安全可靠，并备有热敏器件控制的低噪音两速风扇</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无线话筒</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rPr>
            </w:pPr>
            <w:r>
              <w:rPr>
                <w:rFonts w:hint="eastAsia"/>
              </w:rPr>
              <w:t>频带宽度：</w:t>
            </w:r>
            <w:r>
              <w:t>50MHZ;频率间隔：250KH    载波频段:UHF 620~950MHz   频道组数：双频道   机箱材质：金属机箱   机箱规格：EIA标准1U  适用范围：卡拉OK包房     射频稳定度：±0.005%(-10~50℃)   射频稳定度：±0.005%(-10~50℃)   振荡模式：PLL相位锁定频率合成  可切换频率数：200组     接收方式：双调谐器自动选讯  接收方式：双调谐器自动选讯    频率调整：只要一按UP /DOWN功能按键;就能立即自动扫描及锁定预设之200组</w:t>
            </w:r>
            <w:r>
              <w:rPr>
                <w:rFonts w:hint="eastAsia"/>
              </w:rPr>
              <w:t>不受干扰的频道。</w:t>
            </w:r>
            <w:r>
              <w:t xml:space="preserve">   只要一按SET功能按键，就能立即使发射器自动追锁接收机同一工作频道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6</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有线话筒</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换能方式：电容式</w:t>
            </w:r>
            <w:r>
              <w:t xml:space="preserve">   指向性：心型   </w:t>
            </w:r>
            <w:r>
              <w:rPr>
                <w:rFonts w:hint="eastAsia"/>
              </w:rPr>
              <w:t>频响范围：</w:t>
            </w:r>
            <w:r>
              <w:t xml:space="preserve">100~16KHZ </w:t>
            </w:r>
          </w:p>
          <w:p>
            <w:pPr>
              <w:widowControl/>
              <w:spacing w:line="360" w:lineRule="atLeast"/>
              <w:jc w:val="left"/>
            </w:pPr>
            <w:r>
              <w:t xml:space="preserve">  灵敏度：-47±2dB </w:t>
            </w:r>
            <w:r>
              <w:rPr>
                <w:rFonts w:hint="eastAsia"/>
              </w:rPr>
              <w:t>输出阻抗：</w:t>
            </w:r>
            <w:r>
              <w:t xml:space="preserve">-47±2dB </w:t>
            </w:r>
            <w:r>
              <w:rPr>
                <w:rFonts w:hint="eastAsia"/>
              </w:rPr>
              <w:t>参考拾音距离：</w:t>
            </w:r>
            <w:r>
              <w:t xml:space="preserve">20~50CM </w:t>
            </w:r>
            <w:r>
              <w:rPr>
                <w:rFonts w:hint="eastAsia"/>
              </w:rPr>
              <w:t>供电电压</w:t>
            </w:r>
            <w:r>
              <w:t>(V): DC3V/幻象48V自动转换</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7</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投影幕布</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120寸电动幕布含遥控，吊装，综合布线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8</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投影仪</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3</w:t>
            </w:r>
            <w:r>
              <w:t>500</w:t>
            </w:r>
            <w:r>
              <w:rPr>
                <w:rFonts w:hint="eastAsia"/>
              </w:rPr>
              <w:t>流明；1</w:t>
            </w:r>
            <w:r>
              <w:t>024</w:t>
            </w:r>
            <w:r>
              <w:rPr>
                <w:rFonts w:hint="eastAsia"/>
              </w:rPr>
              <w:t>*</w:t>
            </w:r>
            <w:r>
              <w:t>768</w:t>
            </w:r>
            <w:r>
              <w:rPr>
                <w:rFonts w:hint="eastAsia"/>
              </w:rPr>
              <w:t>分辨率；对比度1</w:t>
            </w:r>
            <w:r>
              <w:t>5000</w:t>
            </w:r>
            <w:r>
              <w:rPr>
                <w:rFonts w:hint="eastAsia"/>
              </w:rPr>
              <w:t>:</w:t>
            </w:r>
            <w:r>
              <w:t>1</w:t>
            </w:r>
            <w:r>
              <w:rPr>
                <w:rFonts w:hint="eastAsia"/>
              </w:rPr>
              <w:t>；投影尺寸：3</w:t>
            </w:r>
            <w:r>
              <w:t>0-300</w:t>
            </w:r>
            <w:r>
              <w:rPr>
                <w:rFonts w:hint="eastAsia"/>
              </w:rPr>
              <w:t>英寸；3</w:t>
            </w:r>
            <w:r>
              <w:t>LCD</w:t>
            </w:r>
            <w:r>
              <w:rPr>
                <w:rFonts w:hint="eastAsia"/>
              </w:rPr>
              <w:t>技术；屏幕比例：4:</w:t>
            </w:r>
            <w:r>
              <w:t>3</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9</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网络机柜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rPr>
            </w:pPr>
            <w:r>
              <w:rPr>
                <w:rFonts w:hint="eastAsia"/>
              </w:rPr>
              <w:t>加厚钢板；标配二层机架;内置电源；钢化玻璃面板；1</w:t>
            </w:r>
            <w:r>
              <w:t>20mm*60mm/</w:t>
            </w:r>
            <w:r>
              <w:rPr>
                <w:rFonts w:hint="eastAsia"/>
              </w:rPr>
              <w:t>层高可随意调节</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10</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学生工位</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25</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11</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学生椅子</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金属骨架加木制面板，方凳35*25*42（cm）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12</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教师操作台</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13</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教师椅</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钢架较厚海绵座椅71</w:t>
            </w:r>
            <w:r>
              <w:t>cm*</w:t>
            </w:r>
            <w:r>
              <w:rPr>
                <w:rFonts w:hint="eastAsia"/>
              </w:rPr>
              <w:t>宽</w:t>
            </w:r>
            <w:r>
              <w:t>63cm</w:t>
            </w:r>
            <w:r>
              <w:rPr>
                <w:rFonts w:hint="eastAsia"/>
              </w:rPr>
              <w:t>*坐深50</w:t>
            </w:r>
            <w:r>
              <w:t>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14</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置物柜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100</w:t>
            </w:r>
            <w:r>
              <w:t>*</w:t>
            </w:r>
            <w:r>
              <w:rPr>
                <w:rFonts w:hint="eastAsia"/>
              </w:rPr>
              <w:t>40</w:t>
            </w:r>
            <w:r>
              <w:t>*14</w:t>
            </w:r>
            <w:r>
              <w:rPr>
                <w:rFonts w:hint="eastAsia"/>
              </w:rPr>
              <w:t>（cm）定制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15</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展示柜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t>100*</w:t>
            </w:r>
            <w:r>
              <w:rPr>
                <w:rFonts w:hint="eastAsia"/>
              </w:rPr>
              <w:t>40</w:t>
            </w:r>
            <w:r>
              <w:t>*190</w:t>
            </w:r>
            <w:r>
              <w:rPr>
                <w:rFonts w:hint="eastAsia"/>
              </w:rPr>
              <w:t>（cm）定制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6</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16</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布线安装调试</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强电、弱点、布线施工（含材料）</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26</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17</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系统集成</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此次所购系统的软硬件结合、调试、互联互通</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bl>
    <w:p>
      <w:pPr>
        <w:widowControl/>
        <w:spacing w:line="360" w:lineRule="atLeast"/>
        <w:ind w:firstLine="600"/>
        <w:jc w:val="left"/>
        <w:rPr>
          <w:rFonts w:ascii="仿宋" w:hAnsi="仿宋" w:eastAsia="仿宋" w:cs="仿宋"/>
          <w:color w:val="000000"/>
          <w:kern w:val="0"/>
          <w:sz w:val="30"/>
          <w:szCs w:val="30"/>
          <w:shd w:val="clear" w:color="auto" w:fill="FFFFFF"/>
        </w:rPr>
      </w:pPr>
    </w:p>
    <w:p>
      <w:pPr>
        <w:widowControl/>
        <w:spacing w:line="360" w:lineRule="atLeast"/>
        <w:ind w:firstLine="600"/>
        <w:jc w:val="left"/>
        <w:rPr>
          <w:rFonts w:ascii="仿宋" w:hAnsi="仿宋" w:eastAsia="仿宋" w:cs="仿宋"/>
          <w:color w:val="000000"/>
          <w:kern w:val="0"/>
          <w:sz w:val="30"/>
          <w:szCs w:val="30"/>
          <w:shd w:val="clear" w:color="auto" w:fill="FFFFFF"/>
        </w:rPr>
      </w:pPr>
    </w:p>
    <w:p>
      <w:pPr>
        <w:widowControl/>
        <w:shd w:val="clear" w:color="auto" w:fill="FFFFFF"/>
        <w:spacing w:line="360" w:lineRule="atLeast"/>
        <w:jc w:val="left"/>
        <w:rPr>
          <w:rFonts w:ascii="宋体" w:hAnsi="宋体" w:eastAsia="宋体" w:cs="宋体"/>
          <w:b/>
          <w:bCs/>
          <w:color w:val="000000"/>
          <w:kern w:val="0"/>
          <w:sz w:val="44"/>
          <w:szCs w:val="44"/>
          <w:shd w:val="clear" w:color="auto" w:fill="FFFFFF"/>
        </w:rPr>
      </w:pPr>
      <w:r>
        <w:rPr>
          <w:rFonts w:hint="eastAsia" w:ascii="宋体" w:hAnsi="宋体" w:eastAsia="宋体" w:cs="宋体"/>
          <w:b/>
          <w:bCs/>
          <w:color w:val="000000"/>
          <w:kern w:val="0"/>
          <w:sz w:val="44"/>
          <w:szCs w:val="44"/>
          <w:shd w:val="clear" w:color="auto" w:fill="FFFFFF"/>
        </w:rPr>
        <w:t>B</w:t>
      </w:r>
      <w:r>
        <w:rPr>
          <w:rFonts w:hint="eastAsia" w:ascii="宋体" w:hAnsi="宋体" w:eastAsia="宋体" w:cs="宋体"/>
          <w:b/>
          <w:bCs/>
          <w:color w:val="000000"/>
          <w:kern w:val="0"/>
          <w:sz w:val="44"/>
          <w:szCs w:val="44"/>
          <w:shd w:val="clear" w:color="auto" w:fill="FFFFFF"/>
        </w:rPr>
        <w:tab/>
      </w:r>
      <w:r>
        <w:rPr>
          <w:rFonts w:hint="eastAsia" w:ascii="宋体" w:hAnsi="宋体" w:eastAsia="宋体" w:cs="宋体"/>
          <w:b/>
          <w:bCs/>
          <w:color w:val="000000"/>
          <w:kern w:val="0"/>
          <w:sz w:val="44"/>
          <w:szCs w:val="44"/>
          <w:shd w:val="clear" w:color="auto" w:fill="FFFFFF"/>
        </w:rPr>
        <w:t>包：</w:t>
      </w:r>
    </w:p>
    <w:p>
      <w:pPr>
        <w:widowControl/>
        <w:shd w:val="clear" w:color="auto" w:fill="FFFFFF"/>
        <w:spacing w:line="360" w:lineRule="atLeast"/>
        <w:ind w:left="600"/>
        <w:jc w:val="left"/>
        <w:rPr>
          <w:rFonts w:ascii="宋体" w:hAnsi="宋体" w:eastAsia="宋体" w:cs="宋体"/>
          <w:b/>
          <w:bCs/>
          <w:color w:val="000000"/>
          <w:kern w:val="0"/>
          <w:sz w:val="32"/>
          <w:szCs w:val="32"/>
          <w:shd w:val="clear" w:color="auto" w:fill="FFFFFF"/>
        </w:rPr>
      </w:pPr>
      <w:r>
        <w:rPr>
          <w:rFonts w:hint="eastAsia" w:ascii="宋体" w:hAnsi="宋体" w:eastAsia="宋体" w:cs="宋体"/>
          <w:b/>
          <w:bCs/>
          <w:color w:val="000000"/>
          <w:kern w:val="0"/>
          <w:sz w:val="32"/>
          <w:szCs w:val="32"/>
          <w:shd w:val="clear" w:color="auto" w:fill="FFFFFF"/>
        </w:rPr>
        <w:t>一、内涵建设：</w:t>
      </w:r>
    </w:p>
    <w:tbl>
      <w:tblPr>
        <w:tblStyle w:val="22"/>
        <w:tblW w:w="9240" w:type="dxa"/>
        <w:tblInd w:w="4" w:type="dxa"/>
        <w:tblLayout w:type="fixed"/>
        <w:tblCellMar>
          <w:top w:w="0" w:type="dxa"/>
          <w:left w:w="0" w:type="dxa"/>
          <w:bottom w:w="0" w:type="dxa"/>
          <w:right w:w="0" w:type="dxa"/>
        </w:tblCellMar>
      </w:tblPr>
      <w:tblGrid>
        <w:gridCol w:w="642"/>
        <w:gridCol w:w="891"/>
        <w:gridCol w:w="5621"/>
        <w:gridCol w:w="468"/>
        <w:gridCol w:w="458"/>
        <w:gridCol w:w="1160"/>
      </w:tblGrid>
      <w:tr>
        <w:tblPrEx>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序号</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货物名称</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技术规格及主要参数</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单位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数量</w:t>
            </w:r>
          </w:p>
        </w:tc>
        <w:tc>
          <w:tcPr>
            <w:tcW w:w="1160"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cs="仿宋"/>
                <w:b/>
                <w:bCs/>
              </w:rPr>
            </w:pPr>
            <w:r>
              <w:rPr>
                <w:rFonts w:hint="eastAsia" w:ascii="仿宋" w:hAnsi="仿宋" w:eastAsia="仿宋" w:cs="仿宋"/>
                <w:b/>
                <w:bCs/>
              </w:rPr>
              <w:t>是否为核心产品</w:t>
            </w:r>
          </w:p>
        </w:tc>
      </w:tr>
      <w:tr>
        <w:tblPrEx>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color w:val="000000"/>
                <w:kern w:val="0"/>
                <w:szCs w:val="21"/>
              </w:rPr>
              <w:t>1</w:t>
            </w:r>
          </w:p>
        </w:tc>
        <w:tc>
          <w:tcPr>
            <w:tcW w:w="891"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color w:val="000000"/>
                <w:kern w:val="0"/>
                <w:sz w:val="24"/>
              </w:rPr>
              <w:t>完善专业建设管理机制</w:t>
            </w:r>
          </w:p>
        </w:tc>
        <w:tc>
          <w:tcPr>
            <w:tcW w:w="5621"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一、建立、发挥专业建设指导委员会的指导作用</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预期目标：</w:t>
            </w:r>
            <w:r>
              <w:rPr>
                <w:rFonts w:hint="eastAsia" w:ascii="仿宋" w:hAnsi="仿宋" w:eastAsia="仿宋" w:cs="仿宋"/>
                <w:iCs/>
                <w:color w:val="000000"/>
                <w:sz w:val="21"/>
                <w:szCs w:val="21"/>
              </w:rPr>
              <w:t>1.建立专业建设指导委员会2.完善专业建设指导委员会的各项制度</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验收要点：</w:t>
            </w:r>
            <w:r>
              <w:rPr>
                <w:rFonts w:hint="eastAsia" w:ascii="仿宋" w:hAnsi="仿宋" w:eastAsia="仿宋" w:cs="仿宋"/>
                <w:iCs/>
                <w:color w:val="000000"/>
                <w:sz w:val="21"/>
                <w:szCs w:val="21"/>
              </w:rPr>
              <w:t>1.委员会成员聘书2.会议记录3.出台的有关文件4.活动记录</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二、专业（技能）方向动态调整机制</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预期目标：</w:t>
            </w:r>
            <w:r>
              <w:rPr>
                <w:rFonts w:hint="eastAsia" w:ascii="仿宋" w:hAnsi="仿宋" w:eastAsia="仿宋" w:cs="仿宋"/>
                <w:iCs/>
                <w:color w:val="000000"/>
                <w:sz w:val="21"/>
                <w:szCs w:val="21"/>
              </w:rPr>
              <w:t>1.到郑州和许昌本地的计算机公司进行调研2.完善本专业方向动态的论证、决策制度</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验收要点：</w:t>
            </w:r>
            <w:r>
              <w:rPr>
                <w:rFonts w:hint="eastAsia" w:ascii="仿宋" w:hAnsi="仿宋" w:eastAsia="仿宋" w:cs="仿宋"/>
                <w:iCs/>
                <w:color w:val="000000"/>
                <w:sz w:val="21"/>
                <w:szCs w:val="21"/>
              </w:rPr>
              <w:t>计算机行业调研报告（含对于专业调整的建议）</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三、科学制定、完善和实施人才培养方案</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预期目标：</w:t>
            </w:r>
            <w:r>
              <w:rPr>
                <w:rFonts w:hint="eastAsia" w:ascii="仿宋" w:hAnsi="仿宋" w:eastAsia="仿宋" w:cs="仿宋"/>
                <w:iCs/>
                <w:color w:val="000000"/>
                <w:sz w:val="21"/>
                <w:szCs w:val="21"/>
              </w:rPr>
              <w:t>1.进一步到兄弟院校计算机专业调研2.完善人才培养方案</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验收要点：</w:t>
            </w:r>
            <w:r>
              <w:rPr>
                <w:rFonts w:hint="eastAsia" w:ascii="仿宋" w:hAnsi="仿宋" w:eastAsia="仿宋" w:cs="仿宋"/>
                <w:iCs/>
                <w:color w:val="000000"/>
                <w:sz w:val="21"/>
                <w:szCs w:val="21"/>
              </w:rPr>
              <w:t>1.兄弟院校计算机专业调研报告2.形成的人才培养方案3.新的人才培养方案落实情况</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四、实施“双证书”教育</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预期目标：</w:t>
            </w:r>
            <w:r>
              <w:rPr>
                <w:rFonts w:hint="eastAsia" w:ascii="仿宋" w:hAnsi="仿宋" w:eastAsia="仿宋" w:cs="仿宋"/>
                <w:iCs/>
                <w:color w:val="000000"/>
                <w:sz w:val="21"/>
                <w:szCs w:val="21"/>
              </w:rPr>
              <w:t>学校加强“双证书”教育，并取得一定成效</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验收要点：</w:t>
            </w:r>
            <w:r>
              <w:rPr>
                <w:rFonts w:hint="eastAsia" w:ascii="仿宋" w:hAnsi="仿宋" w:eastAsia="仿宋" w:cs="仿宋"/>
                <w:iCs/>
                <w:color w:val="000000"/>
                <w:sz w:val="21"/>
                <w:szCs w:val="21"/>
              </w:rPr>
              <w:t>1.有关文件方案2.证书复印件</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五、行业企业专家指导教育教学</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预期目标：</w:t>
            </w:r>
            <w:r>
              <w:rPr>
                <w:rFonts w:hint="eastAsia" w:ascii="仿宋" w:hAnsi="仿宋" w:eastAsia="仿宋" w:cs="仿宋"/>
                <w:iCs/>
                <w:color w:val="000000"/>
                <w:sz w:val="21"/>
                <w:szCs w:val="21"/>
              </w:rPr>
              <w:t>行业企业专家、技术人才等深入到课堂教学、实习实训等教学领域进行指导和培训</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验收要点：</w:t>
            </w:r>
            <w:r>
              <w:rPr>
                <w:rFonts w:hint="eastAsia" w:ascii="仿宋" w:hAnsi="仿宋" w:eastAsia="仿宋" w:cs="仿宋"/>
                <w:iCs/>
                <w:color w:val="000000"/>
                <w:sz w:val="21"/>
                <w:szCs w:val="21"/>
              </w:rPr>
              <w:t>1.专家聘书2.专家授课课件、教案、工作记录；</w:t>
            </w:r>
            <w:r>
              <w:rPr>
                <w:rFonts w:ascii="仿宋" w:hAnsi="仿宋" w:eastAsia="仿宋" w:cs="仿宋"/>
                <w:iCs/>
                <w:color w:val="000000"/>
                <w:sz w:val="21"/>
                <w:szCs w:val="21"/>
              </w:rPr>
              <w:t xml:space="preserve"> </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六、校企合作培养技术技能型人才</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b/>
                <w:iCs/>
                <w:color w:val="000000"/>
                <w:sz w:val="21"/>
                <w:szCs w:val="21"/>
              </w:rPr>
              <w:t>预期目标：</w:t>
            </w:r>
            <w:r>
              <w:rPr>
                <w:rFonts w:hint="eastAsia" w:ascii="仿宋" w:hAnsi="仿宋" w:eastAsia="仿宋" w:cs="仿宋"/>
                <w:iCs/>
                <w:color w:val="000000"/>
                <w:sz w:val="21"/>
                <w:szCs w:val="21"/>
              </w:rPr>
              <w:t>拓宽、拓深了校企合作途径、方式</w:t>
            </w:r>
          </w:p>
          <w:p>
            <w:pPr>
              <w:widowControl/>
              <w:spacing w:line="360" w:lineRule="atLeast"/>
              <w:rPr>
                <w:rFonts w:ascii="仿宋" w:hAnsi="仿宋" w:eastAsia="仿宋" w:cs="仿宋"/>
              </w:rPr>
            </w:pPr>
            <w:r>
              <w:rPr>
                <w:rFonts w:hint="eastAsia" w:ascii="仿宋" w:hAnsi="仿宋" w:eastAsia="仿宋" w:cs="仿宋"/>
                <w:b/>
                <w:iCs/>
                <w:color w:val="000000"/>
                <w:szCs w:val="21"/>
              </w:rPr>
              <w:t>验收要点：</w:t>
            </w:r>
            <w:r>
              <w:rPr>
                <w:rFonts w:hint="eastAsia" w:ascii="仿宋" w:hAnsi="仿宋" w:eastAsia="仿宋" w:cs="仿宋"/>
                <w:iCs/>
                <w:color w:val="000000"/>
                <w:szCs w:val="21"/>
              </w:rPr>
              <w:t>1.合作协议、合同等2.订单班花名单3.订单班教学现场图片、记录等</w:t>
            </w:r>
          </w:p>
        </w:tc>
        <w:tc>
          <w:tcPr>
            <w:tcW w:w="46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color w:val="000000"/>
                <w:kern w:val="0"/>
                <w:sz w:val="24"/>
              </w:rPr>
              <w:t>项</w:t>
            </w:r>
          </w:p>
        </w:tc>
        <w:tc>
          <w:tcPr>
            <w:tcW w:w="45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60" w:type="dxa"/>
            <w:tcBorders>
              <w:top w:val="nil"/>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否</w:t>
            </w:r>
          </w:p>
        </w:tc>
      </w:tr>
      <w:tr>
        <w:tblPrEx>
          <w:tblLayout w:type="fixed"/>
          <w:tblCellMar>
            <w:top w:w="0" w:type="dxa"/>
            <w:left w:w="0" w:type="dxa"/>
            <w:bottom w:w="0" w:type="dxa"/>
            <w:right w:w="0" w:type="dxa"/>
          </w:tblCellMar>
        </w:tblPrEx>
        <w:trPr>
          <w:trHeight w:val="406" w:hRule="atLeast"/>
        </w:trPr>
        <w:tc>
          <w:tcPr>
            <w:tcW w:w="642"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2</w:t>
            </w:r>
          </w:p>
        </w:tc>
        <w:tc>
          <w:tcPr>
            <w:tcW w:w="891"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color w:val="000000"/>
                <w:kern w:val="0"/>
                <w:sz w:val="24"/>
              </w:rPr>
              <w:t>优化专业课程结构与教学内容</w:t>
            </w:r>
          </w:p>
        </w:tc>
        <w:tc>
          <w:tcPr>
            <w:tcW w:w="5621"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一、优化课程结构，构建适应专业发展需要的课程体系</w:t>
            </w:r>
          </w:p>
          <w:p>
            <w:pPr>
              <w:spacing w:line="32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建立与课程内容与生产内容对接、符合育人规律的课程体系</w:t>
            </w:r>
          </w:p>
          <w:p>
            <w:pPr>
              <w:spacing w:line="32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1.新的课程体系论证报告2.有关文件3.课程表等</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二、推行适合专业人才培养的教学方法</w:t>
            </w:r>
          </w:p>
          <w:p>
            <w:pPr>
              <w:spacing w:line="32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与企业项目深度融合的基于工作过程的项目教学方法</w:t>
            </w:r>
          </w:p>
          <w:p>
            <w:pPr>
              <w:spacing w:line="32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1.项目教学实施方案2.教学图片、视频等</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三、编写校本教材</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企业参与、教师整合资源，根据新的教法学法编写校本教材</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1.《计算机基础》校本教材电子文档2.教辅材料3.成书</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四、加强信息技术与专业教学的融合</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通过制作微课、资源库等手段，加强专业教学的信息化</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计算机基础》微课2.《计算机基础》资源库等；3.为配合计算机基础课程建设提供计算机基础等专业核心课程资源建设，包括图片、ppt、word、音视频等多种格式的数据文件等，提供自主研发的教学资源管理平台系统。</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3.1、</w:t>
            </w:r>
            <w:r>
              <w:rPr>
                <w:rFonts w:hint="eastAsia" w:ascii="宋体" w:hAnsi="宋体" w:eastAsia="宋体" w:cs="宋体"/>
                <w:iCs/>
                <w:color w:val="000000"/>
                <w:sz w:val="21"/>
                <w:szCs w:val="21"/>
              </w:rPr>
              <w:t>▲</w:t>
            </w:r>
            <w:r>
              <w:rPr>
                <w:rFonts w:hint="eastAsia" w:ascii="仿宋" w:hAnsi="仿宋" w:eastAsia="仿宋" w:cs="仿宋"/>
                <w:iCs/>
                <w:color w:val="000000"/>
                <w:kern w:val="0"/>
                <w:szCs w:val="21"/>
              </w:rPr>
              <w:t>课程管理：提供课程动态类别管理、课件资料上传、课件访问权限控制，针对某一课件维护其相关章节，课件资料上传以章节为单位，批量上传导入；资料类型以word、ppt、txt、pdf等格式，批量上传导入为每次最多上传10个章节；</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3.2、管理员维护学员的课件笔记记录，按课程类别、班级、课件名称检索学员的课程笔记；</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3.3、题库管理：提供手动题型维护、批量题库导入功能，基础题型：单选题、多选题、每行单选题、每行多选题、单行文本开放题、多行文本开放题、系统提供对以上题型的维护功能，系统提供题库模板下载、用户填写完成后，批量将题库导入本系统，供后期试卷设计使用；</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3.4、试卷管理：提供试卷创建、试卷模板设置、试卷管控等功能，系统提供简单、方便的试卷设计功能，使用户轻松建立智能、专业的试卷资源；方便的拖曳编辑操作，直观的用户界面，让试卷设计成为一种享受；</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3.5、试卷管理控制设定预采集的样本数量（选择题多少，填空题多少，简答题多少，总分值、各题分值等）、指定试卷的开始和结束时间；可限制每个IP或Cookie的填写次数，避免数据重复，提高数据真实性；</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3.6、</w:t>
            </w:r>
            <w:r>
              <w:rPr>
                <w:rFonts w:hint="eastAsia" w:ascii="宋体" w:hAnsi="宋体" w:eastAsia="宋体" w:cs="宋体"/>
                <w:iCs/>
                <w:color w:val="000000"/>
                <w:sz w:val="21"/>
                <w:szCs w:val="21"/>
              </w:rPr>
              <w:t>▲</w:t>
            </w:r>
            <w:r>
              <w:rPr>
                <w:rFonts w:hint="eastAsia" w:ascii="仿宋" w:hAnsi="仿宋" w:eastAsia="仿宋" w:cs="仿宋"/>
                <w:iCs/>
                <w:color w:val="000000"/>
                <w:kern w:val="0"/>
                <w:szCs w:val="21"/>
              </w:rPr>
              <w:t>在线答题：提供通过PC等在线答题，自我测试评估；</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3.7、</w:t>
            </w:r>
            <w:r>
              <w:rPr>
                <w:rFonts w:hint="eastAsia" w:ascii="宋体" w:hAnsi="宋体" w:eastAsia="宋体" w:cs="宋体"/>
                <w:iCs/>
                <w:color w:val="000000"/>
                <w:sz w:val="21"/>
                <w:szCs w:val="21"/>
              </w:rPr>
              <w:t>▲</w:t>
            </w:r>
            <w:r>
              <w:rPr>
                <w:rFonts w:hint="eastAsia" w:ascii="仿宋" w:hAnsi="仿宋" w:eastAsia="仿宋" w:cs="仿宋"/>
                <w:iCs/>
                <w:color w:val="000000"/>
                <w:kern w:val="0"/>
                <w:szCs w:val="21"/>
              </w:rPr>
              <w:t>统计分析：课件学习进度；笔记提交情况；试卷完成情况；答卷日期分布；设备的分布；答题完成情况的追踪：试卷浏览量；课件浏览量；完成人数；答题成功率;平均完成时间；成绩分布等统计分析报告；</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3.8、课程资源按照课程类别展示课件资源，课件资源分章节展示给学员，每个章节阅读完成后，点击“阅读完成”，为学员展示后续章节；通过课程类别、课件名称检索课件资源；课程或课件学习完成后，学员针对课件的章节、整个课件提交课程笔记。进行学习情况总结；</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3.9、提供客户端有PC电脑，移动APP：android客户端，IOS客户端；</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3.10、系统具有自定义试卷功能，系统提供简单、方便的试卷设计功能，使用户轻松建立智能、专业的试卷资源；方便的拖曳编辑操作，直观的用户界面，让试卷设计成为一种享受；</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3.11、系统具有试卷模板设置的功能，试卷设计完成之后，系统管理员将此试卷设置为试卷模板，在进行下次试卷设计时可直接使用预先设计好的试卷模板，可以节省用户宝贵的时间，不必为试卷设计而犯愁，确保用户获得高品质的试卷设计效果；</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3.12、系统具有数据分析的功能，系统能自动将数据转化为专业的图标和图形，频数分析：直观呈现数据结果，简单统计选项的频数；分类统计：可按照性别、年龄、单位、班级、课程类别进行分类统计；交叉分析：设定一个或多个自变量和因变量，进行交叉分析强大的视觉效果一方面能让您的报告更具有专业性，另一方面也能帮助阅读者更直观的了解数字背后的含义。可提供多种图表模板：柱形图、饼图、条形图。</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3.13、系统配套的资源全面涵盖计算机基础核心技能，系统提供相应的计算机基础技能模块多媒体课程和配套的教学视频，配套内容详细包括：计算机的基础知识、Windows 7操作系统、汉字输入、用Word 2007编辑文档、用Excel 2007制作表格、用PowerPoint 2007制作演示文稿、通过Internet交流信息等10个课程模块；</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3.14、系统资源中提供计算机的基础知识内容包括 计算机的概念、计算机的分类、计算机的发展概况、计算机的特点、计算机的应用领域、计算机中信息的表示、常见的信息编码标准、计算机的基本结构等相关资源及信息；</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3.15、系统资源中Windows 7操作系统内容包括Windows 7操作系统的安装、计算机的基本操作、鼠标和键盘的使用、Windows 7的基本操作对象、管理文件及文件夹、系统设置、磁盘管理、系统维护学生通过本内容的学习可以更好的了解操作系统的应用技巧；</w:t>
            </w:r>
          </w:p>
        </w:tc>
        <w:tc>
          <w:tcPr>
            <w:tcW w:w="46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rPr>
            </w:pPr>
            <w:r>
              <w:rPr>
                <w:rFonts w:hint="eastAsia" w:ascii="仿宋" w:hAnsi="仿宋" w:eastAsia="仿宋" w:cs="仿宋"/>
                <w:color w:val="000000"/>
                <w:kern w:val="0"/>
                <w:sz w:val="24"/>
              </w:rPr>
              <w:t>项</w:t>
            </w:r>
          </w:p>
        </w:tc>
        <w:tc>
          <w:tcPr>
            <w:tcW w:w="45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60" w:type="dxa"/>
            <w:tcBorders>
              <w:top w:val="nil"/>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是</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3</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color w:val="000000"/>
                <w:kern w:val="0"/>
                <w:sz w:val="24"/>
              </w:rPr>
            </w:pPr>
            <w:r>
              <w:rPr>
                <w:rFonts w:hint="eastAsia" w:ascii="仿宋" w:hAnsi="仿宋" w:eastAsia="仿宋" w:cs="仿宋"/>
                <w:color w:val="000000"/>
                <w:kern w:val="0"/>
                <w:sz w:val="24"/>
              </w:rPr>
              <w:t>加强专业师资队伍建设</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一、提升专业课教师的理论水平和实践操作能力</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加强培训力度，进一步提高专业教师的理论和实操技能</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1.企业培训、实践证明材料2.教师获奖证书</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二、专业带头人、骨干教师、“双师型”教师的培养</w:t>
            </w:r>
          </w:p>
          <w:p>
            <w:pPr>
              <w:spacing w:line="44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力争使专业教师大部分达到“双师型”教师标准</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1.培训、实践证明材料2.双师型教师有关证明材料</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三、提高公共基础课教师教学水平</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加强进修、培训，采用校内培养、企业指导等手段，提高教师教学水平</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1.培训证明材料2.培训图片资料3.有关教案</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四、兼职教师队伍建设</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聘请企业技术人员3人担任专业课教学，实现由企业、行业技术专家、能工巧匠组成的专兼职高水平教师队伍</w:t>
            </w:r>
          </w:p>
          <w:p>
            <w:pPr>
              <w:widowControl/>
              <w:spacing w:line="360" w:lineRule="atLeast"/>
              <w:jc w:val="lef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1.企业、行业专家聘书2.兼职专业教师管理方案</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4</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color w:val="000000"/>
                <w:kern w:val="0"/>
                <w:sz w:val="24"/>
              </w:rPr>
            </w:pPr>
            <w:r>
              <w:rPr>
                <w:rFonts w:hint="eastAsia" w:ascii="仿宋" w:hAnsi="仿宋" w:eastAsia="仿宋" w:cs="仿宋"/>
                <w:bCs/>
                <w:kern w:val="0"/>
                <w:sz w:val="24"/>
              </w:rPr>
              <w:t>改善专业实训教学条件</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一、加大投入，改善校内实训基地（室）基础条件</w:t>
            </w:r>
          </w:p>
          <w:p>
            <w:pPr>
              <w:spacing w:line="44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加大投入，更新设备，缩短与企业生产的差距</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1.购置机房设备记录2.购置机房现场照片3.实训记录等</w:t>
            </w:r>
          </w:p>
          <w:p>
            <w:pPr>
              <w:spacing w:line="360" w:lineRule="exact"/>
              <w:rPr>
                <w:rFonts w:ascii="仿宋" w:hAnsi="仿宋" w:eastAsia="仿宋" w:cs="仿宋"/>
                <w:b/>
                <w:iCs/>
                <w:color w:val="000000"/>
                <w:kern w:val="0"/>
                <w:szCs w:val="21"/>
              </w:rPr>
            </w:pPr>
            <w:r>
              <w:rPr>
                <w:rFonts w:hint="eastAsia" w:ascii="仿宋" w:hAnsi="仿宋" w:eastAsia="仿宋" w:cs="仿宋"/>
                <w:b/>
                <w:iCs/>
                <w:color w:val="000000"/>
                <w:kern w:val="0"/>
                <w:szCs w:val="21"/>
              </w:rPr>
              <w:t>二、加强校外实训基地建设</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提高与校外企业实训合作的数量（达到2家）和力度</w:t>
            </w:r>
          </w:p>
          <w:p>
            <w:pPr>
              <w:widowControl/>
              <w:spacing w:line="360" w:lineRule="atLeast"/>
              <w:jc w:val="left"/>
              <w:rPr>
                <w:rFonts w:ascii="仿宋" w:hAnsi="仿宋" w:eastAsia="仿宋" w:cs="仿宋"/>
                <w:b/>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1.校外企业实训合作协议2.实训记录</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5</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Cs/>
                <w:kern w:val="0"/>
                <w:sz w:val="24"/>
              </w:rPr>
            </w:pPr>
            <w:r>
              <w:rPr>
                <w:rFonts w:hint="eastAsia" w:ascii="仿宋" w:hAnsi="仿宋" w:eastAsia="仿宋" w:cs="仿宋"/>
                <w:color w:val="000000"/>
                <w:kern w:val="0"/>
                <w:sz w:val="24"/>
              </w:rPr>
              <w:t>改革专业教学质量评价模式</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b/>
                <w:iCs/>
                <w:color w:val="000000"/>
                <w:sz w:val="21"/>
                <w:szCs w:val="21"/>
              </w:rPr>
              <w:t>一、实行以促进就业为导向、以能力为本位的教学质量评价办法</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1.将就业、能力作为学生评价的重要指标2.在学生教学中，加强学生“职业能力、岗位能力、生活能力”的培养</w:t>
            </w:r>
          </w:p>
          <w:p>
            <w:pPr>
              <w:spacing w:line="360" w:lineRule="exact"/>
              <w:rPr>
                <w:rFonts w:ascii="仿宋" w:hAnsi="仿宋" w:eastAsia="仿宋" w:cs="仿宋"/>
                <w:b/>
                <w:iCs/>
                <w:color w:val="00000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整体考核方案2.有1门专业课程考核记录；3.为方便学生及教师职业能力培养，投标单位提供自主研发教学动态管理系统；具体参数如下：3.1、B/S版部署，支持云技术，教学动态管理系统包括资源管理、教学资源、基础管理、日常工作管理和信息交流五大功能模块，系统主要解决合作院校的教学动态管理问题，主要涉及院校教学质量管理与评测、院校教师资质认证统一管理，院校学生学籍管理和教学动态评测与跟踪，同时具有教学资源管理和信息交流功能，此项提供软件系统截图；</w:t>
            </w:r>
            <w:r>
              <w:rPr>
                <w:rFonts w:hint="eastAsia" w:ascii="仿宋" w:hAnsi="仿宋" w:eastAsia="仿宋" w:cs="仿宋"/>
                <w:iCs/>
                <w:color w:val="000000"/>
                <w:kern w:val="0"/>
                <w:szCs w:val="21"/>
              </w:rPr>
              <w:br w:type="textWrapping"/>
            </w:r>
            <w:r>
              <w:rPr>
                <w:rFonts w:hint="eastAsia" w:ascii="仿宋" w:hAnsi="仿宋" w:eastAsia="仿宋" w:cs="仿宋"/>
                <w:iCs/>
                <w:color w:val="000000"/>
                <w:kern w:val="0"/>
                <w:szCs w:val="21"/>
              </w:rPr>
              <w:t>3.2、教学动态管理系统分四个层级设置了不同的角色，并为不同角色设置相对应的管理权限，每一个角色可以根据自己的权限使用该系统匹配的教学动态管理功能；</w:t>
            </w:r>
            <w:r>
              <w:rPr>
                <w:rFonts w:hint="eastAsia" w:ascii="仿宋" w:hAnsi="仿宋" w:eastAsia="仿宋" w:cs="仿宋"/>
                <w:iCs/>
                <w:color w:val="000000"/>
                <w:kern w:val="0"/>
                <w:szCs w:val="21"/>
              </w:rPr>
              <w:br w:type="textWrapping"/>
            </w:r>
            <w:r>
              <w:rPr>
                <w:rFonts w:hint="eastAsia" w:ascii="仿宋" w:hAnsi="仿宋" w:eastAsia="仿宋" w:cs="仿宋"/>
                <w:iCs/>
                <w:color w:val="000000"/>
                <w:kern w:val="0"/>
                <w:szCs w:val="21"/>
              </w:rPr>
              <w:t>3.3、资源管理模块包括类别管理，资源发布和资源管理，类别管理主要对资源进行分类管理，资源分布可以提供资源添加和查询功能，资源管理主要指对已发布教学资源进行管理，同时满足添加教学资源，资源中心包括资源发布的最新动态，同时支持关键词检索，此项提供软件系统截图；</w:t>
            </w:r>
            <w:r>
              <w:rPr>
                <w:rFonts w:hint="eastAsia" w:ascii="仿宋" w:hAnsi="仿宋" w:eastAsia="仿宋" w:cs="仿宋"/>
                <w:iCs/>
                <w:color w:val="000000"/>
                <w:kern w:val="0"/>
                <w:szCs w:val="21"/>
              </w:rPr>
              <w:br w:type="textWrapping"/>
            </w:r>
            <w:r>
              <w:rPr>
                <w:rFonts w:hint="eastAsia" w:ascii="仿宋" w:hAnsi="仿宋" w:eastAsia="仿宋" w:cs="仿宋"/>
                <w:iCs/>
                <w:color w:val="000000"/>
                <w:kern w:val="0"/>
                <w:szCs w:val="21"/>
              </w:rPr>
              <w:t>3.4、基础管理模块可以实现对校企合作专业年级和班级管理、合作院校专业师资队伍动态管理、专业学生基本信息动态管理等功能；</w:t>
            </w:r>
            <w:r>
              <w:rPr>
                <w:rFonts w:hint="eastAsia" w:ascii="仿宋" w:hAnsi="仿宋" w:eastAsia="仿宋" w:cs="仿宋"/>
                <w:iCs/>
                <w:color w:val="000000"/>
                <w:kern w:val="0"/>
                <w:szCs w:val="21"/>
              </w:rPr>
              <w:br w:type="textWrapping"/>
            </w:r>
            <w:r>
              <w:rPr>
                <w:rFonts w:hint="eastAsia" w:ascii="仿宋" w:hAnsi="仿宋" w:eastAsia="仿宋" w:cs="仿宋"/>
                <w:iCs/>
                <w:color w:val="000000"/>
                <w:kern w:val="0"/>
                <w:szCs w:val="21"/>
              </w:rPr>
              <w:t>3.5、</w:t>
            </w:r>
            <w:r>
              <w:rPr>
                <w:rFonts w:hint="eastAsia" w:ascii="宋体" w:hAnsi="宋体" w:eastAsia="宋体" w:cs="宋体"/>
                <w:iCs/>
                <w:color w:val="000000"/>
                <w:sz w:val="21"/>
                <w:szCs w:val="21"/>
              </w:rPr>
              <w:t>▲</w:t>
            </w:r>
            <w:r>
              <w:rPr>
                <w:rFonts w:hint="eastAsia" w:ascii="仿宋" w:hAnsi="仿宋" w:eastAsia="仿宋" w:cs="仿宋"/>
                <w:iCs/>
                <w:color w:val="000000"/>
                <w:kern w:val="0"/>
                <w:szCs w:val="21"/>
              </w:rPr>
              <w:t>日常管理工作模块主要功能包括对院校学生的考试提供统一管理；其中有考试时间管理、证书分类功能、所有院校老师证书管理，同时该模块满足对所有考试信息和所有证书的检索功能，此项提供软件系统截图；</w:t>
            </w:r>
            <w:r>
              <w:rPr>
                <w:rFonts w:hint="eastAsia" w:ascii="仿宋" w:hAnsi="仿宋" w:eastAsia="仿宋" w:cs="仿宋"/>
                <w:iCs/>
                <w:color w:val="000000"/>
                <w:kern w:val="0"/>
                <w:szCs w:val="21"/>
              </w:rPr>
              <w:br w:type="textWrapping"/>
            </w:r>
            <w:r>
              <w:rPr>
                <w:rFonts w:hint="eastAsia" w:ascii="仿宋" w:hAnsi="仿宋" w:eastAsia="仿宋" w:cs="仿宋"/>
                <w:iCs/>
                <w:color w:val="000000"/>
                <w:kern w:val="0"/>
                <w:szCs w:val="21"/>
              </w:rPr>
              <w:t>3.6、教学动态管理系统提供信息交流功能，可以动态获取学生对院校教学情况的反馈意见，便于院校领导对院校教学质量的检测与评估；</w:t>
            </w:r>
            <w:r>
              <w:rPr>
                <w:rFonts w:hint="eastAsia" w:ascii="仿宋" w:hAnsi="仿宋" w:eastAsia="仿宋" w:cs="仿宋"/>
                <w:iCs/>
                <w:color w:val="000000"/>
                <w:kern w:val="0"/>
                <w:szCs w:val="21"/>
              </w:rPr>
              <w:br w:type="textWrapping"/>
            </w:r>
            <w:r>
              <w:rPr>
                <w:rFonts w:hint="eastAsia" w:ascii="仿宋" w:hAnsi="仿宋" w:eastAsia="仿宋" w:cs="仿宋"/>
                <w:b/>
                <w:iCs/>
                <w:color w:val="000000"/>
                <w:szCs w:val="21"/>
              </w:rPr>
              <w:t>二、构建多方参与的专业教学质量监测机制和评价模式</w:t>
            </w:r>
          </w:p>
          <w:p>
            <w:pPr>
              <w:spacing w:line="360" w:lineRule="exact"/>
              <w:rPr>
                <w:rFonts w:ascii="仿宋" w:hAnsi="仿宋" w:eastAsia="仿宋" w:cs="仿宋"/>
                <w:iCs/>
                <w:color w:val="000000"/>
                <w:kern w:val="0"/>
                <w:szCs w:val="21"/>
              </w:rPr>
            </w:pPr>
            <w:r>
              <w:rPr>
                <w:rFonts w:hint="eastAsia" w:ascii="仿宋" w:hAnsi="仿宋" w:eastAsia="仿宋" w:cs="仿宋"/>
                <w:b/>
                <w:iCs/>
                <w:color w:val="000000"/>
                <w:kern w:val="0"/>
                <w:szCs w:val="21"/>
              </w:rPr>
              <w:t>预期目标：</w:t>
            </w:r>
            <w:r>
              <w:rPr>
                <w:rFonts w:hint="eastAsia" w:ascii="仿宋" w:hAnsi="仿宋" w:eastAsia="仿宋" w:cs="仿宋"/>
                <w:iCs/>
                <w:color w:val="000000"/>
                <w:kern w:val="0"/>
                <w:szCs w:val="21"/>
              </w:rPr>
              <w:t>建立学校、企业、行业、社会多方参与的质量监测机制和评价模式</w:t>
            </w:r>
          </w:p>
          <w:p>
            <w:pPr>
              <w:widowControl/>
              <w:spacing w:line="360" w:lineRule="atLeast"/>
              <w:jc w:val="left"/>
              <w:rPr>
                <w:rFonts w:ascii="仿宋" w:hAnsi="仿宋" w:eastAsia="仿宋" w:cs="仿宋"/>
                <w:b/>
                <w:iCs/>
                <w:color w:val="000000"/>
                <w:kern w:val="0"/>
                <w:szCs w:val="21"/>
              </w:rPr>
            </w:pPr>
            <w:r>
              <w:rPr>
                <w:rFonts w:hint="eastAsia" w:ascii="仿宋" w:hAnsi="仿宋" w:eastAsia="仿宋" w:cs="仿宋"/>
                <w:b/>
                <w:iCs/>
                <w:color w:val="000000"/>
                <w:kern w:val="0"/>
                <w:szCs w:val="21"/>
              </w:rPr>
              <w:t>验收要点：</w:t>
            </w:r>
            <w:r>
              <w:rPr>
                <w:rFonts w:hint="eastAsia" w:ascii="仿宋" w:hAnsi="仿宋" w:eastAsia="仿宋" w:cs="仿宋"/>
                <w:iCs/>
                <w:color w:val="000000"/>
                <w:kern w:val="0"/>
                <w:szCs w:val="21"/>
              </w:rPr>
              <w:t>1.形成新的评价制度2.多方参与教学过程的记录（听课记录、评价表）</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是</w:t>
            </w:r>
          </w:p>
        </w:tc>
      </w:tr>
    </w:tbl>
    <w:p>
      <w:pPr>
        <w:rPr>
          <w:b/>
          <w:bCs/>
          <w:sz w:val="32"/>
          <w:szCs w:val="32"/>
        </w:rPr>
      </w:pPr>
      <w:r>
        <w:rPr>
          <w:rFonts w:hint="eastAsia"/>
          <w:b/>
          <w:bCs/>
          <w:sz w:val="32"/>
          <w:szCs w:val="32"/>
        </w:rPr>
        <w:t>二、人工智能：</w:t>
      </w:r>
    </w:p>
    <w:tbl>
      <w:tblPr>
        <w:tblStyle w:val="22"/>
        <w:tblW w:w="9120" w:type="dxa"/>
        <w:tblInd w:w="4" w:type="dxa"/>
        <w:tblLayout w:type="fixed"/>
        <w:tblCellMar>
          <w:top w:w="0" w:type="dxa"/>
          <w:left w:w="0" w:type="dxa"/>
          <w:bottom w:w="0" w:type="dxa"/>
          <w:right w:w="0" w:type="dxa"/>
        </w:tblCellMar>
      </w:tblPr>
      <w:tblGrid>
        <w:gridCol w:w="634"/>
        <w:gridCol w:w="745"/>
        <w:gridCol w:w="5682"/>
        <w:gridCol w:w="462"/>
        <w:gridCol w:w="452"/>
        <w:gridCol w:w="1145"/>
      </w:tblGrid>
      <w:tr>
        <w:tblPrEx>
          <w:tblLayout w:type="fixed"/>
          <w:tblCellMar>
            <w:top w:w="0" w:type="dxa"/>
            <w:left w:w="0" w:type="dxa"/>
            <w:bottom w:w="0" w:type="dxa"/>
            <w:right w:w="0" w:type="dxa"/>
          </w:tblCellMar>
        </w:tblPrEx>
        <w:trPr>
          <w:trHeight w:val="1450" w:hRule="atLeast"/>
        </w:trPr>
        <w:tc>
          <w:tcPr>
            <w:tcW w:w="634"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序号</w:t>
            </w:r>
          </w:p>
        </w:tc>
        <w:tc>
          <w:tcPr>
            <w:tcW w:w="74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货物名称</w:t>
            </w:r>
          </w:p>
        </w:tc>
        <w:tc>
          <w:tcPr>
            <w:tcW w:w="568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技术规格及主要参数</w:t>
            </w:r>
          </w:p>
        </w:tc>
        <w:tc>
          <w:tcPr>
            <w:tcW w:w="46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单位</w:t>
            </w:r>
          </w:p>
        </w:tc>
        <w:tc>
          <w:tcPr>
            <w:tcW w:w="45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
                <w:bCs/>
              </w:rPr>
            </w:pPr>
            <w:r>
              <w:rPr>
                <w:rFonts w:hint="eastAsia" w:ascii="仿宋" w:hAnsi="仿宋" w:eastAsia="仿宋" w:cs="仿宋"/>
                <w:b/>
                <w:bCs/>
              </w:rPr>
              <w:t>数量</w:t>
            </w:r>
          </w:p>
        </w:tc>
        <w:tc>
          <w:tcPr>
            <w:tcW w:w="1145"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cs="仿宋"/>
                <w:b/>
                <w:bCs/>
              </w:rPr>
            </w:pPr>
            <w:r>
              <w:rPr>
                <w:rFonts w:hint="eastAsia" w:ascii="仿宋" w:hAnsi="仿宋" w:eastAsia="仿宋" w:cs="仿宋"/>
                <w:b/>
                <w:bCs/>
              </w:rPr>
              <w:t>是否为核心产品</w:t>
            </w:r>
          </w:p>
        </w:tc>
      </w:tr>
      <w:tr>
        <w:tblPrEx>
          <w:tblLayout w:type="fixed"/>
          <w:tblCellMar>
            <w:top w:w="0" w:type="dxa"/>
            <w:left w:w="0" w:type="dxa"/>
            <w:bottom w:w="0" w:type="dxa"/>
            <w:right w:w="0" w:type="dxa"/>
          </w:tblCellMar>
        </w:tblPrEx>
        <w:trPr>
          <w:trHeight w:val="3382" w:hRule="atLeast"/>
        </w:trPr>
        <w:tc>
          <w:tcPr>
            <w:tcW w:w="634"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color w:val="000000"/>
                <w:kern w:val="0"/>
                <w:szCs w:val="21"/>
              </w:rPr>
              <w:t>1</w:t>
            </w:r>
          </w:p>
        </w:tc>
        <w:tc>
          <w:tcPr>
            <w:tcW w:w="745"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color w:val="000000"/>
                <w:kern w:val="0"/>
                <w:sz w:val="22"/>
              </w:rPr>
              <w:t>可编程人形机器人平台</w:t>
            </w:r>
          </w:p>
        </w:tc>
        <w:tc>
          <w:tcPr>
            <w:tcW w:w="5682"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（一）主要技术参数</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(1)产品尺寸 ：高约245*宽约149*厚约112（mm）</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(2)产品重量：约700g（含电池）</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(3)网络控制:支持移动/联通/电信 兼容TDD-LTE和FDD-LTE高速4G/3G/2G网络</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(4)传输功能:WLAN 802.11a/b/g/n，BT4.2，GPS</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(5)用户存储:RAM2GB/ROM16GB（系统软件占用一定空间，可使用内存容量小于此值）</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(6)SIM卡类型:Nano SIM卡（单卡槽）</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(7)喇叭:双声道立体声，0.8W x 2</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(8)麦克风:4麦环形阵列（语音交互与声源定位），1通话麦</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(9)显示屏：1.22英寸（实际可视区域略小），26万色TFT显示屏，分辨率240*240</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(10)摄像头：1300万像素，f/2.2光圈，支持自动对焦</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(11)传感器：测距传感器，加速度传感器，陀螺仪，触摸传感器</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(12)电池：Li-Polymer锂聚合物电池，3.85V，4060mAh（典型值）</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(13)适配器：输入 AC 100V-240V~50/60Hz 0.5A，输出DC 5V-3A</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(14)工作温度：0℃～40℃</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(15)控制方式：电源键，音量键，应用程序，语音控制</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(16)产品自由度：14个自由度（头部3自由度/手部2自由度*2/腰部1自由度/腿部3自由度*2）</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 xml:space="preserve">(17)触控传感器：头顶触控 </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(18)测距传感器：红外光测距  </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(19)伺服舵机：14个高精度微型伺服舵机</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(20)内置：陀螺仪 加速传感器 GPS   </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(21)通信模块：2g/3G/4G全网通 WiFi  BT</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(22)机体材料：ABS环保塑料</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(23)双IPSLCD： 广视角全彩屏  </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(24)高清摄像头：1300万像素 自动对焦  </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(25)4mic环形矩阵：3—5米远场拾音 360声源定位</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（二）、主要功能</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(1)视觉模块：基于视觉条件（图像、人脸物体等）触发程序执行</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(2)传感模块：基于传感条件（触摸、姿态，定位）触发程序执行</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(3)视频监控：支持远程视频监控功能，可app操控，调整监控视角，拍照</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 xml:space="preserve">(4)音乐舞蹈：qq海量音乐、热门舞蹈持续更新 </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(5)语言智能:中英互译、专业词典、智能联想</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(6)语音智能：语音互动、音乐电台、百问百答</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(7)视觉智能：人脸是被、物体识别、绘本识别</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(8)互联互通：4G联网、手机通话</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(9)运动系统：仿人动作能力、可完成舞蹈、俯卧撑、跌倒爬起、瑜伽等各种高难度动作</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(10)表情：眼部屏显，采用IPS硬屏，色域更高，准确表现拟人的眼睛动作，嘴部灯效，采用RGB LED灯，柔和闪烁灯。</w:t>
            </w:r>
          </w:p>
          <w:p>
            <w:pPr>
              <w:rPr>
                <w:rFonts w:ascii="仿宋" w:hAnsi="仿宋" w:eastAsia="仿宋" w:cs="仿宋"/>
                <w:iCs/>
                <w:color w:val="000000"/>
                <w:kern w:val="0"/>
                <w:szCs w:val="21"/>
              </w:rPr>
            </w:pPr>
            <w:r>
              <w:rPr>
                <w:rFonts w:hint="eastAsia" w:ascii="仿宋" w:hAnsi="仿宋" w:eastAsia="仿宋" w:cs="仿宋"/>
                <w:iCs/>
                <w:color w:val="000000"/>
                <w:kern w:val="0"/>
                <w:szCs w:val="21"/>
              </w:rPr>
              <w:t>(11)人脸识别:支持录入30人人脸，系统可与数据库图进项对比后完成识别过程，精准度高</w:t>
            </w:r>
          </w:p>
          <w:p>
            <w:pPr>
              <w:pStyle w:val="20"/>
              <w:widowControl/>
              <w:rPr>
                <w:rFonts w:ascii="仿宋" w:hAnsi="仿宋" w:eastAsia="仿宋" w:cs="仿宋"/>
                <w:iCs/>
                <w:color w:val="000000"/>
                <w:sz w:val="21"/>
                <w:szCs w:val="21"/>
              </w:rPr>
            </w:pPr>
            <w:r>
              <w:rPr>
                <w:rFonts w:hint="eastAsia" w:ascii="仿宋" w:hAnsi="仿宋" w:eastAsia="仿宋" w:cs="仿宋"/>
                <w:iCs/>
                <w:color w:val="000000"/>
                <w:sz w:val="21"/>
                <w:szCs w:val="21"/>
              </w:rPr>
              <w:t>(12)物体识别：可识别上摆钟常见物体，比如：钱包、手机、花草植物</w:t>
            </w:r>
          </w:p>
          <w:p>
            <w:pPr>
              <w:widowControl/>
              <w:rPr>
                <w:rFonts w:ascii="仿宋" w:hAnsi="仿宋" w:eastAsia="仿宋" w:cs="仿宋"/>
                <w:iCs/>
                <w:color w:val="000000"/>
                <w:kern w:val="0"/>
                <w:szCs w:val="21"/>
              </w:rPr>
            </w:pPr>
            <w:r>
              <w:rPr>
                <w:rFonts w:hint="eastAsia" w:ascii="仿宋" w:hAnsi="仿宋" w:eastAsia="仿宋" w:cs="仿宋"/>
                <w:iCs/>
                <w:color w:val="000000"/>
                <w:kern w:val="0"/>
                <w:szCs w:val="21"/>
              </w:rPr>
              <w:t>(13)逻辑编程：搭载Blockly图形化模块化编程，内置编程猫课程内容。</w:t>
            </w:r>
          </w:p>
        </w:tc>
        <w:tc>
          <w:tcPr>
            <w:tcW w:w="462"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套</w:t>
            </w:r>
          </w:p>
        </w:tc>
        <w:tc>
          <w:tcPr>
            <w:tcW w:w="452"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24</w:t>
            </w:r>
          </w:p>
        </w:tc>
        <w:tc>
          <w:tcPr>
            <w:tcW w:w="1145" w:type="dxa"/>
            <w:tcBorders>
              <w:top w:val="nil"/>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是</w:t>
            </w:r>
          </w:p>
        </w:tc>
      </w:tr>
      <w:tr>
        <w:tblPrEx>
          <w:tblLayout w:type="fixed"/>
          <w:tblCellMar>
            <w:top w:w="0" w:type="dxa"/>
            <w:left w:w="0" w:type="dxa"/>
            <w:bottom w:w="0" w:type="dxa"/>
            <w:right w:w="0" w:type="dxa"/>
          </w:tblCellMar>
        </w:tblPrEx>
        <w:trPr>
          <w:trHeight w:val="90" w:hRule="atLeast"/>
        </w:trPr>
        <w:tc>
          <w:tcPr>
            <w:tcW w:w="634"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2</w:t>
            </w:r>
          </w:p>
        </w:tc>
        <w:tc>
          <w:tcPr>
            <w:tcW w:w="74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color w:val="000000" w:themeColor="text1"/>
              </w:rPr>
              <w:t>积木机器人</w:t>
            </w:r>
          </w:p>
        </w:tc>
        <w:tc>
          <w:tcPr>
            <w:tcW w:w="568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（一）主要技术参数</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1.材质: PVC</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2.兼容平台: ANDROID iOS</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3.模块：816块积木、57种类、六面搭建、可搭建造型：教程38种，自由编辑N种</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4.电子组件</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控制器*1，参数如下：</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(1)1500毫安锂电池</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(2)安卓系统：WiFi 4核1.3GHz处理器  720P解码器</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(3)触屏：运转流畅，彩色触屏</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(4)语音互动：喇叭、麦克风</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(5)八路输出四路输入：通用RJ11接口</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传感器共7种13个：</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(6)指南针传感器</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(7)陀螺仪传感器</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(8)麦克风传感器</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(9)位置传感器</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(10)超声传感器：检测离障碍的距离</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(11)灰度传感器：检测灰度值，颜色越深数值越大，颜色越浅数值越小</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(12)碰撞传感器：执行器共4种6个</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(13)大电机</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(14)小电机</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(15)扬声器</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(16)LED灯</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5.连接件</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轴共60个，2倍紧配销共130个，3倍紧配销共70个，1.5倍紧配销共20个，0.5高滑轮轴套共30个，90度联轴器共8个，20联轴器共8个，万向轮壳体共2个，导向轮体共4个，滑动轴承共共8个，转接销共10个，正立方体共30个，立方体联接器共20个，60度协方共5个，半高立方体共20个，45度斜方共10个中L型连接器共10个，中H型连接器共2个，中A型连接器共4个</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6.传动件</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24直齿共4个，8直齿共4个，20半高锥齿轮共4个，12半高锥齿轮共4个，20半高锥齿轮共4个，12半高锥齿轮共4个，履带垫共50个，履带共70个，链轮共4个，7035轮胎共2个，7035宽轮毂共2个 </w:t>
            </w:r>
          </w:p>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7.结构件梁三维结构的基础组件共10个</w:t>
            </w:r>
          </w:p>
        </w:tc>
        <w:tc>
          <w:tcPr>
            <w:tcW w:w="46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套</w:t>
            </w:r>
          </w:p>
        </w:tc>
        <w:tc>
          <w:tcPr>
            <w:tcW w:w="45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24</w:t>
            </w:r>
          </w:p>
        </w:tc>
        <w:tc>
          <w:tcPr>
            <w:tcW w:w="114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否</w:t>
            </w:r>
          </w:p>
        </w:tc>
      </w:tr>
      <w:tr>
        <w:tblPrEx>
          <w:tblLayout w:type="fixed"/>
          <w:tblCellMar>
            <w:top w:w="0" w:type="dxa"/>
            <w:left w:w="0" w:type="dxa"/>
            <w:bottom w:w="0" w:type="dxa"/>
            <w:right w:w="0" w:type="dxa"/>
          </w:tblCellMar>
        </w:tblPrEx>
        <w:trPr>
          <w:trHeight w:val="3382" w:hRule="atLeast"/>
        </w:trPr>
        <w:tc>
          <w:tcPr>
            <w:tcW w:w="634"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3</w:t>
            </w:r>
          </w:p>
        </w:tc>
        <w:tc>
          <w:tcPr>
            <w:tcW w:w="74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color w:val="000000"/>
                <w:kern w:val="0"/>
                <w:sz w:val="24"/>
              </w:rPr>
            </w:pPr>
            <w:r>
              <w:rPr>
                <w:rFonts w:hint="eastAsia" w:ascii="仿宋" w:hAnsi="仿宋" w:eastAsia="仿宋" w:cs="仿宋"/>
              </w:rPr>
              <w:t>高级无人机开发系统</w:t>
            </w:r>
          </w:p>
        </w:tc>
        <w:tc>
          <w:tcPr>
            <w:tcW w:w="568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本系统为基于四轴模式无人机的飞行系统，提供对于四轴飞行器的控制算法、遥测遥控、动力和平衡等课题的研究平台。机架采用碳纤材料，减轻机体重量、提高负载重量，同时具有可折叠性，方便携带。四轴飞行器是采用X字布局方式，使用四个旋翼直连电机的简单操纵机构。由于简化了传统直升机的桨距控制机构，极大降低了飞行器的结构成本和控制复杂度。</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系统包含：</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F550碳纤机架：机身重量：600+g，对称电机轴距：550mm，起飞重量：1500g ~2500g，螺旋桨：12寸桨（配3508电机）。机架配备标准高脚架。此外还配备必要安装散配件若干。</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动力系统：D3508电机（行业标准）700KV 配12寸桨，电压2-6S。14.8V时最大拉力1700g，负载电流22.6A，功率334W。</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配备专用多旋翼无刷电调，输出能力持续电流40A，瞬时电流60A（10秒），输入电压2S~6S；无BEC；最高支持刷新频率621Hz，兼容各种飞控。使用MOSFET专用驱动芯片，性能和稳定性远超用分立元件搭建的驱动电路。尺寸大于等于65mm（长）*23mm（宽）*6.7mm（高），重量大于等于25g，适合轴距550mm-650mm的旋翼机。</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飞控开发板：飞控开发系统，采用ST公司STM32F407芯片作为主控CPU，32位ARM Cortex-M4内核，168MHz主频，直接驱动4路PWM，最多支持8路PWM，支持8路遥控通道输入，可实时记录飞行数据并回传。</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飞控开发系统提供完整软件源代码和实验例程。采用实时操作系统FreeRTOS，多线程调度运行，各任务模块软件独立分工，独立运行，协调工作，结构完整清晰。软件源代码包含操作系统、各模块驱动、飞行控制算法核心任务代码，定高模式代码算法，传感器驱动代码，传感器数据滤波器代码，遥控输入采样和控制电调代码，遥测任务和遥测通信协议代码。</w:t>
            </w:r>
          </w:p>
          <w:p>
            <w:pPr>
              <w:pStyle w:val="20"/>
              <w:widowControl/>
              <w:numPr>
                <w:ilvl w:val="0"/>
                <w:numId w:val="6"/>
              </w:numPr>
              <w:spacing w:line="240" w:lineRule="atLeast"/>
              <w:rPr>
                <w:rFonts w:ascii="仿宋" w:hAnsi="仿宋" w:eastAsia="仿宋" w:cs="仿宋"/>
                <w:iCs/>
                <w:color w:val="000000"/>
                <w:sz w:val="21"/>
                <w:szCs w:val="21"/>
              </w:rPr>
            </w:pPr>
            <w:r>
              <w:rPr>
                <w:rFonts w:hint="eastAsia" w:ascii="宋体" w:hAnsi="宋体" w:eastAsia="宋体" w:cs="宋体"/>
                <w:iCs/>
                <w:color w:val="000000"/>
                <w:sz w:val="21"/>
                <w:szCs w:val="21"/>
              </w:rPr>
              <w:t>▲</w:t>
            </w:r>
            <w:r>
              <w:rPr>
                <w:rFonts w:hint="eastAsia" w:ascii="仿宋" w:hAnsi="仿宋" w:eastAsia="仿宋" w:cs="仿宋"/>
                <w:iCs/>
                <w:color w:val="000000"/>
                <w:sz w:val="21"/>
                <w:szCs w:val="21"/>
              </w:rPr>
              <w:t>板载加速度/陀螺仪微机械传感器MPU6050及磁航向传感器HMC5883L，气压传感器MPL3115A2，此外集成了16Kbit EEPROM AT24C16。开发板提供丰富外设接口，可以实现多种通用嵌入式开发实验，包括UART/通信实验，定时器实验，PWM输入输出实验，ADC实验等。</w:t>
            </w:r>
            <w:r>
              <w:rPr>
                <w:rFonts w:hint="eastAsia" w:ascii="仿宋" w:hAnsi="仿宋" w:eastAsia="仿宋" w:cs="仿宋"/>
                <w:iCs/>
                <w:sz w:val="21"/>
                <w:szCs w:val="21"/>
              </w:rPr>
              <w:t>（附软件界面截图或文字图片展示及说明）</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飞控板配备JLINK调试器，和USB转串口调试器。实现编程调试和下载。</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电源系统：高能聚合物锂电池5300mAh 4S 供电电压14.8V，充电上线电压16.8V，持续放电倍率30C，瞬时放电倍率40C（持续放电倍率不能超过标称倍率的1.2倍，瞬时放电倍率不能超过标称倍率的1.5倍）。</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电池配备专用电源监测报警模块，可实时监测并显示电压，低压状态声光报警。</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配备充电器，2S~6S充电器多路充电器，每6组无人机系统配一个多路充电器，输入直流12V-16V或交流220V转直流12V/5A开关电源适配器，最大功率50W，充电电流0.1-5A，步进0.1A，放电电流0.1-1A，步进0.1A，可充Li-Ion-Po-Fe电池节数:1-6节。内置输入反接保护，采用16*2字符型LCD显示屏。</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机载飞控设备专用配电模块，可实时监控系统供电参数，带有电平转换功能，可为机载数字系统提供高稳定低杂波5V直流电源，最大3A连续电流。</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遥控系统：10通道遥控器，频率范围2.4055-2.475GHZ，波段宽度500KHZ，波段个数140个，调制方式为GFSK，带触控LCD显示，内置26mm双天线，采用4节AA电池供电，摇杆分辨率4096级，重量约392g，遥控距离无遮挡距离大于900m，配备10通接收机和遥控器支架。</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GPS系统：机载设备配备无人机专用U-Blox-M8n高灵敏度GPS接收机(5p接口)。定位精度：工作在双模模式下定位精度达1米，单模精度2.5米。测速精度：0.1米/秒。最大高度：50000米。最大速度：515米/秒。最大加速度：4G。更新频率：18Hz。灵敏度：跟踪-167dBm，捕获-163dBm，冷启动-151dBm，热启动-159dBm。启动时间：冷启动26秒，热启动1秒。供电：电压3.3VDC+-5%，电流50~55mA。接口：I2C接口，GPS UART接口（波特率1.2K/4.8K/9.6K/19.2K/ 38.4K/ 57.6K/112.5K）。</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高功率数传系统：500mW高功率433MHz数传模块，兼容3DRRadio Telemetry接口。接收灵敏度约-118dBm，发射功率500mW，传输接口模式支持MAVLINK协议帧和状态报文。空中数据带宽250kbps。采用调频扩展FHSS模式，全双攻通信2路自适应时分多路复用TDM。可矫正高达25%数据位错误。数传接收模块集成便携地面站中。</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图传模块：采用高功率模拟图传收发系统，发射功率600mW，发射频率5.6G~5.9G，输入模拟音视频AV信号，供电7~15V，电流260mA，工作温度-10~+85C，视频带宽8M，产品净重：约29g不含天线，外形尺寸：</w:t>
            </w:r>
            <w:r>
              <w:rPr>
                <w:rFonts w:hint="default" w:ascii="Arial" w:hAnsi="Arial" w:eastAsia="仿宋" w:cs="Arial"/>
                <w:iCs/>
                <w:color w:val="000000"/>
                <w:sz w:val="21"/>
                <w:szCs w:val="21"/>
              </w:rPr>
              <w:t>≥</w:t>
            </w:r>
            <w:r>
              <w:rPr>
                <w:rFonts w:hint="eastAsia" w:ascii="仿宋" w:hAnsi="仿宋" w:eastAsia="仿宋" w:cs="仿宋"/>
                <w:iCs/>
                <w:color w:val="000000"/>
                <w:sz w:val="21"/>
                <w:szCs w:val="21"/>
              </w:rPr>
              <w:t>42.5mm*27.5mm*15.7mm，参考距离500~3000米。图传接收机集成在地面站以及地面显示屏中。</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运动相机：1.5英寸高清液晶屏，1200W像素/170度广角摄像头，支持 1920x1080p/1280x720p/848x480p/640x480p分辨率，支持1080p、720p、WVGA视频格式， USB2.0 DC5V 1A供电，照片分辨率12M/10M/8M/5M/3M/2M/VGA/1.3M，900mAh 3.7V聚合物锂电池，支持TF卡，配16GClass10高速 microSD卡，支持模拟信号输出。</w:t>
            </w:r>
          </w:p>
          <w:p>
            <w:pPr>
              <w:pStyle w:val="20"/>
              <w:widowControl/>
              <w:numPr>
                <w:ilvl w:val="0"/>
                <w:numId w:val="6"/>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无刷云台：两轴云台，配备减震橡胶接口，重量&lt;300g，11V-12.6V 3S电池供电。无人机系统采用4S及以上电池时将配备12V UBEC为云台供电。</w:t>
            </w:r>
          </w:p>
          <w:p>
            <w:pPr>
              <w:pStyle w:val="20"/>
              <w:widowControl/>
              <w:numPr>
                <w:ilvl w:val="0"/>
                <w:numId w:val="6"/>
              </w:numPr>
              <w:spacing w:line="240" w:lineRule="atLeast"/>
              <w:rPr>
                <w:rFonts w:ascii="仿宋" w:hAnsi="仿宋" w:eastAsia="仿宋" w:cs="仿宋"/>
                <w:iCs/>
                <w:color w:val="000000"/>
                <w:sz w:val="21"/>
                <w:szCs w:val="21"/>
              </w:rPr>
            </w:pPr>
            <w:r>
              <w:rPr>
                <w:rFonts w:hint="eastAsia" w:ascii="宋体" w:hAnsi="宋体" w:eastAsia="宋体" w:cs="宋体"/>
                <w:iCs/>
                <w:color w:val="000000"/>
                <w:sz w:val="21"/>
                <w:szCs w:val="21"/>
              </w:rPr>
              <w:t>▲</w:t>
            </w:r>
            <w:r>
              <w:rPr>
                <w:rFonts w:hint="eastAsia" w:ascii="仿宋" w:hAnsi="仿宋" w:eastAsia="仿宋" w:cs="仿宋"/>
                <w:iCs/>
                <w:color w:val="000000"/>
                <w:sz w:val="21"/>
                <w:szCs w:val="21"/>
              </w:rPr>
              <w:t>地面显示屏：5寸FPV地面雪花高清高亮显示屏，带5.8G图传接收一体机，屏幕比例： 16:9，2路视频信号输入，制式：PAL / NTSC 自动转换。分辨率：800x480，屏幕TFT LCD液晶显示屏额定电压：DC12V，额定功率：7.5W，屏幕尺寸：5寸 亮度：450cd/m2，配备遮光罩，高度约28mm。重量：约500g，内置真分集无线接收，自动选讯 ，真分集无线接收输出 ，可同时接收2路RF信号，四个频率组，32或40频道，涵盖大部分5.8GHZ无线设备，一键信号搜索，内置电池，方便携带和户外使用。配备专用充电器。</w:t>
            </w:r>
          </w:p>
        </w:tc>
        <w:tc>
          <w:tcPr>
            <w:tcW w:w="46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套</w:t>
            </w:r>
          </w:p>
        </w:tc>
        <w:tc>
          <w:tcPr>
            <w:tcW w:w="45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4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是</w:t>
            </w:r>
          </w:p>
        </w:tc>
      </w:tr>
      <w:tr>
        <w:tblPrEx>
          <w:tblLayout w:type="fixed"/>
          <w:tblCellMar>
            <w:top w:w="0" w:type="dxa"/>
            <w:left w:w="0" w:type="dxa"/>
            <w:bottom w:w="0" w:type="dxa"/>
            <w:right w:w="0" w:type="dxa"/>
          </w:tblCellMar>
        </w:tblPrEx>
        <w:trPr>
          <w:trHeight w:val="2815" w:hRule="atLeast"/>
        </w:trPr>
        <w:tc>
          <w:tcPr>
            <w:tcW w:w="634"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4</w:t>
            </w:r>
          </w:p>
        </w:tc>
        <w:tc>
          <w:tcPr>
            <w:tcW w:w="74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color w:val="000000"/>
                <w:kern w:val="0"/>
                <w:sz w:val="24"/>
              </w:rPr>
            </w:pPr>
            <w:r>
              <w:rPr>
                <w:rFonts w:hint="eastAsia" w:ascii="仿宋" w:hAnsi="仿宋" w:eastAsia="仿宋" w:cs="仿宋"/>
              </w:rPr>
              <w:t>便携人工智能地面测控站系统</w:t>
            </w:r>
          </w:p>
        </w:tc>
        <w:tc>
          <w:tcPr>
            <w:tcW w:w="568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20"/>
              <w:widowControl/>
              <w:numPr>
                <w:ilvl w:val="0"/>
                <w:numId w:val="7"/>
              </w:numPr>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本系统用于无人机地面维护控制人员实时监测无人机飞行状态等信息的平台。通过USB连接计算机，提供计算机电脑软件，可以实时显示并记录飞行的重要参数，也可用于飞行后的数据分析研究使用；</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2、详细内容和技术指标</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2.1、主机：带有USB接口，内部集成大功率433MHz数传模块，大功率5.8G模拟图传模块，支持模拟视频PAL/NTSC制式。通过USB接口把图像数据和遥测数据解码传输到计算机系统中。</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2.2、内置GPS接收机，可提供地面站定位基准。图传支持自动信号频道搜索功能。配备专用地面站软件，运行在Windows操作系统中。软件支持Win7以上版本的Windows操作系统。外观尺寸：</w:t>
            </w:r>
            <w:r>
              <w:rPr>
                <w:rFonts w:hint="default" w:ascii="Arial" w:hAnsi="Arial" w:eastAsia="仿宋" w:cs="Arial"/>
                <w:iCs/>
                <w:color w:val="000000"/>
                <w:sz w:val="21"/>
                <w:szCs w:val="21"/>
              </w:rPr>
              <w:t>≥</w:t>
            </w:r>
            <w:r>
              <w:rPr>
                <w:rFonts w:hint="eastAsia" w:ascii="仿宋" w:hAnsi="仿宋" w:eastAsia="仿宋" w:cs="仿宋"/>
                <w:iCs/>
                <w:color w:val="000000"/>
                <w:sz w:val="21"/>
                <w:szCs w:val="21"/>
              </w:rPr>
              <w:t>150mm（长）*114mm（宽）*33mm（高）；</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2.3、集成电源：4V大容量充电电池组，容量2200mAh及以上，可持续电流3A，过流保护：6A。配备专用充电器；</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3、主要功能参数</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3.1、基础功能：可管理飞控连接，可显示飞控连接状态、解锁状态、电量、cpu负载、信号质量，可显示传感器健康状态，可保存、回放飞控数据，可控制电机输出；</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3.2、</w:t>
            </w:r>
            <w:r>
              <w:rPr>
                <w:rFonts w:hint="eastAsia" w:ascii="宋体" w:hAnsi="宋体" w:eastAsia="宋体" w:cs="宋体"/>
                <w:iCs/>
                <w:color w:val="000000"/>
                <w:sz w:val="21"/>
                <w:szCs w:val="21"/>
              </w:rPr>
              <w:t>▲</w:t>
            </w:r>
            <w:r>
              <w:rPr>
                <w:rFonts w:hint="eastAsia" w:ascii="仿宋" w:hAnsi="仿宋" w:eastAsia="仿宋" w:cs="仿宋"/>
                <w:iCs/>
                <w:color w:val="000000"/>
                <w:sz w:val="21"/>
                <w:szCs w:val="21"/>
              </w:rPr>
              <w:t>飞控状态：可显示加速度，可显示GPS数据，2D地平仪与高度显示，可显示接收机数据，可显示飞控基本信息（飞行模式、锁定状态、电机输出、气压高度、水平速度、电压、超声高度、垂直速度、电流），可显示电机输出数据；</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3.3、</w:t>
            </w:r>
            <w:r>
              <w:rPr>
                <w:rFonts w:hint="eastAsia" w:ascii="宋体" w:hAnsi="宋体" w:eastAsia="宋体" w:cs="宋体"/>
                <w:iCs/>
                <w:color w:val="000000"/>
                <w:sz w:val="21"/>
                <w:szCs w:val="21"/>
              </w:rPr>
              <w:t>▲</w:t>
            </w:r>
            <w:r>
              <w:rPr>
                <w:rFonts w:hint="eastAsia" w:ascii="仿宋" w:hAnsi="仿宋" w:eastAsia="仿宋" w:cs="仿宋"/>
                <w:iCs/>
                <w:color w:val="000000"/>
                <w:sz w:val="21"/>
                <w:szCs w:val="21"/>
              </w:rPr>
              <w:t>惯导波形：可显示传感器数据波形，可显示姿态数据波形，可暂停、缩放、移动波形图，可显示保存数据，可保存波形图片；</w:t>
            </w:r>
            <w:r>
              <w:rPr>
                <w:rFonts w:hint="eastAsia" w:ascii="仿宋" w:hAnsi="仿宋" w:eastAsia="仿宋" w:cs="仿宋"/>
                <w:iCs/>
                <w:sz w:val="21"/>
                <w:szCs w:val="21"/>
              </w:rPr>
              <w:t>（附软件界面截图或文字图片展示及说明）</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3.4、</w:t>
            </w:r>
            <w:r>
              <w:rPr>
                <w:rFonts w:hint="eastAsia" w:ascii="宋体" w:hAnsi="宋体" w:eastAsia="宋体" w:cs="宋体"/>
                <w:iCs/>
                <w:color w:val="000000"/>
                <w:sz w:val="21"/>
                <w:szCs w:val="21"/>
              </w:rPr>
              <w:t>▲</w:t>
            </w:r>
            <w:r>
              <w:rPr>
                <w:rFonts w:hint="eastAsia" w:ascii="仿宋" w:hAnsi="仿宋" w:eastAsia="仿宋" w:cs="仿宋"/>
                <w:iCs/>
                <w:color w:val="000000"/>
                <w:sz w:val="21"/>
                <w:szCs w:val="21"/>
              </w:rPr>
              <w:t>数据波形：可显示速度数据波形，可显示位置数据波形，可暂停、移动波形图，可保存、回放数据，可保存波形图片；</w:t>
            </w:r>
            <w:r>
              <w:rPr>
                <w:rFonts w:hint="eastAsia" w:ascii="仿宋" w:hAnsi="仿宋" w:eastAsia="仿宋" w:cs="仿宋"/>
                <w:iCs/>
                <w:sz w:val="21"/>
                <w:szCs w:val="21"/>
              </w:rPr>
              <w:t>（附软件界面截图或文字图片展示及说明）</w:t>
            </w:r>
          </w:p>
          <w:p>
            <w:pPr>
              <w:pStyle w:val="20"/>
              <w:widowControl/>
              <w:spacing w:line="240" w:lineRule="atLeast"/>
              <w:rPr>
                <w:rFonts w:ascii="仿宋" w:hAnsi="仿宋" w:eastAsia="仿宋" w:cs="仿宋"/>
                <w:b/>
                <w:iCs/>
                <w:color w:val="000000"/>
                <w:sz w:val="21"/>
                <w:szCs w:val="21"/>
              </w:rPr>
            </w:pPr>
            <w:r>
              <w:rPr>
                <w:rFonts w:hint="eastAsia" w:ascii="仿宋" w:hAnsi="仿宋" w:eastAsia="仿宋" w:cs="仿宋"/>
                <w:iCs/>
                <w:color w:val="000000"/>
                <w:sz w:val="21"/>
                <w:szCs w:val="21"/>
              </w:rPr>
              <w:t>3.5、</w:t>
            </w:r>
            <w:r>
              <w:rPr>
                <w:rFonts w:hint="eastAsia" w:ascii="宋体" w:hAnsi="宋体" w:eastAsia="宋体" w:cs="宋体"/>
                <w:iCs/>
                <w:color w:val="000000"/>
                <w:sz w:val="21"/>
                <w:szCs w:val="21"/>
              </w:rPr>
              <w:t>▲</w:t>
            </w:r>
            <w:r>
              <w:rPr>
                <w:rFonts w:hint="eastAsia" w:ascii="仿宋" w:hAnsi="仿宋" w:eastAsia="仿宋" w:cs="仿宋"/>
                <w:iCs/>
                <w:color w:val="000000"/>
                <w:sz w:val="21"/>
                <w:szCs w:val="21"/>
              </w:rPr>
              <w:t>PID调节：可显示PID数据波形，可获取、调节、设置PID参数（角度、位置、角速度、速度）；</w:t>
            </w:r>
            <w:r>
              <w:rPr>
                <w:rFonts w:hint="eastAsia" w:ascii="仿宋" w:hAnsi="仿宋" w:eastAsia="仿宋" w:cs="仿宋"/>
                <w:iCs/>
                <w:sz w:val="21"/>
                <w:szCs w:val="21"/>
              </w:rPr>
              <w:t>（附软件界面截图或文字图片展示及说明）</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3.6、串口助手：可自定义文本、HEX模式数据单次发送、周期发送，可接收文本、HEX模式数据；</w:t>
            </w:r>
            <w:r>
              <w:rPr>
                <w:rFonts w:hint="eastAsia" w:ascii="仿宋" w:hAnsi="仿宋" w:eastAsia="仿宋" w:cs="仿宋"/>
                <w:iCs/>
                <w:sz w:val="21"/>
                <w:szCs w:val="21"/>
              </w:rPr>
              <w:t>（附软件界面截图或文字图片展示及说明）</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3.7、</w:t>
            </w:r>
            <w:r>
              <w:rPr>
                <w:rFonts w:hint="eastAsia" w:ascii="宋体" w:hAnsi="宋体" w:eastAsia="宋体" w:cs="宋体"/>
                <w:iCs/>
                <w:color w:val="000000"/>
                <w:sz w:val="21"/>
                <w:szCs w:val="21"/>
              </w:rPr>
              <w:t>▲</w:t>
            </w:r>
            <w:r>
              <w:rPr>
                <w:rFonts w:hint="eastAsia" w:ascii="仿宋" w:hAnsi="仿宋" w:eastAsia="仿宋" w:cs="仿宋"/>
                <w:iCs/>
                <w:color w:val="000000"/>
                <w:sz w:val="21"/>
                <w:szCs w:val="21"/>
              </w:rPr>
              <w:t>飞行轨迹：可获取无人机经纬度，可显示标准地图与卫星地图，可在地图中显示无人机位置，地图可跟随无人机移动；</w:t>
            </w:r>
            <w:r>
              <w:rPr>
                <w:rFonts w:hint="eastAsia" w:ascii="仿宋" w:hAnsi="仿宋" w:eastAsia="仿宋" w:cs="仿宋"/>
                <w:iCs/>
                <w:sz w:val="21"/>
                <w:szCs w:val="21"/>
              </w:rPr>
              <w:t>（附软件界面截图或文字图片展示及说明）</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3.8、飞控校准：可显示无人机传感器（加速度计、陀螺仪、磁力计）原始值与校准后值，可显示遥控器初始值、最大值、最小值，可校准惯性单元、电子罗盘、遥控器，可提示无人机校准过程；</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3.9、视频接收：可显示无人机回传视频；</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3.10、高级接收：可分条显示MAVLink消息帧内容；</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3.11、IMU校准：可单面校准无人机，可六面自动校准无人机，具有无人机加速度校准矩阵显示及计算功能，具有无人机陀螺仪校准矩阵显示及计算功能，可3D显示校准点偏移量信息；</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3.12、MAG校准：可3D显示校准点偏移量信息；</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3.13、数传配置：可加载、显示数传当前配置参数，可设置数传主要参数；</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3.14、软件设置：可自定义文件保存路径，可在线更新软件。</w:t>
            </w:r>
          </w:p>
        </w:tc>
        <w:tc>
          <w:tcPr>
            <w:tcW w:w="46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套</w:t>
            </w:r>
          </w:p>
        </w:tc>
        <w:tc>
          <w:tcPr>
            <w:tcW w:w="45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4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否</w:t>
            </w:r>
          </w:p>
        </w:tc>
      </w:tr>
      <w:tr>
        <w:tblPrEx>
          <w:tblLayout w:type="fixed"/>
          <w:tblCellMar>
            <w:top w:w="0" w:type="dxa"/>
            <w:left w:w="0" w:type="dxa"/>
            <w:bottom w:w="0" w:type="dxa"/>
            <w:right w:w="0" w:type="dxa"/>
          </w:tblCellMar>
        </w:tblPrEx>
        <w:trPr>
          <w:trHeight w:val="90" w:hRule="atLeast"/>
        </w:trPr>
        <w:tc>
          <w:tcPr>
            <w:tcW w:w="634"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5</w:t>
            </w:r>
          </w:p>
        </w:tc>
        <w:tc>
          <w:tcPr>
            <w:tcW w:w="74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bCs/>
                <w:kern w:val="0"/>
                <w:sz w:val="24"/>
              </w:rPr>
            </w:pPr>
            <w:r>
              <w:rPr>
                <w:rFonts w:hint="eastAsia" w:ascii="仿宋" w:hAnsi="仿宋" w:eastAsia="仿宋" w:cs="仿宋"/>
              </w:rPr>
              <w:t>航拍无人机</w:t>
            </w:r>
          </w:p>
        </w:tc>
        <w:tc>
          <w:tcPr>
            <w:tcW w:w="568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商品毛重：约1.5kg</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商品产地：中国大陆</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适用场景：旅行、商用、大型活动</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感知系统类型：前视后视避障</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主体类型：航拍无人机</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摄像头：4K</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最大信号有效距离：3-5Km</w:t>
            </w:r>
          </w:p>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最大航行时间：21-25分钟</w:t>
            </w:r>
          </w:p>
          <w:p>
            <w:pPr>
              <w:widowControl/>
              <w:spacing w:line="360" w:lineRule="atLeast"/>
              <w:jc w:val="left"/>
              <w:rPr>
                <w:rFonts w:ascii="仿宋" w:hAnsi="仿宋" w:eastAsia="仿宋" w:cs="仿宋"/>
                <w:iCs/>
                <w:color w:val="000000"/>
                <w:kern w:val="0"/>
                <w:szCs w:val="21"/>
              </w:rPr>
            </w:pPr>
            <w:r>
              <w:rPr>
                <w:rFonts w:hint="eastAsia" w:ascii="仿宋" w:hAnsi="仿宋" w:eastAsia="仿宋" w:cs="仿宋"/>
                <w:iCs/>
                <w:color w:val="000000"/>
                <w:kern w:val="0"/>
                <w:szCs w:val="21"/>
              </w:rPr>
              <w:t>包括有飞行器X1、遥控器X1、智能飞行电池X1、充电器X1、电源线X1、螺旋桨 (对) X4、桨叶保护罩 (套) X1、遥控器转接线 (Lightning 接头) X1、遥控器转接线 (标准Micro USB 接头) X1、遥控器转接线 (USB Type-C 接头) X1、云台保护锁扣X1、数据线-USB3.0 Type-C X1、USB转接头X1、遥控器束线滑块 (大) X1、遥控器束线滑块 (小) X2、收纳包X1</w:t>
            </w:r>
          </w:p>
        </w:tc>
        <w:tc>
          <w:tcPr>
            <w:tcW w:w="46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台</w:t>
            </w:r>
          </w:p>
        </w:tc>
        <w:tc>
          <w:tcPr>
            <w:tcW w:w="45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4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否</w:t>
            </w:r>
          </w:p>
        </w:tc>
      </w:tr>
      <w:tr>
        <w:tblPrEx>
          <w:tblLayout w:type="fixed"/>
          <w:tblCellMar>
            <w:top w:w="0" w:type="dxa"/>
            <w:left w:w="0" w:type="dxa"/>
            <w:bottom w:w="0" w:type="dxa"/>
            <w:right w:w="0" w:type="dxa"/>
          </w:tblCellMar>
        </w:tblPrEx>
        <w:trPr>
          <w:trHeight w:val="611" w:hRule="atLeast"/>
        </w:trPr>
        <w:tc>
          <w:tcPr>
            <w:tcW w:w="634"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6</w:t>
            </w:r>
          </w:p>
        </w:tc>
        <w:tc>
          <w:tcPr>
            <w:tcW w:w="74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图书</w:t>
            </w:r>
          </w:p>
        </w:tc>
        <w:tc>
          <w:tcPr>
            <w:tcW w:w="568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spacing w:line="360" w:lineRule="exact"/>
              <w:rPr>
                <w:rFonts w:ascii="仿宋" w:hAnsi="仿宋" w:eastAsia="仿宋" w:cs="仿宋"/>
                <w:iCs/>
                <w:color w:val="000000"/>
                <w:kern w:val="0"/>
                <w:szCs w:val="21"/>
              </w:rPr>
            </w:pPr>
            <w:r>
              <w:rPr>
                <w:rFonts w:hint="eastAsia" w:ascii="仿宋" w:hAnsi="仿宋" w:eastAsia="仿宋" w:cs="仿宋"/>
                <w:iCs/>
                <w:color w:val="000000"/>
                <w:kern w:val="0"/>
                <w:szCs w:val="21"/>
              </w:rPr>
              <w:t>人工智能教辅图书</w:t>
            </w:r>
          </w:p>
        </w:tc>
        <w:tc>
          <w:tcPr>
            <w:tcW w:w="46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套</w:t>
            </w:r>
          </w:p>
        </w:tc>
        <w:tc>
          <w:tcPr>
            <w:tcW w:w="45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25</w:t>
            </w:r>
          </w:p>
        </w:tc>
        <w:tc>
          <w:tcPr>
            <w:tcW w:w="114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否</w:t>
            </w:r>
          </w:p>
        </w:tc>
      </w:tr>
      <w:tr>
        <w:tblPrEx>
          <w:tblLayout w:type="fixed"/>
          <w:tblCellMar>
            <w:top w:w="0" w:type="dxa"/>
            <w:left w:w="0" w:type="dxa"/>
            <w:bottom w:w="0" w:type="dxa"/>
            <w:right w:w="0" w:type="dxa"/>
          </w:tblCellMar>
        </w:tblPrEx>
        <w:trPr>
          <w:trHeight w:val="707" w:hRule="atLeast"/>
        </w:trPr>
        <w:tc>
          <w:tcPr>
            <w:tcW w:w="634"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7</w:t>
            </w:r>
          </w:p>
        </w:tc>
        <w:tc>
          <w:tcPr>
            <w:tcW w:w="74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其它</w:t>
            </w:r>
          </w:p>
        </w:tc>
        <w:tc>
          <w:tcPr>
            <w:tcW w:w="568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20"/>
              <w:widowControl/>
              <w:spacing w:line="240" w:lineRule="atLeast"/>
              <w:rPr>
                <w:rFonts w:ascii="仿宋" w:hAnsi="仿宋" w:eastAsia="仿宋" w:cs="仿宋"/>
                <w:iCs/>
                <w:color w:val="000000"/>
                <w:sz w:val="21"/>
                <w:szCs w:val="21"/>
              </w:rPr>
            </w:pPr>
            <w:r>
              <w:rPr>
                <w:rFonts w:hint="eastAsia" w:ascii="仿宋" w:hAnsi="仿宋" w:eastAsia="仿宋" w:cs="仿宋"/>
                <w:iCs/>
                <w:color w:val="000000"/>
                <w:sz w:val="21"/>
                <w:szCs w:val="21"/>
              </w:rPr>
              <w:t>1、要求对以上产品进行产品培训，培训不得少于2天；</w:t>
            </w:r>
          </w:p>
          <w:p>
            <w:pPr>
              <w:widowControl/>
              <w:spacing w:line="360" w:lineRule="atLeast"/>
              <w:jc w:val="left"/>
              <w:rPr>
                <w:rFonts w:ascii="仿宋" w:hAnsi="仿宋" w:eastAsia="仿宋" w:cs="仿宋"/>
                <w:iCs/>
                <w:color w:val="000000"/>
                <w:kern w:val="0"/>
                <w:szCs w:val="21"/>
              </w:rPr>
            </w:pPr>
            <w:r>
              <w:rPr>
                <w:rFonts w:hint="eastAsia" w:ascii="仿宋" w:hAnsi="仿宋" w:eastAsia="仿宋" w:cs="仿宋"/>
                <w:iCs/>
                <w:color w:val="000000"/>
                <w:kern w:val="0"/>
                <w:szCs w:val="21"/>
              </w:rPr>
              <w:t>2、要求产品有使用说明，方便院校师生教学和学习中使用；</w:t>
            </w:r>
          </w:p>
        </w:tc>
        <w:tc>
          <w:tcPr>
            <w:tcW w:w="46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批</w:t>
            </w:r>
          </w:p>
        </w:tc>
        <w:tc>
          <w:tcPr>
            <w:tcW w:w="452"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w:t>
            </w:r>
          </w:p>
        </w:tc>
        <w:tc>
          <w:tcPr>
            <w:tcW w:w="114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rPr>
            </w:pPr>
            <w:r>
              <w:rPr>
                <w:rFonts w:hint="eastAsia" w:ascii="仿宋" w:hAnsi="仿宋" w:eastAsia="仿宋" w:cs="仿宋"/>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1、国家标准：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（1）强制性产品认证</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（2）信息安全产品强制性认证</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如投标人所投产品被列入《信息安全产品强制性认证目录》，投标人不能提供超出此目录范畴外的替代品并须在投标文件中提供：</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①中国信息安全认证中心官网（http://www.isccc.gov.cn/index.shtml）产品查询结果截图并加盖投标人公章；</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②中国信息安全认证中心颁发的《</w:t>
      </w:r>
      <w:r>
        <w:rPr>
          <w:rFonts w:hint="eastAsia"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 HYPERLINK "http://www.cnca.gov.cn/cnca/zwxx/ggxx/images/2010/07/19/A6C32D2A507AC2A38326896013A67542.doc" \t "_blank" </w:instrText>
      </w:r>
      <w:r>
        <w:rPr>
          <w:rFonts w:hint="eastAsia" w:cs="宋体" w:asciiTheme="minorEastAsia" w:hAnsiTheme="minorEastAsia"/>
          <w:color w:val="000000"/>
          <w:kern w:val="0"/>
          <w:sz w:val="24"/>
          <w:szCs w:val="24"/>
          <w:lang w:val="zh-CN"/>
        </w:rPr>
        <w:fldChar w:fldCharType="separate"/>
      </w:r>
      <w:r>
        <w:rPr>
          <w:rFonts w:hint="eastAsia" w:cs="宋体" w:asciiTheme="minorEastAsia" w:hAnsiTheme="minorEastAsia"/>
          <w:color w:val="000000"/>
          <w:kern w:val="0"/>
          <w:sz w:val="24"/>
          <w:szCs w:val="24"/>
          <w:lang w:val="zh-CN"/>
        </w:rPr>
        <w:t>中国国家信息安全产品认证证书</w:t>
      </w:r>
      <w:r>
        <w:rPr>
          <w:rFonts w:hint="eastAsia" w:cs="宋体" w:asciiTheme="minorEastAsia" w:hAnsiTheme="minorEastAsia"/>
          <w:color w:val="000000"/>
          <w:kern w:val="0"/>
          <w:sz w:val="24"/>
          <w:szCs w:val="24"/>
          <w:lang w:val="zh-CN"/>
        </w:rPr>
        <w:fldChar w:fldCharType="end"/>
      </w:r>
      <w:r>
        <w:rPr>
          <w:rFonts w:hint="eastAsia" w:cs="宋体" w:asciiTheme="minorEastAsia" w:hAnsiTheme="minorEastAsia"/>
          <w:color w:val="000000"/>
          <w:kern w:val="0"/>
          <w:sz w:val="24"/>
          <w:szCs w:val="24"/>
          <w:lang w:val="zh-CN"/>
        </w:rPr>
        <w:t>》的原件扫描件（或图片）并加盖投标人公章。</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注：仅需提供序号①～②其中之一即可。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1、投标人须明确投标产品的厂家、产地、品牌、型号、详细参数（采购清单A包计算机实训室除序号15、16和A包人工智能计算机实训室序号16、17外，采购清单B包人工智能除序号6、7外），</w:t>
      </w:r>
      <w:r>
        <w:rPr>
          <w:rFonts w:hint="eastAsia" w:ascii="宋体" w:cs="宋体"/>
          <w:b/>
          <w:bCs/>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2、质保：A包中台式电脑、便携式计算机质保为整包一年，B包中可编程人形机器人平台、积木机器人、高级无人机开发系统、便携人工智能地面测控站系统、航拍无人机质保为整包一年。</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w:t>
      </w:r>
      <w:r>
        <w:rPr>
          <w:rFonts w:hint="eastAsia" w:ascii="宋体" w:cs="宋体"/>
          <w:sz w:val="24"/>
          <w:lang w:val="zh-CN" w:eastAsia="zh-CN"/>
        </w:rPr>
        <w:t>每包</w:t>
      </w:r>
      <w:r>
        <w:rPr>
          <w:rFonts w:hint="eastAsia" w:ascii="宋体" w:cs="宋体"/>
          <w:sz w:val="24"/>
          <w:lang w:val="zh-CN"/>
        </w:rPr>
        <w:t>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w:t>
      </w:r>
      <w:r>
        <w:rPr>
          <w:rFonts w:hint="eastAsia" w:cs="宋体" w:asciiTheme="minorEastAsia" w:hAnsiTheme="minorEastAsia" w:eastAsiaTheme="minorEastAsia"/>
          <w:b/>
          <w:color w:val="000000"/>
          <w:kern w:val="0"/>
          <w:lang w:val="zh-CN"/>
        </w:rPr>
        <w:t>金额A包：600000元</w:t>
      </w:r>
      <w:r>
        <w:rPr>
          <w:rFonts w:hint="eastAsia" w:cs="宋体" w:asciiTheme="minorEastAsia" w:hAnsiTheme="minorEastAsia" w:eastAsiaTheme="minorEastAsia"/>
          <w:b/>
          <w:color w:val="000000"/>
          <w:kern w:val="0"/>
          <w:lang w:val="zh-CN" w:eastAsia="zh-CN"/>
        </w:rPr>
        <w:t>；</w:t>
      </w:r>
      <w:r>
        <w:rPr>
          <w:rFonts w:hint="eastAsia" w:cs="宋体" w:asciiTheme="minorEastAsia" w:hAnsiTheme="minorEastAsia" w:eastAsiaTheme="minorEastAsia"/>
          <w:b/>
          <w:color w:val="000000"/>
          <w:kern w:val="0"/>
          <w:lang w:val="zh-CN"/>
        </w:rPr>
        <w:t>B包：540000元。最高限价 A包：600000元</w:t>
      </w:r>
      <w:r>
        <w:rPr>
          <w:rFonts w:hint="eastAsia" w:cs="宋体" w:asciiTheme="minorEastAsia" w:hAnsiTheme="minorEastAsia" w:eastAsiaTheme="minorEastAsia"/>
          <w:b/>
          <w:color w:val="000000"/>
          <w:kern w:val="0"/>
          <w:lang w:val="zh-CN" w:eastAsia="zh-CN"/>
        </w:rPr>
        <w:t>；</w:t>
      </w:r>
      <w:r>
        <w:rPr>
          <w:rFonts w:hint="eastAsia" w:cs="宋体" w:asciiTheme="minorEastAsia" w:hAnsiTheme="minorEastAsia" w:eastAsiaTheme="minorEastAsia"/>
          <w:b/>
          <w:color w:val="000000"/>
          <w:kern w:val="0"/>
          <w:lang w:val="zh-CN"/>
        </w:rPr>
        <w:t>B包：540000元。超出最高限价的投标无效。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2、支付时间及条件：设备到货经安装调试，验收合格后付总价的95%，剩余5%满一年无质量问题一次付清。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项目名称：河南省品牌示范专业建设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136</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A包为一个计算机实训室和一个人工智能计算机实训室的建设。计算机实训室包括51台台式电脑及网络布线、51套桌凳、1台一体机、音响、功放和51套教学管理软件等；人工智能计算机实训室主要为26台便携式计算机及网络布线、51套桌凳、1台投影仪及音响、功放等；B包为内涵建设和人工智能设备采购，其中内涵建设主要有完善专业建设管理机制、优化专业课程结构与教学内容、加强专业师资队伍建设、改革专业教学质量评价模式；人工智能设备主要包括人工智能硬件套件（包含可编程人形机器人、积木机器人、无人机等）以及人工智能教辅图书25套。</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项目地址：许昌科技学校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val="en-US" w:eastAsia="zh-CN"/>
              </w:rPr>
              <w:t>许昌市第五高级中学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lang w:val="en-US" w:eastAsia="zh-CN"/>
              </w:rPr>
              <w:t>许昌市永昌路东段职教园区许昌科技学校校区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ascii="宋体" w:hAnsi="宋体"/>
                <w:szCs w:val="21"/>
                <w:lang w:val="en-US" w:eastAsia="zh-CN"/>
              </w:rPr>
              <w:t>张明磊</w:t>
            </w:r>
            <w:r>
              <w:rPr>
                <w:rFonts w:hint="eastAsia" w:cs="仿宋_GB2312" w:asciiTheme="minorEastAsia" w:hAnsiTheme="minorEastAsia"/>
                <w:szCs w:val="21"/>
              </w:rPr>
              <w:t xml:space="preserve">                    电话：</w:t>
            </w:r>
            <w:r>
              <w:rPr>
                <w:rFonts w:hint="eastAsia" w:ascii="宋体" w:hAnsi="宋体"/>
                <w:szCs w:val="21"/>
                <w:lang w:val="en-US" w:eastAsia="zh-CN"/>
              </w:rPr>
              <w:t>15565290150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rPr>
              <w:t>A包：600000元  B包：540000元</w:t>
            </w:r>
            <w:r>
              <w:rPr>
                <w:rFonts w:hint="eastAsia" w:cs="宋体" w:asciiTheme="minorEastAsia" w:hAnsiTheme="minorEastAsia"/>
                <w:kern w:val="0"/>
                <w:szCs w:val="21"/>
                <w:lang w:val="zh-CN"/>
              </w:rPr>
              <w:t>，超出最</w:t>
            </w:r>
            <w:r>
              <w:rPr>
                <w:rFonts w:hint="eastAsia" w:cs="宋体" w:asciiTheme="minorEastAsia" w:hAnsiTheme="minorEastAsia"/>
                <w:bCs/>
                <w:szCs w:val="21"/>
                <w:lang w:val="zh-CN"/>
              </w:rPr>
              <w:t>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许昌市公共资源交易中心三楼开标五室（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A包</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15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33</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12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评标基准价：满足招标文件要求的有效投标报价中，最低的投标报价为评标基准价。</w:t>
            </w:r>
          </w:p>
          <w:p>
            <w:pPr>
              <w:spacing w:line="360" w:lineRule="auto"/>
              <w:jc w:val="left"/>
              <w:rPr>
                <w:rFonts w:hint="default" w:ascii="宋体" w:hAnsi="宋体"/>
                <w:color w:val="000000"/>
                <w:szCs w:val="21"/>
                <w:lang w:val="en-US" w:eastAsia="zh-CN"/>
              </w:rPr>
            </w:pPr>
            <w:r>
              <w:rPr>
                <w:rFonts w:hint="eastAsia" w:ascii="宋体" w:hAnsi="宋体"/>
                <w:color w:val="000000"/>
                <w:szCs w:val="21"/>
                <w:lang w:val="en-GB"/>
              </w:rPr>
              <w:t>投标报价得分=（评标基准价/投标报价）×</w:t>
            </w:r>
            <w:r>
              <w:rPr>
                <w:rFonts w:hint="eastAsia" w:ascii="宋体" w:hAnsi="宋体"/>
                <w:color w:val="000000"/>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zh-CN"/>
              </w:rPr>
            </w:pPr>
            <w:r>
              <w:rPr>
                <w:rFonts w:hint="eastAsia" w:ascii="宋体" w:hAnsi="宋体"/>
                <w:color w:val="000000"/>
                <w:szCs w:val="21"/>
                <w:lang w:val="en-GB"/>
              </w:rPr>
              <w:t>投标人具有2016年1月1日以来已完成类似业绩，每提供一份业绩得3分，最高得12分（以签订的合同时间为准），（提供中标通知书、合同及中标公示网页截图）。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投标人提供2016年1月1日以来信用评级机构出具的有效的企业信用报告，等级为AAA及的得3分；AA级的得2分；A级的得1分。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33</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33</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1、投标人对采购需求中带“▲”号的要求每优于一项加3分，共计27分。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（加▲项须提供以下任意一项证明：</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1"/>
            </w:r>
            <w:r>
              <w:rPr>
                <w:rFonts w:hint="eastAsia" w:ascii="宋体" w:hAnsi="宋体"/>
                <w:color w:val="000000"/>
                <w:szCs w:val="21"/>
                <w:lang w:val="en-GB"/>
              </w:rPr>
              <w:t>所投产品彩页</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2"/>
            </w:r>
            <w:r>
              <w:rPr>
                <w:rFonts w:hint="eastAsia" w:ascii="宋体" w:hAnsi="宋体"/>
                <w:color w:val="000000"/>
                <w:szCs w:val="21"/>
                <w:lang w:val="en-GB"/>
              </w:rPr>
              <w:t>原厂商的技术白皮书</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3"/>
            </w:r>
            <w:r>
              <w:rPr>
                <w:rFonts w:hint="eastAsia" w:ascii="宋体" w:hAnsi="宋体"/>
                <w:color w:val="000000"/>
                <w:szCs w:val="21"/>
                <w:lang w:val="en-GB"/>
              </w:rPr>
              <w:t>原厂商所作的技术参数说明</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4"/>
            </w:r>
            <w:r>
              <w:rPr>
                <w:rFonts w:hint="eastAsia" w:ascii="宋体" w:hAnsi="宋体"/>
                <w:color w:val="000000"/>
                <w:szCs w:val="21"/>
                <w:lang w:val="en-GB"/>
              </w:rPr>
              <w:t>软件系统截图</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5"/>
            </w:r>
            <w:r>
              <w:rPr>
                <w:rFonts w:hint="eastAsia" w:ascii="宋体" w:hAnsi="宋体"/>
                <w:color w:val="000000"/>
                <w:szCs w:val="21"/>
                <w:lang w:val="en-GB"/>
              </w:rPr>
              <w:t>软件著作权登记证书）</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2、A包计算机实训室序号3中带“▲”号能提供功能界面截图的每个加0.5分，能提供加盖原厂公章项目授权书及售后服务承诺书的得3分。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3、A包计算机实训室序号3中的机房管理软件，提供机房管理软件软件著作权登记证书的得3分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1、提供免费质量保障，A包中台式电脑、便携式计算机在投标人提供完整的1年质保的基础上每延长1年加0.5分，满分2分；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2、技术支持、售后服务程序合理，人员配备技术力量强，故障响应小于2小时，上门时间小于8小时，维修更换时间小于24小时得3分。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3、具有完善的培训计划2分，无培训计划不得分。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4、 具有完善的售后服务方案2分，无售后服务方案不得分。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1、装订规范、文字清晰、无差错1分。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2、所提供资料准确完整2分。</w:t>
            </w:r>
          </w:p>
        </w:tc>
      </w:tr>
    </w:tbl>
    <w:p>
      <w:pPr>
        <w:spacing w:line="360" w:lineRule="auto"/>
        <w:ind w:firstLine="422" w:firstLineChars="200"/>
        <w:rPr>
          <w:rFonts w:cs="仿宋_GB2312" w:asciiTheme="minorEastAsia" w:hAnsiTheme="minorEastAsia"/>
          <w:b/>
          <w:szCs w:val="21"/>
          <w:lang w:val="zh-CN"/>
        </w:rPr>
      </w:pPr>
    </w:p>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15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39</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6</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评标基准价：满足招标文件要求的有效投标报价中，最低的投标报价为评标基准价。</w:t>
            </w:r>
          </w:p>
          <w:p>
            <w:pPr>
              <w:spacing w:line="360" w:lineRule="auto"/>
              <w:jc w:val="left"/>
              <w:rPr>
                <w:rFonts w:hint="default" w:ascii="宋体" w:hAnsi="宋体"/>
                <w:color w:val="000000"/>
                <w:szCs w:val="21"/>
                <w:lang w:val="en-US" w:eastAsia="zh-CN"/>
              </w:rPr>
            </w:pPr>
            <w:r>
              <w:rPr>
                <w:rFonts w:hint="eastAsia" w:ascii="宋体" w:hAnsi="宋体"/>
                <w:color w:val="000000"/>
                <w:szCs w:val="21"/>
                <w:lang w:val="en-GB"/>
              </w:rPr>
              <w:t>投标报价得分=（评标基准价/投标报价）×</w:t>
            </w:r>
            <w:r>
              <w:rPr>
                <w:rFonts w:hint="eastAsia" w:ascii="宋体" w:hAnsi="宋体"/>
                <w:color w:val="000000"/>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zh-CN"/>
              </w:rPr>
            </w:pPr>
            <w:r>
              <w:rPr>
                <w:rFonts w:hint="eastAsia" w:ascii="宋体" w:hAnsi="宋体" w:cs="宋体"/>
              </w:rPr>
              <w:t>投标人具有2016年1月1日以来已完成类似业绩，每提供一份业绩得3分，最高得12分（以签订的合同时间为准），提供中标通知书、合同及中标公示网页截图。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eastAsia="宋体" w:cs="宋体"/>
              </w:rPr>
              <w:t>投标人提供2016年1月1日以来信用评级机构出具的有效的企业信用报告，等级为AAA及的得3分；AA级的得2分；A级的得1分。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39</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39</w:t>
            </w:r>
            <w:r>
              <w:rPr>
                <w:rFonts w:hint="eastAsia" w:ascii="宋体" w:hAnsi="宋体" w:eastAsia="宋体" w:cs="Times New Roman"/>
                <w:szCs w:val="21"/>
              </w:rPr>
              <w:t>分）</w:t>
            </w:r>
          </w:p>
        </w:tc>
        <w:tc>
          <w:tcPr>
            <w:tcW w:w="6095" w:type="dxa"/>
            <w:tcBorders>
              <w:right w:val="single" w:color="auto" w:sz="4" w:space="0"/>
            </w:tcBorders>
            <w:vAlign w:val="center"/>
          </w:tcPr>
          <w:p>
            <w:pPr>
              <w:rPr>
                <w:rFonts w:ascii="宋体" w:hAnsi="宋体" w:eastAsia="宋体" w:cs="宋体"/>
              </w:rPr>
            </w:pPr>
            <w:r>
              <w:rPr>
                <w:rFonts w:hint="eastAsia" w:ascii="宋体" w:hAnsi="宋体" w:eastAsia="宋体" w:cs="宋体"/>
              </w:rPr>
              <w:t>1、投标人对采购需求中带“▲”号的要求每优于一项加3分，共计33分。</w:t>
            </w:r>
          </w:p>
          <w:p>
            <w:pPr>
              <w:rPr>
                <w:rFonts w:ascii="宋体" w:hAnsi="宋体"/>
              </w:rPr>
            </w:pPr>
            <w:r>
              <w:rPr>
                <w:rFonts w:hint="eastAsia" w:ascii="宋体" w:hAnsi="宋体"/>
              </w:rPr>
              <w:t>（加▲项须提供以下任意一项证明：</w:t>
            </w:r>
          </w:p>
          <w:p>
            <w:r>
              <w:rPr>
                <w:rFonts w:hint="eastAsia"/>
              </w:rPr>
              <w:sym w:font="Wingdings" w:char="F081"/>
            </w:r>
            <w:r>
              <w:rPr>
                <w:rFonts w:hint="eastAsia"/>
              </w:rPr>
              <w:t>所投产品彩页</w:t>
            </w:r>
          </w:p>
          <w:p>
            <w:r>
              <w:rPr>
                <w:rFonts w:hint="eastAsia"/>
              </w:rPr>
              <w:sym w:font="Wingdings" w:char="F082"/>
            </w:r>
            <w:r>
              <w:rPr>
                <w:rFonts w:hint="eastAsia"/>
              </w:rPr>
              <w:t>原厂商的技术白皮书</w:t>
            </w:r>
          </w:p>
          <w:p>
            <w:r>
              <w:rPr>
                <w:rFonts w:hint="eastAsia"/>
              </w:rPr>
              <w:sym w:font="Wingdings" w:char="F083"/>
            </w:r>
            <w:r>
              <w:rPr>
                <w:rFonts w:hint="eastAsia"/>
              </w:rPr>
              <w:t>原厂商所作的技术参数说明</w:t>
            </w:r>
          </w:p>
          <w:p>
            <w:r>
              <w:rPr>
                <w:rFonts w:hint="eastAsia"/>
              </w:rPr>
              <w:sym w:font="Wingdings" w:char="F084"/>
            </w:r>
            <w:r>
              <w:rPr>
                <w:rFonts w:hint="eastAsia"/>
              </w:rPr>
              <w:t>软件系统截图</w:t>
            </w:r>
          </w:p>
          <w:p>
            <w:r>
              <w:rPr>
                <w:rFonts w:hint="eastAsia"/>
              </w:rPr>
              <w:sym w:font="Wingdings" w:char="F085"/>
            </w:r>
            <w:r>
              <w:rPr>
                <w:rFonts w:hint="eastAsia"/>
              </w:rPr>
              <w:t>软件著作权登记证书）</w:t>
            </w:r>
          </w:p>
          <w:p>
            <w:r>
              <w:rPr>
                <w:rFonts w:hint="eastAsia"/>
              </w:rPr>
              <w:t>2、B包内涵建设序号5中的教学动态管理系统，提供教学动态管理系统软件著作权登记证书的得3分。</w:t>
            </w:r>
          </w:p>
          <w:p>
            <w:pPr>
              <w:spacing w:line="360" w:lineRule="auto"/>
              <w:jc w:val="left"/>
              <w:rPr>
                <w:rFonts w:hint="eastAsia" w:ascii="宋体" w:hAnsi="宋体"/>
                <w:color w:val="000000"/>
                <w:szCs w:val="21"/>
                <w:lang w:val="en-GB"/>
              </w:rPr>
            </w:pPr>
            <w:r>
              <w:rPr>
                <w:rFonts w:hint="eastAsia"/>
              </w:rPr>
              <w:t>3、B包内涵建设序号2中的教学资源管理平台系统，提供教学资源管理平台系统软件著作权证书的得3分。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numPr>
                <w:ilvl w:val="0"/>
                <w:numId w:val="19"/>
              </w:numPr>
              <w:rPr>
                <w:rFonts w:ascii="宋体" w:hAnsi="宋体" w:cs="宋体"/>
              </w:rPr>
            </w:pPr>
            <w:r>
              <w:rPr>
                <w:rFonts w:hint="eastAsia" w:ascii="宋体" w:hAnsi="宋体" w:cs="宋体"/>
              </w:rPr>
              <w:t>提供免费质量保障，B包中可编程人形机器人平台、积木机器人、高级无人机开发系统、便携人工智能地面测控站系统、航拍无人机在投标人提供完整的1年质保的基础上，每延长1年加0.5分，满分2分；</w:t>
            </w:r>
          </w:p>
          <w:p>
            <w:pPr>
              <w:numPr>
                <w:ilvl w:val="0"/>
                <w:numId w:val="19"/>
              </w:numPr>
              <w:tabs>
                <w:tab w:val="left" w:pos="1413"/>
              </w:tabs>
              <w:rPr>
                <w:rFonts w:hint="eastAsia" w:ascii="宋体" w:hAnsi="宋体"/>
                <w:color w:val="000000"/>
                <w:szCs w:val="21"/>
                <w:lang w:val="en-GB"/>
              </w:rPr>
            </w:pPr>
            <w:r>
              <w:rPr>
                <w:rFonts w:hint="eastAsia" w:ascii="宋体" w:hAnsi="宋体" w:cs="宋体"/>
              </w:rPr>
              <w:t>技术支持、售后服务程序合理，人员配备技术力量强，故障响应时间小于2小时，上门时间小于8小时，维修和更换时间小于24小时，得分2分，不满足不得分；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lang w:val="en-GB"/>
              </w:rPr>
            </w:pPr>
            <w:r>
              <w:rPr>
                <w:rFonts w:hint="eastAsia" w:ascii="宋体" w:hAnsi="宋体" w:cs="宋体"/>
              </w:rPr>
              <w:t>装订规范、文字清晰、无差错2分。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74185203"/>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ascii="宋体" w:hAnsi="宋体"/>
          <w:szCs w:val="21"/>
        </w:rPr>
        <w:t>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5AFFF"/>
    <w:multiLevelType w:val="singleLevel"/>
    <w:tmpl w:val="8D05AFFF"/>
    <w:lvl w:ilvl="0" w:tentative="0">
      <w:start w:val="1"/>
      <w:numFmt w:val="chineseCounting"/>
      <w:suff w:val="nothing"/>
      <w:lvlText w:val="%1、"/>
      <w:lvlJc w:val="left"/>
      <w:rPr>
        <w:rFonts w:hint="eastAsia"/>
      </w:rPr>
    </w:lvl>
  </w:abstractNum>
  <w:abstractNum w:abstractNumId="1">
    <w:nsid w:val="F7BEA26C"/>
    <w:multiLevelType w:val="singleLevel"/>
    <w:tmpl w:val="F7BEA26C"/>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005458"/>
    <w:multiLevelType w:val="singleLevel"/>
    <w:tmpl w:val="06005458"/>
    <w:lvl w:ilvl="0" w:tentative="0">
      <w:start w:val="1"/>
      <w:numFmt w:val="decimal"/>
      <w:suff w:val="nothing"/>
      <w:lvlText w:val="%1、"/>
      <w:lvlJc w:val="left"/>
    </w:lvl>
  </w:abstractNum>
  <w:abstractNum w:abstractNumId="5">
    <w:nsid w:val="0C8599C5"/>
    <w:multiLevelType w:val="singleLevel"/>
    <w:tmpl w:val="0C8599C5"/>
    <w:lvl w:ilvl="0" w:tentative="0">
      <w:start w:val="1"/>
      <w:numFmt w:val="decimal"/>
      <w:suff w:val="nothing"/>
      <w:lvlText w:val="%1、"/>
      <w:lvlJc w:val="left"/>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9"/>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0"/>
  </w:num>
  <w:num w:numId="6">
    <w:abstractNumId w:val="1"/>
  </w:num>
  <w:num w:numId="7">
    <w:abstractNumId w:val="4"/>
  </w:num>
  <w:num w:numId="8">
    <w:abstractNumId w:val="11"/>
  </w:num>
  <w:num w:numId="9">
    <w:abstractNumId w:val="17"/>
  </w:num>
  <w:num w:numId="10">
    <w:abstractNumId w:val="8"/>
  </w:num>
  <w:num w:numId="11">
    <w:abstractNumId w:val="9"/>
  </w:num>
  <w:num w:numId="12">
    <w:abstractNumId w:val="19"/>
  </w:num>
  <w:num w:numId="13">
    <w:abstractNumId w:val="13"/>
  </w:num>
  <w:num w:numId="14">
    <w:abstractNumId w:val="18"/>
  </w:num>
  <w:num w:numId="15">
    <w:abstractNumId w:val="7"/>
  </w:num>
  <w:num w:numId="16">
    <w:abstractNumId w:val="10"/>
  </w:num>
  <w:num w:numId="17">
    <w:abstractNumId w:val="14"/>
  </w:num>
  <w:num w:numId="18">
    <w:abstractNumId w:val="12"/>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AB26F1D"/>
    <w:rsid w:val="14324F72"/>
    <w:rsid w:val="162529B2"/>
    <w:rsid w:val="1B4E5CA2"/>
    <w:rsid w:val="1BB53C9E"/>
    <w:rsid w:val="1F6B7BE1"/>
    <w:rsid w:val="20624EE0"/>
    <w:rsid w:val="21A809EC"/>
    <w:rsid w:val="29415874"/>
    <w:rsid w:val="2A8F7F4C"/>
    <w:rsid w:val="2E2E2D2D"/>
    <w:rsid w:val="2F3D3195"/>
    <w:rsid w:val="31E7228F"/>
    <w:rsid w:val="324E2648"/>
    <w:rsid w:val="32B7767B"/>
    <w:rsid w:val="343639D6"/>
    <w:rsid w:val="3BDE178C"/>
    <w:rsid w:val="3CFE6AA4"/>
    <w:rsid w:val="3E333E53"/>
    <w:rsid w:val="44590131"/>
    <w:rsid w:val="45691181"/>
    <w:rsid w:val="4C5329CE"/>
    <w:rsid w:val="54F45F02"/>
    <w:rsid w:val="560D007A"/>
    <w:rsid w:val="593246FE"/>
    <w:rsid w:val="64D22E3C"/>
    <w:rsid w:val="6B3F2391"/>
    <w:rsid w:val="732836CD"/>
    <w:rsid w:val="7E496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4"/>
    <w:link w:val="19"/>
    <w:semiHidden/>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5637</Words>
  <Characters>32131</Characters>
  <Lines>267</Lines>
  <Paragraphs>75</Paragraphs>
  <TotalTime>6</TotalTime>
  <ScaleCrop>false</ScaleCrop>
  <LinksUpToDate>false</LinksUpToDate>
  <CharactersWithSpaces>37693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cp:lastModifiedBy>
  <cp:lastPrinted>2019-08-02T09:19:00Z</cp:lastPrinted>
  <dcterms:modified xsi:type="dcterms:W3CDTF">2019-09-17T07:25:16Z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