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r>
        <w:rPr>
          <w:rFonts w:hint="eastAsia" w:ascii="宋体" w:hAnsi="宋体"/>
          <w:bCs/>
          <w:w w:val="90"/>
          <w:sz w:val="84"/>
          <w:szCs w:val="84"/>
        </w:rPr>
        <w:t>建安区政府采购</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　</w:t>
      </w:r>
    </w:p>
    <w:p>
      <w:pPr>
        <w:jc w:val="center"/>
        <w:rPr>
          <w:rFonts w:ascii="宋体"/>
          <w:bCs/>
          <w:w w:val="90"/>
          <w:sz w:val="84"/>
          <w:szCs w:val="84"/>
        </w:rPr>
      </w:pPr>
      <w:r>
        <w:rPr>
          <w:rFonts w:hint="eastAsia" w:ascii="宋体" w:hAnsi="宋体"/>
          <w:bCs/>
          <w:w w:val="90"/>
          <w:sz w:val="84"/>
          <w:szCs w:val="84"/>
        </w:rPr>
        <w:t>标　</w:t>
      </w:r>
    </w:p>
    <w:p>
      <w:pPr>
        <w:jc w:val="center"/>
        <w:rPr>
          <w:rFonts w:ascii="宋体"/>
          <w:bCs/>
          <w:w w:val="90"/>
          <w:sz w:val="84"/>
          <w:szCs w:val="84"/>
        </w:rPr>
      </w:pPr>
      <w:r>
        <w:rPr>
          <w:rFonts w:hint="eastAsia" w:ascii="宋体" w:hAnsi="宋体"/>
          <w:bCs/>
          <w:w w:val="90"/>
          <w:sz w:val="84"/>
          <w:szCs w:val="84"/>
        </w:rPr>
        <w:t>文　</w:t>
      </w:r>
    </w:p>
    <w:p>
      <w:pPr>
        <w:jc w:val="center"/>
        <w:rPr>
          <w:rFonts w:ascii="宋体"/>
          <w:bCs/>
          <w:w w:val="90"/>
          <w:sz w:val="84"/>
          <w:szCs w:val="84"/>
        </w:rPr>
      </w:pPr>
      <w:r>
        <w:rPr>
          <w:rFonts w:hint="eastAsia" w:ascii="宋体" w:hAnsi="宋体"/>
          <w:bCs/>
          <w:w w:val="90"/>
          <w:sz w:val="84"/>
          <w:szCs w:val="84"/>
        </w:rPr>
        <w:t>件</w:t>
      </w:r>
    </w:p>
    <w:p>
      <w:pPr>
        <w:jc w:val="center"/>
        <w:rPr>
          <w:rFonts w:ascii="宋体"/>
          <w:bCs/>
          <w:w w:val="90"/>
          <w:sz w:val="84"/>
          <w:szCs w:val="84"/>
        </w:rPr>
      </w:pPr>
    </w:p>
    <w:p>
      <w:pPr>
        <w:spacing w:line="480" w:lineRule="auto"/>
        <w:ind w:firstLine="361" w:firstLineChars="100"/>
        <w:jc w:val="both"/>
        <w:rPr>
          <w:rFonts w:hint="eastAsia" w:ascii="宋体" w:hAnsi="宋体"/>
          <w:b/>
          <w:bCs/>
          <w:color w:val="0000FF"/>
          <w:sz w:val="36"/>
          <w:szCs w:val="36"/>
        </w:rPr>
      </w:pPr>
      <w:r>
        <w:rPr>
          <w:rFonts w:hint="eastAsia" w:ascii="宋体" w:hAnsi="宋体"/>
          <w:b/>
          <w:bCs/>
          <w:color w:val="000000"/>
          <w:sz w:val="36"/>
          <w:szCs w:val="36"/>
          <w:lang w:val="en-US" w:eastAsia="zh-CN"/>
        </w:rPr>
        <w:t>项目编号：建安政采公字〔2019〕64 号</w:t>
      </w:r>
    </w:p>
    <w:p>
      <w:pPr>
        <w:spacing w:line="480" w:lineRule="auto"/>
        <w:ind w:firstLine="361" w:firstLineChars="100"/>
        <w:jc w:val="both"/>
        <w:rPr>
          <w:rFonts w:hint="eastAsia" w:ascii="宋体" w:hAnsi="宋体"/>
          <w:b/>
          <w:bCs/>
          <w:color w:val="000000"/>
          <w:sz w:val="36"/>
          <w:szCs w:val="36"/>
          <w:lang w:val="en-US" w:eastAsia="zh-CN"/>
        </w:rPr>
      </w:pPr>
      <w:r>
        <w:rPr>
          <w:rFonts w:hint="eastAsia" w:ascii="宋体" w:hAnsi="宋体"/>
          <w:b/>
          <w:bCs/>
          <w:color w:val="000000"/>
          <w:sz w:val="36"/>
          <w:szCs w:val="36"/>
        </w:rPr>
        <w:t>项目名称：</w:t>
      </w:r>
      <w:r>
        <w:rPr>
          <w:rFonts w:hint="eastAsia" w:ascii="宋体" w:hAnsi="宋体"/>
          <w:b/>
          <w:bCs/>
          <w:color w:val="000000"/>
          <w:sz w:val="36"/>
          <w:szCs w:val="36"/>
          <w:lang w:val="en-US" w:eastAsia="zh-CN"/>
        </w:rPr>
        <w:t>建安区农村户厕改造验收项目（二次）</w:t>
      </w:r>
    </w:p>
    <w:p>
      <w:pPr>
        <w:spacing w:line="480" w:lineRule="auto"/>
        <w:ind w:firstLine="361" w:firstLineChars="100"/>
        <w:jc w:val="both"/>
        <w:rPr>
          <w:rFonts w:hint="eastAsia" w:ascii="宋体" w:hAnsi="宋体"/>
          <w:b/>
          <w:bCs/>
          <w:color w:val="000000"/>
          <w:sz w:val="36"/>
          <w:szCs w:val="36"/>
        </w:rPr>
      </w:pPr>
      <w:r>
        <w:rPr>
          <w:rFonts w:hint="eastAsia" w:ascii="宋体" w:hAnsi="宋体"/>
          <w:b/>
          <w:bCs/>
          <w:color w:val="000000"/>
          <w:sz w:val="36"/>
          <w:szCs w:val="36"/>
        </w:rPr>
        <w:t>采购单位：许昌市建安区城市管理局</w:t>
      </w:r>
    </w:p>
    <w:p>
      <w:pPr>
        <w:spacing w:line="480" w:lineRule="auto"/>
        <w:ind w:firstLine="361" w:firstLineChars="100"/>
        <w:jc w:val="both"/>
        <w:rPr>
          <w:rFonts w:hint="eastAsia" w:ascii="宋体" w:hAnsi="宋体"/>
          <w:b/>
          <w:bCs/>
          <w:color w:val="000000"/>
          <w:sz w:val="36"/>
          <w:szCs w:val="36"/>
        </w:rPr>
      </w:pPr>
      <w:r>
        <w:rPr>
          <w:rFonts w:hint="eastAsia" w:ascii="宋体" w:hAnsi="宋体"/>
          <w:b/>
          <w:bCs/>
          <w:color w:val="000000"/>
          <w:sz w:val="36"/>
          <w:szCs w:val="36"/>
        </w:rPr>
        <w:t xml:space="preserve">代理机构：河南天扬工程项目管理有限公司  </w:t>
      </w:r>
    </w:p>
    <w:p>
      <w:pPr>
        <w:rPr>
          <w:rFonts w:ascii="微软简隶书" w:eastAsia="微软简隶书"/>
        </w:rPr>
      </w:pPr>
    </w:p>
    <w:p>
      <w:pPr>
        <w:spacing w:line="480" w:lineRule="auto"/>
        <w:jc w:val="both"/>
        <w:rPr>
          <w:rFonts w:hint="eastAsia" w:ascii="宋体" w:hAnsi="宋体"/>
          <w:b/>
          <w:bCs/>
          <w:color w:val="000000"/>
          <w:sz w:val="36"/>
          <w:szCs w:val="36"/>
        </w:rPr>
      </w:pPr>
    </w:p>
    <w:p>
      <w:pPr>
        <w:spacing w:line="480" w:lineRule="auto"/>
        <w:ind w:firstLine="3253" w:firstLineChars="900"/>
        <w:jc w:val="both"/>
        <w:rPr>
          <w:rFonts w:ascii="宋体"/>
          <w:b/>
          <w:bCs/>
          <w:color w:val="000000"/>
          <w:sz w:val="36"/>
          <w:szCs w:val="36"/>
        </w:rPr>
      </w:pPr>
      <w:r>
        <w:rPr>
          <w:rFonts w:hint="eastAsia" w:ascii="宋体" w:hAnsi="宋体"/>
          <w:b/>
          <w:bCs/>
          <w:color w:val="000000"/>
          <w:sz w:val="36"/>
          <w:szCs w:val="36"/>
        </w:rPr>
        <w:t>二〇一九年</w:t>
      </w:r>
      <w:r>
        <w:rPr>
          <w:rFonts w:hint="eastAsia" w:ascii="宋体" w:hAnsi="宋体"/>
          <w:b/>
          <w:bCs/>
          <w:color w:val="000000"/>
          <w:sz w:val="36"/>
          <w:szCs w:val="36"/>
          <w:lang w:val="en-US" w:eastAsia="zh-CN"/>
        </w:rPr>
        <w:t>九</w:t>
      </w:r>
      <w:r>
        <w:rPr>
          <w:rFonts w:hint="eastAsia" w:ascii="宋体" w:hAnsi="宋体"/>
          <w:b/>
          <w:bCs/>
          <w:color w:val="000000"/>
          <w:sz w:val="36"/>
          <w:szCs w:val="36"/>
        </w:rPr>
        <w:t>月</w:t>
      </w:r>
    </w:p>
    <w:p>
      <w:pPr>
        <w:autoSpaceDE w:val="0"/>
        <w:autoSpaceDN w:val="0"/>
        <w:adjustRightInd w:val="0"/>
        <w:spacing w:line="700" w:lineRule="exact"/>
        <w:ind w:firstLine="551"/>
        <w:jc w:val="center"/>
        <w:rPr>
          <w:rFonts w:hint="eastAsia" w:ascii="宋体" w:hAnsi="宋体"/>
          <w:b/>
          <w:bCs/>
          <w:kern w:val="0"/>
          <w:sz w:val="32"/>
          <w:szCs w:val="32"/>
        </w:rPr>
      </w:pP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12"/>
      </w:pPr>
    </w:p>
    <w:p>
      <w:pPr>
        <w:numPr>
          <w:ilvl w:val="0"/>
          <w:numId w:val="1"/>
        </w:numPr>
        <w:jc w:val="center"/>
        <w:rPr>
          <w:rFonts w:ascii="宋体"/>
          <w:b/>
          <w:bCs/>
          <w:kern w:val="0"/>
          <w:sz w:val="32"/>
          <w:szCs w:val="32"/>
        </w:rPr>
      </w:pPr>
      <w:r>
        <w:rPr>
          <w:rFonts w:hint="eastAsia" w:ascii="宋体" w:hAnsi="宋体"/>
          <w:b/>
          <w:bCs/>
          <w:kern w:val="0"/>
          <w:sz w:val="32"/>
          <w:szCs w:val="32"/>
        </w:rPr>
        <w:t>投标邀请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建安政采公字〔2019〕64号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lang w:val="en-US" w:eastAsia="zh-CN"/>
        </w:rPr>
      </w:pPr>
      <w:r>
        <w:rPr>
          <w:rFonts w:hint="eastAsia" w:asciiTheme="majorEastAsia" w:hAnsiTheme="majorEastAsia" w:eastAsiaTheme="majorEastAsia" w:cstheme="majorEastAsia"/>
          <w:b w:val="0"/>
          <w:bCs/>
          <w:kern w:val="0"/>
          <w:sz w:val="44"/>
          <w:szCs w:val="44"/>
          <w:lang w:val="en-US" w:eastAsia="zh-CN"/>
        </w:rPr>
        <w:t>许昌市建安区城市管理局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建安区农村户厕改造验收项目（二次）</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公开招标公告</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Cs/>
          <w:color w:val="000000"/>
          <w:sz w:val="21"/>
          <w:szCs w:val="21"/>
          <w:shd w:val="clear" w:color="auto" w:fill="FFFFFF"/>
        </w:rPr>
      </w:pP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color w:val="000000"/>
          <w:sz w:val="32"/>
          <w:szCs w:val="32"/>
          <w:shd w:val="clear" w:color="auto" w:fill="FFFFFF"/>
        </w:rPr>
        <w:t>一、项目基本情况</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（一）项目名称：</w:t>
      </w:r>
      <w:r>
        <w:rPr>
          <w:rFonts w:hint="eastAsia" w:ascii="仿宋" w:hAnsi="仿宋" w:eastAsia="仿宋" w:cs="仿宋"/>
          <w:color w:val="000000"/>
          <w:kern w:val="2"/>
          <w:sz w:val="32"/>
          <w:szCs w:val="32"/>
          <w:shd w:val="clear" w:color="auto" w:fill="FFFFFF"/>
          <w:lang w:val="en-US" w:eastAsia="zh-CN" w:bidi="ar-SA"/>
        </w:rPr>
        <w:t>建安区农村户厕改造验收项目（二次）</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FF"/>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（二）项目编号：</w:t>
      </w:r>
      <w:r>
        <w:rPr>
          <w:rFonts w:hint="eastAsia" w:ascii="仿宋" w:hAnsi="仿宋" w:eastAsia="仿宋" w:cs="仿宋"/>
          <w:color w:val="000000"/>
          <w:kern w:val="2"/>
          <w:sz w:val="32"/>
          <w:szCs w:val="32"/>
          <w:shd w:val="clear" w:color="auto" w:fill="FFFFFF"/>
          <w:lang w:val="zh-CN" w:eastAsia="zh-CN" w:bidi="ar-SA"/>
        </w:rPr>
        <w:t>建安政采公字〔201</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 xml:space="preserve">64 </w:t>
      </w:r>
      <w:r>
        <w:rPr>
          <w:rFonts w:hint="eastAsia" w:ascii="仿宋" w:hAnsi="仿宋" w:eastAsia="仿宋" w:cs="仿宋"/>
          <w:color w:val="000000"/>
          <w:kern w:val="2"/>
          <w:sz w:val="32"/>
          <w:szCs w:val="32"/>
          <w:shd w:val="clear" w:color="auto" w:fill="FFFFFF"/>
          <w:lang w:val="zh-CN" w:eastAsia="zh-CN" w:bidi="ar-SA"/>
        </w:rPr>
        <w:t>号。</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（三）采购方式：</w:t>
      </w:r>
      <w:r>
        <w:rPr>
          <w:rFonts w:hint="eastAsia" w:ascii="仿宋" w:hAnsi="仿宋" w:eastAsia="仿宋" w:cs="仿宋"/>
          <w:color w:val="000000"/>
          <w:kern w:val="2"/>
          <w:sz w:val="32"/>
          <w:szCs w:val="32"/>
          <w:shd w:val="clear" w:color="auto" w:fill="FFFFFF"/>
          <w:lang w:val="zh-CN" w:eastAsia="zh-CN" w:bidi="ar-SA"/>
        </w:rPr>
        <w:t>公开招标。</w:t>
      </w:r>
    </w:p>
    <w:p>
      <w:pPr>
        <w:snapToGrid w:val="0"/>
        <w:spacing w:line="360" w:lineRule="auto"/>
        <w:ind w:firstLine="643" w:firstLineChars="200"/>
        <w:rPr>
          <w:rFonts w:hint="eastAsia"/>
          <w:lang w:val="en-US" w:eastAsia="zh-CN"/>
        </w:rPr>
      </w:pPr>
      <w:r>
        <w:rPr>
          <w:rFonts w:hint="eastAsia" w:ascii="楷体" w:hAnsi="楷体" w:eastAsia="楷体" w:cs="楷体"/>
          <w:b/>
          <w:bCs/>
          <w:color w:val="000000"/>
          <w:sz w:val="32"/>
          <w:szCs w:val="32"/>
          <w:shd w:val="clear" w:color="auto" w:fill="FFFFFF"/>
          <w:lang w:val="en-US" w:eastAsia="zh-CN"/>
        </w:rPr>
        <w:t>（四）采购需求：</w:t>
      </w:r>
      <w:r>
        <w:rPr>
          <w:rFonts w:hint="eastAsia" w:ascii="仿宋" w:hAnsi="仿宋" w:eastAsia="仿宋" w:cs="仿宋_GB2312"/>
          <w:color w:val="000000"/>
          <w:sz w:val="32"/>
          <w:szCs w:val="32"/>
          <w:shd w:val="clear" w:color="auto" w:fill="FFFFFF"/>
        </w:rPr>
        <w:t>详见招标文件</w:t>
      </w:r>
      <w:r>
        <w:rPr>
          <w:rFonts w:hint="eastAsia" w:ascii="仿宋" w:hAnsi="仿宋" w:eastAsia="仿宋" w:cs="仿宋"/>
          <w:color w:val="000000"/>
          <w:kern w:val="2"/>
          <w:sz w:val="32"/>
          <w:szCs w:val="32"/>
          <w:shd w:val="clear" w:color="auto" w:fill="FFFFFF"/>
          <w:lang w:val="en-US"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en-US" w:eastAsia="zh-CN"/>
        </w:rPr>
        <w:t>（五）标段划分：</w:t>
      </w:r>
      <w:r>
        <w:rPr>
          <w:rFonts w:hint="eastAsia" w:ascii="仿宋" w:hAnsi="仿宋" w:eastAsia="仿宋" w:cs="仿宋"/>
          <w:color w:val="000000"/>
          <w:kern w:val="2"/>
          <w:sz w:val="32"/>
          <w:szCs w:val="32"/>
          <w:shd w:val="clear" w:color="auto" w:fill="FFFFFF"/>
          <w:lang w:val="en-US" w:eastAsia="zh-CN" w:bidi="ar-SA"/>
        </w:rPr>
        <w:t>本项目分一个标段。</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六</w:t>
      </w:r>
      <w:r>
        <w:rPr>
          <w:rFonts w:hint="eastAsia" w:ascii="楷体" w:hAnsi="楷体" w:eastAsia="楷体" w:cs="楷体"/>
          <w:b/>
          <w:bCs/>
          <w:color w:val="000000"/>
          <w:sz w:val="32"/>
          <w:szCs w:val="32"/>
          <w:shd w:val="clear" w:color="auto" w:fill="FFFFFF"/>
          <w:lang w:val="zh-CN" w:eastAsia="zh-CN"/>
        </w:rPr>
        <w:t>）预算金额：</w:t>
      </w:r>
      <w:r>
        <w:rPr>
          <w:rFonts w:hint="eastAsia" w:ascii="仿宋" w:hAnsi="仿宋" w:eastAsia="仿宋" w:cs="仿宋"/>
          <w:color w:val="000000"/>
          <w:kern w:val="2"/>
          <w:sz w:val="32"/>
          <w:szCs w:val="32"/>
          <w:shd w:val="clear" w:color="auto" w:fill="FFFFFF"/>
          <w:lang w:val="en-US" w:eastAsia="zh-CN" w:bidi="ar-SA"/>
        </w:rPr>
        <w:t>10元/户(约91546户)财政拨款。最高限价：10元/户，财政拨款</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themeColor="text1"/>
          <w:sz w:val="32"/>
          <w:szCs w:val="32"/>
          <w:shd w:val="clear" w:color="auto" w:fill="FFFFFF"/>
          <w:lang w:val="zh-CN"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七</w:t>
      </w:r>
      <w:r>
        <w:rPr>
          <w:rFonts w:hint="eastAsia" w:ascii="楷体" w:hAnsi="楷体" w:eastAsia="楷体" w:cs="楷体"/>
          <w:b/>
          <w:bCs/>
          <w:color w:val="000000" w:themeColor="text1"/>
          <w:sz w:val="32"/>
          <w:szCs w:val="32"/>
          <w:shd w:val="clear" w:color="auto" w:fill="FFFFFF"/>
          <w:lang w:val="zh-CN"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服务期限</w:t>
      </w:r>
      <w:r>
        <w:rPr>
          <w:rFonts w:hint="eastAsia" w:ascii="楷体" w:hAnsi="楷体" w:eastAsia="楷体" w:cs="楷体"/>
          <w:b/>
          <w:bCs/>
          <w:color w:val="000000" w:themeColor="text1"/>
          <w:sz w:val="32"/>
          <w:szCs w:val="32"/>
          <w:shd w:val="clear" w:color="auto" w:fill="FFFFFF"/>
          <w:lang w:val="zh-CN" w:eastAsia="zh-CN"/>
          <w14:textFill>
            <w14:solidFill>
              <w14:schemeClr w14:val="tx1"/>
            </w14:solidFill>
          </w14:textFill>
        </w:rPr>
        <w:t>：</w:t>
      </w:r>
      <w:r>
        <w:rPr>
          <w:rFonts w:hint="eastAsia" w:ascii="仿宋" w:hAnsi="仿宋" w:eastAsia="仿宋" w:cs="仿宋"/>
          <w:color w:val="000000"/>
          <w:kern w:val="2"/>
          <w:sz w:val="32"/>
          <w:szCs w:val="32"/>
          <w:shd w:val="clear" w:color="auto" w:fill="FFFFFF"/>
          <w:lang w:val="en-US" w:eastAsia="zh-CN" w:bidi="ar-SA"/>
        </w:rPr>
        <w:t>以合同约定时间为准</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八</w:t>
      </w:r>
      <w:r>
        <w:rPr>
          <w:rFonts w:hint="eastAsia" w:ascii="楷体" w:hAnsi="楷体" w:eastAsia="楷体" w:cs="楷体"/>
          <w:b/>
          <w:bCs/>
          <w:color w:val="000000"/>
          <w:sz w:val="32"/>
          <w:szCs w:val="32"/>
          <w:shd w:val="clear" w:color="auto" w:fill="FFFFFF"/>
          <w:lang w:val="zh-CN" w:eastAsia="zh-CN"/>
        </w:rPr>
        <w:t>）分包：</w:t>
      </w:r>
      <w:r>
        <w:rPr>
          <w:rFonts w:hint="eastAsia" w:ascii="仿宋" w:hAnsi="仿宋" w:eastAsia="仿宋" w:cs="仿宋"/>
          <w:color w:val="000000"/>
          <w:kern w:val="2"/>
          <w:sz w:val="32"/>
          <w:szCs w:val="32"/>
          <w:shd w:val="clear" w:color="auto" w:fill="FFFFFF"/>
          <w:lang w:val="zh-CN" w:eastAsia="zh-CN" w:bidi="ar-SA"/>
        </w:rPr>
        <w:t>不允许。</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二、需要落实的政府采购政策</w:t>
      </w:r>
    </w:p>
    <w:p>
      <w:pPr>
        <w:snapToGrid w:val="0"/>
        <w:spacing w:line="360" w:lineRule="auto"/>
        <w:ind w:firstLine="640" w:firstLineChars="200"/>
        <w:rPr>
          <w:rFonts w:hint="eastAsia"/>
          <w:lang w:val="en-US" w:eastAsia="zh-CN"/>
        </w:rPr>
      </w:pPr>
      <w:r>
        <w:rPr>
          <w:rFonts w:hint="eastAsia" w:ascii="仿宋" w:hAnsi="仿宋" w:eastAsia="仿宋" w:cs="仿宋"/>
          <w:color w:val="000000"/>
          <w:kern w:val="2"/>
          <w:sz w:val="32"/>
          <w:szCs w:val="32"/>
          <w:shd w:val="clear" w:color="auto" w:fill="FFFFFF"/>
          <w:lang w:val="en-US" w:eastAsia="zh-CN" w:bidi="ar-SA"/>
        </w:rPr>
        <w:t>本项目落实中小微型企业、监狱企业、残疾人福利性单位扶持等相关政府采购政策。</w:t>
      </w:r>
    </w:p>
    <w:p>
      <w:pPr>
        <w:pStyle w:val="10"/>
        <w:keepNext w:val="0"/>
        <w:keepLines w:val="0"/>
        <w:pageBreakBefore w:val="0"/>
        <w:widowControl/>
        <w:numPr>
          <w:numId w:val="0"/>
        </w:numPr>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p>
    <w:p>
      <w:pPr>
        <w:pStyle w:val="10"/>
        <w:keepNext w:val="0"/>
        <w:keepLines w:val="0"/>
        <w:pageBreakBefore w:val="0"/>
        <w:widowControl/>
        <w:numPr>
          <w:ilvl w:val="0"/>
          <w:numId w:val="2"/>
        </w:numPr>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投标人资格要求</w:t>
      </w:r>
      <w:bookmarkStart w:id="5" w:name="_GoBack"/>
      <w:bookmarkEnd w:id="5"/>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(一)、</w:t>
      </w:r>
      <w:r>
        <w:rPr>
          <w:rFonts w:hint="eastAsia" w:ascii="仿宋" w:hAnsi="仿宋" w:eastAsia="仿宋" w:cs="仿宋"/>
          <w:color w:val="000000"/>
          <w:kern w:val="2"/>
          <w:sz w:val="32"/>
          <w:szCs w:val="32"/>
          <w:shd w:val="clear" w:color="auto" w:fill="FFFFFF"/>
          <w:lang w:val="en-US" w:eastAsia="zh-CN" w:bidi="ar-SA"/>
        </w:rPr>
        <w:t>具备《中华人民共和国政府采购法》第二十二条规定的基本条件；</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b/>
          <w:bCs/>
          <w:color w:val="000000"/>
          <w:kern w:val="2"/>
          <w:sz w:val="32"/>
          <w:szCs w:val="32"/>
          <w:shd w:val="clear" w:color="auto" w:fill="FFFFFF"/>
          <w:lang w:val="zh-CN" w:eastAsia="zh-CN" w:bidi="ar-SA"/>
        </w:rPr>
        <w:t>（二）、</w:t>
      </w:r>
      <w:r>
        <w:rPr>
          <w:rFonts w:hint="eastAsia" w:ascii="仿宋" w:hAnsi="仿宋" w:eastAsia="仿宋" w:cs="仿宋"/>
          <w:color w:val="000000"/>
          <w:kern w:val="2"/>
          <w:sz w:val="32"/>
          <w:szCs w:val="32"/>
          <w:shd w:val="clear" w:color="auto" w:fill="FFFFFF"/>
          <w:lang w:val="en-US" w:eastAsia="zh-CN" w:bidi="ar-SA"/>
        </w:rPr>
        <w:t>投标人须为中国境内注册，具备相应的经营范围，具有独立承担民事责任的能力</w:t>
      </w:r>
      <w:r>
        <w:rPr>
          <w:rFonts w:hint="eastAsia" w:ascii="仿宋" w:hAnsi="仿宋" w:eastAsia="仿宋" w:cs="仿宋"/>
          <w:color w:val="000000"/>
          <w:kern w:val="2"/>
          <w:sz w:val="32"/>
          <w:szCs w:val="32"/>
          <w:shd w:val="clear" w:color="auto" w:fill="FFFFFF"/>
          <w:lang w:val="zh-CN" w:eastAsia="zh-CN" w:bidi="ar-SA"/>
        </w:rPr>
        <w:t>；</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zh-CN" w:eastAsia="zh-CN" w:bidi="ar-SA"/>
        </w:rPr>
        <w:t>（</w:t>
      </w:r>
      <w:r>
        <w:rPr>
          <w:rFonts w:hint="eastAsia" w:ascii="仿宋" w:hAnsi="仿宋" w:eastAsia="仿宋" w:cs="仿宋"/>
          <w:b/>
          <w:bCs/>
          <w:color w:val="000000"/>
          <w:kern w:val="2"/>
          <w:sz w:val="32"/>
          <w:szCs w:val="32"/>
          <w:shd w:val="clear" w:color="auto" w:fill="FFFFFF"/>
          <w:lang w:val="en-US" w:eastAsia="zh-CN" w:bidi="ar-SA"/>
        </w:rPr>
        <w:t>三</w:t>
      </w:r>
      <w:r>
        <w:rPr>
          <w:rFonts w:hint="eastAsia" w:ascii="仿宋" w:hAnsi="仿宋" w:eastAsia="仿宋" w:cs="仿宋"/>
          <w:b/>
          <w:bCs/>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投标人应具有国家认证认可监督管理委员会颁发的有效期内的认证机构批准书；</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（四）、</w:t>
      </w:r>
      <w:r>
        <w:rPr>
          <w:rFonts w:hint="eastAsia" w:ascii="仿宋" w:hAnsi="仿宋" w:eastAsia="仿宋" w:cs="仿宋"/>
          <w:color w:val="000000"/>
          <w:kern w:val="2"/>
          <w:sz w:val="32"/>
          <w:szCs w:val="32"/>
          <w:shd w:val="clear" w:color="auto" w:fill="FFFFFF"/>
          <w:lang w:val="en-US" w:eastAsia="zh-CN" w:bidi="ar-SA"/>
        </w:rPr>
        <w:t>单位负责人为同一人或者存在控股、管理关系的不同单位，不得参加同一招标项目投标。</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b/>
          <w:bCs/>
          <w:color w:val="000000"/>
          <w:kern w:val="2"/>
          <w:sz w:val="32"/>
          <w:szCs w:val="32"/>
          <w:shd w:val="clear" w:color="auto" w:fill="FFFFFF"/>
          <w:lang w:val="en-US" w:eastAsia="zh-CN" w:bidi="ar-SA"/>
        </w:rPr>
        <w:t>（五）、</w:t>
      </w:r>
      <w:r>
        <w:rPr>
          <w:rFonts w:hint="eastAsia" w:ascii="仿宋" w:hAnsi="仿宋" w:eastAsia="仿宋" w:cs="仿宋"/>
          <w:color w:val="000000"/>
          <w:kern w:val="2"/>
          <w:sz w:val="32"/>
          <w:szCs w:val="32"/>
          <w:shd w:val="clear" w:color="auto" w:fill="FFFFFF"/>
          <w:lang w:val="en-US" w:eastAsia="zh-CN" w:bidi="ar-SA"/>
        </w:rPr>
        <w:t>未被列入“信用中国”网站(www.creditchina.gov.cn)失信被执行人、重大税收违法案件当事人名单、</w:t>
      </w:r>
      <w:r>
        <w:rPr>
          <w:rFonts w:hint="eastAsia" w:ascii="仿宋" w:hAnsi="仿宋" w:eastAsia="仿宋" w:cs="仿宋"/>
          <w:color w:val="000000"/>
          <w:kern w:val="2"/>
          <w:sz w:val="32"/>
          <w:szCs w:val="32"/>
          <w:shd w:val="clear" w:color="auto" w:fill="FFFFFF"/>
          <w:lang w:val="zh-CN" w:eastAsia="zh-CN" w:bidi="ar-SA"/>
        </w:rPr>
        <w:t>政府采购严重违法失信名单的投标人；“中国政府</w:t>
      </w:r>
      <w:r>
        <w:rPr>
          <w:rFonts w:hint="eastAsia" w:ascii="仿宋" w:hAnsi="仿宋" w:eastAsia="仿宋" w:cs="仿宋"/>
          <w:color w:val="000000"/>
          <w:kern w:val="2"/>
          <w:sz w:val="32"/>
          <w:szCs w:val="32"/>
          <w:shd w:val="clear" w:color="auto" w:fill="FFFFFF"/>
          <w:lang w:val="en-US" w:eastAsia="zh-CN" w:bidi="ar-SA"/>
        </w:rPr>
        <w:t>采购</w:t>
      </w:r>
      <w:r>
        <w:rPr>
          <w:rFonts w:hint="eastAsia" w:ascii="仿宋" w:hAnsi="仿宋" w:eastAsia="仿宋" w:cs="仿宋"/>
          <w:color w:val="000000"/>
          <w:kern w:val="2"/>
          <w:sz w:val="32"/>
          <w:szCs w:val="32"/>
          <w:shd w:val="clear" w:color="auto" w:fill="FFFFFF"/>
          <w:lang w:val="zh-CN" w:eastAsia="zh-CN" w:bidi="ar-SA"/>
        </w:rPr>
        <w:t>网” (www.ccgp.gov.cn)政府采购严重违法失信行为记录名单的投标人；“国家企业信用信息公示系统”网站（www.gsxt.gov.cn）严重违法失信企业名单（黑名单）的投标人（投标人须提供网站查询截图）。</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b/>
          <w:bCs/>
          <w:color w:val="000000"/>
          <w:kern w:val="2"/>
          <w:sz w:val="32"/>
          <w:szCs w:val="32"/>
          <w:shd w:val="clear" w:color="auto" w:fill="FFFFFF"/>
          <w:lang w:val="en-US" w:eastAsia="zh-CN" w:bidi="ar-SA"/>
        </w:rPr>
        <w:t>（六）、</w:t>
      </w:r>
      <w:r>
        <w:rPr>
          <w:rFonts w:hint="eastAsia" w:ascii="仿宋" w:hAnsi="仿宋" w:eastAsia="仿宋" w:cs="仿宋"/>
          <w:color w:val="000000"/>
          <w:kern w:val="2"/>
          <w:sz w:val="32"/>
          <w:szCs w:val="32"/>
          <w:shd w:val="clear" w:color="auto" w:fill="FFFFFF"/>
          <w:lang w:val="zh-CN" w:eastAsia="zh-CN" w:bidi="ar-SA"/>
        </w:rPr>
        <w:t>本次招标不接受联合体投标。</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四、招标文件</w:t>
      </w:r>
      <w:r>
        <w:rPr>
          <w:rFonts w:hint="eastAsia" w:ascii="黑体" w:hAnsi="黑体" w:eastAsia="黑体" w:cs="黑体"/>
          <w:b/>
          <w:bCs/>
          <w:color w:val="000000"/>
          <w:sz w:val="32"/>
          <w:szCs w:val="32"/>
          <w:shd w:val="clear" w:color="auto" w:fill="FFFFFF"/>
          <w:lang w:eastAsia="zh-CN"/>
        </w:rPr>
        <w:t>的</w:t>
      </w:r>
      <w:r>
        <w:rPr>
          <w:rFonts w:hint="eastAsia" w:ascii="黑体" w:hAnsi="黑体" w:eastAsia="黑体" w:cs="黑体"/>
          <w:b/>
          <w:bCs/>
          <w:color w:val="000000"/>
          <w:sz w:val="32"/>
          <w:szCs w:val="32"/>
          <w:shd w:val="clear" w:color="auto" w:fill="FFFFFF"/>
        </w:rPr>
        <w:t>获取</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 xml:space="preserve">（一）网上下载招标文件 </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1</w:t>
      </w:r>
      <w:r>
        <w:rPr>
          <w:rFonts w:hint="eastAsia" w:ascii="仿宋" w:hAnsi="仿宋" w:eastAsia="仿宋" w:cs="仿宋"/>
          <w:color w:val="000000"/>
          <w:kern w:val="2"/>
          <w:sz w:val="32"/>
          <w:szCs w:val="32"/>
          <w:shd w:val="clear" w:color="auto" w:fill="FFFFFF"/>
          <w:lang w:val="zh-CN" w:eastAsia="zh-CN" w:bidi="ar-SA"/>
        </w:rPr>
        <w:t>、持</w:t>
      </w:r>
      <w:r>
        <w:rPr>
          <w:rFonts w:hint="eastAsia" w:ascii="仿宋" w:hAnsi="仿宋" w:eastAsia="仿宋" w:cs="仿宋"/>
          <w:color w:val="000000"/>
          <w:kern w:val="2"/>
          <w:sz w:val="32"/>
          <w:szCs w:val="32"/>
          <w:shd w:val="clear" w:color="auto" w:fill="FFFFFF"/>
          <w:lang w:val="en-US" w:eastAsia="zh-CN" w:bidi="ar-SA"/>
        </w:rPr>
        <w:t>CA</w:t>
      </w:r>
      <w:r>
        <w:rPr>
          <w:rFonts w:hint="eastAsia" w:ascii="仿宋" w:hAnsi="仿宋" w:eastAsia="仿宋" w:cs="仿宋"/>
          <w:color w:val="000000"/>
          <w:kern w:val="2"/>
          <w:sz w:val="32"/>
          <w:szCs w:val="32"/>
          <w:shd w:val="clear" w:color="auto" w:fill="FFFFFF"/>
          <w:lang w:val="zh-CN" w:eastAsia="zh-CN" w:bidi="ar-SA"/>
        </w:rPr>
        <w:t>数字认证证书</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登录《全国公共资源交易平台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河南省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许昌市</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系统用户注册</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入口</w:t>
      </w:r>
      <w:r>
        <w:rPr>
          <w:rFonts w:hint="eastAsia" w:ascii="仿宋" w:hAnsi="仿宋" w:eastAsia="仿宋" w:cs="仿宋"/>
          <w:color w:val="000000"/>
          <w:kern w:val="2"/>
          <w:sz w:val="32"/>
          <w:szCs w:val="32"/>
          <w:shd w:val="clear" w:color="auto" w:fill="FFFFFF"/>
          <w:lang w:val="en-US" w:eastAsia="zh-CN" w:bidi="ar-SA"/>
        </w:rPr>
        <w:t>http://221.14.6.70:8088/ggzy/eps/public/RegistAllJcxx.html）</w:t>
      </w:r>
      <w:r>
        <w:rPr>
          <w:rFonts w:hint="eastAsia" w:ascii="仿宋" w:hAnsi="仿宋" w:eastAsia="仿宋" w:cs="仿宋"/>
          <w:color w:val="000000"/>
          <w:kern w:val="2"/>
          <w:sz w:val="32"/>
          <w:szCs w:val="32"/>
          <w:shd w:val="clear" w:color="auto" w:fill="FFFFFF"/>
          <w:lang w:val="zh-CN" w:eastAsia="zh-CN" w:bidi="ar-SA"/>
        </w:rPr>
        <w:t>进行免费注册登记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详见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常见问题解答</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诚信库网上注册相关资料下载</w:t>
      </w:r>
      <w:r>
        <w:rPr>
          <w:rFonts w:hint="eastAsia" w:ascii="仿宋" w:hAnsi="仿宋" w:eastAsia="仿宋" w:cs="仿宋"/>
          <w:color w:val="000000"/>
          <w:kern w:val="2"/>
          <w:sz w:val="32"/>
          <w:szCs w:val="32"/>
          <w:shd w:val="clear" w:color="auto" w:fill="FFFFFF"/>
          <w:lang w:val="en-US" w:eastAsia="zh-CN" w:bidi="ar-SA"/>
        </w:rPr>
        <w:t>”）；</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en-US" w:eastAsia="zh-CN" w:bidi="ar-SA"/>
        </w:rPr>
        <w:t>2</w:t>
      </w:r>
      <w:r>
        <w:rPr>
          <w:rFonts w:hint="eastAsia" w:ascii="仿宋" w:hAnsi="仿宋" w:eastAsia="仿宋" w:cs="仿宋"/>
          <w:color w:val="000000"/>
          <w:kern w:val="2"/>
          <w:sz w:val="32"/>
          <w:szCs w:val="32"/>
          <w:shd w:val="clear" w:color="auto" w:fill="FFFFFF"/>
          <w:lang w:val="zh-CN" w:eastAsia="zh-CN" w:bidi="ar-SA"/>
        </w:rPr>
        <w:t>、在投标截止时间前均可登录【全国公共资源交易平台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河南省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许昌市</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投标人</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供应商登录</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入口</w:t>
      </w:r>
      <w:r>
        <w:rPr>
          <w:rFonts w:hint="eastAsia" w:ascii="仿宋" w:hAnsi="仿宋" w:eastAsia="仿宋" w:cs="仿宋"/>
          <w:color w:val="000000"/>
          <w:kern w:val="2"/>
          <w:sz w:val="32"/>
          <w:szCs w:val="32"/>
          <w:shd w:val="clear" w:color="auto" w:fill="FFFFFF"/>
          <w:lang w:val="en-US" w:eastAsia="zh-CN" w:bidi="ar-SA"/>
        </w:rPr>
        <w:t>（http://221.14.6.70:8088/ggzy/）</w:t>
      </w:r>
      <w:r>
        <w:rPr>
          <w:rFonts w:hint="eastAsia" w:ascii="仿宋" w:hAnsi="仿宋" w:eastAsia="仿宋" w:cs="仿宋"/>
          <w:color w:val="000000"/>
          <w:kern w:val="2"/>
          <w:sz w:val="32"/>
          <w:szCs w:val="32"/>
          <w:shd w:val="clear" w:color="auto" w:fill="FFFFFF"/>
          <w:lang w:val="zh-CN" w:eastAsia="zh-CN" w:bidi="ar-SA"/>
        </w:rPr>
        <w:t>自行下载招标文件</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详见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常见问题解答</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交易系统操作手册</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zh-CN" w:eastAsia="zh-CN" w:bidi="ar-SA"/>
        </w:rPr>
        <w:t>3、未通过全国公共资源交易平台（河南省·许昌市）下载招标文件的投标企业，拒收其递交的投标文件。</w:t>
      </w:r>
    </w:p>
    <w:p>
      <w:pPr>
        <w:keepNext w:val="0"/>
        <w:keepLines w:val="0"/>
        <w:pageBreakBefore w:val="0"/>
        <w:widowControl/>
        <w:shd w:val="clear"/>
        <w:kinsoku/>
        <w:wordWrap/>
        <w:overflowPunct/>
        <w:topLinePunct w:val="0"/>
        <w:autoSpaceDE/>
        <w:autoSpaceDN/>
        <w:bidi w:val="0"/>
        <w:adjustRightInd/>
        <w:snapToGrid/>
        <w:spacing w:line="520" w:lineRule="exact"/>
        <w:ind w:firstLine="321" w:firstLineChars="1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（二）</w:t>
      </w:r>
      <w:r>
        <w:rPr>
          <w:rFonts w:hint="eastAsia" w:ascii="仿宋" w:hAnsi="仿宋" w:eastAsia="仿宋" w:cs="仿宋"/>
          <w:color w:val="000000"/>
          <w:kern w:val="2"/>
          <w:sz w:val="32"/>
          <w:szCs w:val="32"/>
          <w:shd w:val="clear" w:color="auto" w:fill="FFFFFF"/>
          <w:lang w:val="en-US" w:eastAsia="zh-CN" w:bidi="ar-SA"/>
        </w:rPr>
        <w:t>招标文件售价100元/套，投标人在递交投标文件时向采购代理机构交纳采购文件费用，售后不退。</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（一）投标截止及开标时间：</w:t>
      </w:r>
      <w:r>
        <w:rPr>
          <w:rFonts w:hint="eastAsia" w:ascii="仿宋" w:hAnsi="仿宋" w:eastAsia="仿宋" w:cs="仿宋"/>
          <w:color w:val="000000"/>
          <w:kern w:val="2"/>
          <w:sz w:val="32"/>
          <w:szCs w:val="32"/>
          <w:shd w:val="clear" w:color="auto" w:fill="FFFFFF"/>
          <w:lang w:val="zh-CN" w:eastAsia="zh-CN" w:bidi="ar-SA"/>
        </w:rPr>
        <w:t>201</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年</w:t>
      </w:r>
      <w:r>
        <w:rPr>
          <w:rFonts w:hint="eastAsia" w:ascii="仿宋" w:hAnsi="仿宋" w:eastAsia="仿宋" w:cs="仿宋"/>
          <w:color w:val="000000"/>
          <w:kern w:val="2"/>
          <w:sz w:val="32"/>
          <w:szCs w:val="32"/>
          <w:shd w:val="clear" w:color="auto" w:fill="FFFFFF"/>
          <w:lang w:val="en-US" w:eastAsia="zh-CN" w:bidi="ar-SA"/>
        </w:rPr>
        <w:t>10</w:t>
      </w:r>
      <w:r>
        <w:rPr>
          <w:rFonts w:hint="eastAsia" w:ascii="仿宋" w:hAnsi="仿宋" w:eastAsia="仿宋" w:cs="仿宋"/>
          <w:color w:val="000000"/>
          <w:kern w:val="2"/>
          <w:sz w:val="32"/>
          <w:szCs w:val="32"/>
          <w:shd w:val="clear" w:color="auto" w:fill="FFFFFF"/>
          <w:lang w:val="zh-CN" w:eastAsia="zh-CN" w:bidi="ar-SA"/>
        </w:rPr>
        <w:t>月</w:t>
      </w:r>
      <w:r>
        <w:rPr>
          <w:rFonts w:hint="eastAsia" w:ascii="仿宋" w:hAnsi="仿宋" w:eastAsia="仿宋" w:cs="仿宋"/>
          <w:color w:val="000000"/>
          <w:kern w:val="2"/>
          <w:sz w:val="32"/>
          <w:szCs w:val="32"/>
          <w:shd w:val="clear" w:color="auto" w:fill="FFFFFF"/>
          <w:lang w:val="en-US" w:eastAsia="zh-CN" w:bidi="ar-SA"/>
        </w:rPr>
        <w:t>15</w:t>
      </w:r>
      <w:r>
        <w:rPr>
          <w:rFonts w:hint="eastAsia" w:ascii="仿宋" w:hAnsi="仿宋" w:eastAsia="仿宋" w:cs="仿宋"/>
          <w:color w:val="000000"/>
          <w:kern w:val="2"/>
          <w:sz w:val="32"/>
          <w:szCs w:val="32"/>
          <w:shd w:val="clear" w:color="auto" w:fill="FFFFFF"/>
          <w:lang w:val="zh-CN" w:eastAsia="zh-CN" w:bidi="ar-SA"/>
        </w:rPr>
        <w:t>日</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时</w:t>
      </w:r>
      <w:r>
        <w:rPr>
          <w:rFonts w:hint="eastAsia" w:ascii="仿宋" w:hAnsi="仿宋" w:eastAsia="仿宋" w:cs="仿宋"/>
          <w:color w:val="000000"/>
          <w:kern w:val="2"/>
          <w:sz w:val="32"/>
          <w:szCs w:val="32"/>
          <w:shd w:val="clear" w:color="auto" w:fill="FFFFFF"/>
          <w:lang w:val="en-US" w:eastAsia="zh-CN" w:bidi="ar-SA"/>
        </w:rPr>
        <w:t xml:space="preserve"> 30</w:t>
      </w:r>
      <w:r>
        <w:rPr>
          <w:rFonts w:hint="eastAsia" w:ascii="仿宋" w:hAnsi="仿宋" w:eastAsia="仿宋" w:cs="仿宋"/>
          <w:color w:val="000000"/>
          <w:kern w:val="2"/>
          <w:sz w:val="32"/>
          <w:szCs w:val="32"/>
          <w:shd w:val="clear" w:color="auto" w:fill="FFFFFF"/>
          <w:lang w:val="zh-CN" w:eastAsia="zh-CN" w:bidi="ar-SA"/>
        </w:rPr>
        <w:t>分（北京时间），逾期提交或不符合规定的投标文件不予接受。</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（二）开标地点：</w:t>
      </w:r>
      <w:r>
        <w:rPr>
          <w:rFonts w:hint="eastAsia" w:ascii="仿宋" w:hAnsi="仿宋" w:eastAsia="仿宋" w:cs="仿宋"/>
          <w:color w:val="000000"/>
          <w:kern w:val="2"/>
          <w:sz w:val="32"/>
          <w:szCs w:val="32"/>
          <w:shd w:val="clear" w:color="auto" w:fill="FFFFFF"/>
          <w:lang w:val="zh-CN" w:eastAsia="zh-CN" w:bidi="ar-SA"/>
        </w:rPr>
        <w:t>许昌市建安区公共资源交易中心四楼开标</w:t>
      </w:r>
      <w:r>
        <w:rPr>
          <w:rFonts w:hint="eastAsia" w:ascii="仿宋" w:hAnsi="仿宋" w:eastAsia="仿宋" w:cs="仿宋"/>
          <w:color w:val="000000"/>
          <w:kern w:val="2"/>
          <w:sz w:val="32"/>
          <w:szCs w:val="32"/>
          <w:shd w:val="clear" w:color="auto" w:fill="FFFFFF"/>
          <w:lang w:val="en-US" w:eastAsia="zh-CN" w:bidi="ar-SA"/>
        </w:rPr>
        <w:t>二</w:t>
      </w:r>
      <w:r>
        <w:rPr>
          <w:rFonts w:hint="eastAsia" w:ascii="仿宋" w:hAnsi="仿宋" w:eastAsia="仿宋" w:cs="仿宋"/>
          <w:color w:val="000000"/>
          <w:kern w:val="2"/>
          <w:sz w:val="32"/>
          <w:szCs w:val="32"/>
          <w:shd w:val="clear" w:color="auto" w:fill="FFFFFF"/>
          <w:lang w:val="zh-CN" w:eastAsia="zh-CN" w:bidi="ar-SA"/>
        </w:rPr>
        <w:t>室。</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w:t>
      </w:r>
      <w:r>
        <w:rPr>
          <w:rFonts w:hint="eastAsia" w:ascii="楷体" w:hAnsi="楷体" w:eastAsia="楷体" w:cs="楷体"/>
          <w:b/>
          <w:bCs/>
          <w:color w:val="000000"/>
          <w:kern w:val="2"/>
          <w:sz w:val="32"/>
          <w:szCs w:val="32"/>
          <w:shd w:val="clear" w:color="auto" w:fill="FFFFFF"/>
          <w:lang w:val="en-US" w:eastAsia="zh-CN" w:bidi="ar-SA"/>
        </w:rPr>
        <w:t>三</w:t>
      </w:r>
      <w:r>
        <w:rPr>
          <w:rFonts w:hint="eastAsia" w:ascii="楷体" w:hAnsi="楷体" w:eastAsia="楷体" w:cs="楷体"/>
          <w:b/>
          <w:bCs/>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zh-CN" w:eastAsia="zh-CN" w:bidi="ar-SA"/>
        </w:rPr>
        <w:t>本项目为全流程电子化交易项目，投标人须提交电子投标文件2份(使用电子介质存储,建议2份U盘电子档备份文件。要求电子档有标签注明投标单位、项目编号)。</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（1）加密电子投标文件(.file格式)须在投标截止时间(开标时间)前通过《全国公共资源交易平台(河南省▪许昌市)》公共资源交易系统成功上传。</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（2）备份文件 2 份(使用电子介质存储)在投标截止时间(开标时间)前递交至本项目开标地点。</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黑体" w:hAnsi="黑体" w:eastAsia="黑体" w:cs="黑体"/>
          <w:b/>
          <w:bCs/>
          <w:color w:val="000000"/>
          <w:sz w:val="32"/>
          <w:szCs w:val="32"/>
          <w:shd w:val="clear" w:color="auto" w:fill="FFFFFF"/>
        </w:rPr>
        <w:t>六、</w:t>
      </w:r>
      <w:r>
        <w:rPr>
          <w:rFonts w:hint="eastAsia" w:ascii="黑体" w:hAnsi="黑体" w:eastAsia="黑体" w:cs="黑体"/>
          <w:b/>
          <w:bCs/>
          <w:color w:val="000000"/>
          <w:sz w:val="32"/>
          <w:szCs w:val="32"/>
          <w:shd w:val="clear" w:color="auto" w:fill="FFFFFF"/>
          <w:lang w:val="en-US" w:eastAsia="zh-CN"/>
        </w:rPr>
        <w:t>本次招标公告同时在《中国政府采购网》、《河南省政府采购网》、《许昌市政府采购网》、《许昌市建安区人民政府网》《全国公共资源交易平台（河南省·许昌市）》发布。</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本招标公告自发布之日起公告期限为5个工作日。</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八、联系方式</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采购人：许昌市建安区城市管理局</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zh-CN" w:eastAsia="zh-CN" w:bidi="ar-SA"/>
        </w:rPr>
        <w:t>项目负责人：</w:t>
      </w:r>
      <w:r>
        <w:rPr>
          <w:rFonts w:hint="eastAsia" w:ascii="仿宋" w:hAnsi="仿宋" w:eastAsia="仿宋" w:cs="仿宋"/>
          <w:color w:val="000000"/>
          <w:kern w:val="2"/>
          <w:sz w:val="32"/>
          <w:szCs w:val="32"/>
          <w:shd w:val="clear" w:color="auto" w:fill="FFFFFF"/>
          <w:lang w:val="en-US" w:eastAsia="zh-CN" w:bidi="ar-SA"/>
        </w:rPr>
        <w:t>董  聪</w:t>
      </w:r>
      <w:r>
        <w:rPr>
          <w:rFonts w:hint="eastAsia" w:ascii="仿宋" w:hAnsi="仿宋" w:eastAsia="仿宋" w:cs="仿宋"/>
          <w:color w:val="000000"/>
          <w:kern w:val="2"/>
          <w:sz w:val="32"/>
          <w:szCs w:val="32"/>
          <w:shd w:val="clear" w:color="auto" w:fill="FFFFFF"/>
          <w:lang w:val="zh-CN" w:eastAsia="zh-CN" w:bidi="ar-SA"/>
        </w:rPr>
        <w:t xml:space="preserve">  1</w:t>
      </w:r>
      <w:r>
        <w:rPr>
          <w:rFonts w:hint="eastAsia" w:ascii="仿宋" w:hAnsi="仿宋" w:eastAsia="仿宋" w:cs="仿宋"/>
          <w:color w:val="000000"/>
          <w:kern w:val="2"/>
          <w:sz w:val="32"/>
          <w:szCs w:val="32"/>
          <w:shd w:val="clear" w:color="auto" w:fill="FFFFFF"/>
          <w:lang w:val="en-US" w:eastAsia="zh-CN" w:bidi="ar-SA"/>
        </w:rPr>
        <w:t>3460539944</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en-US" w:eastAsia="zh-CN" w:bidi="ar-SA"/>
        </w:rPr>
        <w:t>代理机构</w:t>
      </w:r>
      <w:r>
        <w:rPr>
          <w:rFonts w:hint="eastAsia" w:ascii="仿宋" w:hAnsi="仿宋" w:eastAsia="仿宋" w:cs="仿宋"/>
          <w:color w:val="000000"/>
          <w:kern w:val="2"/>
          <w:sz w:val="32"/>
          <w:szCs w:val="32"/>
          <w:shd w:val="clear" w:color="auto" w:fill="FFFFFF"/>
          <w:lang w:val="zh-CN" w:eastAsia="zh-CN" w:bidi="ar-SA"/>
        </w:rPr>
        <w:t>：河南天扬工程项目管理有限公司</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宋体" w:hAnsi="宋体" w:eastAsia="宋体" w:cs="宋体"/>
          <w:color w:val="000000"/>
          <w:kern w:val="0"/>
          <w:lang w:val="en-US" w:eastAsia="zh-CN"/>
        </w:rPr>
      </w:pPr>
      <w:r>
        <w:rPr>
          <w:rFonts w:hint="eastAsia" w:ascii="仿宋" w:hAnsi="仿宋" w:eastAsia="仿宋" w:cs="仿宋"/>
          <w:color w:val="000000"/>
          <w:kern w:val="2"/>
          <w:sz w:val="32"/>
          <w:szCs w:val="32"/>
          <w:shd w:val="clear" w:color="auto" w:fill="FFFFFF"/>
          <w:lang w:val="zh-CN" w:eastAsia="zh-CN" w:bidi="ar-SA"/>
        </w:rPr>
        <w:t>项目负责人：</w:t>
      </w:r>
      <w:r>
        <w:rPr>
          <w:rFonts w:hint="eastAsia" w:ascii="仿宋" w:hAnsi="仿宋" w:eastAsia="仿宋" w:cs="仿宋"/>
          <w:color w:val="000000"/>
          <w:kern w:val="2"/>
          <w:sz w:val="32"/>
          <w:szCs w:val="32"/>
          <w:shd w:val="clear" w:color="auto" w:fill="FFFFFF"/>
          <w:lang w:val="en-US" w:eastAsia="zh-CN" w:bidi="ar-SA"/>
        </w:rPr>
        <w:t>刘  昕</w:t>
      </w:r>
      <w:r>
        <w:rPr>
          <w:rFonts w:hint="eastAsia" w:ascii="仿宋" w:hAnsi="仿宋" w:eastAsia="仿宋" w:cs="仿宋"/>
          <w:color w:val="000000"/>
          <w:kern w:val="2"/>
          <w:sz w:val="32"/>
          <w:szCs w:val="32"/>
          <w:shd w:val="clear" w:color="auto" w:fill="FFFFFF"/>
          <w:lang w:val="zh-CN" w:eastAsia="zh-CN" w:bidi="ar-SA"/>
        </w:rPr>
        <w:t xml:space="preserve"> </w:t>
      </w:r>
      <w:r>
        <w:rPr>
          <w:rFonts w:hint="eastAsia" w:ascii="仿宋" w:hAnsi="仿宋" w:eastAsia="仿宋" w:cs="仿宋"/>
          <w:color w:val="000000"/>
          <w:kern w:val="2"/>
          <w:sz w:val="32"/>
          <w:szCs w:val="32"/>
          <w:shd w:val="clear" w:color="auto" w:fill="FFFFFF"/>
          <w:lang w:val="en-US" w:eastAsia="zh-CN" w:bidi="ar-SA"/>
        </w:rPr>
        <w:t xml:space="preserve"> </w:t>
      </w:r>
      <w:r>
        <w:rPr>
          <w:rFonts w:hint="eastAsia" w:ascii="仿宋" w:hAnsi="仿宋" w:eastAsia="仿宋" w:cs="仿宋"/>
          <w:color w:val="000000"/>
          <w:kern w:val="2"/>
          <w:sz w:val="32"/>
          <w:szCs w:val="32"/>
          <w:shd w:val="clear" w:color="auto" w:fill="FFFFFF"/>
          <w:lang w:val="zh-CN" w:eastAsia="zh-CN" w:bidi="ar-SA"/>
        </w:rPr>
        <w:t>13</w:t>
      </w:r>
      <w:r>
        <w:rPr>
          <w:rFonts w:hint="eastAsia" w:ascii="仿宋" w:hAnsi="仿宋" w:eastAsia="仿宋" w:cs="仿宋"/>
          <w:color w:val="000000"/>
          <w:kern w:val="2"/>
          <w:sz w:val="32"/>
          <w:szCs w:val="32"/>
          <w:shd w:val="clear" w:color="auto" w:fill="FFFFFF"/>
          <w:lang w:val="en-US" w:eastAsia="zh-CN" w:bidi="ar-SA"/>
        </w:rPr>
        <w:t>569971108</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p>
    <w:p>
      <w:pPr>
        <w:snapToGrid w:val="0"/>
        <w:spacing w:line="360" w:lineRule="auto"/>
        <w:jc w:val="righ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许昌市建安区城市管理局</w:t>
      </w:r>
    </w:p>
    <w:p>
      <w:pPr>
        <w:snapToGrid w:val="0"/>
        <w:spacing w:line="360" w:lineRule="auto"/>
        <w:jc w:val="righ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2019年9月17日</w:t>
      </w:r>
    </w:p>
    <w:p>
      <w:pPr>
        <w:pStyle w:val="2"/>
        <w:rPr>
          <w:rFonts w:hint="eastAsia"/>
        </w:rPr>
      </w:pP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电子文件下载、制作、提交期间和开标（</w:t>
      </w:r>
      <w:r>
        <w:rPr>
          <w:rFonts w:hint="eastAsia" w:ascii="宋体" w:hAnsi="宋体"/>
          <w:b/>
          <w:sz w:val="24"/>
          <w:szCs w:val="24"/>
        </w:rPr>
        <w:t>电子投标文件的解密</w:t>
      </w:r>
      <w:r>
        <w:rPr>
          <w:rFonts w:hint="eastAsia" w:ascii="宋体" w:hAnsi="宋体"/>
          <w:b/>
          <w:color w:val="000000"/>
          <w:sz w:val="24"/>
          <w:szCs w:val="24"/>
        </w:rPr>
        <w:t>）环节，投标人须使用</w:t>
      </w:r>
      <w:r>
        <w:rPr>
          <w:rFonts w:ascii="宋体" w:hAnsi="宋体"/>
          <w:b/>
          <w:color w:val="000000"/>
          <w:sz w:val="24"/>
          <w:szCs w:val="24"/>
        </w:rPr>
        <w:t>CA数字证书</w:t>
      </w:r>
      <w:r>
        <w:rPr>
          <w:rFonts w:hint="eastAsia" w:ascii="宋体" w:hAnsi="宋体"/>
          <w:b/>
          <w:color w:val="000000"/>
          <w:sz w:val="24"/>
          <w:szCs w:val="24"/>
        </w:rPr>
        <w:t>（证书须在有效期内）</w:t>
      </w:r>
      <w:r>
        <w:rPr>
          <w:rFonts w:ascii="宋体" w:hAnsi="宋体"/>
          <w:b/>
          <w:color w:val="000000"/>
          <w:sz w:val="24"/>
          <w:szCs w:val="24"/>
        </w:rPr>
        <w:t>。</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.电子投标文件的制作</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cs="宋体"/>
          <w:color w:val="000000"/>
          <w:sz w:val="24"/>
          <w:szCs w:val="24"/>
        </w:rPr>
        <w:t>许昌市</w:t>
      </w:r>
      <w:r>
        <w:rPr>
          <w:rFonts w:hint="eastAsia" w:ascii="宋体" w:hAnsi="宋体"/>
          <w:color w:val="000000"/>
          <w:sz w:val="24"/>
          <w:szCs w:val="24"/>
        </w:rPr>
        <w:t>)》公共资源交易</w:t>
      </w:r>
      <w:r>
        <w:rPr>
          <w:rFonts w:hint="eastAsia" w:ascii="宋体" w:hAnsi="宋体"/>
          <w:sz w:val="24"/>
          <w:szCs w:val="24"/>
        </w:rPr>
        <w:t>系统（</w:t>
      </w:r>
      <w:r>
        <w:fldChar w:fldCharType="begin"/>
      </w:r>
      <w:r>
        <w:instrText xml:space="preserve">HYPERLINK "http://221.14.6.70:8088/ggzy/"</w:instrText>
      </w:r>
      <w:r>
        <w:fldChar w:fldCharType="separate"/>
      </w:r>
      <w:r>
        <w:rPr>
          <w:rStyle w:val="18"/>
          <w:rFonts w:ascii="宋体" w:hAnsi="宋体"/>
          <w:szCs w:val="24"/>
        </w:rPr>
        <w:t>http://221.14.6.70:8088/ggzy/</w:t>
      </w:r>
      <w:r>
        <w:fldChar w:fldCharType="end"/>
      </w:r>
      <w:r>
        <w:rPr>
          <w:rFonts w:hint="eastAsia" w:ascii="宋体" w:hAnsi="宋体"/>
          <w:sz w:val="24"/>
          <w:szCs w:val="24"/>
        </w:rPr>
        <w:t>）下载“许昌投标文件制作系统SEARUN</w:t>
      </w:r>
      <w:r>
        <w:rPr>
          <w:rFonts w:hint="eastAsia" w:ascii="宋体" w:hAnsi="宋体"/>
          <w:color w:val="000000"/>
          <w:sz w:val="24"/>
          <w:szCs w:val="24"/>
        </w:rPr>
        <w:t xml:space="preserve"> V1.1”，按招标文件要求制作电子投标文件。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cs="宋体"/>
          <w:color w:val="000000"/>
          <w:sz w:val="24"/>
          <w:szCs w:val="24"/>
        </w:rPr>
        <w:t>许昌市</w:t>
      </w:r>
      <w:r>
        <w:rPr>
          <w:rFonts w:hint="eastAsia" w:ascii="宋体"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hint="eastAsia" w:ascii="宋体" w:hAnsi="宋体"/>
          <w:color w:val="000000"/>
          <w:sz w:val="24"/>
          <w:szCs w:val="24"/>
        </w:rPr>
        <w:t>投标人</w:t>
      </w:r>
      <w:r>
        <w:rPr>
          <w:rFonts w:ascii="宋体" w:hAnsi="宋体"/>
          <w:color w:val="000000"/>
          <w:sz w:val="24"/>
          <w:szCs w:val="24"/>
        </w:rPr>
        <w:t>电子印章</w:t>
      </w:r>
      <w:r>
        <w:rPr>
          <w:rFonts w:hint="eastAsia" w:ascii="宋体" w:hAnsi="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 其中包含</w:t>
      </w:r>
      <w:r>
        <w:rPr>
          <w:rFonts w:hint="eastAsia" w:ascii="宋体" w:hAnsi="宋体"/>
          <w:color w:val="000000"/>
          <w:sz w:val="24"/>
          <w:szCs w:val="24"/>
          <w:lang w:val="en-US" w:eastAsia="zh-CN"/>
        </w:rPr>
        <w:t>2</w:t>
      </w:r>
      <w:r>
        <w:rPr>
          <w:rFonts w:hint="eastAsia" w:ascii="宋体" w:hAnsi="宋体"/>
          <w:color w:val="000000"/>
          <w:sz w:val="24"/>
          <w:szCs w:val="24"/>
        </w:rPr>
        <w:t>个文件和1个文件夹。后缀名为“</w:t>
      </w:r>
      <w:r>
        <w:rPr>
          <w:rFonts w:ascii="宋体" w:hAnsi="宋体"/>
          <w:color w:val="000000"/>
          <w:sz w:val="24"/>
          <w:szCs w:val="24"/>
        </w:rPr>
        <w:t>.file</w:t>
      </w:r>
      <w:r>
        <w:rPr>
          <w:rFonts w:hint="eastAsia" w:ascii="宋体" w:hAnsi="宋体"/>
          <w:color w:val="000000"/>
          <w:sz w:val="24"/>
          <w:szCs w:val="24"/>
        </w:rPr>
        <w:t>”的文件用于电子投标使用，名称为“备份”的文件夹使用电子介质存储，供开标现场备用。</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color w:val="000000"/>
          <w:sz w:val="24"/>
          <w:szCs w:val="24"/>
        </w:rPr>
        <w:t>4</w:t>
      </w:r>
      <w:r>
        <w:rPr>
          <w:rFonts w:hint="eastAsia" w:ascii="宋体" w:hAnsi="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cs="宋体"/>
          <w:color w:val="000000"/>
          <w:sz w:val="24"/>
          <w:szCs w:val="24"/>
        </w:rPr>
        <w:t>许昌市</w:t>
      </w:r>
      <w:r>
        <w:rPr>
          <w:rFonts w:hint="eastAsia" w:ascii="宋体" w:hAnsi="宋体"/>
          <w:color w:val="000000"/>
          <w:sz w:val="24"/>
          <w:szCs w:val="24"/>
        </w:rPr>
        <w:t>)》公共资源交易系统</w:t>
      </w:r>
      <w:r>
        <w:rPr>
          <w:rFonts w:hint="eastAsia" w:ascii="宋体" w:hAnsi="宋体"/>
          <w:sz w:val="24"/>
          <w:szCs w:val="24"/>
        </w:rPr>
        <w:t>（</w:t>
      </w:r>
      <w:r>
        <w:fldChar w:fldCharType="begin"/>
      </w:r>
      <w:r>
        <w:instrText xml:space="preserve">HYPERLINK "http://221.14.6.70:8088/ggzy/"</w:instrText>
      </w:r>
      <w:r>
        <w:fldChar w:fldCharType="separate"/>
      </w:r>
      <w:r>
        <w:rPr>
          <w:rStyle w:val="18"/>
          <w:rFonts w:ascii="宋体" w:hAnsi="宋体"/>
          <w:szCs w:val="24"/>
        </w:rPr>
        <w:t>http://221.14.6.70:8088/ggzy/</w:t>
      </w:r>
      <w:r>
        <w:fldChar w:fldCharType="end"/>
      </w:r>
      <w:r>
        <w:rPr>
          <w:rFonts w:hint="eastAsia" w:ascii="宋体" w:hAnsi="宋体"/>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5.2全流程电子化交易如因系统异常情况无法完成，将以人工方式进行。评标委员会以备份文件（使用电子介质存储）为依据评标。</w:t>
      </w:r>
    </w:p>
    <w:p/>
    <w:p>
      <w:pPr>
        <w:pStyle w:val="2"/>
        <w:keepNext w:val="0"/>
        <w:keepLines w:val="0"/>
        <w:spacing w:line="240" w:lineRule="auto"/>
        <w:rPr>
          <w:rFonts w:ascii="宋体" w:hAnsi="宋体"/>
          <w:sz w:val="24"/>
          <w:szCs w:val="24"/>
        </w:rPr>
      </w:pPr>
    </w:p>
    <w:p/>
    <w:p>
      <w:pPr>
        <w:pStyle w:val="12"/>
        <w:ind w:firstLine="0" w:firstLineChars="0"/>
      </w:pPr>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rPr>
          <w:rFonts w:ascii="宋体"/>
          <w:b/>
          <w:kern w:val="0"/>
          <w:sz w:val="36"/>
          <w:szCs w:val="36"/>
        </w:rPr>
      </w:pPr>
    </w:p>
    <w:p>
      <w:pPr>
        <w:numPr>
          <w:ilvl w:val="0"/>
          <w:numId w:val="3"/>
        </w:numPr>
        <w:spacing w:line="480" w:lineRule="exact"/>
        <w:rPr>
          <w:rFonts w:hAnsi="宋体" w:cs="宋体"/>
          <w:b/>
          <w:sz w:val="24"/>
          <w:szCs w:val="24"/>
          <w:lang w:val="zh-CN"/>
        </w:rPr>
      </w:pPr>
      <w:r>
        <w:rPr>
          <w:rFonts w:hint="eastAsia" w:hAnsi="宋体" w:cs="宋体"/>
          <w:b/>
          <w:sz w:val="24"/>
          <w:szCs w:val="24"/>
          <w:lang w:val="zh-CN"/>
        </w:rPr>
        <w:t>采购项目概况及说明</w:t>
      </w:r>
    </w:p>
    <w:p>
      <w:pPr>
        <w:numPr>
          <w:ilvl w:val="0"/>
          <w:numId w:val="0"/>
        </w:numPr>
        <w:spacing w:line="360" w:lineRule="auto"/>
        <w:ind w:leftChars="0" w:firstLine="480" w:firstLineChars="200"/>
        <w:rPr>
          <w:rFonts w:hint="eastAsia" w:hAnsi="宋体" w:cs="宋体"/>
          <w:b w:val="0"/>
          <w:bCs/>
          <w:sz w:val="24"/>
          <w:szCs w:val="24"/>
          <w:lang w:val="en-US" w:eastAsia="zh-CN"/>
        </w:rPr>
      </w:pPr>
      <w:r>
        <w:rPr>
          <w:rFonts w:hint="eastAsia" w:hAnsi="宋体" w:cs="宋体"/>
          <w:b w:val="0"/>
          <w:bCs/>
          <w:sz w:val="24"/>
          <w:szCs w:val="24"/>
          <w:lang w:val="en-US" w:eastAsia="zh-CN"/>
        </w:rPr>
        <w:t>农村户厕改造验收项目，以行政村为单位，经乡镇验收并提出复验申请后，由区财政出资，委托第三方验收公司，对实施改造情况进行逐户实地验收并完善验收资料，落实厕具是否安装到户，厕具安装后能否正常使用。全区计划改造约91546户，验收单价为每户10元。</w:t>
      </w:r>
    </w:p>
    <w:p>
      <w:pPr>
        <w:numPr>
          <w:ilvl w:val="0"/>
          <w:numId w:val="0"/>
        </w:numPr>
        <w:spacing w:line="360" w:lineRule="auto"/>
        <w:rPr>
          <w:rFonts w:hint="eastAsia" w:hAnsi="宋体" w:cs="宋体"/>
          <w:b/>
          <w:sz w:val="24"/>
          <w:szCs w:val="24"/>
          <w:lang w:val="zh-CN"/>
        </w:rPr>
      </w:pPr>
      <w:r>
        <w:rPr>
          <w:rFonts w:hint="eastAsia" w:hAnsi="宋体" w:cs="宋体"/>
          <w:b w:val="0"/>
          <w:bCs/>
          <w:sz w:val="24"/>
          <w:szCs w:val="24"/>
          <w:lang w:val="en-US" w:eastAsia="zh-CN"/>
        </w:rPr>
        <w:t>二、</w:t>
      </w:r>
      <w:r>
        <w:rPr>
          <w:rFonts w:hint="eastAsia" w:hAnsi="宋体" w:cs="宋体"/>
          <w:b/>
          <w:sz w:val="24"/>
          <w:szCs w:val="24"/>
          <w:lang w:val="zh-CN"/>
        </w:rPr>
        <w:t>其它要求</w:t>
      </w:r>
    </w:p>
    <w:p>
      <w:pPr>
        <w:spacing w:line="360" w:lineRule="auto"/>
        <w:rPr>
          <w:rFonts w:hint="eastAsia" w:cs="宋体"/>
          <w:sz w:val="24"/>
          <w:lang w:val="zh-CN"/>
        </w:rPr>
      </w:pPr>
      <w:r>
        <w:rPr>
          <w:rFonts w:hint="eastAsia" w:cs="宋体"/>
          <w:sz w:val="24"/>
          <w:lang w:val="zh-CN"/>
        </w:rPr>
        <w:t xml:space="preserve">1、报价要求：超出预算金额视为无效报价。  </w:t>
      </w:r>
    </w:p>
    <w:p>
      <w:pPr>
        <w:spacing w:line="360" w:lineRule="auto"/>
        <w:rPr>
          <w:rFonts w:hint="eastAsia" w:cs="宋体"/>
          <w:sz w:val="24"/>
          <w:lang w:val="zh-CN"/>
        </w:rPr>
      </w:pPr>
      <w:r>
        <w:rPr>
          <w:rFonts w:hint="eastAsia" w:cs="宋体"/>
          <w:sz w:val="24"/>
          <w:lang w:val="zh-CN"/>
        </w:rPr>
        <w:t>2、付款方式：按合同约定。</w:t>
      </w:r>
    </w:p>
    <w:p>
      <w:pPr>
        <w:numPr>
          <w:ilvl w:val="0"/>
          <w:numId w:val="4"/>
        </w:numPr>
        <w:spacing w:line="360" w:lineRule="auto"/>
        <w:rPr>
          <w:rFonts w:hint="eastAsia" w:cs="宋体"/>
          <w:sz w:val="24"/>
          <w:lang w:val="zh-CN"/>
        </w:rPr>
      </w:pPr>
      <w:r>
        <w:rPr>
          <w:rFonts w:hint="eastAsia" w:cs="宋体"/>
          <w:sz w:val="24"/>
          <w:lang w:val="zh-CN"/>
        </w:rPr>
        <w:t>服务期限：</w:t>
      </w:r>
      <w:r>
        <w:rPr>
          <w:rFonts w:hint="eastAsia" w:cs="宋体"/>
          <w:sz w:val="24"/>
          <w:lang w:val="en-US" w:eastAsia="zh-CN"/>
        </w:rPr>
        <w:t>30日历天。</w:t>
      </w:r>
    </w:p>
    <w:p>
      <w:pPr>
        <w:numPr>
          <w:ilvl w:val="0"/>
          <w:numId w:val="4"/>
        </w:numPr>
        <w:spacing w:line="360" w:lineRule="auto"/>
        <w:rPr>
          <w:rFonts w:cs="宋体"/>
          <w:sz w:val="24"/>
          <w:lang w:val="zh-CN"/>
        </w:rPr>
      </w:pPr>
      <w:r>
        <w:rPr>
          <w:rFonts w:hint="eastAsia" w:cs="宋体"/>
          <w:sz w:val="24"/>
          <w:lang w:val="zh-CN"/>
        </w:rPr>
        <w:t>预算上限：</w:t>
      </w:r>
      <w:r>
        <w:rPr>
          <w:rFonts w:hint="eastAsia" w:cs="宋体"/>
          <w:sz w:val="24"/>
          <w:lang w:val="en-US" w:eastAsia="zh-CN"/>
        </w:rPr>
        <w:t>10元/户（约91546户），具体数量以后期实际量为准。</w:t>
      </w:r>
    </w:p>
    <w:p>
      <w:pPr>
        <w:widowControl/>
        <w:shd w:val="clear" w:color="auto" w:fill="FFFFFF"/>
        <w:spacing w:line="360" w:lineRule="auto"/>
        <w:contextualSpacing/>
        <w:jc w:val="left"/>
        <w:rPr>
          <w:rFonts w:hAnsi="宋体" w:cs="宋体"/>
          <w:b/>
          <w:sz w:val="24"/>
          <w:szCs w:val="24"/>
          <w:lang w:val="zh-CN"/>
        </w:rPr>
      </w:pPr>
      <w:r>
        <w:rPr>
          <w:rFonts w:hint="eastAsia" w:hAnsi="宋体" w:cs="宋体"/>
          <w:b/>
          <w:sz w:val="24"/>
          <w:szCs w:val="24"/>
          <w:lang w:val="zh-CN"/>
        </w:rPr>
        <w:t>三、验收标准</w:t>
      </w:r>
    </w:p>
    <w:p>
      <w:pPr>
        <w:numPr>
          <w:ilvl w:val="0"/>
          <w:numId w:val="0"/>
        </w:numPr>
        <w:spacing w:line="360" w:lineRule="auto"/>
        <w:rPr>
          <w:rFonts w:hint="default" w:cs="宋体"/>
          <w:b w:val="0"/>
          <w:bCs w:val="0"/>
          <w:sz w:val="24"/>
          <w:lang w:val="zh-CN" w:eastAsia="zh-CN"/>
        </w:rPr>
      </w:pPr>
      <w:r>
        <w:rPr>
          <w:rFonts w:hint="default" w:cs="宋体"/>
          <w:b w:val="0"/>
          <w:bCs w:val="0"/>
          <w:sz w:val="24"/>
          <w:lang w:val="zh-CN" w:eastAsia="zh-CN"/>
        </w:rPr>
        <w:t>1、改厕数量和质量验收评价：</w:t>
      </w:r>
      <w:r>
        <w:rPr>
          <w:rFonts w:hint="eastAsia" w:cs="宋体"/>
          <w:b w:val="0"/>
          <w:bCs w:val="0"/>
          <w:sz w:val="24"/>
          <w:lang w:val="zh-CN" w:eastAsia="zh-CN"/>
        </w:rPr>
        <w:t>对建安区所有改厕农户进行</w:t>
      </w:r>
      <w:r>
        <w:rPr>
          <w:rFonts w:hint="default" w:cs="宋体"/>
          <w:b w:val="0"/>
          <w:bCs w:val="0"/>
          <w:sz w:val="24"/>
          <w:lang w:val="zh-CN" w:eastAsia="zh-CN"/>
        </w:rPr>
        <w:t>逐个现场查看，查验厕所质量、数量、厕所管理使用和改厕信息登记（农户姓名、化粪池编号）等情况。</w:t>
      </w:r>
    </w:p>
    <w:p>
      <w:pPr>
        <w:numPr>
          <w:ilvl w:val="0"/>
          <w:numId w:val="0"/>
        </w:numPr>
        <w:spacing w:line="360" w:lineRule="auto"/>
        <w:rPr>
          <w:rFonts w:hint="default" w:cs="宋体"/>
          <w:b w:val="0"/>
          <w:bCs w:val="0"/>
          <w:sz w:val="24"/>
          <w:lang w:val="en-US" w:eastAsia="zh-CN"/>
        </w:rPr>
      </w:pPr>
      <w:r>
        <w:rPr>
          <w:rFonts w:hint="default" w:cs="宋体"/>
          <w:b w:val="0"/>
          <w:bCs w:val="0"/>
          <w:sz w:val="24"/>
          <w:lang w:val="zh-CN" w:eastAsia="zh-CN"/>
        </w:rPr>
        <w:t>2、改厕工作管理验收评价：现场查阅资料，查验改厕乡镇、村的项目管理情况，包括改厕项目申报、组织实施、检查验收等环节的管理情况。</w:t>
      </w:r>
    </w:p>
    <w:p>
      <w:pPr>
        <w:numPr>
          <w:ilvl w:val="0"/>
          <w:numId w:val="0"/>
        </w:numPr>
        <w:spacing w:line="360" w:lineRule="auto"/>
        <w:rPr>
          <w:rFonts w:hint="default" w:cs="宋体"/>
          <w:b w:val="0"/>
          <w:bCs w:val="0"/>
          <w:sz w:val="24"/>
          <w:lang w:val="zh-CN" w:eastAsia="zh-CN"/>
        </w:rPr>
      </w:pPr>
      <w:r>
        <w:rPr>
          <w:rFonts w:hint="eastAsia" w:cs="宋体"/>
          <w:b w:val="0"/>
          <w:bCs w:val="0"/>
          <w:sz w:val="24"/>
          <w:lang w:val="en-US" w:eastAsia="zh-CN"/>
        </w:rPr>
        <w:t>3</w:t>
      </w:r>
      <w:r>
        <w:rPr>
          <w:rFonts w:hint="eastAsia" w:cs="宋体"/>
          <w:b w:val="0"/>
          <w:bCs w:val="0"/>
          <w:sz w:val="24"/>
          <w:lang w:val="zh-CN" w:eastAsia="zh-CN"/>
        </w:rPr>
        <w:t>、验收时,按照采购合同的约定对每一项技术、服务、安全标准的履约情况进行确认。验收结束后,出具验收</w:t>
      </w:r>
      <w:r>
        <w:rPr>
          <w:rFonts w:hint="eastAsia" w:cs="宋体"/>
          <w:b w:val="0"/>
          <w:bCs w:val="0"/>
          <w:sz w:val="24"/>
          <w:lang w:val="en-US" w:eastAsia="zh-CN"/>
        </w:rPr>
        <w:t>报告</w:t>
      </w:r>
      <w:r>
        <w:rPr>
          <w:rFonts w:hint="eastAsia" w:cs="宋体"/>
          <w:b w:val="0"/>
          <w:bCs w:val="0"/>
          <w:sz w:val="24"/>
          <w:lang w:val="zh-CN" w:eastAsia="zh-CN"/>
        </w:rPr>
        <w:t>书,列明各项标准的验收情况及项目总体评价,由验收双方共同签署。按照国家相关标准达到合格要求。</w:t>
      </w:r>
    </w:p>
    <w:p>
      <w:pPr>
        <w:numPr>
          <w:ilvl w:val="0"/>
          <w:numId w:val="0"/>
        </w:numPr>
        <w:spacing w:line="360" w:lineRule="auto"/>
        <w:rPr>
          <w:rFonts w:hint="eastAsia" w:cs="宋体"/>
          <w:b w:val="0"/>
          <w:bCs w:val="0"/>
          <w:sz w:val="24"/>
          <w:lang w:val="zh-CN" w:eastAsia="zh-CN"/>
        </w:rPr>
      </w:pPr>
      <w:r>
        <w:rPr>
          <w:rFonts w:hint="eastAsia" w:cs="宋体"/>
          <w:b w:val="0"/>
          <w:bCs w:val="0"/>
          <w:sz w:val="24"/>
          <w:lang w:val="en-US" w:eastAsia="zh-CN"/>
        </w:rPr>
        <w:t>4</w:t>
      </w:r>
      <w:r>
        <w:rPr>
          <w:rFonts w:hint="eastAsia" w:cs="宋体"/>
          <w:b w:val="0"/>
          <w:bCs w:val="0"/>
          <w:sz w:val="24"/>
          <w:lang w:val="zh-CN" w:eastAsia="zh-CN"/>
        </w:rPr>
        <w:t>、按照招标文件要求、投标文件响应和承诺验收。</w:t>
      </w:r>
    </w:p>
    <w:p>
      <w:pPr>
        <w:spacing w:line="360" w:lineRule="auto"/>
        <w:rPr>
          <w:rFonts w:hint="eastAsia" w:cs="宋体"/>
          <w:color w:val="FF0000"/>
          <w:sz w:val="24"/>
          <w:lang w:val="zh-CN"/>
        </w:rPr>
      </w:pPr>
    </w:p>
    <w:p>
      <w:pPr>
        <w:autoSpaceDE w:val="0"/>
        <w:autoSpaceDN w:val="0"/>
        <w:adjustRightInd w:val="0"/>
        <w:jc w:val="both"/>
        <w:rPr>
          <w:rFonts w:hint="eastAsia" w:ascii="宋体" w:hAnsi="宋体"/>
          <w:b/>
          <w:bCs/>
          <w:kern w:val="0"/>
          <w:sz w:val="32"/>
          <w:szCs w:val="32"/>
        </w:rPr>
      </w:pPr>
    </w:p>
    <w:p>
      <w:pPr>
        <w:autoSpaceDE w:val="0"/>
        <w:autoSpaceDN w:val="0"/>
        <w:adjustRightInd w:val="0"/>
        <w:jc w:val="both"/>
        <w:rPr>
          <w:rFonts w:hint="eastAsia" w:ascii="宋体" w:hAnsi="宋体"/>
          <w:b/>
          <w:bCs/>
          <w:kern w:val="0"/>
          <w:sz w:val="32"/>
          <w:szCs w:val="32"/>
        </w:rPr>
      </w:pPr>
    </w:p>
    <w:p>
      <w:pPr>
        <w:autoSpaceDE w:val="0"/>
        <w:autoSpaceDN w:val="0"/>
        <w:adjustRightInd w:val="0"/>
        <w:ind w:firstLine="2249" w:firstLineChars="700"/>
        <w:jc w:val="both"/>
        <w:rPr>
          <w:rFonts w:hint="eastAsia" w:ascii="宋体" w:hAnsi="宋体"/>
          <w:b/>
          <w:bCs/>
          <w:kern w:val="0"/>
          <w:sz w:val="32"/>
          <w:szCs w:val="32"/>
        </w:rPr>
      </w:pPr>
    </w:p>
    <w:p>
      <w:pPr>
        <w:autoSpaceDE w:val="0"/>
        <w:autoSpaceDN w:val="0"/>
        <w:adjustRightInd w:val="0"/>
        <w:ind w:firstLine="2249" w:firstLineChars="700"/>
        <w:jc w:val="both"/>
        <w:rPr>
          <w:rFonts w:hint="eastAsia" w:ascii="宋体" w:hAnsi="宋体"/>
          <w:b/>
          <w:bCs/>
          <w:kern w:val="0"/>
          <w:sz w:val="32"/>
          <w:szCs w:val="32"/>
        </w:rPr>
      </w:pPr>
    </w:p>
    <w:p>
      <w:pPr>
        <w:autoSpaceDE w:val="0"/>
        <w:autoSpaceDN w:val="0"/>
        <w:adjustRightInd w:val="0"/>
        <w:ind w:firstLine="2249" w:firstLineChars="700"/>
        <w:jc w:val="both"/>
        <w:rPr>
          <w:rFonts w:hint="eastAsia" w:ascii="宋体" w:hAnsi="宋体"/>
          <w:b/>
          <w:bCs/>
          <w:kern w:val="0"/>
          <w:sz w:val="32"/>
          <w:szCs w:val="32"/>
        </w:rPr>
      </w:pPr>
    </w:p>
    <w:p>
      <w:pPr>
        <w:autoSpaceDE w:val="0"/>
        <w:autoSpaceDN w:val="0"/>
        <w:adjustRightInd w:val="0"/>
        <w:ind w:firstLine="2249" w:firstLineChars="700"/>
        <w:jc w:val="both"/>
        <w:rPr>
          <w:rFonts w:ascii="宋体"/>
          <w:b/>
          <w:bCs/>
          <w:kern w:val="0"/>
          <w:sz w:val="32"/>
          <w:szCs w:val="32"/>
        </w:rPr>
      </w:pPr>
      <w:r>
        <w:rPr>
          <w:rFonts w:hint="eastAsia" w:ascii="宋体" w:hAnsi="宋体"/>
          <w:b/>
          <w:bCs/>
          <w:kern w:val="0"/>
          <w:sz w:val="32"/>
          <w:szCs w:val="32"/>
        </w:rPr>
        <w:t>第三章投标人须知前附表</w:t>
      </w:r>
    </w:p>
    <w:p>
      <w:pPr>
        <w:autoSpaceDE w:val="0"/>
        <w:autoSpaceDN w:val="0"/>
        <w:adjustRightInd w:val="0"/>
        <w:spacing w:line="360" w:lineRule="auto"/>
        <w:ind w:right="-11"/>
        <w:jc w:val="left"/>
        <w:rPr>
          <w:rFonts w:ascii="宋体"/>
          <w:b/>
          <w:bCs/>
          <w:color w:val="000000" w:themeColor="text1"/>
          <w:kern w:val="0"/>
          <w14:textFill>
            <w14:solidFill>
              <w14:schemeClr w14:val="tx1"/>
            </w14:solidFill>
          </w14:textFill>
        </w:rPr>
      </w:pPr>
      <w:r>
        <w:rPr>
          <w:rFonts w:hint="eastAsia" w:ascii="宋体" w:hAnsi="宋体" w:cs="微软雅黑"/>
          <w:b/>
          <w:bCs/>
          <w:color w:val="000000" w:themeColor="text1"/>
          <w14:textFill>
            <w14:solidFill>
              <w14:schemeClr w14:val="tx1"/>
            </w14:solidFill>
          </w14:textFill>
        </w:rPr>
        <w:t>招标文件中凡标有★条款均为实质性要求条款，投标文件须完全响应，未实质响应的，按照无效投标处理。</w:t>
      </w:r>
    </w:p>
    <w:tbl>
      <w:tblPr>
        <w:tblStyle w:val="13"/>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采购项目</w:t>
            </w:r>
          </w:p>
        </w:tc>
        <w:tc>
          <w:tcPr>
            <w:tcW w:w="6864" w:type="dxa"/>
            <w:tcBorders>
              <w:left w:val="nil"/>
            </w:tcBorders>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_GB2312"/>
                <w:sz w:val="32"/>
                <w:szCs w:val="32"/>
              </w:rPr>
              <w:t>项目名称：</w:t>
            </w:r>
            <w:r>
              <w:rPr>
                <w:rFonts w:hint="eastAsia" w:ascii="仿宋" w:hAnsi="仿宋" w:eastAsia="仿宋" w:cs="仿宋"/>
                <w:color w:val="000000"/>
                <w:kern w:val="2"/>
                <w:sz w:val="32"/>
                <w:szCs w:val="32"/>
                <w:shd w:val="clear" w:color="auto" w:fill="FFFFFF"/>
                <w:lang w:val="en-US" w:eastAsia="zh-CN" w:bidi="ar-SA"/>
              </w:rPr>
              <w:t>建安区农村户厕改造验收项目二次</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sz w:val="32"/>
                <w:szCs w:val="32"/>
              </w:rPr>
            </w:pPr>
            <w:r>
              <w:rPr>
                <w:rFonts w:hint="eastAsia" w:ascii="仿宋" w:hAnsi="仿宋" w:eastAsia="仿宋" w:cs="仿宋_GB2312"/>
                <w:sz w:val="32"/>
                <w:szCs w:val="32"/>
              </w:rPr>
              <w:t>项目编号：建安政采公字〔2019〕</w:t>
            </w:r>
            <w:r>
              <w:rPr>
                <w:rFonts w:hint="eastAsia" w:ascii="仿宋" w:hAnsi="仿宋" w:eastAsia="仿宋" w:cs="仿宋_GB2312"/>
                <w:sz w:val="32"/>
                <w:szCs w:val="32"/>
                <w:lang w:val="en-US" w:eastAsia="zh-CN"/>
              </w:rPr>
              <w:t xml:space="preserve">64 </w:t>
            </w:r>
            <w:r>
              <w:rPr>
                <w:rFonts w:hint="eastAsia" w:ascii="仿宋" w:hAnsi="仿宋" w:eastAsia="仿宋" w:cs="仿宋_GB2312"/>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项目内容：详见采购</w:t>
            </w:r>
            <w:r>
              <w:rPr>
                <w:rFonts w:hint="eastAsia" w:ascii="仿宋" w:hAnsi="仿宋" w:eastAsia="仿宋" w:cs="仿宋_GB2312"/>
                <w:sz w:val="32"/>
                <w:szCs w:val="32"/>
                <w:lang w:val="en-US" w:eastAsia="zh-CN"/>
              </w:rPr>
              <w:t>文件</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sz w:val="32"/>
                <w:szCs w:val="32"/>
              </w:rPr>
            </w:pPr>
            <w:r>
              <w:rPr>
                <w:rFonts w:hint="eastAsia" w:ascii="仿宋" w:hAnsi="仿宋" w:eastAsia="仿宋" w:cs="仿宋_GB2312"/>
                <w:sz w:val="32"/>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采购人</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sz w:val="32"/>
                <w:szCs w:val="32"/>
              </w:rPr>
            </w:pPr>
            <w:r>
              <w:rPr>
                <w:rFonts w:hint="eastAsia" w:ascii="仿宋" w:hAnsi="仿宋" w:eastAsia="仿宋" w:cs="仿宋_GB2312"/>
                <w:sz w:val="32"/>
                <w:szCs w:val="32"/>
              </w:rPr>
              <w:t>名称：</w:t>
            </w:r>
            <w:r>
              <w:rPr>
                <w:rFonts w:hint="eastAsia" w:ascii="仿宋" w:hAnsi="仿宋" w:eastAsia="仿宋"/>
                <w:sz w:val="32"/>
                <w:szCs w:val="32"/>
              </w:rPr>
              <w:t>许昌市建安区</w:t>
            </w:r>
            <w:r>
              <w:rPr>
                <w:rFonts w:hint="eastAsia" w:ascii="仿宋" w:hAnsi="仿宋" w:eastAsia="仿宋"/>
                <w:sz w:val="32"/>
                <w:szCs w:val="32"/>
                <w:lang w:val="en-US" w:eastAsia="zh-CN"/>
              </w:rPr>
              <w:t>城市管理</w:t>
            </w:r>
            <w:r>
              <w:rPr>
                <w:rFonts w:hint="eastAsia" w:ascii="仿宋" w:hAnsi="仿宋" w:eastAsia="仿宋"/>
                <w:sz w:val="32"/>
                <w:szCs w:val="32"/>
              </w:rPr>
              <w:t>局</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sz w:val="32"/>
                <w:szCs w:val="32"/>
              </w:rPr>
              <w:t>联系人：</w:t>
            </w:r>
            <w:r>
              <w:rPr>
                <w:rFonts w:hint="eastAsia" w:ascii="仿宋" w:hAnsi="仿宋" w:eastAsia="仿宋" w:cs="仿宋_GB2312"/>
                <w:color w:val="000000"/>
                <w:sz w:val="32"/>
                <w:szCs w:val="32"/>
                <w:lang w:val="en-US" w:eastAsia="zh-CN"/>
              </w:rPr>
              <w:t>董  聪</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地址：许昌市建安区兴业大厦七楼</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电话：</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3460539944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3</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代理机构</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名称：河南天扬工程项目管理有限公司</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联系人：刘  昕</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地址：许昌市建安区镜湖花园</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default" w:ascii="仿宋" w:hAnsi="仿宋" w:eastAsia="仿宋" w:cs="仿宋_GB2312"/>
                <w:sz w:val="32"/>
                <w:szCs w:val="32"/>
                <w:lang w:val="en-US" w:eastAsia="zh-CN"/>
              </w:rPr>
            </w:pPr>
            <w:r>
              <w:rPr>
                <w:rFonts w:hint="eastAsia" w:ascii="仿宋" w:hAnsi="仿宋" w:eastAsia="仿宋"/>
                <w:sz w:val="32"/>
                <w:szCs w:val="32"/>
                <w:lang w:val="en-US" w:eastAsia="zh-CN"/>
              </w:rPr>
              <w:t>电话：13569971108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4</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投标人资格</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法人或者其他组织的营业执照等证明文件，自然人的身份证明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b/>
                <w:bCs/>
                <w:sz w:val="32"/>
                <w:szCs w:val="32"/>
              </w:rPr>
            </w:pPr>
            <w:r>
              <w:rPr>
                <w:rFonts w:hint="eastAsia" w:ascii="仿宋" w:hAnsi="仿宋" w:eastAsia="仿宋" w:cs="仿宋_GB2312"/>
                <w:b/>
                <w:bCs/>
                <w:sz w:val="32"/>
                <w:szCs w:val="32"/>
                <w:lang w:val="en-US" w:eastAsia="zh-CN"/>
              </w:rPr>
              <w:t>二</w:t>
            </w:r>
            <w:r>
              <w:rPr>
                <w:rFonts w:hint="eastAsia" w:ascii="仿宋" w:hAnsi="仿宋" w:eastAsia="仿宋" w:cs="仿宋_GB2312"/>
                <w:b/>
                <w:bCs/>
                <w:sz w:val="32"/>
                <w:szCs w:val="32"/>
              </w:rPr>
              <w:t>、财务状况报告相关材料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2018</w:t>
            </w:r>
            <w:r>
              <w:rPr>
                <w:rFonts w:hint="eastAsia" w:ascii="仿宋" w:hAnsi="仿宋" w:eastAsia="仿宋"/>
                <w:sz w:val="32"/>
                <w:szCs w:val="32"/>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cs="仿宋_GB2312"/>
                <w:b/>
                <w:bCs/>
                <w:sz w:val="32"/>
                <w:szCs w:val="32"/>
              </w:rPr>
            </w:pPr>
            <w:r>
              <w:rPr>
                <w:rFonts w:hint="eastAsia" w:ascii="仿宋" w:hAnsi="仿宋" w:eastAsia="仿宋" w:cs="仿宋_GB2312"/>
                <w:b/>
                <w:bCs/>
                <w:sz w:val="32"/>
                <w:szCs w:val="32"/>
                <w:lang w:val="en-US" w:eastAsia="zh-CN"/>
              </w:rPr>
              <w:t>三</w:t>
            </w:r>
            <w:r>
              <w:rPr>
                <w:rFonts w:hint="eastAsia" w:ascii="仿宋" w:hAnsi="仿宋" w:eastAsia="仿宋" w:cs="仿宋_GB2312"/>
                <w:b/>
                <w:bCs/>
                <w:sz w:val="32"/>
                <w:szCs w:val="32"/>
              </w:rPr>
              <w:t>、依法缴纳税收相关材料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hint="eastAsia" w:ascii="仿宋" w:hAnsi="仿宋" w:eastAsia="仿宋"/>
                <w:sz w:val="32"/>
                <w:szCs w:val="32"/>
              </w:rPr>
              <w:t>投标截止时间前三个月内任意一个月缴纳税收凭据。（依法免税的投标人，应提供相应文件证明依法免税）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、依法缴纳社会保障资金的证明材料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hint="eastAsia" w:ascii="仿宋" w:hAnsi="仿宋" w:eastAsia="仿宋"/>
                <w:sz w:val="32"/>
                <w:szCs w:val="32"/>
              </w:rPr>
              <w:t>投标截止时间前三个月内任意一个月缴纳社会保险凭据。（依法不需要缴纳社会保障资金的投标人，应提供相应文件证明依法不需要缴纳社会保障资金）</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、履行合同所必须的设备和专业技术能力的证明材料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kern w:val="0"/>
                <w:sz w:val="32"/>
                <w:szCs w:val="32"/>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jc w:val="left"/>
              <w:textAlignment w:val="auto"/>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pStyle w:val="10"/>
              <w:keepNext w:val="0"/>
              <w:keepLines w:val="0"/>
              <w:pageBreakBefore w:val="0"/>
              <w:shd w:val="clear" w:color="auto" w:fill="FFFFFF"/>
              <w:kinsoku/>
              <w:wordWrap/>
              <w:overflowPunct/>
              <w:topLinePunct w:val="0"/>
              <w:bidi w:val="0"/>
              <w:snapToGrid/>
              <w:spacing w:before="0" w:beforeAutospacing="0" w:after="0" w:afterAutospacing="0" w:line="600" w:lineRule="exact"/>
              <w:contextualSpacing/>
              <w:textAlignment w:val="auto"/>
              <w:rPr>
                <w:rFonts w:ascii="仿宋" w:hAnsi="仿宋" w:eastAsia="仿宋"/>
                <w:kern w:val="2"/>
                <w:sz w:val="32"/>
                <w:szCs w:val="32"/>
              </w:rPr>
            </w:pPr>
            <w:r>
              <w:rPr>
                <w:rFonts w:hint="eastAsia" w:ascii="仿宋" w:hAnsi="仿宋" w:eastAsia="仿宋"/>
                <w:b/>
                <w:bCs/>
                <w:sz w:val="32"/>
                <w:szCs w:val="32"/>
              </w:rPr>
              <w:t>七、</w:t>
            </w:r>
            <w:r>
              <w:rPr>
                <w:rFonts w:hint="eastAsia" w:ascii="仿宋" w:hAnsi="仿宋" w:eastAsia="仿宋" w:cs="宋体"/>
                <w:kern w:val="2"/>
                <w:sz w:val="32"/>
                <w:szCs w:val="32"/>
                <w:lang w:val="en-US" w:eastAsia="zh-CN" w:bidi="ar-SA"/>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r>
              <w:rPr>
                <w:rFonts w:ascii="仿宋" w:hAnsi="仿宋" w:eastAsia="仿宋"/>
                <w:kern w:val="2"/>
                <w:sz w:val="32"/>
                <w:szCs w:val="32"/>
              </w:rPr>
              <w:t>;</w:t>
            </w:r>
            <w:r>
              <w:rPr>
                <w:rFonts w:hint="eastAsia" w:ascii="仿宋" w:hAnsi="仿宋" w:eastAsia="仿宋"/>
                <w:kern w:val="2"/>
                <w:sz w:val="32"/>
                <w:szCs w:val="32"/>
              </w:rPr>
              <w:t>（联合体形式投标的，联合体成员存在不良信用记录，视同联合体存在不良信用记录）。</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、查询渠道：“信用中国”网站（</w:t>
            </w:r>
            <w:r>
              <w:rPr>
                <w:rFonts w:ascii="仿宋" w:hAnsi="仿宋" w:eastAsia="仿宋"/>
                <w:kern w:val="0"/>
                <w:sz w:val="32"/>
                <w:szCs w:val="32"/>
              </w:rPr>
              <w:t>www.creditchina.gov.cn</w:t>
            </w:r>
            <w:r>
              <w:rPr>
                <w:rFonts w:hint="eastAsia" w:ascii="仿宋" w:hAnsi="仿宋" w:eastAsia="仿宋"/>
                <w:kern w:val="0"/>
                <w:sz w:val="32"/>
                <w:szCs w:val="32"/>
              </w:rPr>
              <w:t>）、“中国政府采购网”（</w:t>
            </w:r>
            <w:r>
              <w:rPr>
                <w:rFonts w:ascii="仿宋" w:hAnsi="仿宋" w:eastAsia="仿宋"/>
                <w:kern w:val="0"/>
                <w:sz w:val="32"/>
                <w:szCs w:val="32"/>
              </w:rPr>
              <w:t>www.ccgp.gov.cn</w:t>
            </w:r>
            <w:r>
              <w:rPr>
                <w:rFonts w:hint="eastAsia" w:ascii="仿宋" w:hAnsi="仿宋" w:eastAsia="仿宋"/>
                <w:kern w:val="0"/>
                <w:sz w:val="32"/>
                <w:szCs w:val="32"/>
              </w:rPr>
              <w:t>）和</w:t>
            </w:r>
            <w:r>
              <w:rPr>
                <w:rFonts w:hint="eastAsia" w:ascii="仿宋" w:hAnsi="仿宋" w:eastAsia="仿宋" w:cs="仿宋_GB2312"/>
                <w:sz w:val="32"/>
                <w:szCs w:val="32"/>
                <w:shd w:val="clear" w:color="auto" w:fill="FFFFFF"/>
              </w:rPr>
              <w:t>国家企业信用信息公示系统</w:t>
            </w:r>
            <w:r>
              <w:rPr>
                <w:rFonts w:ascii="仿宋" w:hAnsi="仿宋" w:eastAsia="仿宋" w:cs="仿宋_GB2312"/>
                <w:sz w:val="32"/>
                <w:szCs w:val="32"/>
                <w:shd w:val="clear" w:color="auto" w:fill="FFFFFF"/>
              </w:rPr>
              <w:t>(www.gsxt.gov.cn/index.html)</w:t>
            </w:r>
            <w:r>
              <w:rPr>
                <w:rFonts w:hint="eastAsia" w:ascii="仿宋" w:hAnsi="仿宋" w:eastAsia="仿宋"/>
                <w:kern w:val="0"/>
                <w:sz w:val="32"/>
                <w:szCs w:val="32"/>
              </w:rPr>
              <w:t>；</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5</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联合体投标</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6</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最高限价</w:t>
            </w:r>
          </w:p>
        </w:tc>
        <w:tc>
          <w:tcPr>
            <w:tcW w:w="6864" w:type="dxa"/>
            <w:tcBorders>
              <w:left w:val="nil"/>
            </w:tcBorders>
            <w:vAlign w:val="center"/>
          </w:tcPr>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10元/户</w:t>
            </w:r>
            <w:r>
              <w:rPr>
                <w:rFonts w:hint="eastAsia" w:ascii="仿宋" w:hAnsi="仿宋" w:eastAsia="仿宋"/>
                <w:kern w:val="0"/>
                <w:sz w:val="32"/>
                <w:szCs w:val="32"/>
              </w:rPr>
              <w:t>。</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hint="eastAsia" w:ascii="仿宋" w:hAnsi="仿宋" w:eastAsia="仿宋"/>
                <w:sz w:val="32"/>
                <w:szCs w:val="32"/>
                <w:lang w:eastAsia="zh-CN"/>
              </w:rPr>
            </w:pPr>
            <w:r>
              <w:rPr>
                <w:rFonts w:hint="eastAsia" w:ascii="仿宋" w:hAnsi="仿宋" w:eastAsia="仿宋"/>
                <w:b/>
                <w:bCs/>
                <w:kern w:val="0"/>
                <w:sz w:val="32"/>
                <w:szCs w:val="32"/>
              </w:rPr>
              <w:t>超出最高限价的投标无效</w:t>
            </w:r>
            <w:r>
              <w:rPr>
                <w:rFonts w:hint="eastAsia" w:ascii="仿宋" w:hAnsi="仿宋" w:eastAsia="仿宋"/>
                <w:b/>
                <w:bCs/>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7</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现场考察</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8</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开标前答疑会</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9</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进口产品参与</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10</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投标有效期</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1</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12</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投标截止及开标时间</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sz w:val="32"/>
                <w:szCs w:val="32"/>
              </w:rPr>
            </w:pPr>
            <w:r>
              <w:rPr>
                <w:rFonts w:hint="eastAsia" w:ascii="仿宋" w:hAnsi="仿宋" w:eastAsia="仿宋"/>
                <w:sz w:val="32"/>
                <w:szCs w:val="32"/>
              </w:rPr>
              <w:t>2019年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3</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递交投标文件</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及开标地点</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bCs/>
                <w:sz w:val="32"/>
                <w:szCs w:val="32"/>
                <w:lang w:val="zh-CN"/>
              </w:rPr>
            </w:pPr>
            <w:r>
              <w:rPr>
                <w:rFonts w:hint="eastAsia" w:ascii="仿宋" w:hAnsi="仿宋" w:eastAsia="仿宋"/>
                <w:bCs/>
                <w:sz w:val="32"/>
                <w:szCs w:val="32"/>
                <w:lang w:val="zh-CN"/>
              </w:rPr>
              <w:t>许昌市建安区公共资源交易中心四楼开标</w:t>
            </w:r>
            <w:r>
              <w:rPr>
                <w:rFonts w:hint="eastAsia" w:ascii="仿宋" w:hAnsi="仿宋" w:eastAsia="仿宋"/>
                <w:bCs/>
                <w:sz w:val="32"/>
                <w:szCs w:val="32"/>
                <w:lang w:val="en-US" w:eastAsia="zh-CN"/>
              </w:rPr>
              <w:t>二</w:t>
            </w:r>
            <w:r>
              <w:rPr>
                <w:rFonts w:hint="eastAsia" w:ascii="仿宋" w:hAnsi="仿宋" w:eastAsia="仿宋"/>
                <w:bCs/>
                <w:sz w:val="32"/>
                <w:szCs w:val="32"/>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4</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kern w:val="0"/>
                <w:sz w:val="32"/>
                <w:szCs w:val="32"/>
              </w:rPr>
              <w:t>投标保证金</w:t>
            </w:r>
          </w:p>
        </w:tc>
        <w:tc>
          <w:tcPr>
            <w:tcW w:w="6864" w:type="dxa"/>
            <w:tcBorders>
              <w:left w:val="nil"/>
            </w:tcBorders>
            <w:vAlign w:val="center"/>
          </w:tcPr>
          <w:p>
            <w:pPr>
              <w:keepNext w:val="0"/>
              <w:keepLines w:val="0"/>
              <w:pageBreakBefore w:val="0"/>
              <w:tabs>
                <w:tab w:val="left" w:pos="1260"/>
              </w:tabs>
              <w:kinsoku/>
              <w:wordWrap/>
              <w:overflowPunct/>
              <w:topLinePunct w:val="0"/>
              <w:autoSpaceDE w:val="0"/>
              <w:autoSpaceDN w:val="0"/>
              <w:bidi w:val="0"/>
              <w:adjustRightInd w:val="0"/>
              <w:snapToGrid/>
              <w:spacing w:beforeAutospacing="0" w:afterAutospacing="0" w:line="600" w:lineRule="exact"/>
              <w:contextualSpacing/>
              <w:textAlignment w:val="auto"/>
              <w:rPr>
                <w:rFonts w:hint="eastAsia" w:ascii="仿宋" w:hAnsi="仿宋" w:eastAsia="仿宋" w:cs="仿宋_GB2312"/>
                <w:sz w:val="32"/>
                <w:szCs w:val="32"/>
                <w:lang w:eastAsia="zh-CN"/>
              </w:rPr>
            </w:pPr>
            <w:r>
              <w:rPr>
                <w:rFonts w:hint="eastAsia" w:ascii="仿宋" w:hAnsi="仿宋" w:eastAsia="仿宋"/>
                <w:bCs/>
                <w:sz w:val="32"/>
                <w:szCs w:val="32"/>
                <w:lang w:val="zh-CN"/>
              </w:rPr>
              <w:fldChar w:fldCharType="begin"/>
            </w:r>
            <w:r>
              <w:rPr>
                <w:rFonts w:hint="eastAsia" w:ascii="仿宋" w:hAnsi="仿宋" w:eastAsia="仿宋"/>
                <w:bCs/>
                <w:sz w:val="32"/>
                <w:szCs w:val="32"/>
                <w:lang w:val="zh-CN"/>
              </w:rPr>
              <w:instrText xml:space="preserve">eq \o\ac(□,√)</w:instrText>
            </w:r>
            <w:r>
              <w:rPr>
                <w:rFonts w:hint="eastAsia" w:ascii="仿宋" w:hAnsi="仿宋" w:eastAsia="仿宋"/>
                <w:bCs/>
                <w:sz w:val="32"/>
                <w:szCs w:val="32"/>
                <w:lang w:val="zh-CN"/>
              </w:rPr>
              <w:fldChar w:fldCharType="end"/>
            </w:r>
            <w:r>
              <w:rPr>
                <w:rFonts w:hint="eastAsia" w:ascii="仿宋" w:hAnsi="仿宋" w:eastAsia="仿宋"/>
                <w:bCs/>
                <w:sz w:val="32"/>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5</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公告发布</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6</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7</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8</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投标文件份数</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highlight w:val="lightGray"/>
              </w:rPr>
            </w:pPr>
            <w:r>
              <w:rPr>
                <w:rFonts w:hint="eastAsia" w:ascii="仿宋" w:hAnsi="仿宋" w:eastAsia="仿宋"/>
                <w:sz w:val="32"/>
                <w:szCs w:val="32"/>
              </w:rPr>
              <w:fldChar w:fldCharType="begin"/>
            </w:r>
            <w:r>
              <w:rPr>
                <w:rFonts w:hint="eastAsia" w:ascii="仿宋" w:hAnsi="仿宋" w:eastAsia="仿宋"/>
                <w:sz w:val="32"/>
                <w:szCs w:val="32"/>
              </w:rPr>
              <w:instrText xml:space="preserve">eq \o\ac(□,√)</w:instrText>
            </w:r>
            <w:r>
              <w:rPr>
                <w:rFonts w:hint="eastAsia" w:ascii="仿宋" w:hAnsi="仿宋" w:eastAsia="仿宋"/>
                <w:sz w:val="32"/>
                <w:szCs w:val="32"/>
              </w:rPr>
              <w:fldChar w:fldCharType="end"/>
            </w:r>
            <w:r>
              <w:rPr>
                <w:rFonts w:hint="eastAsia" w:ascii="仿宋" w:hAnsi="仿宋" w:eastAsia="仿宋"/>
                <w:sz w:val="32"/>
                <w:szCs w:val="32"/>
              </w:rPr>
              <w:t>电子投标文件：成功上传至《全国公共资源交易平台（河南省·许昌市）》公共资源交易系统加密电子投标文件1份</w:t>
            </w:r>
            <w:r>
              <w:rPr>
                <w:rFonts w:hint="eastAsia" w:ascii="仿宋" w:hAnsi="仿宋" w:eastAsia="仿宋"/>
                <w:sz w:val="32"/>
                <w:szCs w:val="32"/>
                <w:lang w:val="zh-CN"/>
              </w:rPr>
              <w:t>（文件格式为： XXX公司XXX项目编号.file）。</w:t>
            </w:r>
            <w:r>
              <w:rPr>
                <w:rFonts w:hint="eastAsia" w:ascii="仿宋" w:hAnsi="仿宋" w:eastAsia="仿宋"/>
                <w:sz w:val="32"/>
                <w:szCs w:val="32"/>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9</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投标文件的</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签署盖章</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highlight w:val="lightGray"/>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20</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黑体"/>
                <w:sz w:val="32"/>
                <w:szCs w:val="32"/>
              </w:rPr>
              <w:t>评标委员会组建</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cs="仿宋_GB2312"/>
                <w:sz w:val="32"/>
                <w:szCs w:val="32"/>
              </w:rPr>
              <w:t>由采购人代表和评审专家</w:t>
            </w:r>
            <w:r>
              <w:rPr>
                <w:rFonts w:hint="eastAsia" w:ascii="仿宋" w:hAnsi="仿宋" w:eastAsia="仿宋" w:cs="仿宋_GB2312"/>
                <w:sz w:val="32"/>
                <w:szCs w:val="32"/>
                <w:lang w:val="en-US" w:eastAsia="zh-CN"/>
              </w:rPr>
              <w:t>五人</w:t>
            </w:r>
            <w:r>
              <w:rPr>
                <w:rFonts w:hint="eastAsia" w:ascii="仿宋" w:hAnsi="仿宋" w:eastAsia="仿宋" w:cs="仿宋_GB2312"/>
                <w:sz w:val="32"/>
                <w:szCs w:val="32"/>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1</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cs="仿宋_GB2312"/>
                <w:sz w:val="32"/>
                <w:szCs w:val="32"/>
              </w:rPr>
              <w:t>评标方法</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2</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授权函</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3</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履约保证金</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kern w:val="0"/>
                <w:sz w:val="32"/>
                <w:szCs w:val="32"/>
                <w:lang w:val="zh-CN"/>
              </w:rPr>
            </w:pPr>
            <w:r>
              <w:rPr>
                <w:rFonts w:hint="eastAsia" w:ascii="仿宋" w:hAnsi="仿宋" w:eastAsia="仿宋"/>
                <w:b/>
                <w:bCs/>
                <w:sz w:val="32"/>
                <w:szCs w:val="32"/>
                <w:lang w:val="zh-CN"/>
              </w:rPr>
              <w:t>□</w:t>
            </w:r>
            <w:r>
              <w:rPr>
                <w:rFonts w:hint="eastAsia" w:ascii="仿宋" w:hAnsi="仿宋" w:eastAsia="仿宋"/>
                <w:bCs/>
                <w:sz w:val="32"/>
                <w:szCs w:val="32"/>
                <w:lang w:val="zh-CN"/>
              </w:rPr>
              <w:t>无要求</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bCs/>
                <w:sz w:val="32"/>
                <w:szCs w:val="32"/>
                <w:lang w:val="zh-CN"/>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b/>
                <w:bCs/>
                <w:sz w:val="32"/>
                <w:szCs w:val="32"/>
              </w:rPr>
              <w:t>要求提交。履约保证金的数额为不超过</w:t>
            </w:r>
            <w:r>
              <w:rPr>
                <w:rFonts w:hint="eastAsia" w:ascii="仿宋" w:hAnsi="仿宋" w:eastAsia="仿宋"/>
                <w:b/>
                <w:bCs/>
                <w:sz w:val="32"/>
                <w:szCs w:val="32"/>
                <w:lang w:val="en-US" w:eastAsia="zh-CN"/>
              </w:rPr>
              <w:t>中标</w:t>
            </w:r>
            <w:r>
              <w:rPr>
                <w:rFonts w:hint="eastAsia" w:ascii="仿宋" w:hAnsi="仿宋" w:eastAsia="仿宋"/>
                <w:b/>
                <w:bCs/>
                <w:sz w:val="32"/>
                <w:szCs w:val="32"/>
              </w:rPr>
              <w:t>合同金额的</w:t>
            </w:r>
            <w:r>
              <w:rPr>
                <w:rFonts w:ascii="仿宋" w:hAnsi="仿宋" w:eastAsia="仿宋"/>
                <w:b/>
                <w:bCs/>
                <w:sz w:val="32"/>
                <w:szCs w:val="32"/>
                <w:u w:val="single"/>
              </w:rPr>
              <w:t xml:space="preserve"> 10  </w:t>
            </w:r>
            <w:r>
              <w:rPr>
                <w:rFonts w:ascii="仿宋" w:hAnsi="仿宋" w:eastAsia="仿宋"/>
                <w:b/>
                <w:bCs/>
                <w:sz w:val="32"/>
                <w:szCs w:val="32"/>
              </w:rPr>
              <w:t>%</w:t>
            </w:r>
            <w:r>
              <w:rPr>
                <w:rFonts w:hint="eastAsia" w:ascii="仿宋" w:hAnsi="仿宋" w:eastAsia="仿宋"/>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4</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代理服务费</w:t>
            </w:r>
          </w:p>
        </w:tc>
        <w:tc>
          <w:tcPr>
            <w:tcW w:w="6864" w:type="dxa"/>
            <w:tcBorders>
              <w:left w:val="nil"/>
            </w:tcBorders>
            <w:vAlign w:val="center"/>
          </w:tcPr>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hint="default" w:ascii="仿宋" w:hAnsi="仿宋" w:eastAsia="仿宋"/>
                <w:bCs/>
                <w:sz w:val="32"/>
                <w:szCs w:val="32"/>
                <w:lang w:val="en-US" w:eastAsia="zh-CN"/>
              </w:rPr>
            </w:pPr>
            <w:r>
              <w:rPr>
                <w:rFonts w:hint="eastAsia" w:ascii="仿宋" w:hAnsi="仿宋" w:eastAsia="仿宋"/>
                <w:b/>
                <w:bCs/>
                <w:sz w:val="32"/>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5</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中标人需提交</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的资料</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bCs/>
                <w:sz w:val="32"/>
                <w:szCs w:val="32"/>
                <w:lang w:val="zh-CN"/>
              </w:rPr>
            </w:pPr>
            <w:r>
              <w:rPr>
                <w:rFonts w:hint="eastAsia" w:ascii="仿宋" w:hAnsi="仿宋" w:eastAsia="仿宋"/>
                <w:bCs/>
                <w:sz w:val="32"/>
                <w:szCs w:val="32"/>
                <w:lang w:val="zh-CN"/>
              </w:rPr>
              <w:t>中标人在接到中标通知时，须向代理机构发送投标报价及分项报价一览表（包含主要中标标的的名称、规格型号、数量、单价、服务要求等）电子文档，联系电话：</w:t>
            </w:r>
            <w:r>
              <w:rPr>
                <w:rFonts w:ascii="仿宋" w:hAnsi="仿宋" w:eastAsia="仿宋"/>
                <w:bCs/>
                <w:sz w:val="32"/>
                <w:szCs w:val="32"/>
                <w:lang w:val="zh-CN"/>
              </w:rPr>
              <w:t>0374-51</w:t>
            </w:r>
            <w:r>
              <w:rPr>
                <w:rFonts w:hint="eastAsia" w:ascii="仿宋" w:hAnsi="仿宋" w:eastAsia="仿宋"/>
                <w:bCs/>
                <w:sz w:val="32"/>
                <w:szCs w:val="32"/>
                <w:lang w:val="en-US" w:eastAsia="zh-CN"/>
              </w:rPr>
              <w:t>50092</w:t>
            </w:r>
            <w:r>
              <w:rPr>
                <w:rFonts w:hint="eastAsia" w:ascii="仿宋" w:hAnsi="仿宋" w:eastAsia="仿宋"/>
                <w:bCs/>
                <w:sz w:val="32"/>
                <w:szCs w:val="32"/>
                <w:lang w:val="zh-CN"/>
              </w:rPr>
              <w:t>，邮箱：</w:t>
            </w:r>
            <w:r>
              <w:rPr>
                <w:rFonts w:hint="eastAsia" w:ascii="仿宋" w:hAnsi="仿宋" w:eastAsia="仿宋"/>
                <w:bCs/>
                <w:sz w:val="32"/>
                <w:szCs w:val="32"/>
                <w:lang w:val="en-US" w:eastAsia="zh-CN"/>
              </w:rPr>
              <w:t>hndb3067</w:t>
            </w:r>
            <w:r>
              <w:rPr>
                <w:rFonts w:ascii="仿宋" w:hAnsi="仿宋" w:eastAsia="仿宋"/>
                <w:bCs/>
                <w:sz w:val="32"/>
                <w:szCs w:val="32"/>
                <w:lang w:val="zh-CN"/>
              </w:rPr>
              <w:t>@163.com</w:t>
            </w:r>
            <w:r>
              <w:rPr>
                <w:rFonts w:hint="eastAsia" w:ascii="仿宋" w:hAnsi="仿宋" w:eastAsia="仿宋"/>
                <w:bCs/>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6</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电子化采购模式</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contextualSpacing/>
              <w:textAlignment w:val="auto"/>
              <w:rPr>
                <w:rFonts w:ascii="仿宋" w:hAnsi="仿宋" w:eastAsia="仿宋"/>
                <w:sz w:val="32"/>
                <w:szCs w:val="32"/>
                <w:lang w:val="zh-CN"/>
              </w:rPr>
            </w:pPr>
            <w:r>
              <w:rPr>
                <w:rFonts w:ascii="仿宋" w:hAnsi="仿宋" w:eastAsia="仿宋"/>
                <w:b/>
                <w:kern w:val="0"/>
                <w:sz w:val="32"/>
                <w:szCs w:val="32"/>
                <w:lang w:val="zh-CN"/>
              </w:rPr>
              <w:fldChar w:fldCharType="begin"/>
            </w:r>
            <w:r>
              <w:rPr>
                <w:rFonts w:ascii="仿宋" w:hAnsi="仿宋" w:eastAsia="仿宋"/>
                <w:b/>
                <w:kern w:val="0"/>
                <w:sz w:val="32"/>
                <w:szCs w:val="32"/>
                <w:lang w:val="zh-CN"/>
              </w:rPr>
              <w:instrText xml:space="preserve"> eq \o\ac(</w:instrText>
            </w:r>
            <w:r>
              <w:rPr>
                <w:rFonts w:hint="eastAsia" w:ascii="仿宋" w:hAnsi="仿宋" w:eastAsia="仿宋"/>
                <w:b/>
                <w:kern w:val="0"/>
                <w:sz w:val="32"/>
                <w:szCs w:val="32"/>
                <w:lang w:val="zh-CN"/>
              </w:rPr>
              <w:instrText xml:space="preserve">□</w:instrText>
            </w:r>
            <w:r>
              <w:rPr>
                <w:rFonts w:ascii="仿宋" w:hAnsi="仿宋" w:eastAsia="仿宋"/>
                <w:b/>
                <w:kern w:val="0"/>
                <w:sz w:val="32"/>
                <w:szCs w:val="32"/>
                <w:lang w:val="zh-CN"/>
              </w:rPr>
              <w:instrText xml:space="preserve">,</w:instrText>
            </w:r>
            <w:r>
              <w:rPr>
                <w:rFonts w:hint="eastAsia" w:ascii="仿宋" w:hAnsi="仿宋" w:eastAsia="仿宋"/>
                <w:b/>
                <w:kern w:val="0"/>
                <w:position w:val="2"/>
                <w:sz w:val="32"/>
                <w:szCs w:val="32"/>
                <w:lang w:val="zh-CN"/>
              </w:rPr>
              <w:instrText xml:space="preserve">√</w:instrText>
            </w:r>
            <w:r>
              <w:rPr>
                <w:rFonts w:ascii="仿宋" w:hAnsi="仿宋" w:eastAsia="仿宋"/>
                <w:b/>
                <w:kern w:val="0"/>
                <w:sz w:val="32"/>
                <w:szCs w:val="32"/>
                <w:lang w:val="zh-CN"/>
              </w:rPr>
              <w:instrText xml:space="preserve">)</w:instrText>
            </w:r>
            <w:r>
              <w:rPr>
                <w:rFonts w:ascii="仿宋" w:hAnsi="仿宋" w:eastAsia="仿宋"/>
                <w:b/>
                <w:kern w:val="0"/>
                <w:sz w:val="32"/>
                <w:szCs w:val="32"/>
                <w:lang w:val="zh-CN"/>
              </w:rPr>
              <w:fldChar w:fldCharType="end"/>
            </w:r>
            <w:r>
              <w:rPr>
                <w:rFonts w:hint="eastAsia" w:ascii="仿宋" w:hAnsi="仿宋" w:eastAsia="仿宋"/>
                <w:bCs/>
                <w:sz w:val="32"/>
                <w:szCs w:val="32"/>
                <w:lang w:val="zh-CN"/>
              </w:rPr>
              <w:t>是。</w:t>
            </w:r>
            <w:r>
              <w:rPr>
                <w:rFonts w:hint="eastAsia" w:ascii="仿宋" w:hAnsi="仿宋" w:eastAsia="仿宋"/>
                <w:sz w:val="32"/>
                <w:szCs w:val="32"/>
                <w:lang w:val="zh-CN"/>
              </w:rPr>
              <w:t>投标人投标时须提供加密电子投标文件、备份文件（使用电子介质存储）。投标人资质、业绩、荣誉及相关人员证明材料等资料</w:t>
            </w:r>
            <w:r>
              <w:rPr>
                <w:rFonts w:hint="eastAsia" w:ascii="仿宋" w:hAnsi="仿宋" w:eastAsia="仿宋"/>
                <w:b/>
                <w:sz w:val="32"/>
                <w:szCs w:val="32"/>
                <w:lang w:val="zh-CN"/>
              </w:rPr>
              <w:t>开标现场均须提供原件。</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contextualSpacing/>
              <w:textAlignment w:val="auto"/>
              <w:rPr>
                <w:rFonts w:ascii="仿宋" w:hAnsi="仿宋" w:eastAsia="仿宋"/>
                <w:sz w:val="32"/>
                <w:szCs w:val="32"/>
              </w:rPr>
            </w:pPr>
            <w:r>
              <w:rPr>
                <w:rFonts w:hint="eastAsia" w:ascii="仿宋" w:hAnsi="仿宋" w:eastAsia="仿宋"/>
                <w:sz w:val="32"/>
                <w:szCs w:val="32"/>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7</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sz w:val="32"/>
                <w:szCs w:val="32"/>
              </w:rPr>
            </w:pPr>
            <w:r>
              <w:rPr>
                <w:rFonts w:hint="eastAsia" w:ascii="仿宋" w:hAnsi="仿宋" w:eastAsia="仿宋"/>
                <w:sz w:val="32"/>
                <w:szCs w:val="32"/>
                <w:lang w:val="zh-CN"/>
              </w:rPr>
              <w:t>特别提示</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zh-CN"/>
              </w:rPr>
            </w:pPr>
            <w:r>
              <w:rPr>
                <w:rFonts w:hint="eastAsia" w:ascii="仿宋" w:hAnsi="仿宋" w:eastAsia="仿宋"/>
                <w:sz w:val="32"/>
                <w:szCs w:val="32"/>
                <w:lang w:val="zh-CN"/>
              </w:rPr>
              <w:t>按照《关于推进全流程电子化交易和在线监管工作有关问题的通知》（许公管办[2019]3号）规定：不同</w:t>
            </w:r>
            <w:r>
              <w:rPr>
                <w:rFonts w:hint="eastAsia" w:ascii="仿宋" w:hAnsi="仿宋" w:eastAsia="仿宋"/>
                <w:sz w:val="32"/>
                <w:szCs w:val="32"/>
                <w:lang w:val="en-US" w:eastAsia="zh-CN"/>
              </w:rPr>
              <w:t>投标人电子投标文件记录的</w:t>
            </w:r>
            <w:r>
              <w:rPr>
                <w:rFonts w:hint="eastAsia" w:ascii="仿宋" w:hAnsi="仿宋" w:eastAsia="仿宋"/>
                <w:sz w:val="32"/>
                <w:szCs w:val="32"/>
                <w:lang w:val="zh-CN"/>
              </w:rPr>
              <w:t>网卡MAC地址、CPU序号、硬盘序列号</w:t>
            </w:r>
            <w:r>
              <w:rPr>
                <w:rFonts w:hint="eastAsia" w:ascii="仿宋" w:hAnsi="仿宋" w:eastAsia="仿宋"/>
                <w:sz w:val="32"/>
                <w:szCs w:val="32"/>
                <w:lang w:val="en-US" w:eastAsia="zh-CN"/>
              </w:rPr>
              <w:t>等硬件特征码均相同</w:t>
            </w:r>
            <w:r>
              <w:rPr>
                <w:rFonts w:hint="eastAsia" w:ascii="仿宋" w:hAnsi="仿宋" w:eastAsia="仿宋"/>
                <w:sz w:val="32"/>
                <w:szCs w:val="32"/>
                <w:lang w:val="zh-CN"/>
              </w:rPr>
              <w:t>时，视为‘不同投标人的投标文件由同一单位或者个人编制’或‘不同投标人委托同一单位或者个人办理响应事宜’，其投标无效。</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zh-CN"/>
              </w:rPr>
            </w:pPr>
            <w:r>
              <w:rPr>
                <w:rFonts w:hint="eastAsia" w:ascii="仿宋" w:hAnsi="仿宋" w:eastAsia="仿宋"/>
                <w:sz w:val="32"/>
                <w:szCs w:val="32"/>
                <w:lang w:val="zh-CN"/>
              </w:rPr>
              <w:t>评审专家应严格按照要求查看“硬件特征码” 相关信息并进行评审，在评审报告中显示“不同投标人电子投标文件制作硬件特征码”是否雷同的分析及判定结果。</w:t>
            </w:r>
          </w:p>
        </w:tc>
      </w:tr>
    </w:tbl>
    <w:p>
      <w:pPr>
        <w:autoSpaceDE w:val="0"/>
        <w:autoSpaceDN w:val="0"/>
        <w:adjustRightInd w:val="0"/>
        <w:jc w:val="both"/>
        <w:rPr>
          <w:rFonts w:hint="eastAsia" w:ascii="宋体" w:hAnsi="宋体"/>
          <w:b/>
          <w:bCs/>
          <w:kern w:val="0"/>
          <w:sz w:val="32"/>
          <w:szCs w:val="32"/>
        </w:rPr>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autoSpaceDE w:val="0"/>
        <w:autoSpaceDN w:val="0"/>
        <w:adjustRightInd w:val="0"/>
        <w:spacing w:line="360" w:lineRule="auto"/>
        <w:contextualSpacing/>
        <w:jc w:val="center"/>
        <w:rPr>
          <w:rFonts w:ascii="宋体"/>
          <w:b/>
          <w:bCs/>
          <w:kern w:val="0"/>
        </w:rPr>
      </w:pPr>
      <w:r>
        <w:rPr>
          <w:rFonts w:hint="eastAsia" w:ascii="宋体" w:hAnsi="宋体"/>
          <w:b/>
          <w:bCs/>
          <w:kern w:val="0"/>
        </w:rPr>
        <w:t>一、概念释义</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适用范围</w:t>
      </w:r>
    </w:p>
    <w:p>
      <w:pPr>
        <w:pStyle w:val="26"/>
        <w:numPr>
          <w:ilvl w:val="0"/>
          <w:numId w:val="6"/>
        </w:numPr>
        <w:autoSpaceDE w:val="0"/>
        <w:autoSpaceDN w:val="0"/>
        <w:spacing w:line="360" w:lineRule="auto"/>
        <w:ind w:firstLineChars="0"/>
        <w:contextualSpacing/>
        <w:rPr>
          <w:rFonts w:ascii="宋体"/>
          <w:kern w:val="0"/>
        </w:rPr>
      </w:pPr>
      <w:r>
        <w:rPr>
          <w:rFonts w:hint="eastAsia" w:ascii="宋体" w:hAnsi="宋体"/>
          <w:kern w:val="0"/>
        </w:rPr>
        <w:t>本招标文件仅适用于本次“投标邀请”中所述采购项目。</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本招标文件解释权属于“投标邀请”所述的采购人。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定义</w:t>
      </w:r>
    </w:p>
    <w:p>
      <w:pPr>
        <w:pStyle w:val="26"/>
        <w:numPr>
          <w:ilvl w:val="0"/>
          <w:numId w:val="6"/>
        </w:numPr>
        <w:autoSpaceDE w:val="0"/>
        <w:autoSpaceDN w:val="0"/>
        <w:spacing w:line="360" w:lineRule="auto"/>
        <w:ind w:firstLineChars="0"/>
        <w:contextualSpacing/>
        <w:rPr>
          <w:rFonts w:ascii="宋体"/>
          <w:kern w:val="0"/>
        </w:rPr>
      </w:pPr>
      <w:r>
        <w:rPr>
          <w:rFonts w:hint="eastAsia" w:ascii="宋体" w:hAnsi="宋体"/>
          <w:kern w:val="0"/>
        </w:rPr>
        <w:t>“采购项目”：“投标人须知前附表”中所述的采购项目。</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“招标人”：“投标人须知前附表”中所述的组织本次招标的代理机构和采购人。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“采购人”：是指依法进行政府采购的国家机关、事业单位、团体组织。采购人名称、地址、电话、联系人见“投标人须知前附表”。</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“节能产品”或者“环保产品”：财政部发布的《节能产品政府采购清单》或者《环境标志产品政府采购清单》的产品。</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hint="eastAsia" w:ascii="宋体" w:hAnsi="宋体"/>
          <w:kern w:val="0"/>
        </w:rPr>
        <w:t>财库</w:t>
      </w:r>
      <w:r>
        <w:rPr>
          <w:rFonts w:ascii="宋体" w:hAnsi="宋体"/>
          <w:kern w:val="0"/>
        </w:rPr>
        <w:t>[2007]119</w:t>
      </w:r>
      <w:r>
        <w:rPr>
          <w:rFonts w:hint="eastAsia" w:ascii="宋体" w:hAnsi="宋体"/>
          <w:kern w:val="0"/>
        </w:rPr>
        <w:t>号</w:t>
      </w:r>
      <w:r>
        <w:rPr>
          <w:rFonts w:ascii="宋体" w:hAnsi="宋体"/>
          <w:kern w:val="0"/>
        </w:rPr>
        <w:t>)</w:t>
      </w:r>
      <w:r>
        <w:rPr>
          <w:rFonts w:hint="eastAsia" w:ascii="宋体" w:hAnsi="宋体"/>
          <w:kern w:val="0"/>
        </w:rPr>
        <w:t>、《关于政府采购进口产品管理有关问题的通知》（财办库［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pStyle w:val="26"/>
        <w:numPr>
          <w:ilvl w:val="1"/>
          <w:numId w:val="7"/>
        </w:numPr>
        <w:autoSpaceDE w:val="0"/>
        <w:autoSpaceDN w:val="0"/>
        <w:spacing w:line="360" w:lineRule="auto"/>
        <w:ind w:left="1327" w:hanging="907" w:firstLineChars="0"/>
        <w:contextualSpacing/>
        <w:rPr>
          <w:rFonts w:ascii="宋体"/>
          <w:kern w:val="0"/>
        </w:rPr>
      </w:pPr>
      <w:r>
        <w:rPr>
          <w:rFonts w:hint="eastAsia" w:ascii="宋体" w:hAnsi="宋体"/>
          <w:kern w:val="0"/>
        </w:rPr>
        <w:t>招标文件列明不允许或未列明允许进口产品参加投标的，均视为拒绝进口产品参加投标。</w:t>
      </w:r>
    </w:p>
    <w:p>
      <w:pPr>
        <w:pStyle w:val="26"/>
        <w:numPr>
          <w:ilvl w:val="1"/>
          <w:numId w:val="8"/>
        </w:numPr>
        <w:autoSpaceDE w:val="0"/>
        <w:autoSpaceDN w:val="0"/>
        <w:spacing w:line="360" w:lineRule="auto"/>
        <w:ind w:left="1327" w:hanging="907" w:firstLineChars="0"/>
        <w:contextualSpacing/>
        <w:rPr>
          <w:rFonts w:asci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招标文件中凡标有“★”的条款均系实质性要求条款。</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合格的投标人</w:t>
      </w:r>
    </w:p>
    <w:p>
      <w:pPr>
        <w:pStyle w:val="26"/>
        <w:numPr>
          <w:ilvl w:val="0"/>
          <w:numId w:val="6"/>
        </w:numPr>
        <w:autoSpaceDE w:val="0"/>
        <w:autoSpaceDN w:val="0"/>
        <w:spacing w:line="360" w:lineRule="auto"/>
        <w:ind w:firstLineChars="0"/>
        <w:contextualSpacing/>
        <w:rPr>
          <w:rFonts w:asci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符合本项目“投标邀请”和“投标人须知前附表”中规定的合格投标人所必须具备的条件。</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单位负责人为同一人或者存在直接控股、管理关系的不同供应商，不得参加同一合同项下的政府采购活动；</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“投标邀请”和“投标人须知前附表”规定接受联合体投标的，除应符合本章第</w:t>
      </w:r>
      <w:r>
        <w:rPr>
          <w:rFonts w:ascii="宋体" w:hAnsi="宋体"/>
          <w:kern w:val="0"/>
        </w:rPr>
        <w:t>3.1</w:t>
      </w:r>
      <w:r>
        <w:rPr>
          <w:rFonts w:hint="eastAsia" w:ascii="宋体" w:hAnsi="宋体"/>
          <w:kern w:val="0"/>
        </w:rPr>
        <w:t>项和</w:t>
      </w:r>
      <w:r>
        <w:rPr>
          <w:rFonts w:ascii="宋体" w:hAnsi="宋体"/>
          <w:kern w:val="0"/>
        </w:rPr>
        <w:t>3.2</w:t>
      </w:r>
      <w:r>
        <w:rPr>
          <w:rFonts w:hint="eastAsia" w:ascii="宋体" w:hAnsi="宋体"/>
          <w:kern w:val="0"/>
        </w:rPr>
        <w:t>项要求外，还应遵守以下规定：</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）在投标文件中向采购人提交联合体协议书，明确联合体各方承担的工作和义务；</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）联合体各方不得再单独参加或者与其他供应商另外组成联合体参加同一合同项下的政府采购活动。</w:t>
      </w:r>
    </w:p>
    <w:p>
      <w:pPr>
        <w:autoSpaceDE w:val="0"/>
        <w:autoSpaceDN w:val="0"/>
        <w:spacing w:line="360" w:lineRule="auto"/>
        <w:ind w:left="964"/>
        <w:contextualSpacing/>
        <w:rPr>
          <w:rFonts w:hint="eastAsia" w:ascii="宋体" w:hAnsi="宋体"/>
          <w:kern w:val="0"/>
        </w:rPr>
      </w:pPr>
      <w:r>
        <w:rPr>
          <w:rFonts w:hint="eastAsia" w:ascii="宋体" w:hAnsi="宋体"/>
          <w:kern w:val="0"/>
        </w:rPr>
        <w:t>（</w:t>
      </w:r>
      <w:r>
        <w:rPr>
          <w:rFonts w:ascii="宋体" w:hAnsi="宋体"/>
          <w:kern w:val="0"/>
        </w:rPr>
        <w:t>5</w:t>
      </w:r>
      <w:r>
        <w:rPr>
          <w:rFonts w:hint="eastAsia" w:ascii="宋体" w:hAnsi="宋体"/>
          <w:kern w:val="0"/>
        </w:rPr>
        <w:t>）联合体各方应当共同与采购人签订采购合同，就采购合同约定的事项对采购人</w:t>
      </w:r>
      <w:r>
        <w:rPr>
          <w:rFonts w:hint="eastAsia" w:ascii="宋体" w:hAnsi="宋体"/>
          <w:kern w:val="0"/>
        </w:rPr>
        <w:fldChar w:fldCharType="begin"/>
      </w:r>
      <w:r>
        <w:rPr>
          <w:rFonts w:hint="eastAsia" w:ascii="宋体" w:hAnsi="宋体"/>
          <w:kern w:val="0"/>
        </w:rPr>
        <w:instrText xml:space="preserve"> HYPERLINK "https://baike.baidu.com/item/%E6%89%BF%E6%8B%85%E8%BF%9E%E5%B8%A6%E8%B4%A3%E4%BB%BB" </w:instrText>
      </w:r>
      <w:r>
        <w:rPr>
          <w:rFonts w:hint="eastAsia" w:ascii="宋体" w:hAnsi="宋体"/>
          <w:kern w:val="0"/>
        </w:rP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法律、行政法规规定的其他条件。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合格的货物和服务</w:t>
      </w:r>
    </w:p>
    <w:p>
      <w:pPr>
        <w:pStyle w:val="26"/>
        <w:numPr>
          <w:ilvl w:val="0"/>
          <w:numId w:val="6"/>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投标人所提供的服务应当没有侵犯任何第三方的知识产权、技术秘密等合法权利。</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如采购人所采购产品为政府强制采购的节能产品，投标人所投产品的品牌及型号必须为《节能产品政府采购清单（投标截止时间前最新一期）》中的产品，并提供证明文件，否则其投标将被拒绝。</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投标人所投产品如被列入财政部与国家主管部门颁发的节能产品目录或环境标志产品目录，应提供相关证明，在评标时予以优先采购。</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themeColor="text1"/>
          <w:kern w:val="0"/>
          <w14:textFill>
            <w14:solidFill>
              <w14:schemeClr w14:val="tx1"/>
            </w14:solidFill>
          </w14:textFill>
        </w:rPr>
        <w:t xml:space="preserve">CCC </w:t>
      </w:r>
      <w:r>
        <w:rPr>
          <w:rFonts w:hint="eastAsia" w:ascii="宋体" w:hAnsi="宋体"/>
          <w:color w:val="000000" w:themeColor="text1"/>
          <w:kern w:val="0"/>
          <w14:textFill>
            <w14:solidFill>
              <w14:schemeClr w14:val="tx1"/>
            </w14:solidFill>
          </w14:textFill>
        </w:rPr>
        <w:t>认证）。投标人不能提供超出此目录范畴外的替代品。</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投标人所投产品如被列入《信息安全产品强制性认证目录》，则该产品应具备中国信息安全认证中心颁发的《</w:t>
      </w:r>
      <w:r>
        <w:rPr>
          <w:rFonts w:hint="eastAsia" w:ascii="宋体" w:hAnsi="宋体"/>
          <w:color w:val="000000" w:themeColor="text1"/>
          <w:kern w:val="0"/>
          <w14:textFill>
            <w14:solidFill>
              <w14:schemeClr w14:val="tx1"/>
            </w14:solidFill>
          </w14:textFill>
        </w:rPr>
        <w:fldChar w:fldCharType="begin"/>
      </w:r>
      <w:r>
        <w:rPr>
          <w:rFonts w:hint="eastAsia" w:ascii="宋体" w:hAnsi="宋体"/>
          <w:color w:val="000000" w:themeColor="text1"/>
          <w:kern w:val="0"/>
          <w14:textFill>
            <w14:solidFill>
              <w14:schemeClr w14:val="tx1"/>
            </w14:solidFill>
          </w14:textFill>
        </w:rPr>
        <w:instrText xml:space="preserve"> HYPERLINK "http://www.cnca.gov.cn/cnca/zwxx/ggxx/images/2010/07/19/A6C32D2A507AC2A38326896013A67542.doc" </w:instrText>
      </w:r>
      <w:r>
        <w:rPr>
          <w:rFonts w:hint="eastAsia" w:ascii="宋体" w:hAnsi="宋体"/>
          <w:color w:val="000000" w:themeColor="text1"/>
          <w:kern w:val="0"/>
          <w14:textFill>
            <w14:solidFill>
              <w14:schemeClr w14:val="tx1"/>
            </w14:solidFill>
          </w14:textFill>
        </w:rPr>
        <w:fldChar w:fldCharType="separate"/>
      </w:r>
      <w:r>
        <w:rPr>
          <w:rFonts w:hint="eastAsia" w:ascii="宋体" w:hAnsi="宋体"/>
          <w:color w:val="000000" w:themeColor="text1"/>
          <w:kern w:val="0"/>
          <w14:textFill>
            <w14:solidFill>
              <w14:schemeClr w14:val="tx1"/>
            </w14:solidFill>
          </w14:textFill>
        </w:rPr>
        <w:t>中国国家信息安全产品认证证书</w:t>
      </w:r>
      <w:r>
        <w:rPr>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14:textFill>
            <w14:solidFill>
              <w14:schemeClr w14:val="tx1"/>
            </w14:solidFill>
          </w14:textFill>
        </w:rPr>
        <w:t>》。投标人不能提供超出此目录范畴外的替代品。</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Pr>
          <w:rFonts w:hint="eastAsia" w:ascii="宋体" w:hAnsi="宋体"/>
          <w:kern w:val="0"/>
          <w:lang w:eastAsia="zh-CN"/>
        </w:rPr>
        <w:t>、《</w:t>
      </w:r>
      <w:r>
        <w:rPr>
          <w:rFonts w:hint="eastAsia" w:ascii="宋体" w:hAnsi="宋体"/>
          <w:kern w:val="0"/>
          <w:lang w:val="en-US" w:eastAsia="zh-CN"/>
        </w:rPr>
        <w:t>许昌市建安区人民政府网</w:t>
      </w:r>
      <w:r>
        <w:rPr>
          <w:rFonts w:hint="eastAsia" w:ascii="宋体" w:hAnsi="宋体"/>
          <w:kern w:val="0"/>
          <w:lang w:eastAsia="zh-CN"/>
        </w:rPr>
        <w:t>》</w:t>
      </w:r>
      <w:r>
        <w:rPr>
          <w:rFonts w:hint="eastAsia" w:ascii="宋体" w:hAnsi="宋体"/>
          <w:kern w:val="0"/>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采购代理机构代理费用收取标准和方式</w:t>
      </w:r>
    </w:p>
    <w:p>
      <w:pPr>
        <w:pStyle w:val="26"/>
        <w:numPr>
          <w:ilvl w:val="0"/>
          <w:numId w:val="0"/>
        </w:numPr>
        <w:autoSpaceDE w:val="0"/>
        <w:autoSpaceDN w:val="0"/>
        <w:spacing w:line="360" w:lineRule="auto"/>
        <w:ind w:left="420" w:leftChars="0"/>
        <w:contextualSpacing/>
        <w:rPr>
          <w:rFonts w:ascii="宋体"/>
          <w:kern w:val="0"/>
        </w:rPr>
      </w:pPr>
      <w:r>
        <w:rPr>
          <w:rFonts w:hint="eastAsia" w:ascii="宋体" w:hAnsi="宋体"/>
          <w:kern w:val="0"/>
        </w:rPr>
        <w:t>详见投标人须知前附表。</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其他</w:t>
      </w:r>
    </w:p>
    <w:p>
      <w:pPr>
        <w:autoSpaceDE w:val="0"/>
        <w:autoSpaceDN w:val="0"/>
        <w:spacing w:line="360" w:lineRule="auto"/>
        <w:ind w:left="964"/>
        <w:contextualSpacing/>
        <w:rPr>
          <w:rFonts w:hint="eastAsia" w:ascii="宋体" w:hAnsi="宋体"/>
          <w:b/>
          <w:bCs/>
          <w:kern w:val="0"/>
        </w:rPr>
      </w:pPr>
      <w:r>
        <w:rPr>
          <w:rFonts w:hint="eastAsia" w:ascii="宋体" w:hAnsi="宋体"/>
          <w:kern w:val="0"/>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kern w:val="0"/>
        </w:rPr>
      </w:pPr>
      <w:r>
        <w:rPr>
          <w:rFonts w:hint="eastAsia" w:ascii="宋体" w:hAnsi="宋体"/>
          <w:b/>
          <w:bCs/>
          <w:kern w:val="0"/>
        </w:rPr>
        <w:t>二、招标文件说明</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招标文件构成</w:t>
      </w:r>
    </w:p>
    <w:p>
      <w:pPr>
        <w:pStyle w:val="26"/>
        <w:numPr>
          <w:ilvl w:val="0"/>
          <w:numId w:val="9"/>
        </w:numPr>
        <w:autoSpaceDE w:val="0"/>
        <w:autoSpaceDN w:val="0"/>
        <w:spacing w:line="360" w:lineRule="auto"/>
        <w:ind w:firstLineChars="0"/>
        <w:contextualSpacing/>
        <w:rPr>
          <w:rFonts w:asci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）投标邀请（招标公告）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）项目需求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）投标人须知前附表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）投标人须知</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）政府采购政策功能</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）资格审查与评标</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）合同条款及格式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8</w:t>
      </w:r>
      <w:r>
        <w:rPr>
          <w:rFonts w:hint="eastAsia" w:ascii="宋体" w:hAnsi="宋体"/>
          <w:kern w:val="0"/>
        </w:rPr>
        <w:t>）投标文件有关格式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9</w:t>
      </w:r>
      <w:r>
        <w:rPr>
          <w:rFonts w:hint="eastAsia" w:ascii="宋体" w:hAnsi="宋体"/>
          <w:kern w:val="0"/>
        </w:rPr>
        <w:t>）本项目招标文件的澄清、答复、修改、补充内容（如有的话）</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现场考察、开标前答疑会</w:t>
      </w:r>
    </w:p>
    <w:p>
      <w:pPr>
        <w:pStyle w:val="26"/>
        <w:numPr>
          <w:ilvl w:val="0"/>
          <w:numId w:val="9"/>
        </w:numPr>
        <w:autoSpaceDE w:val="0"/>
        <w:autoSpaceDN w:val="0"/>
        <w:spacing w:line="360" w:lineRule="auto"/>
        <w:ind w:firstLineChars="0"/>
        <w:contextualSpacing/>
        <w:rPr>
          <w:rFonts w:asci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现场考察及参加开标前答疑会所发生的费用及一切责任由投标人自行承担。</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招标文件的澄清或修改</w:t>
      </w:r>
    </w:p>
    <w:p>
      <w:pPr>
        <w:pStyle w:val="26"/>
        <w:numPr>
          <w:ilvl w:val="0"/>
          <w:numId w:val="10"/>
        </w:numPr>
        <w:autoSpaceDE w:val="0"/>
        <w:autoSpaceDN w:val="0"/>
        <w:spacing w:line="360" w:lineRule="auto"/>
        <w:ind w:firstLineChars="0"/>
        <w:contextualSpacing/>
        <w:rPr>
          <w:rFonts w:ascii="宋体"/>
          <w:kern w:val="0"/>
        </w:rPr>
      </w:pPr>
      <w:r>
        <w:rPr>
          <w:rFonts w:hint="eastAsia" w:ascii="宋体" w:hAnsi="宋体"/>
          <w:kern w:val="0"/>
        </w:rPr>
        <w:t>在投标截止期前，无论出于何种原因，招标人可主动地或在解答潜在投标人提出的澄清问题时对招标文件进行修改。</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如果澄清或者修改发出的时间距规定的投标截止时间不足</w:t>
      </w:r>
      <w:r>
        <w:rPr>
          <w:rFonts w:ascii="宋体" w:hAnsi="宋体"/>
          <w:kern w:val="0"/>
        </w:rPr>
        <w:t>15</w:t>
      </w:r>
      <w:r>
        <w:rPr>
          <w:rFonts w:hint="eastAsia" w:ascii="宋体" w:hAnsi="宋体"/>
          <w:kern w:val="0"/>
        </w:rPr>
        <w:t>日，招标人将顺延提交投标文件的截止时间。</w:t>
      </w:r>
    </w:p>
    <w:p>
      <w:pPr>
        <w:pStyle w:val="26"/>
        <w:numPr>
          <w:ilvl w:val="0"/>
          <w:numId w:val="0"/>
        </w:numPr>
        <w:autoSpaceDE w:val="0"/>
        <w:autoSpaceDN w:val="0"/>
        <w:spacing w:line="360" w:lineRule="auto"/>
        <w:ind w:left="420" w:leftChars="0"/>
        <w:contextualSpacing/>
        <w:rPr>
          <w:rFonts w:ascii="宋体"/>
          <w:kern w:val="0"/>
        </w:rPr>
      </w:pPr>
    </w:p>
    <w:p>
      <w:pPr>
        <w:autoSpaceDE w:val="0"/>
        <w:autoSpaceDN w:val="0"/>
        <w:spacing w:line="360" w:lineRule="auto"/>
        <w:contextualSpacing/>
        <w:jc w:val="center"/>
        <w:rPr>
          <w:rFonts w:ascii="宋体"/>
          <w:b/>
          <w:bCs/>
          <w:kern w:val="0"/>
        </w:rPr>
      </w:pPr>
      <w:r>
        <w:rPr>
          <w:rFonts w:hint="eastAsia" w:ascii="宋体" w:hAnsi="宋体"/>
          <w:b/>
          <w:bCs/>
          <w:kern w:val="0"/>
        </w:rPr>
        <w:t>三、投标文件的编制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投标的语言及计量单位</w:t>
      </w:r>
    </w:p>
    <w:p>
      <w:pPr>
        <w:pStyle w:val="26"/>
        <w:numPr>
          <w:ilvl w:val="0"/>
          <w:numId w:val="0"/>
        </w:numPr>
        <w:autoSpaceDE w:val="0"/>
        <w:autoSpaceDN w:val="0"/>
        <w:spacing w:line="360" w:lineRule="auto"/>
        <w:ind w:left="420" w:leftChars="0"/>
        <w:contextualSpacing/>
        <w:rPr>
          <w:rFonts w:hint="eastAsia" w:ascii="宋体" w:hAnsi="宋体"/>
          <w:kern w:val="0"/>
          <w:lang w:val="en-US" w:eastAsia="zh-CN"/>
        </w:rPr>
      </w:pPr>
      <w:r>
        <w:rPr>
          <w:rFonts w:hint="eastAsia" w:ascii="宋体" w:hAnsi="宋体"/>
          <w:kern w:val="0"/>
          <w:lang w:val="en-US" w:eastAsia="zh-CN"/>
        </w:rPr>
        <w:t>12.1</w:t>
      </w:r>
      <w:r>
        <w:rPr>
          <w:rFonts w:hint="eastAsia" w:ascii="宋体" w:hAnsi="宋体"/>
          <w:kern w:val="0"/>
        </w:rPr>
        <w:t>投标人提交的投标文件以及投标人与招标人就有关投标事宜的所有来往书面文件均应使用中文。除签名、盖章、专用名称等特殊情形外，以中文以外的文</w:t>
      </w:r>
      <w:r>
        <w:rPr>
          <w:rFonts w:hint="eastAsia" w:ascii="宋体" w:hAnsi="宋体"/>
          <w:kern w:val="0"/>
          <w:lang w:val="en-US" w:eastAsia="zh-CN"/>
        </w:rPr>
        <w:t>56</w:t>
      </w:r>
    </w:p>
    <w:p>
      <w:pPr>
        <w:pStyle w:val="26"/>
        <w:numPr>
          <w:ilvl w:val="0"/>
          <w:numId w:val="0"/>
        </w:numPr>
        <w:autoSpaceDE w:val="0"/>
        <w:autoSpaceDN w:val="0"/>
        <w:spacing w:line="360" w:lineRule="auto"/>
        <w:ind w:left="420" w:leftChars="0"/>
        <w:contextualSpacing/>
        <w:rPr>
          <w:rFonts w:hint="eastAsia" w:ascii="宋体" w:hAnsi="宋体"/>
          <w:kern w:val="0"/>
        </w:rPr>
      </w:pPr>
      <w:r>
        <w:rPr>
          <w:rFonts w:hint="eastAsia" w:ascii="宋体" w:hAnsi="宋体"/>
          <w:kern w:val="0"/>
        </w:rPr>
        <w:t>字表述的投标文件视同未提供。</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投标报价</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13.1</w:t>
      </w:r>
      <w:r>
        <w:rPr>
          <w:rFonts w:hint="eastAsia" w:ascii="宋体" w:hAnsi="宋体"/>
          <w:kern w:val="0"/>
        </w:rPr>
        <w:t>本次招标项目的投标均以</w:t>
      </w:r>
      <w:r>
        <w:rPr>
          <w:rFonts w:hint="eastAsia" w:ascii="宋体" w:hAnsi="宋体"/>
          <w:b/>
          <w:bCs/>
          <w:kern w:val="0"/>
        </w:rPr>
        <w:t>人民币</w:t>
      </w:r>
      <w:r>
        <w:rPr>
          <w:rFonts w:hint="eastAsia" w:ascii="宋体" w:hAnsi="宋体"/>
          <w:kern w:val="0"/>
        </w:rPr>
        <w:t>为计算单位。</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采购人不得向投标人索要或者接受其给予的赠品、回扣或者与采购无关的其他商品、服务。</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投标人应对项目要求的全部内容进行报价，少报漏报将导致其投标为非实质性响应予以拒绝。</w:t>
      </w:r>
    </w:p>
    <w:p>
      <w:pPr>
        <w:pStyle w:val="26"/>
        <w:numPr>
          <w:ilvl w:val="1"/>
          <w:numId w:val="5"/>
        </w:numPr>
        <w:autoSpaceDE w:val="0"/>
        <w:autoSpaceDN w:val="0"/>
        <w:spacing w:line="360" w:lineRule="auto"/>
        <w:ind w:firstLineChars="0"/>
        <w:contextualSpacing/>
        <w:rPr>
          <w:rFonts w:hint="eastAsia" w:ascii="宋体" w:hAns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报价不得高于本项目最高限价，且不低于成本价。本次招标实行“最高限价（项目控制金额上限）”</w:t>
      </w:r>
      <w:r>
        <w:rPr>
          <w:rFonts w:ascii="宋体"/>
          <w:kern w:val="0"/>
        </w:rPr>
        <w:t>,</w:t>
      </w:r>
      <w:r>
        <w:rPr>
          <w:rFonts w:hint="eastAsia" w:ascii="宋体" w:hAnsi="宋体"/>
          <w:kern w:val="0"/>
        </w:rPr>
        <w:t>投标人的投标报价高于最高限价（项目控制金额上限）的，该投标人的投标文件将被视为非实质性响应予以拒绝。</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最低报价不能作为中标的保证。</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投标有效期</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14.1</w:t>
      </w:r>
      <w:r>
        <w:rPr>
          <w:rFonts w:hint="eastAsia" w:ascii="宋体" w:hAnsi="宋体"/>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投标有效期内投标人撤销投标文件的，招标人将不退还投标保证金。</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投标文件构成</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15.1</w:t>
      </w:r>
      <w:r>
        <w:rPr>
          <w:rFonts w:hint="eastAsia" w:ascii="宋体" w:hAnsi="宋体"/>
          <w:kern w:val="0"/>
        </w:rPr>
        <w:t>投标文件的构成应符合法律法规及招标文件的要求。</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投标人应当按照招标文件的要求编制投标文件。投标文件应当对招标文件提出的要求和条件作出明确响应。</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投标文件由资格证明材料、符合性证明材料、其它材料等组成。</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投标人登录许昌公共资源交易系统下载“许昌投标文件制作系统</w:t>
      </w:r>
      <w:r>
        <w:rPr>
          <w:rFonts w:ascii="宋体" w:hAnsi="宋体"/>
          <w:kern w:val="0"/>
        </w:rPr>
        <w:t>SEARUN V1.</w:t>
      </w:r>
      <w:r>
        <w:rPr>
          <w:rFonts w:hint="eastAsia" w:ascii="宋体" w:hAnsi="宋体"/>
          <w:kern w:val="0"/>
          <w:lang w:val="en-US" w:eastAsia="zh-CN"/>
        </w:rPr>
        <w:t>1</w:t>
      </w:r>
      <w:r>
        <w:rPr>
          <w:rFonts w:hint="eastAsia" w:ascii="宋体" w:hAnsi="宋体"/>
          <w:kern w:val="0"/>
        </w:rPr>
        <w:t>”，按招标文件要求根据所投标段制作电子投标文件。一个标段对应生成一个文件夹（</w:t>
      </w:r>
      <w:r>
        <w:rPr>
          <w:rFonts w:ascii="宋体" w:hAnsi="宋体"/>
          <w:kern w:val="0"/>
        </w:rPr>
        <w:t>xxxx</w:t>
      </w:r>
      <w:r>
        <w:rPr>
          <w:rFonts w:hint="eastAsia" w:ascii="宋体" w:hAnsi="宋体"/>
          <w:kern w:val="0"/>
        </w:rPr>
        <w:t>项目</w:t>
      </w:r>
      <w:r>
        <w:rPr>
          <w:rFonts w:ascii="宋体" w:hAnsi="宋体"/>
          <w:kern w:val="0"/>
        </w:rPr>
        <w:t>xx</w:t>
      </w:r>
      <w:r>
        <w:rPr>
          <w:rFonts w:hint="eastAsia" w:ascii="宋体" w:hAnsi="宋体"/>
          <w:kern w:val="0"/>
        </w:rPr>
        <w:t>标段）</w:t>
      </w:r>
      <w:r>
        <w:rPr>
          <w:rFonts w:ascii="宋体" w:hAnsi="宋体"/>
          <w:kern w:val="0"/>
        </w:rPr>
        <w:t xml:space="preserve">, </w:t>
      </w:r>
      <w:r>
        <w:rPr>
          <w:rFonts w:hint="eastAsia" w:ascii="宋体" w:hAnsi="宋体"/>
          <w:kern w:val="0"/>
        </w:rPr>
        <w:t>其中包含</w:t>
      </w:r>
      <w:r>
        <w:rPr>
          <w:rFonts w:ascii="宋体" w:hAnsi="宋体"/>
          <w:kern w:val="0"/>
        </w:rPr>
        <w:t>2</w:t>
      </w:r>
      <w:r>
        <w:rPr>
          <w:rFonts w:hint="eastAsia" w:ascii="宋体" w:hAnsi="宋体"/>
          <w:kern w:val="0"/>
        </w:rPr>
        <w:t>个文件和</w:t>
      </w:r>
      <w:r>
        <w:rPr>
          <w:rFonts w:ascii="宋体" w:hAnsi="宋体"/>
          <w:kern w:val="0"/>
        </w:rPr>
        <w:t>1</w:t>
      </w:r>
      <w:r>
        <w:rPr>
          <w:rFonts w:hint="eastAsia" w:ascii="宋体" w:hAnsi="宋体"/>
          <w:kern w:val="0"/>
        </w:rPr>
        <w:t>个文件夹。后缀名为“</w:t>
      </w:r>
      <w:r>
        <w:rPr>
          <w:rFonts w:ascii="宋体" w:hAnsi="宋体"/>
          <w:kern w:val="0"/>
        </w:rPr>
        <w:t>.file</w:t>
      </w:r>
      <w:r>
        <w:rPr>
          <w:rFonts w:hint="eastAsia" w:ascii="宋体" w:hAnsi="宋体"/>
          <w:kern w:val="0"/>
        </w:rPr>
        <w:t>”的文件用于电子投标使用，名称为“备份”的文件夹使用电子介质存储，供开标现场备用。</w:t>
      </w:r>
    </w:p>
    <w:p>
      <w:pPr>
        <w:autoSpaceDE w:val="0"/>
        <w:autoSpaceDN w:val="0"/>
        <w:spacing w:line="360" w:lineRule="auto"/>
        <w:ind w:left="964"/>
        <w:contextualSpacing/>
        <w:rPr>
          <w:rFonts w:ascii="宋体"/>
          <w:kern w:val="0"/>
        </w:rPr>
      </w:pPr>
      <w:r>
        <w:rPr>
          <w:rFonts w:hint="eastAsia" w:ascii="宋体" w:hAnsi="宋体"/>
          <w:kern w:val="0"/>
        </w:rPr>
        <w:t>电子投标文件制作技术咨询：</w:t>
      </w:r>
      <w:r>
        <w:rPr>
          <w:rFonts w:ascii="宋体" w:hAnsi="宋体"/>
          <w:b/>
          <w:bCs/>
          <w:kern w:val="0"/>
        </w:rPr>
        <w:t>0374-2961598</w:t>
      </w:r>
      <w:r>
        <w:rPr>
          <w:rFonts w:hint="eastAsia" w:ascii="宋体" w:hAnsi="宋体"/>
          <w:kern w:val="0"/>
        </w:rPr>
        <w:t>。</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投标文件格式</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16.1投标文件应参照招标文件第八部分（投标文件有关格式）的内容要求、编排顺序和格式要求，投标人应按照以上要求将投标文件编上唯一的连贯页码。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ascii="宋体"/>
          <w:kern w:val="0"/>
        </w:rPr>
      </w:pPr>
      <w:r>
        <w:rPr>
          <w:rFonts w:hint="eastAsia" w:ascii="宋体" w:hAnsi="宋体" w:cs="宋体"/>
          <w:kern w:val="0"/>
          <w:szCs w:val="21"/>
        </w:rPr>
        <w:t>16.2投标人应按招标文件提供的格式编写投标文件。招标文件未提供标准格式的投标人可自行拟定。</w:t>
      </w:r>
    </w:p>
    <w:p>
      <w:pPr>
        <w:pStyle w:val="26"/>
        <w:numPr>
          <w:ilvl w:val="0"/>
          <w:numId w:val="5"/>
        </w:numPr>
        <w:autoSpaceDE w:val="0"/>
        <w:autoSpaceDN w:val="0"/>
        <w:spacing w:line="360" w:lineRule="auto"/>
        <w:ind w:firstLineChars="0"/>
        <w:contextualSpacing/>
        <w:rPr>
          <w:rFonts w:ascii="宋体"/>
          <w:b/>
          <w:bCs/>
          <w:color w:val="000000"/>
          <w:kern w:val="0"/>
        </w:rPr>
      </w:pPr>
      <w:r>
        <w:rPr>
          <w:rFonts w:hint="eastAsia" w:ascii="宋体" w:hAnsi="宋体"/>
          <w:b/>
          <w:bCs/>
          <w:color w:val="000000"/>
          <w:kern w:val="0"/>
        </w:rPr>
        <w:t>投标保证金</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cs="宋体"/>
          <w:kern w:val="0"/>
          <w:szCs w:val="21"/>
        </w:rPr>
        <w:t>17.2供应商应按照招标文件要求，在投标文件中提供投标承诺函，明确所应当履行的责任和义务，诚信履约，并自觉接受行政监管部门的监督管理。</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投标文件的数量和签署盖章</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18.1投标人应提交投标文件份数见“投标人须知前附表”。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18.2电子投标文件应按招标文件要求加盖投标人电子印章和法人电子印章或授权代表电子印章。</w:t>
      </w:r>
    </w:p>
    <w:p>
      <w:pPr>
        <w:autoSpaceDE w:val="0"/>
        <w:autoSpaceDN w:val="0"/>
        <w:spacing w:line="360" w:lineRule="auto"/>
        <w:contextualSpacing/>
        <w:jc w:val="center"/>
        <w:rPr>
          <w:rFonts w:ascii="宋体"/>
          <w:b/>
          <w:bCs/>
          <w:kern w:val="0"/>
        </w:rPr>
      </w:pPr>
      <w:r>
        <w:rPr>
          <w:rFonts w:hint="eastAsia" w:ascii="宋体" w:hAnsi="宋体"/>
          <w:b/>
          <w:bCs/>
          <w:kern w:val="0"/>
        </w:rPr>
        <w:t>四、投标文件的递交</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投标文件的密封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19.1</w:t>
      </w:r>
      <w:r>
        <w:rPr>
          <w:rFonts w:hint="eastAsia" w:ascii="宋体" w:hAnsi="宋体" w:cs="宋体"/>
          <w:b/>
          <w:kern w:val="0"/>
          <w:szCs w:val="21"/>
        </w:rPr>
        <w:t>使用电子介质存储的</w:t>
      </w:r>
      <w:r>
        <w:rPr>
          <w:rFonts w:hint="eastAsia" w:ascii="宋体" w:hAnsi="宋体" w:cs="宋体"/>
          <w:b/>
          <w:kern w:val="0"/>
          <w:szCs w:val="21"/>
          <w:lang w:val="en-US" w:eastAsia="zh-CN"/>
        </w:rPr>
        <w:t xml:space="preserve"> </w:t>
      </w:r>
      <w:r>
        <w:rPr>
          <w:rFonts w:hint="eastAsia" w:ascii="宋体" w:hAnsi="宋体" w:cs="宋体"/>
          <w:b/>
          <w:kern w:val="0"/>
          <w:szCs w:val="21"/>
        </w:rPr>
        <w:t>2</w:t>
      </w:r>
      <w:r>
        <w:rPr>
          <w:rFonts w:hint="eastAsia" w:ascii="宋体" w:hAnsi="宋体" w:cs="宋体"/>
          <w:b/>
          <w:kern w:val="0"/>
          <w:szCs w:val="21"/>
          <w:lang w:val="en-US" w:eastAsia="zh-CN"/>
        </w:rPr>
        <w:t xml:space="preserve"> </w:t>
      </w:r>
      <w:r>
        <w:rPr>
          <w:rFonts w:hint="eastAsia" w:ascii="宋体" w:hAnsi="宋体" w:cs="宋体"/>
          <w:b/>
          <w:kern w:val="0"/>
          <w:szCs w:val="21"/>
        </w:rPr>
        <w:t>份备份投标文件</w:t>
      </w:r>
      <w:r>
        <w:rPr>
          <w:rFonts w:hint="eastAsia" w:ascii="宋体" w:hAnsi="宋体" w:cs="宋体"/>
          <w:b/>
          <w:kern w:val="0"/>
          <w:szCs w:val="21"/>
          <w:lang w:eastAsia="zh-CN"/>
        </w:rPr>
        <w:t>（</w:t>
      </w:r>
      <w:r>
        <w:rPr>
          <w:rFonts w:hint="eastAsia" w:ascii="宋体" w:hAnsi="宋体" w:cs="宋体"/>
          <w:b/>
          <w:kern w:val="0"/>
          <w:szCs w:val="21"/>
          <w:lang w:val="en-US" w:eastAsia="zh-CN"/>
        </w:rPr>
        <w:t>U盘且保证能够正确读取，否则为无效标</w:t>
      </w:r>
      <w:r>
        <w:rPr>
          <w:rFonts w:hint="eastAsia" w:ascii="宋体" w:hAnsi="宋体" w:cs="宋体"/>
          <w:b/>
          <w:kern w:val="0"/>
          <w:szCs w:val="21"/>
          <w:lang w:eastAsia="zh-CN"/>
        </w:rPr>
        <w:t>）</w:t>
      </w:r>
      <w:r>
        <w:rPr>
          <w:rFonts w:hint="eastAsia" w:ascii="宋体" w:hAnsi="宋体" w:cs="宋体"/>
          <w:b/>
          <w:kern w:val="0"/>
          <w:szCs w:val="21"/>
        </w:rPr>
        <w:t>须分别单独密封包装，在投标截止时间前一并提交。</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19.2投标文件如果未按规定密封，招标人将拒绝接收。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投标截止时间</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 xml:space="preserve">20.1 </w:t>
      </w:r>
      <w:r>
        <w:rPr>
          <w:rFonts w:hint="eastAsia" w:ascii="宋体" w:hAnsi="宋体"/>
          <w:kern w:val="0"/>
        </w:rPr>
        <w:t>投标人必须在“投标邀请”和“投标人须知前附表”中规定的投标截止时间前，将所有投标文件送达招标文件指定的开标地点。</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招标人可以按本须知第</w:t>
      </w:r>
      <w:r>
        <w:rPr>
          <w:rFonts w:ascii="宋体" w:hAnsi="宋体"/>
          <w:kern w:val="0"/>
        </w:rPr>
        <w:t>10</w:t>
      </w:r>
      <w:r>
        <w:rPr>
          <w:rFonts w:hint="eastAsia" w:ascii="宋体" w:hAnsi="宋体"/>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迟交的投标文件</w:t>
      </w:r>
    </w:p>
    <w:p>
      <w:pPr>
        <w:autoSpaceDE w:val="0"/>
        <w:autoSpaceDN w:val="0"/>
        <w:spacing w:line="360" w:lineRule="auto"/>
        <w:ind w:firstLine="420" w:firstLineChars="200"/>
        <w:contextualSpacing/>
        <w:rPr>
          <w:rFonts w:ascii="宋体"/>
          <w:kern w:val="0"/>
        </w:rPr>
      </w:pPr>
      <w:r>
        <w:rPr>
          <w:rFonts w:hint="eastAsia" w:ascii="宋体" w:hAnsi="宋体"/>
          <w:kern w:val="0"/>
        </w:rPr>
        <w:t>投标截止时间之后送达</w:t>
      </w:r>
      <w:r>
        <w:rPr>
          <w:rFonts w:ascii="宋体" w:hAnsi="宋体"/>
          <w:kern w:val="0"/>
        </w:rPr>
        <w:t>/</w:t>
      </w:r>
      <w:r>
        <w:rPr>
          <w:rFonts w:hint="eastAsia" w:ascii="宋体" w:hAnsi="宋体"/>
          <w:kern w:val="0"/>
        </w:rPr>
        <w:t>上传的投标文件，招标人将拒绝接收。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投标文件的修改和撤回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22.3投标人补充、修改的内容并作为投标文件的组成部分。补充或修改应当按招标文件要求签署、盖章、密封、递交，并应注明“修改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22.4投标人在递交投标文件后，可以撤回其投标，但投标人必须在规定的投标截止时间前以书面形式告知招标人。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22.5投标人不得在投标有效期内撤销投标文件，否则将依法自行承担不利后果。</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除投标人须知前附表另有规定外，投标人所提交的电子投标文件及电子介质存储的备份文件不予退还。</w:t>
      </w:r>
    </w:p>
    <w:p>
      <w:pPr>
        <w:autoSpaceDE w:val="0"/>
        <w:autoSpaceDN w:val="0"/>
        <w:spacing w:line="360" w:lineRule="auto"/>
        <w:contextualSpacing/>
        <w:jc w:val="both"/>
        <w:rPr>
          <w:rFonts w:hint="eastAsia" w:ascii="宋体" w:hAnsi="宋体"/>
          <w:b/>
          <w:bCs/>
          <w:kern w:val="0"/>
        </w:rPr>
      </w:pPr>
    </w:p>
    <w:p>
      <w:pPr>
        <w:autoSpaceDE w:val="0"/>
        <w:autoSpaceDN w:val="0"/>
        <w:spacing w:line="360" w:lineRule="auto"/>
        <w:contextualSpacing/>
        <w:jc w:val="center"/>
        <w:rPr>
          <w:rFonts w:ascii="宋体"/>
          <w:b/>
          <w:bCs/>
          <w:kern w:val="0"/>
        </w:rPr>
      </w:pPr>
      <w:r>
        <w:rPr>
          <w:rFonts w:hint="eastAsia" w:ascii="宋体" w:hAnsi="宋体"/>
          <w:b/>
          <w:bCs/>
          <w:kern w:val="0"/>
        </w:rPr>
        <w:t>五、开标和评标</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开标</w:t>
      </w:r>
    </w:p>
    <w:p>
      <w:pPr>
        <w:pStyle w:val="26"/>
        <w:numPr>
          <w:ilvl w:val="0"/>
          <w:numId w:val="0"/>
        </w:numPr>
        <w:autoSpaceDE w:val="0"/>
        <w:autoSpaceDN w:val="0"/>
        <w:spacing w:line="360" w:lineRule="auto"/>
        <w:ind w:left="840" w:leftChars="200" w:hanging="420" w:hangingChars="200"/>
        <w:contextualSpacing/>
        <w:rPr>
          <w:rFonts w:hint="eastAsia" w:ascii="宋体" w:hAnsi="宋体" w:cs="仿宋_GB2312"/>
          <w:color w:val="000000"/>
          <w:szCs w:val="21"/>
          <w:lang w:val="zh-CN"/>
        </w:rPr>
      </w:pPr>
      <w:r>
        <w:rPr>
          <w:rFonts w:hint="eastAsia" w:ascii="宋体" w:hAnsi="宋体" w:cs="宋体"/>
          <w:kern w:val="0"/>
          <w:szCs w:val="21"/>
        </w:rPr>
        <w:t>24.1</w:t>
      </w:r>
      <w:r>
        <w:rPr>
          <w:rFonts w:hint="eastAsia" w:ascii="宋体" w:hAnsi="宋体" w:cs="仿宋_GB2312"/>
          <w:szCs w:val="21"/>
          <w:lang w:val="zh-CN"/>
        </w:rPr>
        <w:t>招标人将按招标文件规定的时间和地点组织公开开标。开标由代理机构主持</w:t>
      </w:r>
      <w:r>
        <w:rPr>
          <w:rFonts w:hint="eastAsia" w:ascii="宋体" w:hAnsi="宋体" w:cs="宋体"/>
          <w:color w:val="000000"/>
          <w:kern w:val="0"/>
          <w:szCs w:val="21"/>
        </w:rPr>
        <w:t>，</w:t>
      </w:r>
      <w:r>
        <w:rPr>
          <w:rFonts w:hint="eastAsia" w:ascii="宋体" w:hAnsi="宋体" w:cs="宋体"/>
          <w:b/>
          <w:color w:val="000000"/>
          <w:kern w:val="0"/>
          <w:szCs w:val="21"/>
        </w:rPr>
        <w:t>投标人授权代表须持有效的授权委托书原件及身份证原件到达开标现场，在“投标人签到表”上签字并递交投标文件；</w:t>
      </w:r>
      <w:r>
        <w:rPr>
          <w:rFonts w:hint="eastAsia" w:ascii="宋体" w:hAnsi="宋体" w:cs="仿宋_GB2312"/>
          <w:color w:val="000000"/>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宋体"/>
          <w:kern w:val="0"/>
          <w:szCs w:val="21"/>
        </w:rPr>
        <w:t>24.2招标人应当对开标、评标现场活动进行全程录音录像。录音录像应当清晰可辨，音像资料作为采购文件一并存档。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宋体"/>
          <w:kern w:val="0"/>
          <w:szCs w:val="21"/>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宋体"/>
          <w:kern w:val="0"/>
          <w:szCs w:val="21"/>
        </w:rPr>
        <w:t>(1)电子投标文件的解密</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b. 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(2)电子投标文件解密异常情况处理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a. 因电子交易系统异常无法解密电子投标文件的，使用备份投标文件（电子介质存储）以人工方式进行。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24.4投标人不足3家的，不得开标。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24.5开标过程由采购代理机构负责记录，由参加开标的各投标人代表和相关工作人员签字确认后随采购文件一并存档。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24.7投标人未参加开标的，视同认可开标结果。</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资格审查</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开标结束后，采购人（采购代理机构）依法对投标人的资格进行审查。合格投标人不足3家的，不得评标。</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评标委员会的组成</w:t>
      </w:r>
    </w:p>
    <w:p>
      <w:pPr>
        <w:pStyle w:val="26"/>
        <w:numPr>
          <w:ilvl w:val="0"/>
          <w:numId w:val="11"/>
        </w:numPr>
        <w:autoSpaceDE w:val="0"/>
        <w:autoSpaceDN w:val="0"/>
        <w:spacing w:line="360" w:lineRule="auto"/>
        <w:ind w:firstLineChars="0"/>
        <w:contextualSpacing/>
        <w:rPr>
          <w:rFonts w:ascii="宋体"/>
          <w:kern w:val="0"/>
        </w:rPr>
      </w:pPr>
      <w:r>
        <w:rPr>
          <w:rFonts w:hint="eastAsia" w:ascii="宋体" w:hAnsi="宋体"/>
          <w:kern w:val="0"/>
        </w:rPr>
        <w:t>招标人将依法组建评标委员会，评标委员会由采购人代表和评审专家组成，成员人数应当为</w:t>
      </w:r>
      <w:r>
        <w:rPr>
          <w:rFonts w:ascii="宋体" w:hAnsi="宋体"/>
          <w:kern w:val="0"/>
        </w:rPr>
        <w:t>5</w:t>
      </w:r>
      <w:r>
        <w:rPr>
          <w:rFonts w:hint="eastAsia" w:ascii="宋体" w:hAnsi="宋体"/>
          <w:kern w:val="0"/>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kern w:val="0"/>
        </w:rPr>
      </w:pPr>
      <w:r>
        <w:rPr>
          <w:rFonts w:hint="eastAsia" w:ascii="宋体" w:hAnsi="宋体"/>
          <w:kern w:val="0"/>
        </w:rPr>
        <w:t>采购项目符合下列情形之一的，评标委员会成员人数应当为</w:t>
      </w:r>
      <w:r>
        <w:rPr>
          <w:rFonts w:ascii="宋体" w:hAnsi="宋体"/>
          <w:kern w:val="0"/>
        </w:rPr>
        <w:t>7</w:t>
      </w:r>
      <w:r>
        <w:rPr>
          <w:rFonts w:hint="eastAsia" w:ascii="宋体" w:hAnsi="宋体"/>
          <w:kern w:val="0"/>
        </w:rPr>
        <w:t>人以上单数：</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）采购预算金额在</w:t>
      </w:r>
      <w:r>
        <w:rPr>
          <w:rFonts w:ascii="宋体" w:hAnsi="宋体"/>
          <w:kern w:val="0"/>
        </w:rPr>
        <w:t>1000</w:t>
      </w:r>
      <w:r>
        <w:rPr>
          <w:rFonts w:hint="eastAsia" w:ascii="宋体" w:hAnsi="宋体"/>
          <w:kern w:val="0"/>
        </w:rPr>
        <w:t>万元以上；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）技术复杂；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）社会影响较大。</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评审专家与投标人存在下列利害关系之一的</w:t>
      </w:r>
      <w:r>
        <w:rPr>
          <w:rFonts w:ascii="宋体"/>
          <w:kern w:val="0"/>
        </w:rPr>
        <w:t>,</w:t>
      </w:r>
      <w:r>
        <w:rPr>
          <w:rFonts w:hint="eastAsia" w:ascii="宋体" w:hAnsi="宋体"/>
          <w:kern w:val="0"/>
        </w:rPr>
        <w:t>应当回避</w:t>
      </w:r>
      <w:r>
        <w:rPr>
          <w:rFonts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）参加采购活动前三年内</w:t>
      </w:r>
      <w:r>
        <w:rPr>
          <w:rFonts w:ascii="宋体"/>
          <w:kern w:val="0"/>
        </w:rPr>
        <w:t>,</w:t>
      </w:r>
      <w:r>
        <w:rPr>
          <w:rFonts w:hint="eastAsia" w:ascii="宋体" w:hAnsi="宋体"/>
          <w:kern w:val="0"/>
        </w:rPr>
        <w:t>与供应商存在劳动关系</w:t>
      </w:r>
      <w:r>
        <w:rPr>
          <w:rFonts w:ascii="宋体"/>
          <w:kern w:val="0"/>
        </w:rPr>
        <w:t>,</w:t>
      </w:r>
      <w:r>
        <w:rPr>
          <w:rFonts w:hint="eastAsia" w:ascii="宋体" w:hAnsi="宋体"/>
          <w:kern w:val="0"/>
        </w:rPr>
        <w:t>或者担任过供应商的董事、监事</w:t>
      </w:r>
      <w:r>
        <w:rPr>
          <w:rFonts w:ascii="宋体"/>
          <w:kern w:val="0"/>
        </w:rPr>
        <w:t>,</w:t>
      </w:r>
      <w:r>
        <w:rPr>
          <w:rFonts w:hint="eastAsia" w:ascii="宋体" w:hAnsi="宋体"/>
          <w:kern w:val="0"/>
        </w:rPr>
        <w:t>或者是供应商的控股股东或实际控制人；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）与供应商的法定代表人或者负责人有夫妻、直系血亲、三代以内旁系血亲或者近姻亲关系；</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）与供应商有其他可能影响政府采购活动公平、公正进行的关系。</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评审专家发现本人与参加采购活动的供应商有利害关系的</w:t>
      </w:r>
      <w:r>
        <w:rPr>
          <w:rFonts w:ascii="宋体"/>
          <w:kern w:val="0"/>
        </w:rPr>
        <w:t>,</w:t>
      </w:r>
      <w:r>
        <w:rPr>
          <w:rFonts w:hint="eastAsia" w:ascii="宋体" w:hAnsi="宋体"/>
          <w:kern w:val="0"/>
        </w:rPr>
        <w:t>应当主动提出回避。采购人或者代理机构发现评审专家与参加采购活动的供应商有利害关系的</w:t>
      </w:r>
      <w:r>
        <w:rPr>
          <w:rFonts w:ascii="宋体"/>
          <w:kern w:val="0"/>
        </w:rPr>
        <w:t>,</w:t>
      </w:r>
      <w:r>
        <w:rPr>
          <w:rFonts w:hint="eastAsia" w:ascii="宋体" w:hAnsi="宋体"/>
          <w:kern w:val="0"/>
        </w:rPr>
        <w:t>应当要求其回避。</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采购人不得担任评标小组长。</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评标委员会成员名单在评标结果公告前应当保密。</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符合性审查</w:t>
      </w:r>
    </w:p>
    <w:p>
      <w:pPr>
        <w:pStyle w:val="26"/>
        <w:numPr>
          <w:ilvl w:val="0"/>
          <w:numId w:val="11"/>
        </w:numPr>
        <w:autoSpaceDE w:val="0"/>
        <w:autoSpaceDN w:val="0"/>
        <w:spacing w:line="360" w:lineRule="auto"/>
        <w:ind w:firstLineChars="0"/>
        <w:contextualSpacing/>
        <w:rPr>
          <w:rFonts w:asci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审查、评价投标文件是否符合招标文件的商务、技术等实质性要求。</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可要求投标人对投标文件有关事项作出澄清或者说明。</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投标文件的澄清</w:t>
      </w:r>
    </w:p>
    <w:p>
      <w:pPr>
        <w:pStyle w:val="26"/>
        <w:numPr>
          <w:ilvl w:val="0"/>
          <w:numId w:val="11"/>
        </w:numPr>
        <w:autoSpaceDE w:val="0"/>
        <w:autoSpaceDN w:val="0"/>
        <w:spacing w:line="360" w:lineRule="auto"/>
        <w:ind w:firstLineChars="0"/>
        <w:contextualSpacing/>
        <w:rPr>
          <w:rFonts w:asci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投标人的澄清文件是其投标文件的组成部分。</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）投标文件中开标一览表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内容与投标文件中相应内容不一致的，以开标一览表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）大写金额和小写金额不一致的，以大写金额为准；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）单价金额小数点或者百分比有明显错位的，以开标一览表的总价为准，并修改单价；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hint="eastAsia" w:ascii="宋体" w:hAnsi="宋体"/>
          <w:kern w:val="0"/>
        </w:rPr>
        <w:t>规定经投标人确认后产生约束力，投标人不确认的，其投标无效。</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30.1投标文件属下列情况之一的，按照无效投标处理：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(2)投标文件未按招标文件要求签署、盖章的；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(3)不具备招标文件中规定的资格要求的；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投标文件含有采购人不能接受的附加条件的</w:t>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30.2有下列情形之一的，视为投标人串通投标，其投标无效：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(5)不同投标人的投标文件相互混装；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(6)不同投标人的投标保证金从同一单位或者个人的账户转出（如有要求）。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30.5按照《关于推进全流程电子化交易和在线监管工作有关问题的通知》（许公管办[2019]3号）规定，</w:t>
      </w:r>
      <w:r>
        <w:rPr>
          <w:rFonts w:hint="eastAsia" w:ascii="宋体" w:hAnsi="宋体" w:cs="宋体"/>
          <w:b/>
          <w:kern w:val="0"/>
          <w:szCs w:val="21"/>
          <w:lang w:val="zh-CN"/>
        </w:rPr>
        <w:t>不同</w:t>
      </w:r>
      <w:r>
        <w:rPr>
          <w:rFonts w:hint="eastAsia" w:ascii="宋体" w:hAnsi="宋体" w:cs="宋体"/>
          <w:b/>
          <w:kern w:val="0"/>
          <w:szCs w:val="21"/>
          <w:lang w:val="en-US" w:eastAsia="zh-CN"/>
        </w:rPr>
        <w:t>投标人电子投标文件记录的</w:t>
      </w:r>
      <w:r>
        <w:rPr>
          <w:rFonts w:hint="eastAsia" w:ascii="宋体" w:hAnsi="宋体" w:cs="宋体"/>
          <w:b/>
          <w:kern w:val="0"/>
          <w:szCs w:val="21"/>
          <w:lang w:val="zh-CN"/>
        </w:rPr>
        <w:t>网卡MAC地址、CPU序号、硬盘序列号</w:t>
      </w:r>
      <w:r>
        <w:rPr>
          <w:rFonts w:hint="eastAsia" w:ascii="宋体" w:hAnsi="宋体" w:cs="宋体"/>
          <w:b/>
          <w:kern w:val="0"/>
          <w:szCs w:val="21"/>
          <w:lang w:val="en-US" w:eastAsia="zh-CN"/>
        </w:rPr>
        <w:t>等硬件特征码均相同</w:t>
      </w:r>
      <w:r>
        <w:rPr>
          <w:rFonts w:hint="eastAsia" w:ascii="宋体" w:hAnsi="宋体" w:cs="宋体"/>
          <w:b/>
          <w:kern w:val="0"/>
          <w:szCs w:val="21"/>
          <w:lang w:val="zh-CN"/>
        </w:rPr>
        <w:t>时</w:t>
      </w:r>
      <w:r>
        <w:rPr>
          <w:rFonts w:hint="eastAsia" w:ascii="宋体" w:hAnsi="宋体" w:cs="宋体"/>
          <w:b/>
          <w:kern w:val="0"/>
          <w:szCs w:val="21"/>
        </w:rPr>
        <w:t>，视为‘不同投标人的投标文件由同一单位或者个人编制’或‘不同投标人委托同一单位或者个人办理响应事宜’，其投标无效。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30.6</w:t>
      </w:r>
      <w:r>
        <w:rPr>
          <w:rFonts w:ascii="宋体" w:hAnsi="宋体" w:cs="宋体"/>
          <w:kern w:val="0"/>
          <w:szCs w:val="21"/>
        </w:rPr>
        <w:t>法律、法规和招标文件规定的其他无效情形。</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相同品牌投标人的认定</w:t>
      </w:r>
    </w:p>
    <w:p>
      <w:pPr>
        <w:pStyle w:val="26"/>
        <w:numPr>
          <w:ilvl w:val="0"/>
          <w:numId w:val="12"/>
        </w:numPr>
        <w:autoSpaceDE w:val="0"/>
        <w:autoSpaceDN w:val="0"/>
        <w:spacing w:line="360" w:lineRule="auto"/>
        <w:ind w:firstLineChars="0"/>
        <w:contextualSpacing/>
        <w:rPr>
          <w:rFonts w:asci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hint="eastAsia" w:ascii="宋体" w:hAnsi="宋体"/>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评标方法、评标标准</w:t>
      </w:r>
    </w:p>
    <w:p>
      <w:pPr>
        <w:pStyle w:val="26"/>
        <w:numPr>
          <w:ilvl w:val="0"/>
          <w:numId w:val="13"/>
        </w:numPr>
        <w:autoSpaceDE w:val="0"/>
        <w:autoSpaceDN w:val="0"/>
        <w:spacing w:line="360" w:lineRule="auto"/>
        <w:ind w:firstLineChars="0"/>
        <w:contextualSpacing/>
        <w:rPr>
          <w:rFonts w:asci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）最低评标价法</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）综合评分法，是指投标文件满足招标文件全部实质性要求，且按照评审因素的量化指标评审得分最高的投标人为中标候选人的评标方法。</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价格分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kern w:val="0"/>
        </w:rPr>
      </w:pPr>
      <w:r>
        <w:rPr>
          <w:rFonts w:hint="eastAsia" w:ascii="宋体" w:hAnsi="宋体"/>
          <w:kern w:val="0"/>
        </w:rPr>
        <w:t>投标报价得分</w:t>
      </w:r>
      <w:r>
        <w:rPr>
          <w:rFonts w:ascii="宋体" w:hAnsi="宋体"/>
          <w:kern w:val="0"/>
        </w:rPr>
        <w:t>=(</w:t>
      </w:r>
      <w:r>
        <w:rPr>
          <w:rFonts w:hint="eastAsia" w:ascii="宋体" w:hAnsi="宋体"/>
          <w:kern w:val="0"/>
        </w:rPr>
        <w:t>评标基准价</w:t>
      </w:r>
      <w:r>
        <w:rPr>
          <w:rFonts w:ascii="宋体" w:hAnsi="宋体"/>
          <w:kern w:val="0"/>
        </w:rPr>
        <w:t>/</w:t>
      </w:r>
      <w:r>
        <w:rPr>
          <w:rFonts w:hint="eastAsia" w:ascii="宋体" w:hAnsi="宋体"/>
          <w:kern w:val="0"/>
        </w:rPr>
        <w:t>投标报价</w:t>
      </w:r>
      <w:r>
        <w:rPr>
          <w:rFonts w:ascii="宋体" w:hAnsi="宋体"/>
          <w:kern w:val="0"/>
        </w:rPr>
        <w:t>)</w:t>
      </w:r>
      <w:r>
        <w:rPr>
          <w:rFonts w:hint="eastAsia" w:ascii="宋体" w:hAnsi="宋体"/>
          <w:kern w:val="0"/>
        </w:rPr>
        <w:t>×</w:t>
      </w:r>
      <w:r>
        <w:rPr>
          <w:rFonts w:ascii="宋体" w:hAnsi="宋体"/>
          <w:kern w:val="0"/>
        </w:rPr>
        <w:t>100</w:t>
      </w:r>
    </w:p>
    <w:p>
      <w:pPr>
        <w:autoSpaceDE w:val="0"/>
        <w:autoSpaceDN w:val="0"/>
        <w:spacing w:line="360" w:lineRule="auto"/>
        <w:ind w:left="964"/>
        <w:contextualSpacing/>
        <w:rPr>
          <w:rFonts w:ascii="宋体"/>
          <w:kern w:val="0"/>
        </w:rPr>
      </w:pPr>
      <w:r>
        <w:rPr>
          <w:rFonts w:hint="eastAsia" w:ascii="宋体" w:hAnsi="宋体"/>
          <w:kern w:val="0"/>
        </w:rPr>
        <w:t>评标总得分</w:t>
      </w:r>
      <w:r>
        <w:rPr>
          <w:rFonts w:ascii="宋体" w:hAnsi="宋体"/>
          <w:kern w:val="0"/>
        </w:rPr>
        <w:t>=F1</w:t>
      </w:r>
      <w:r>
        <w:rPr>
          <w:rFonts w:hint="eastAsia" w:ascii="宋体" w:hAnsi="宋体"/>
          <w:kern w:val="0"/>
        </w:rPr>
        <w:t>×</w:t>
      </w:r>
      <w:r>
        <w:rPr>
          <w:rFonts w:ascii="宋体" w:hAnsi="宋体"/>
          <w:kern w:val="0"/>
        </w:rPr>
        <w:t>A1+F2</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+Fn</w:t>
      </w:r>
      <w:r>
        <w:rPr>
          <w:rFonts w:hint="eastAsia" w:ascii="宋体" w:hAnsi="宋体"/>
          <w:kern w:val="0"/>
        </w:rPr>
        <w:t>×</w:t>
      </w:r>
      <w:r>
        <w:rPr>
          <w:rFonts w:ascii="宋体" w:hAnsi="宋体"/>
          <w:kern w:val="0"/>
        </w:rPr>
        <w:t>An</w:t>
      </w:r>
    </w:p>
    <w:p>
      <w:pPr>
        <w:autoSpaceDE w:val="0"/>
        <w:autoSpaceDN w:val="0"/>
        <w:spacing w:line="360" w:lineRule="auto"/>
        <w:ind w:left="964"/>
        <w:contextualSpacing/>
        <w:rPr>
          <w:rFonts w:ascii="宋体"/>
          <w:kern w:val="0"/>
        </w:rPr>
      </w:pPr>
      <w:r>
        <w:rPr>
          <w:rFonts w:ascii="宋体" w:hAnsi="宋体"/>
          <w:kern w:val="0"/>
        </w:rPr>
        <w:t>F1</w:t>
      </w:r>
      <w:r>
        <w:rPr>
          <w:rFonts w:hint="eastAsia" w:ascii="宋体" w:hAnsi="宋体"/>
          <w:kern w:val="0"/>
        </w:rPr>
        <w:t>、</w:t>
      </w:r>
      <w:r>
        <w:rPr>
          <w:rFonts w:ascii="宋体" w:hAnsi="宋体"/>
          <w:kern w:val="0"/>
        </w:rPr>
        <w:t>F2</w:t>
      </w:r>
      <w:r>
        <w:rPr>
          <w:rFonts w:hint="eastAsia" w:ascii="宋体" w:hAnsi="宋体"/>
          <w:kern w:val="0"/>
        </w:rPr>
        <w:t>……</w:t>
      </w:r>
      <w:r>
        <w:rPr>
          <w:rFonts w:ascii="宋体" w:hAnsi="宋体"/>
          <w:kern w:val="0"/>
        </w:rPr>
        <w:t>Fn</w:t>
      </w:r>
      <w:r>
        <w:rPr>
          <w:rFonts w:hint="eastAsia" w:ascii="宋体" w:hAnsi="宋体"/>
          <w:kern w:val="0"/>
        </w:rPr>
        <w:t>分别为各项评审因素的得分</w:t>
      </w:r>
      <w:r>
        <w:rPr>
          <w:rFonts w:ascii="宋体" w:hAnsi="宋体"/>
          <w:kern w:val="0"/>
        </w:rPr>
        <w:t>;</w:t>
      </w:r>
    </w:p>
    <w:p>
      <w:pPr>
        <w:autoSpaceDE w:val="0"/>
        <w:autoSpaceDN w:val="0"/>
        <w:spacing w:line="360" w:lineRule="auto"/>
        <w:ind w:left="964"/>
        <w:contextualSpacing/>
        <w:rPr>
          <w:rFonts w:ascii="宋体"/>
          <w:kern w:val="0"/>
        </w:rPr>
      </w:pPr>
      <w:r>
        <w:rPr>
          <w:rFonts w:ascii="宋体" w:hAnsi="宋体"/>
          <w:kern w:val="0"/>
        </w:rPr>
        <w:t>A1</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 xml:space="preserve">An </w:t>
      </w:r>
      <w:r>
        <w:rPr>
          <w:rFonts w:hint="eastAsia" w:ascii="宋体" w:hAnsi="宋体"/>
          <w:kern w:val="0"/>
        </w:rPr>
        <w:t>分别为各项评审因素所占的权重</w:t>
      </w:r>
      <w:r>
        <w:rPr>
          <w:rFonts w:ascii="宋体" w:hAnsi="宋体"/>
          <w:kern w:val="0"/>
        </w:rPr>
        <w:t>(A1+A2+</w:t>
      </w:r>
      <w:r>
        <w:rPr>
          <w:rFonts w:hint="eastAsia" w:ascii="宋体" w:hAnsi="宋体"/>
          <w:kern w:val="0"/>
        </w:rPr>
        <w:t>……</w:t>
      </w:r>
      <w:r>
        <w:rPr>
          <w:rFonts w:ascii="宋体" w:hAnsi="宋体"/>
          <w:kern w:val="0"/>
        </w:rPr>
        <w:t>+An=1)</w:t>
      </w:r>
      <w:r>
        <w:rPr>
          <w:rFonts w:hint="eastAsia"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）评标过程中，不得去掉报价中的最高报价和最低报价。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）因落实政府采购政策进行价格调整的，以调整后的价格计算评标基准价和投标报价。</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b/>
          <w:bCs/>
          <w:kern w:val="0"/>
        </w:rPr>
        <w:t>本次评标具体评标方法、评标标准见（第六章资格审查与评标）</w:t>
      </w:r>
      <w:r>
        <w:rPr>
          <w:rFonts w:hint="eastAsia" w:ascii="宋体" w:hAnsi="宋体"/>
          <w:kern w:val="0"/>
        </w:rPr>
        <w:t>。</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推荐中标候选人</w:t>
      </w:r>
    </w:p>
    <w:p>
      <w:pPr>
        <w:pStyle w:val="26"/>
        <w:numPr>
          <w:ilvl w:val="0"/>
          <w:numId w:val="13"/>
        </w:numPr>
        <w:autoSpaceDE w:val="0"/>
        <w:autoSpaceDN w:val="0"/>
        <w:spacing w:line="360" w:lineRule="auto"/>
        <w:ind w:firstLineChars="0"/>
        <w:contextualSpacing/>
        <w:rPr>
          <w:rFonts w:asci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）确定参与评标至评标结束前私自接触投标人；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）接受投标人提出的与投标文件不一致的澄清或者说明，《投标人须知》</w:t>
      </w:r>
      <w:r>
        <w:rPr>
          <w:rFonts w:ascii="宋体" w:hAnsi="宋体"/>
          <w:kern w:val="0"/>
        </w:rPr>
        <w:t>26</w:t>
      </w:r>
      <w:r>
        <w:rPr>
          <w:rFonts w:hint="eastAsia" w:ascii="宋体" w:hAnsi="宋体"/>
          <w:kern w:val="0"/>
        </w:rPr>
        <w:t>条规定的情形除外；</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）违反评标纪律发表倾向性意见或者征询采购人的倾向性意见；</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）对需要专业判断的主观评审因素协商评分；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）在评标过程中擅离职守，影响评标程序正常进行的；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）记录、复制或者带走任何评标资料；</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）其他不遵守评标纪律的行为。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保密</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评审专家应当遵守评审工作纪律，不得泄露评审文件、评审情况和评审中获悉的商业秘密。</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rPr>
      </w:pPr>
    </w:p>
    <w:p>
      <w:pPr>
        <w:autoSpaceDE w:val="0"/>
        <w:autoSpaceDN w:val="0"/>
        <w:spacing w:line="360" w:lineRule="auto"/>
        <w:contextualSpacing/>
        <w:jc w:val="center"/>
        <w:rPr>
          <w:rFonts w:ascii="宋体"/>
          <w:b/>
          <w:bCs/>
          <w:kern w:val="0"/>
        </w:rPr>
      </w:pPr>
      <w:r>
        <w:rPr>
          <w:rFonts w:hint="eastAsia" w:ascii="宋体" w:hAnsi="宋体"/>
          <w:b/>
          <w:bCs/>
          <w:kern w:val="0"/>
        </w:rPr>
        <w:t>六、定标和授予合同</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确定中标人</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采购人应当自收到评标报告之日起</w:t>
      </w:r>
      <w:r>
        <w:rPr>
          <w:rFonts w:ascii="宋体" w:hAnsi="宋体"/>
          <w:kern w:val="0"/>
        </w:rPr>
        <w:t>5</w:t>
      </w:r>
      <w:r>
        <w:rPr>
          <w:rFonts w:hint="eastAsia" w:ascii="宋体" w:hAnsi="宋体"/>
          <w:kern w:val="0"/>
        </w:rPr>
        <w:t>个工作日内，在评标报告确定的中标候选人名单中按顺序确定中标人。中标候选人并列的，由采购人采取随机抽取的方式确定。</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采购人在收到评标报告</w:t>
      </w:r>
      <w:r>
        <w:rPr>
          <w:rFonts w:ascii="宋体" w:hAnsi="宋体"/>
          <w:kern w:val="0"/>
        </w:rPr>
        <w:t>5</w:t>
      </w:r>
      <w:r>
        <w:rPr>
          <w:rFonts w:hint="eastAsia" w:ascii="宋体" w:hAnsi="宋体"/>
          <w:kern w:val="0"/>
        </w:rPr>
        <w:t>个工作日内未按评标报告推荐的中标候选人顺序确定中标人，又不能说明合法理由的，视同按评标报告推荐的顺序确定排名第一的中标候选人为中标人。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中标公告、发出中标通知书</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采购人确认中标人后，招标人在公告中标结果的同时，向中标人发出中标通知书。</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中标通知书发出后，采购人不得违法改变中标结果，中标人无正当理由不得放弃中标。</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质疑提出与答复</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）对采购文件提出质疑的，潜在投标人应已依法获取采购文件，且应当在获取采购文件或者采购文件公告期限届满之日起</w:t>
      </w:r>
      <w:r>
        <w:rPr>
          <w:rFonts w:ascii="宋体" w:hAnsi="宋体"/>
          <w:kern w:val="0"/>
        </w:rPr>
        <w:t>7</w:t>
      </w:r>
      <w:r>
        <w:rPr>
          <w:rFonts w:hint="eastAsia" w:ascii="宋体" w:hAnsi="宋体"/>
          <w:kern w:val="0"/>
        </w:rPr>
        <w:t>个工作日内通过《全国公共资源交易平台（河南省·许昌市）》一次性提出，如未提出视为全面接受；</w:t>
      </w:r>
      <w:r>
        <w:rPr>
          <w:rFonts w:ascii="宋体"/>
          <w:kern w:val="0"/>
        </w:rPr>
        <w:br w:type="textWrapping"/>
      </w:r>
      <w:r>
        <w:rPr>
          <w:rFonts w:hint="eastAsia" w:ascii="宋体" w:hAnsi="宋体"/>
          <w:kern w:val="0"/>
        </w:rPr>
        <w:t>（</w:t>
      </w:r>
      <w:r>
        <w:rPr>
          <w:rFonts w:ascii="宋体" w:hAnsi="宋体"/>
          <w:kern w:val="0"/>
        </w:rPr>
        <w:t>2</w:t>
      </w:r>
      <w:r>
        <w:rPr>
          <w:rFonts w:hint="eastAsia" w:ascii="宋体" w:hAnsi="宋体"/>
          <w:kern w:val="0"/>
        </w:rPr>
        <w:t>）对采购过程提出质疑的，为各采购程序环节结束之日起七个工作日内，以书面形式向采购人和采购代理机构一次性提出；</w:t>
      </w:r>
      <w:r>
        <w:rPr>
          <w:rFonts w:ascii="宋体"/>
          <w:kern w:val="0"/>
        </w:rPr>
        <w:br w:type="textWrapping"/>
      </w:r>
      <w:r>
        <w:rPr>
          <w:rFonts w:hint="eastAsia" w:ascii="宋体" w:hAnsi="宋体"/>
          <w:kern w:val="0"/>
        </w:rPr>
        <w:t>（</w:t>
      </w:r>
      <w:r>
        <w:rPr>
          <w:rFonts w:ascii="宋体" w:hAnsi="宋体"/>
          <w:kern w:val="0"/>
        </w:rPr>
        <w:t>3</w:t>
      </w:r>
      <w:r>
        <w:rPr>
          <w:rFonts w:hint="eastAsia" w:ascii="宋体" w:hAnsi="宋体"/>
          <w:kern w:val="0"/>
        </w:rPr>
        <w:t>）对中标结果提出质疑的，为中标结果公告期限届满之日起七个工作日内，以书面形式向采购人和采购代理机构一次性提出。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）对采购过程、中标结果提出的质疑，合格供应商符合法定数量时，可以从合格的中标候选人中另行确定中标供应商的，应当依法另行确定中标供应商；否则应当重新开展采购活动。</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kern w:val="0"/>
        </w:rPr>
      </w:pPr>
      <w:r>
        <w:rPr>
          <w:rFonts w:hint="eastAsia" w:ascii="宋体" w:hAnsi="宋体"/>
          <w:kern w:val="0"/>
        </w:rPr>
        <w:t>采购人应当自中标通知书发出之日起</w:t>
      </w:r>
      <w:r>
        <w:rPr>
          <w:rFonts w:ascii="宋体" w:hAnsi="宋体"/>
          <w:kern w:val="0"/>
        </w:rPr>
        <w:t>30</w:t>
      </w:r>
      <w:r>
        <w:rPr>
          <w:rFonts w:hint="eastAsia" w:ascii="宋体" w:hAnsi="宋体"/>
          <w:kern w:val="0"/>
        </w:rPr>
        <w:t>日内，按照招标文件和中标人投标文件的规定，与中标人签订书面合同。所签订的合同不得对招标文件确定的事项和中标人投标文件作实质性修改。</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履约保证金</w:t>
      </w:r>
    </w:p>
    <w:p>
      <w:pPr>
        <w:autoSpaceDE w:val="0"/>
        <w:autoSpaceDN w:val="0"/>
        <w:spacing w:line="360" w:lineRule="auto"/>
        <w:ind w:left="964"/>
        <w:contextualSpacing/>
        <w:rPr>
          <w:rFonts w:ascii="宋体"/>
          <w:b/>
          <w:bCs/>
          <w:kern w:val="0"/>
          <w:sz w:val="36"/>
          <w:szCs w:val="36"/>
        </w:rPr>
      </w:pPr>
      <w:r>
        <w:rPr>
          <w:rFonts w:hint="eastAsia" w:ascii="宋体" w:hAnsi="宋体"/>
          <w:kern w:val="0"/>
        </w:rPr>
        <w:t>“投标人须知前附表”中规定中标人提交履约保证金的，中标人应当以</w:t>
      </w:r>
      <w:r>
        <w:rPr>
          <w:rFonts w:hint="eastAsia" w:ascii="宋体" w:hAnsi="宋体"/>
          <w:kern w:val="0"/>
          <w:lang w:val="en-US" w:eastAsia="zh-CN"/>
        </w:rPr>
        <w:t>网银、银行转账支票、银行电汇方式</w:t>
      </w:r>
      <w:r>
        <w:rPr>
          <w:rFonts w:hint="eastAsia" w:ascii="宋体" w:hAnsi="宋体"/>
          <w:kern w:val="0"/>
        </w:rPr>
        <w:t>提交。履约保证金的数额不得超过政府采购合同金额的</w:t>
      </w:r>
      <w:r>
        <w:rPr>
          <w:rFonts w:ascii="宋体" w:hAnsi="宋体"/>
          <w:kern w:val="0"/>
        </w:rPr>
        <w:t>10%</w:t>
      </w:r>
      <w:r>
        <w:rPr>
          <w:rFonts w:hint="eastAsia" w:ascii="宋体" w:hAnsi="宋体"/>
          <w:kern w:val="0"/>
        </w:rPr>
        <w:t>。</w:t>
      </w:r>
    </w:p>
    <w:p>
      <w:pPr>
        <w:pStyle w:val="26"/>
        <w:numPr>
          <w:ilvl w:val="0"/>
          <w:numId w:val="0"/>
        </w:numPr>
        <w:autoSpaceDE w:val="0"/>
        <w:autoSpaceDN w:val="0"/>
        <w:spacing w:line="360" w:lineRule="auto"/>
        <w:contextualSpacing/>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bidi="ar-SA"/>
        </w:rPr>
        <w:t>42.</w:t>
      </w:r>
      <w:r>
        <w:rPr>
          <w:rFonts w:hint="eastAsia" w:ascii="宋体" w:hAnsi="宋体" w:eastAsia="宋体" w:cs="宋体"/>
          <w:b/>
          <w:bCs/>
          <w:color w:val="000000"/>
          <w:kern w:val="0"/>
          <w:sz w:val="21"/>
          <w:szCs w:val="21"/>
          <w:lang w:val="en-US" w:eastAsia="zh-CN" w:bidi="ar-SA"/>
        </w:rPr>
        <w:t>履约保证金的相关规定</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41.1</w:t>
      </w:r>
      <w:r>
        <w:rPr>
          <w:rFonts w:ascii="宋体" w:hAnsi="宋体" w:cs="宋体"/>
          <w:kern w:val="0"/>
          <w:szCs w:val="21"/>
        </w:rPr>
        <w:t>履约保证金提交比例和数额</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履约保证金数额不得超过中标合同金额的10%。</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41.2</w:t>
      </w:r>
      <w:r>
        <w:rPr>
          <w:rFonts w:ascii="宋体" w:hAnsi="宋体" w:cs="宋体"/>
          <w:kern w:val="0"/>
          <w:szCs w:val="21"/>
        </w:rPr>
        <w:t>履约保证金的退还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项目完工后，由招标人出具《履约保证金退还通知单》，中心财务凭《履约保证金退还通知单》在五个工作日内退还履约保证金及银行同期活期存款利息至中标人账户。</w:t>
      </w:r>
    </w:p>
    <w:p>
      <w:pPr>
        <w:widowControl/>
        <w:spacing w:line="360" w:lineRule="auto"/>
        <w:ind w:firstLine="420" w:firstLineChars="200"/>
        <w:jc w:val="left"/>
      </w:pPr>
      <w:r>
        <w:rPr>
          <w:rFonts w:hint="eastAsia" w:ascii="宋体" w:hAnsi="宋体" w:cs="宋体"/>
          <w:kern w:val="0"/>
          <w:szCs w:val="21"/>
        </w:rPr>
        <w:t>(2)</w:t>
      </w:r>
      <w:r>
        <w:rPr>
          <w:rFonts w:ascii="宋体" w:hAnsi="宋体" w:cs="宋体"/>
          <w:kern w:val="0"/>
          <w:szCs w:val="21"/>
        </w:rPr>
        <w:t>中标人因发生质疑、投诉、举报或有关部门立案调查的，中心依据相关行政监督部门的意见暂停退还或没收其履约保证金，待行政监督部门对相关情况处置后，按照有关规定办理。</w:t>
      </w:r>
    </w:p>
    <w:p>
      <w:pPr>
        <w:jc w:val="center"/>
        <w:rPr>
          <w:rFonts w:hint="eastAsia" w:ascii="宋体" w:hAnsi="宋体"/>
          <w:color w:val="000000"/>
          <w:sz w:val="36"/>
          <w:szCs w:val="36"/>
        </w:rPr>
      </w:pPr>
    </w:p>
    <w:p>
      <w:pPr>
        <w:jc w:val="center"/>
        <w:rPr>
          <w:rFonts w:ascii="宋体" w:hAnsi="宋体"/>
          <w:color w:val="000000"/>
          <w:sz w:val="36"/>
          <w:szCs w:val="36"/>
        </w:rPr>
      </w:pPr>
      <w:r>
        <w:rPr>
          <w:rFonts w:hint="eastAsia" w:ascii="宋体" w:hAnsi="宋体"/>
          <w:color w:val="000000"/>
          <w:sz w:val="36"/>
          <w:szCs w:val="36"/>
        </w:rPr>
        <w:t>履约保证金退还通知单</w:t>
      </w:r>
    </w:p>
    <w:tbl>
      <w:tblPr>
        <w:tblStyle w:val="13"/>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rPr>
                <w:rFonts w:ascii="宋体" w:hAnsi="宋体"/>
                <w:color w:val="000000"/>
                <w:sz w:val="24"/>
              </w:rPr>
            </w:pPr>
            <w:r>
              <w:rPr>
                <w:rFonts w:hint="eastAsia" w:ascii="宋体" w:hAnsi="宋体"/>
                <w:color w:val="000000"/>
                <w:sz w:val="24"/>
              </w:rPr>
              <w:t>项目编号</w:t>
            </w:r>
          </w:p>
        </w:tc>
        <w:tc>
          <w:tcPr>
            <w:tcW w:w="4140" w:type="dxa"/>
            <w:gridSpan w:val="2"/>
            <w:noWrap w:val="0"/>
            <w:vAlign w:val="center"/>
          </w:tcPr>
          <w:p>
            <w:pPr>
              <w:spacing w:line="360" w:lineRule="exact"/>
              <w:rPr>
                <w:rFonts w:ascii="宋体" w:hAnsi="宋体"/>
                <w:color w:val="000000"/>
                <w:sz w:val="24"/>
              </w:rPr>
            </w:pPr>
          </w:p>
        </w:tc>
        <w:tc>
          <w:tcPr>
            <w:tcW w:w="1440" w:type="dxa"/>
            <w:gridSpan w:val="2"/>
            <w:noWrap w:val="0"/>
            <w:vAlign w:val="center"/>
          </w:tcPr>
          <w:p>
            <w:pPr>
              <w:spacing w:line="360" w:lineRule="exact"/>
              <w:rPr>
                <w:rFonts w:ascii="宋体" w:hAnsi="宋体"/>
                <w:color w:val="000000"/>
                <w:sz w:val="24"/>
              </w:rPr>
            </w:pPr>
            <w:r>
              <w:rPr>
                <w:rFonts w:hint="eastAsia" w:ascii="宋体" w:hAnsi="宋体"/>
                <w:color w:val="000000"/>
                <w:sz w:val="24"/>
              </w:rPr>
              <w:t>是否完工</w:t>
            </w:r>
          </w:p>
        </w:tc>
        <w:tc>
          <w:tcPr>
            <w:tcW w:w="2162" w:type="dxa"/>
            <w:noWrap w:val="0"/>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rPr>
                <w:rFonts w:ascii="宋体" w:hAnsi="宋体"/>
                <w:color w:val="000000"/>
                <w:sz w:val="24"/>
              </w:rPr>
            </w:pPr>
            <w:r>
              <w:rPr>
                <w:rFonts w:hint="eastAsia" w:ascii="宋体" w:hAnsi="宋体"/>
                <w:color w:val="000000"/>
                <w:sz w:val="24"/>
              </w:rPr>
              <w:t>中标企业名称</w:t>
            </w:r>
          </w:p>
        </w:tc>
        <w:tc>
          <w:tcPr>
            <w:tcW w:w="7742" w:type="dxa"/>
            <w:gridSpan w:val="5"/>
            <w:noWrap w:val="0"/>
            <w:vAlign w:val="center"/>
          </w:tcPr>
          <w:p>
            <w:pPr>
              <w:spacing w:line="3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noWrap w:val="0"/>
            <w:vAlign w:val="center"/>
          </w:tcPr>
          <w:p>
            <w:pPr>
              <w:rPr>
                <w:rFonts w:ascii="宋体" w:hAnsi="宋体"/>
                <w:color w:val="000000"/>
                <w:sz w:val="24"/>
              </w:rPr>
            </w:pPr>
          </w:p>
        </w:tc>
        <w:tc>
          <w:tcPr>
            <w:tcW w:w="722" w:type="dxa"/>
            <w:gridSpan w:val="2"/>
            <w:noWrap w:val="0"/>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noWrap w:val="0"/>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noWrap w:val="0"/>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jc w:val="center"/>
        <w:rPr>
          <w:rFonts w:ascii="宋体" w:hAnsi="宋体"/>
          <w:b/>
          <w:sz w:val="36"/>
          <w:szCs w:val="36"/>
        </w:rPr>
      </w:pPr>
    </w:p>
    <w:p>
      <w:pPr>
        <w:autoSpaceDE w:val="0"/>
        <w:autoSpaceDN w:val="0"/>
        <w:adjustRightInd w:val="0"/>
        <w:spacing w:line="360" w:lineRule="auto"/>
        <w:contextualSpacing/>
        <w:jc w:val="both"/>
        <w:rPr>
          <w:rFonts w:hint="eastAsia"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szCs w:val="21"/>
        </w:rPr>
        <w:t>一、</w:t>
      </w:r>
      <w:r>
        <w:rPr>
          <w:rFonts w:hint="eastAsia" w:ascii="宋体" w:hAnsi="宋体" w:cs="仿宋_GB2312"/>
          <w:b/>
          <w:bCs/>
        </w:rPr>
        <w:t>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财库[2014]68号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kern w:val="0"/>
          <w:sz w:val="32"/>
          <w:szCs w:val="32"/>
        </w:rPr>
      </w:pPr>
    </w:p>
    <w:p>
      <w:pPr>
        <w:pStyle w:val="2"/>
        <w:rPr>
          <w:rFonts w:ascii="宋体"/>
          <w:b/>
          <w:bCs/>
          <w:kern w:val="0"/>
          <w:sz w:val="32"/>
          <w:szCs w:val="32"/>
        </w:rPr>
      </w:pPr>
    </w:p>
    <w:p>
      <w:pPr>
        <w:rPr>
          <w:rFonts w:ascii="宋体"/>
          <w:b/>
          <w:bCs/>
          <w:kern w:val="0"/>
          <w:sz w:val="32"/>
          <w:szCs w:val="32"/>
        </w:rPr>
      </w:pPr>
    </w:p>
    <w:p>
      <w:pPr>
        <w:pStyle w:val="2"/>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5"/>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hint="eastAsia" w:ascii="宋体" w:hAnsi="宋体"/>
              </w:rPr>
            </w:pPr>
            <w:r>
              <w:rPr>
                <w:rFonts w:hint="eastAsia" w:ascii="宋体" w:hAnsi="宋体"/>
              </w:rPr>
              <w:t>（</w:t>
            </w:r>
            <w:r>
              <w:rPr>
                <w:rFonts w:ascii="宋体" w:hAnsi="宋体"/>
              </w:rPr>
              <w:t>1</w:t>
            </w:r>
            <w:r>
              <w:rPr>
                <w:rFonts w:hint="eastAsia" w:ascii="宋体" w:hAnsi="宋体"/>
              </w:rPr>
              <w:t>）</w:t>
            </w:r>
            <w:r>
              <w:rPr>
                <w:rFonts w:hint="eastAsia" w:ascii="宋体" w:hAnsi="宋体"/>
                <w:lang w:val="en-US" w:eastAsia="zh-CN"/>
              </w:rPr>
              <w:t>2018</w:t>
            </w:r>
            <w:r>
              <w:rPr>
                <w:rFonts w:hint="eastAsia" w:ascii="宋体" w:hAnsi="宋体"/>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8</w:t>
            </w:r>
            <w:r>
              <w:rPr>
                <w:rFonts w:hint="eastAsia" w:ascii="宋体" w:hAnsi="宋体"/>
                <w:b/>
                <w:bCs/>
              </w:rPr>
              <w:t>、未被列入</w:t>
            </w:r>
            <w:r>
              <w:rPr>
                <w:rFonts w:hint="eastAsia" w:ascii="宋体"/>
                <w:b/>
                <w:bCs/>
              </w:rPr>
              <w:t>“</w:t>
            </w:r>
            <w:r>
              <w:rPr>
                <w:rFonts w:hint="eastAsia" w:ascii="宋体" w:hAnsi="宋体"/>
                <w:b/>
                <w:bCs/>
              </w:rPr>
              <w:t>信用中国</w:t>
            </w:r>
            <w:r>
              <w:rPr>
                <w:rFonts w:hint="eastAsia" w:ascii="宋体"/>
                <w:b/>
                <w:bCs/>
              </w:rPr>
              <w:t>”</w:t>
            </w:r>
            <w:r>
              <w:rPr>
                <w:rFonts w:hint="eastAsia" w:ascii="宋体" w:hAnsi="宋体"/>
                <w:b/>
                <w:bCs/>
              </w:rPr>
              <w:t>网站</w:t>
            </w:r>
            <w:r>
              <w:rPr>
                <w:rFonts w:ascii="宋体" w:hAnsi="宋体"/>
                <w:b/>
                <w:bCs/>
              </w:rPr>
              <w:t>(www.creditchina.gov.cn)</w:t>
            </w:r>
            <w:r>
              <w:rPr>
                <w:rFonts w:hint="eastAsia" w:ascii="宋体" w:hAnsi="宋体"/>
                <w:b/>
                <w:bCs/>
              </w:rPr>
              <w:t>失信被执行人、重大税收违法案件当事人名单、政府采购严重违法失信名单的投标人；</w:t>
            </w:r>
            <w:r>
              <w:rPr>
                <w:rFonts w:hint="eastAsia" w:ascii="宋体"/>
                <w:b/>
                <w:bCs/>
              </w:rPr>
              <w:t>“</w:t>
            </w:r>
            <w:r>
              <w:rPr>
                <w:rFonts w:hint="eastAsia" w:ascii="宋体" w:hAnsi="宋体"/>
                <w:b/>
                <w:bCs/>
              </w:rPr>
              <w:t>中国政府采购网</w:t>
            </w:r>
            <w:r>
              <w:rPr>
                <w:rFonts w:hint="eastAsia" w:ascii="宋体"/>
                <w:b/>
                <w:bCs/>
              </w:rPr>
              <w:t>”</w:t>
            </w:r>
            <w:r>
              <w:rPr>
                <w:rFonts w:ascii="宋体"/>
                <w:b/>
                <w:bCs/>
              </w:rPr>
              <w:t> </w:t>
            </w:r>
            <w:r>
              <w:rPr>
                <w:rFonts w:ascii="宋体" w:hAnsi="宋体"/>
                <w:b/>
                <w:bCs/>
              </w:rPr>
              <w:t>(www.ccgp.gov.cn)</w:t>
            </w:r>
            <w:r>
              <w:rPr>
                <w:rFonts w:hint="eastAsia" w:ascii="宋体" w:hAnsi="宋体"/>
                <w:b/>
                <w:bCs/>
              </w:rPr>
              <w:t>政府采购严重违法失信行为记录名单的投标人；国家企业信用信息系统</w:t>
            </w:r>
            <w:r>
              <w:rPr>
                <w:rFonts w:ascii="宋体" w:hAnsi="宋体"/>
                <w:b/>
                <w:bCs/>
              </w:rPr>
              <w:t>(www.gsxt.gov.cn/index.html)</w:t>
            </w:r>
            <w:r>
              <w:rPr>
                <w:rFonts w:hint="eastAsia" w:ascii="宋体" w:hAnsi="宋体"/>
                <w:b/>
                <w:bCs/>
              </w:rPr>
              <w:t>严重违法失信企业名单的投标人</w:t>
            </w:r>
            <w:r>
              <w:rPr>
                <w:rFonts w:ascii="宋体" w:hAnsi="宋体"/>
                <w:b/>
                <w:bCs/>
              </w:rPr>
              <w:t>(</w:t>
            </w:r>
            <w:r>
              <w:rPr>
                <w:rFonts w:hint="eastAsia" w:ascii="宋体" w:hAnsi="宋体"/>
                <w:b/>
                <w:bCs/>
              </w:rPr>
              <w:t>投标人须提供网站截图</w:t>
            </w:r>
            <w:r>
              <w:rPr>
                <w:rFonts w:ascii="宋体" w:hAnsi="宋体"/>
                <w:b/>
                <w:bCs/>
              </w:rPr>
              <w:t>);</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失信被执行人、重大税收违法案件当事人名单、政府采购严重违法失信名单的投标人；</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政府采购严重违法失信行为记录名单的投标人；国家企业信用信息系统</w:t>
            </w:r>
            <w:r>
              <w:rPr>
                <w:rFonts w:ascii="宋体" w:hAnsi="宋体"/>
              </w:rPr>
              <w:t>(www.gsxt.gov.cn/index.html)</w:t>
            </w:r>
            <w:r>
              <w:rPr>
                <w:rFonts w:hint="eastAsia" w:ascii="宋体" w:hAnsi="宋体"/>
              </w:rPr>
              <w:t>严重违法失信企业名单的投标人；</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lang w:val="en-US" w:eastAsia="zh-CN"/>
              </w:rPr>
              <w:t>1</w:t>
            </w:r>
            <w:r>
              <w:rPr>
                <w:rFonts w:hint="eastAsia" w:ascii="宋体" w:hAnsi="宋体"/>
                <w:b/>
                <w:bCs/>
              </w:rPr>
              <w:t>、法定代表人身份证明或提供法定代表人授权委托书及被授权人身份证明。</w:t>
            </w:r>
          </w:p>
        </w:tc>
      </w:tr>
    </w:tbl>
    <w:p>
      <w:pPr>
        <w:pStyle w:val="5"/>
        <w:spacing w:line="360" w:lineRule="auto"/>
        <w:contextualSpacing/>
        <w:rPr>
          <w:rFonts w:hint="eastAsia" w:ascii="宋体" w:hAnsi="宋体" w:cs="仿宋_GB2312"/>
          <w:b/>
          <w:bCs/>
          <w:sz w:val="21"/>
          <w:szCs w:val="21"/>
        </w:rPr>
      </w:pPr>
    </w:p>
    <w:p>
      <w:pPr>
        <w:pStyle w:val="5"/>
        <w:spacing w:line="360" w:lineRule="auto"/>
        <w:contextualSpacing/>
        <w:rPr>
          <w:rFonts w:hint="eastAsia" w:ascii="宋体" w:hAnsi="宋体" w:cs="仿宋_GB2312"/>
          <w:b/>
          <w:bCs/>
          <w:sz w:val="21"/>
          <w:szCs w:val="21"/>
        </w:rPr>
      </w:pPr>
    </w:p>
    <w:p>
      <w:pPr>
        <w:pStyle w:val="5"/>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5"/>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5"/>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5"/>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5"/>
        <w:spacing w:line="360" w:lineRule="auto"/>
        <w:ind w:firstLine="420" w:firstLineChars="200"/>
        <w:contextualSpacing/>
        <w:rPr>
          <w:rFonts w:ascii="宋体"/>
          <w:color w:val="000000"/>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hint="eastAsia" w:ascii="宋体" w:hAnsi="宋体" w:cs="仿宋_GB2312"/>
          <w:b/>
          <w:bCs/>
          <w:sz w:val="21"/>
          <w:szCs w:val="21"/>
          <w:lang w:val="en-US" w:eastAsia="zh-CN"/>
        </w:rPr>
        <w:t>2</w:t>
      </w:r>
      <w:r>
        <w:rPr>
          <w:rFonts w:hint="eastAsia" w:ascii="宋体" w:hAnsi="宋体" w:cs="仿宋_GB2312"/>
          <w:b/>
          <w:bCs/>
          <w:sz w:val="21"/>
          <w:szCs w:val="21"/>
        </w:rPr>
        <w:t>）关于相同品牌产品</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5"/>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w:t>
      </w:r>
      <w:r>
        <w:rPr>
          <w:rFonts w:hint="eastAsia" w:ascii="宋体" w:hAnsi="宋体" w:cs="仿宋_GB2312"/>
          <w:b/>
          <w:bCs/>
          <w:sz w:val="21"/>
          <w:szCs w:val="21"/>
          <w:lang w:val="en-US" w:eastAsia="zh-CN"/>
        </w:rPr>
        <w:t>3</w:t>
      </w:r>
      <w:r>
        <w:rPr>
          <w:rFonts w:hint="eastAsia" w:ascii="宋体" w:hAnsi="宋体" w:cs="仿宋_GB2312"/>
          <w:b/>
          <w:bCs/>
          <w:sz w:val="21"/>
          <w:szCs w:val="21"/>
        </w:rPr>
        <w:t>）关于强制性产品认证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hint="eastAsia" w:ascii="宋体" w:hAnsi="宋体" w:cs="仿宋_GB2312"/>
          <w:b/>
          <w:bCs/>
          <w:lang w:val="en-US" w:eastAsia="zh-CN"/>
        </w:rPr>
        <w:t>4</w:t>
      </w:r>
      <w:r>
        <w:rPr>
          <w:rFonts w:hint="eastAsia" w:ascii="宋体" w:hAnsi="宋体" w:cs="仿宋_GB2312"/>
          <w:b/>
          <w:bCs/>
        </w:rPr>
        <w:t>）投标无效情形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hint="eastAsia" w:ascii="宋体" w:hAnsi="宋体" w:cs="仿宋_GB2312"/>
          <w:b/>
          <w:bCs/>
          <w:sz w:val="21"/>
          <w:szCs w:val="21"/>
          <w:lang w:val="en-US" w:eastAsia="zh-CN"/>
        </w:rPr>
        <w:t>5</w:t>
      </w:r>
      <w:r>
        <w:rPr>
          <w:rFonts w:hint="eastAsia" w:ascii="宋体" w:hAnsi="宋体" w:cs="仿宋_GB2312"/>
          <w:b/>
          <w:bCs/>
          <w:sz w:val="21"/>
          <w:szCs w:val="21"/>
        </w:rPr>
        <w:t>）评标标准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rFonts w:ascii="宋体" w:cs="仿宋_GB2312"/>
          <w:sz w:val="28"/>
          <w:szCs w:val="28"/>
          <w:lang w:val="zh-CN"/>
        </w:rPr>
      </w:pPr>
      <w:r>
        <w:rPr>
          <w:rFonts w:hint="eastAsia" w:ascii="宋体" w:hAnsi="宋体" w:cs="仿宋_GB2312"/>
          <w:sz w:val="24"/>
          <w:szCs w:val="24"/>
          <w:lang w:val="zh-CN"/>
        </w:rPr>
        <w:t>（二）综合评分法评标标准：</w:t>
      </w:r>
    </w:p>
    <w:p>
      <w:pPr>
        <w:pStyle w:val="5"/>
        <w:spacing w:line="360" w:lineRule="auto"/>
        <w:ind w:firstLine="422" w:firstLineChars="200"/>
        <w:contextualSpacing/>
        <w:rPr>
          <w:rFonts w:ascii="宋体" w:cs="仿宋_GB2312"/>
          <w:b/>
          <w:bCs/>
          <w:sz w:val="21"/>
          <w:szCs w:val="21"/>
        </w:rPr>
      </w:pPr>
    </w:p>
    <w:tbl>
      <w:tblPr>
        <w:tblStyle w:val="13"/>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488"/>
        <w:gridCol w:w="992"/>
      </w:tblGrid>
      <w:tr>
        <w:tblPrEx>
          <w:tblLayout w:type="fixed"/>
          <w:tblCellMar>
            <w:top w:w="0" w:type="dxa"/>
            <w:left w:w="108" w:type="dxa"/>
            <w:bottom w:w="0" w:type="dxa"/>
            <w:right w:w="108" w:type="dxa"/>
          </w:tblCellMar>
        </w:tblPrEx>
        <w:trPr>
          <w:trHeight w:val="467"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分值构成</w:t>
            </w:r>
          </w:p>
          <w:p>
            <w:pPr>
              <w:spacing w:line="360" w:lineRule="auto"/>
              <w:jc w:val="center"/>
              <w:rPr>
                <w:rFonts w:ascii="宋体"/>
                <w:color w:val="000000"/>
              </w:rPr>
            </w:pPr>
            <w:r>
              <w:rPr>
                <w:rFonts w:ascii="宋体" w:hAnsi="宋体"/>
                <w:color w:val="000000"/>
              </w:rPr>
              <w:t>(</w:t>
            </w:r>
            <w:r>
              <w:rPr>
                <w:rFonts w:hint="eastAsia" w:ascii="宋体" w:hAnsi="宋体"/>
                <w:color w:val="000000"/>
              </w:rPr>
              <w:t>总分</w:t>
            </w:r>
            <w:r>
              <w:rPr>
                <w:rFonts w:ascii="宋体" w:hAnsi="宋体"/>
                <w:color w:val="000000"/>
              </w:rPr>
              <w:t>100</w:t>
            </w:r>
            <w:r>
              <w:rPr>
                <w:rFonts w:hint="eastAsia" w:ascii="宋体" w:hAnsi="宋体"/>
                <w:color w:val="000000"/>
              </w:rPr>
              <w:t>分</w:t>
            </w:r>
            <w:r>
              <w:rPr>
                <w:rFonts w:ascii="宋体" w:hAnsi="宋体"/>
                <w:color w:val="000000"/>
              </w:rPr>
              <w:t>)</w:t>
            </w:r>
          </w:p>
        </w:tc>
        <w:tc>
          <w:tcPr>
            <w:tcW w:w="7480" w:type="dxa"/>
            <w:gridSpan w:val="2"/>
            <w:tcBorders>
              <w:left w:val="nil"/>
            </w:tcBorders>
            <w:vAlign w:val="center"/>
          </w:tcPr>
          <w:p>
            <w:pPr>
              <w:spacing w:line="360" w:lineRule="auto"/>
              <w:ind w:firstLine="420" w:firstLineChars="200"/>
              <w:rPr>
                <w:rFonts w:ascii="宋体"/>
                <w:color w:val="000000"/>
              </w:rPr>
            </w:pPr>
            <w:r>
              <w:rPr>
                <w:rFonts w:hint="eastAsia" w:ascii="宋体" w:hAnsi="宋体"/>
                <w:color w:val="000000"/>
              </w:rPr>
              <w:t>价格分值：</w:t>
            </w:r>
            <w:r>
              <w:rPr>
                <w:rFonts w:ascii="宋体" w:hAnsi="宋体"/>
                <w:color w:val="000000"/>
                <w:u w:val="single"/>
              </w:rPr>
              <w:t>2</w:t>
            </w:r>
            <w:r>
              <w:rPr>
                <w:rFonts w:hint="eastAsia" w:ascii="宋体" w:hAnsi="宋体"/>
                <w:color w:val="000000"/>
                <w:u w:val="single"/>
                <w:lang w:val="en-US" w:eastAsia="zh-CN"/>
              </w:rPr>
              <w:t>5</w:t>
            </w:r>
            <w:r>
              <w:rPr>
                <w:rFonts w:hint="eastAsia" w:ascii="宋体" w:hAnsi="宋体"/>
                <w:color w:val="000000"/>
              </w:rPr>
              <w:t>分</w:t>
            </w:r>
          </w:p>
          <w:p>
            <w:pPr>
              <w:spacing w:line="360" w:lineRule="auto"/>
              <w:ind w:firstLine="420" w:firstLineChars="200"/>
              <w:rPr>
                <w:rFonts w:ascii="宋体"/>
                <w:color w:val="000000"/>
              </w:rPr>
            </w:pPr>
            <w:r>
              <w:rPr>
                <w:rFonts w:hint="eastAsia" w:ascii="宋体" w:hAnsi="宋体"/>
                <w:color w:val="000000"/>
              </w:rPr>
              <w:t>商务部分：</w:t>
            </w:r>
            <w:r>
              <w:rPr>
                <w:rFonts w:hint="eastAsia" w:ascii="宋体" w:hAnsi="宋体"/>
                <w:color w:val="000000"/>
                <w:u w:val="single"/>
                <w:lang w:val="en-US" w:eastAsia="zh-CN"/>
              </w:rPr>
              <w:t>25</w:t>
            </w:r>
            <w:r>
              <w:rPr>
                <w:rFonts w:hint="eastAsia" w:ascii="宋体" w:hAnsi="宋体"/>
                <w:color w:val="000000"/>
              </w:rPr>
              <w:t>分</w:t>
            </w:r>
          </w:p>
          <w:p>
            <w:pPr>
              <w:spacing w:line="360" w:lineRule="auto"/>
              <w:ind w:firstLine="420" w:firstLineChars="200"/>
              <w:rPr>
                <w:rFonts w:ascii="宋体"/>
                <w:color w:val="000000"/>
              </w:rPr>
            </w:pPr>
            <w:r>
              <w:rPr>
                <w:rFonts w:hint="eastAsia" w:ascii="宋体" w:hAnsi="宋体"/>
                <w:color w:val="000000"/>
              </w:rPr>
              <w:t>技术部分：</w:t>
            </w:r>
            <w:r>
              <w:rPr>
                <w:rFonts w:ascii="宋体" w:hAnsi="宋体"/>
                <w:color w:val="000000"/>
                <w:u w:val="single"/>
              </w:rPr>
              <w:t>5</w:t>
            </w:r>
            <w:r>
              <w:rPr>
                <w:rFonts w:hint="eastAsia" w:ascii="宋体" w:hAnsi="宋体"/>
                <w:color w:val="000000"/>
                <w:u w:val="single"/>
                <w:lang w:val="en-US" w:eastAsia="zh-CN"/>
              </w:rPr>
              <w:t>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价格部分（满分</w:t>
            </w:r>
            <w:r>
              <w:rPr>
                <w:rFonts w:ascii="宋体" w:hAnsi="宋体"/>
                <w:b/>
                <w:bCs/>
                <w:color w:val="000000"/>
                <w:sz w:val="22"/>
                <w:u w:val="single"/>
              </w:rPr>
              <w:t>2</w:t>
            </w:r>
            <w:r>
              <w:rPr>
                <w:rFonts w:hint="eastAsia" w:ascii="宋体" w:hAnsi="宋体"/>
                <w:b/>
                <w:bCs/>
                <w:color w:val="000000"/>
                <w:sz w:val="22"/>
                <w:u w:val="single"/>
                <w:lang w:val="en-US" w:eastAsia="zh-CN"/>
              </w:rPr>
              <w:t>5</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投标报价</w:t>
            </w:r>
          </w:p>
          <w:p>
            <w:pPr>
              <w:spacing w:line="360" w:lineRule="auto"/>
              <w:jc w:val="center"/>
              <w:rPr>
                <w:rFonts w:ascii="宋体"/>
                <w:color w:val="000000"/>
              </w:rPr>
            </w:pPr>
            <w:r>
              <w:rPr>
                <w:rFonts w:hint="eastAsia" w:ascii="宋体" w:hAnsi="宋体"/>
                <w:color w:val="000000"/>
              </w:rPr>
              <w:t>评分标准</w:t>
            </w:r>
          </w:p>
        </w:tc>
        <w:tc>
          <w:tcPr>
            <w:tcW w:w="6488" w:type="dxa"/>
            <w:tcBorders>
              <w:left w:val="nil"/>
            </w:tcBorders>
            <w:vAlign w:val="center"/>
          </w:tcPr>
          <w:p>
            <w:pPr>
              <w:rPr>
                <w:rFonts w:ascii="宋体"/>
                <w:color w:val="000000"/>
              </w:rPr>
            </w:pPr>
            <w:r>
              <w:rPr>
                <w:rFonts w:hint="eastAsia" w:ascii="宋体" w:hAnsi="宋体"/>
                <w:color w:val="000000"/>
              </w:rPr>
              <w:t>评标基准价：满足招标文件要求的有效投标报价中，最低的投标报价为评标基准价。</w:t>
            </w:r>
          </w:p>
          <w:p>
            <w:pPr>
              <w:rPr>
                <w:rFonts w:hint="eastAsia" w:ascii="宋体" w:eastAsia="宋体"/>
                <w:color w:val="000000"/>
                <w:u w:val="single"/>
                <w:lang w:eastAsia="zh-CN"/>
              </w:rPr>
            </w:pPr>
            <w:r>
              <w:rPr>
                <w:rFonts w:hint="eastAsia" w:ascii="宋体" w:hAnsi="宋体"/>
                <w:color w:val="000000"/>
              </w:rPr>
              <w:t>投标报价得分</w:t>
            </w:r>
            <w:r>
              <w:rPr>
                <w:rFonts w:ascii="宋体" w:hAnsi="宋体"/>
                <w:color w:val="000000"/>
              </w:rPr>
              <w:t>=</w:t>
            </w:r>
            <w:r>
              <w:rPr>
                <w:rFonts w:hint="eastAsia" w:ascii="宋体" w:hAnsi="宋体"/>
                <w:color w:val="000000"/>
              </w:rPr>
              <w:t>（评标基准价</w:t>
            </w:r>
            <w:r>
              <w:rPr>
                <w:rFonts w:ascii="宋体" w:hAnsi="宋体"/>
                <w:color w:val="000000"/>
              </w:rPr>
              <w:t>/</w:t>
            </w:r>
            <w:r>
              <w:rPr>
                <w:rFonts w:hint="eastAsia" w:ascii="宋体" w:hAnsi="宋体"/>
                <w:color w:val="000000"/>
              </w:rPr>
              <w:t>投标报价）×</w:t>
            </w:r>
            <w:r>
              <w:rPr>
                <w:rFonts w:ascii="宋体" w:hAnsi="宋体"/>
                <w:color w:val="000000"/>
                <w:u w:val="single"/>
              </w:rPr>
              <w:t>2</w:t>
            </w:r>
            <w:r>
              <w:rPr>
                <w:rFonts w:hint="eastAsia" w:ascii="宋体" w:hAnsi="宋体"/>
                <w:color w:val="000000"/>
                <w:u w:val="single"/>
                <w:lang w:val="en-US" w:eastAsia="zh-CN"/>
              </w:rPr>
              <w:t>5</w:t>
            </w:r>
          </w:p>
          <w:p>
            <w:pPr>
              <w:rPr>
                <w:rFonts w:ascii="宋体"/>
                <w:color w:val="000000"/>
              </w:rPr>
            </w:pPr>
            <w:r>
              <w:rPr>
                <w:rFonts w:hint="eastAsia" w:ascii="宋体" w:hAnsi="宋体"/>
                <w:color w:val="000000"/>
              </w:rPr>
              <w:t>评标得分保留小数点后两位，四舍五入</w:t>
            </w:r>
          </w:p>
        </w:tc>
        <w:tc>
          <w:tcPr>
            <w:tcW w:w="992" w:type="dxa"/>
            <w:tcBorders>
              <w:left w:val="nil"/>
            </w:tcBorders>
            <w:vAlign w:val="center"/>
          </w:tcPr>
          <w:p>
            <w:pPr>
              <w:jc w:val="center"/>
              <w:rPr>
                <w:rFonts w:ascii="宋体"/>
                <w:color w:val="000000"/>
              </w:rPr>
            </w:pPr>
            <w:r>
              <w:rPr>
                <w:rFonts w:ascii="宋体" w:hAnsi="宋体"/>
                <w:color w:val="000000"/>
                <w:u w:val="single"/>
              </w:rPr>
              <w:t>2</w:t>
            </w:r>
            <w:r>
              <w:rPr>
                <w:rFonts w:hint="eastAsia" w:ascii="宋体" w:hAnsi="宋体"/>
                <w:color w:val="000000"/>
                <w:u w:val="single"/>
                <w:lang w:val="en-US" w:eastAsia="zh-CN"/>
              </w:rPr>
              <w:t>5</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商务部分（满分</w:t>
            </w:r>
            <w:r>
              <w:rPr>
                <w:rFonts w:hint="eastAsia" w:ascii="宋体" w:hAnsi="宋体"/>
                <w:b/>
                <w:bCs/>
                <w:color w:val="000000"/>
                <w:sz w:val="22"/>
                <w:lang w:val="en-US" w:eastAsia="zh-CN"/>
              </w:rPr>
              <w:t>25</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rPr>
                <w:rFonts w:hint="default" w:ascii="宋体" w:hAnsi="宋体"/>
                <w:color w:val="000000"/>
                <w:lang w:val="en-US" w:eastAsia="zh-CN"/>
              </w:rPr>
            </w:pPr>
            <w:r>
              <w:rPr>
                <w:rFonts w:hint="eastAsia" w:ascii="宋体" w:hAnsi="宋体"/>
                <w:color w:val="000000"/>
                <w:lang w:val="en-US" w:eastAsia="zh-CN"/>
              </w:rPr>
              <w:t>企业实力</w:t>
            </w:r>
          </w:p>
        </w:tc>
        <w:tc>
          <w:tcPr>
            <w:tcW w:w="6488" w:type="dxa"/>
            <w:tcBorders>
              <w:left w:val="nil"/>
            </w:tcBorders>
            <w:vAlign w:val="center"/>
          </w:tcPr>
          <w:p>
            <w:pPr>
              <w:rPr>
                <w:rFonts w:hint="eastAsia" w:ascii="宋体" w:hAnsi="宋体"/>
                <w:color w:val="000000"/>
                <w:lang w:val="en-US" w:eastAsia="zh-CN"/>
              </w:rPr>
            </w:pPr>
            <w:r>
              <w:rPr>
                <w:rFonts w:hint="eastAsia" w:ascii="宋体" w:hAnsi="宋体"/>
                <w:color w:val="000000"/>
                <w:lang w:val="en-US" w:eastAsia="zh-CN"/>
              </w:rPr>
              <w:t>投标人具有检验检测机构计量认证证书（CMA）得5分，不提供不得分（本项最高得5分）。</w:t>
            </w:r>
          </w:p>
          <w:p>
            <w:pPr>
              <w:rPr>
                <w:rFonts w:hint="default" w:ascii="宋体" w:hAnsi="宋体"/>
                <w:color w:val="000000"/>
                <w:lang w:val="en-US"/>
              </w:rPr>
            </w:pPr>
            <w:r>
              <w:rPr>
                <w:rFonts w:hint="eastAsia" w:ascii="宋体" w:hAnsi="宋体"/>
                <w:color w:val="000000"/>
                <w:lang w:val="en-US" w:eastAsia="zh-CN"/>
              </w:rPr>
              <w:t>项目负责人获得市级及以上政府颁发的荣誉证书者得2分，没有不得分。</w:t>
            </w:r>
          </w:p>
          <w:p>
            <w:pPr>
              <w:rPr>
                <w:rFonts w:hint="eastAsia" w:ascii="宋体" w:hAnsi="宋体"/>
                <w:color w:val="000000"/>
              </w:rPr>
            </w:pPr>
            <w:r>
              <w:rPr>
                <w:rFonts w:hint="eastAsia" w:ascii="宋体" w:hAnsi="宋体"/>
                <w:color w:val="000000"/>
                <w:lang w:val="en-US" w:eastAsia="zh-CN"/>
              </w:rPr>
              <w:t>企业信用等级为AAA的得3分，信用等级为AA的得1分；。</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lang w:val="en-US" w:eastAsia="zh-CN"/>
              </w:rPr>
              <w:t>10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hint="eastAsia" w:ascii="宋体" w:eastAsia="宋体"/>
                <w:color w:val="000000"/>
                <w:lang w:val="en-US" w:eastAsia="zh-CN"/>
              </w:rPr>
            </w:pPr>
            <w:r>
              <w:rPr>
                <w:rFonts w:hint="eastAsia" w:ascii="宋体" w:hAnsi="宋体"/>
                <w:color w:val="000000"/>
              </w:rPr>
              <w:t>企业</w:t>
            </w:r>
            <w:r>
              <w:rPr>
                <w:rFonts w:hint="eastAsia" w:ascii="宋体" w:hAnsi="宋体"/>
                <w:color w:val="000000"/>
                <w:lang w:val="en-US" w:eastAsia="zh-CN"/>
              </w:rPr>
              <w:t>业绩</w:t>
            </w:r>
          </w:p>
        </w:tc>
        <w:tc>
          <w:tcPr>
            <w:tcW w:w="6488" w:type="dxa"/>
            <w:tcBorders>
              <w:left w:val="nil"/>
            </w:tcBorders>
            <w:vAlign w:val="center"/>
          </w:tcPr>
          <w:p>
            <w:pPr>
              <w:numPr>
                <w:ilvl w:val="0"/>
                <w:numId w:val="0"/>
              </w:numPr>
              <w:spacing w:line="440" w:lineRule="exact"/>
              <w:rPr>
                <w:rFonts w:hint="eastAsia" w:ascii="宋体" w:hAnsi="宋体" w:eastAsia="宋体"/>
                <w:color w:val="000000"/>
                <w:lang w:eastAsia="zh-CN"/>
              </w:rPr>
            </w:pPr>
            <w:r>
              <w:rPr>
                <w:rFonts w:hint="eastAsia" w:ascii="宋体" w:hAnsi="宋体"/>
                <w:color w:val="000000"/>
              </w:rPr>
              <w:t>投标人201</w:t>
            </w:r>
            <w:r>
              <w:rPr>
                <w:rFonts w:hint="eastAsia" w:ascii="宋体" w:hAnsi="宋体"/>
                <w:color w:val="000000"/>
                <w:lang w:val="en-US" w:eastAsia="zh-CN"/>
              </w:rPr>
              <w:t>6</w:t>
            </w:r>
            <w:r>
              <w:rPr>
                <w:rFonts w:hint="eastAsia" w:ascii="宋体" w:hAnsi="宋体"/>
                <w:color w:val="000000"/>
              </w:rPr>
              <w:t>年以来具有类似项目业绩，每份</w:t>
            </w:r>
            <w:r>
              <w:rPr>
                <w:rFonts w:hint="eastAsia" w:ascii="宋体" w:hAnsi="宋体"/>
                <w:color w:val="000000"/>
                <w:lang w:val="en-US" w:eastAsia="zh-CN"/>
              </w:rPr>
              <w:t>5</w:t>
            </w:r>
            <w:r>
              <w:rPr>
                <w:rFonts w:hint="eastAsia" w:ascii="宋体" w:hAnsi="宋体"/>
                <w:color w:val="000000"/>
              </w:rPr>
              <w:t>分，满分</w:t>
            </w:r>
            <w:r>
              <w:rPr>
                <w:rFonts w:hint="eastAsia" w:ascii="宋体" w:hAnsi="宋体"/>
                <w:color w:val="000000"/>
                <w:lang w:val="en-US" w:eastAsia="zh-CN"/>
              </w:rPr>
              <w:t>15</w:t>
            </w:r>
            <w:r>
              <w:rPr>
                <w:rFonts w:hint="eastAsia" w:ascii="宋体" w:hAnsi="宋体"/>
                <w:color w:val="000000"/>
              </w:rPr>
              <w:t>分。</w:t>
            </w:r>
            <w:r>
              <w:rPr>
                <w:rFonts w:hint="eastAsia" w:ascii="宋体" w:hAnsi="宋体"/>
                <w:color w:val="000000"/>
                <w:lang w:eastAsia="zh-CN"/>
              </w:rPr>
              <w:t>（</w:t>
            </w:r>
            <w:r>
              <w:rPr>
                <w:rFonts w:hint="eastAsia" w:ascii="宋体" w:hAnsi="宋体"/>
                <w:color w:val="000000"/>
                <w:lang w:val="en-US" w:eastAsia="zh-CN"/>
              </w:rPr>
              <w:t>须提供网页版中标公示截图、合同和中标通知书</w:t>
            </w:r>
            <w:r>
              <w:rPr>
                <w:rFonts w:hint="eastAsia" w:ascii="宋体" w:hAnsi="宋体"/>
                <w:color w:val="000000"/>
                <w:lang w:eastAsia="zh-CN"/>
              </w:rPr>
              <w:t>）</w:t>
            </w:r>
          </w:p>
          <w:p>
            <w:pPr>
              <w:numPr>
                <w:ilvl w:val="0"/>
                <w:numId w:val="0"/>
              </w:numPr>
              <w:spacing w:line="440" w:lineRule="exact"/>
              <w:rPr>
                <w:rFonts w:hint="eastAsia" w:ascii="宋体" w:eastAsia="宋体"/>
                <w:color w:val="000000"/>
                <w:lang w:eastAsia="zh-CN"/>
              </w:rPr>
            </w:pPr>
            <w:r>
              <w:rPr>
                <w:rFonts w:hint="eastAsia" w:ascii="宋体" w:hAnsi="宋体"/>
                <w:b/>
                <w:bCs/>
                <w:color w:val="000000"/>
              </w:rPr>
              <w:t>备注：类似项目业绩指单项合同金额在</w:t>
            </w:r>
            <w:r>
              <w:rPr>
                <w:rFonts w:hint="eastAsia" w:ascii="宋体" w:hAnsi="宋体"/>
                <w:b/>
                <w:bCs/>
                <w:color w:val="000000"/>
                <w:lang w:val="en-US" w:eastAsia="zh-CN"/>
              </w:rPr>
              <w:t>90</w:t>
            </w:r>
            <w:r>
              <w:rPr>
                <w:rFonts w:hint="eastAsia" w:ascii="宋体" w:hAnsi="宋体"/>
                <w:b/>
                <w:bCs/>
                <w:color w:val="000000"/>
              </w:rPr>
              <w:t>万元（含）以上的项目</w:t>
            </w:r>
            <w:r>
              <w:rPr>
                <w:rFonts w:hint="eastAsia" w:ascii="宋体" w:hAnsi="宋体"/>
                <w:b/>
                <w:bCs/>
                <w:color w:val="000000"/>
                <w:lang w:eastAsia="zh-CN"/>
              </w:rPr>
              <w:t>。</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lang w:val="en-US" w:eastAsia="zh-CN"/>
              </w:rPr>
              <w:t>15</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技术部分（满分</w:t>
            </w:r>
            <w:r>
              <w:rPr>
                <w:rFonts w:ascii="宋体" w:hAnsi="宋体"/>
                <w:b/>
                <w:bCs/>
                <w:color w:val="000000"/>
                <w:sz w:val="22"/>
              </w:rPr>
              <w:t>5</w:t>
            </w:r>
            <w:r>
              <w:rPr>
                <w:rFonts w:hint="eastAsia" w:ascii="宋体" w:hAnsi="宋体"/>
                <w:b/>
                <w:bCs/>
                <w:color w:val="000000"/>
                <w:sz w:val="22"/>
                <w:lang w:val="en-US" w:eastAsia="zh-CN"/>
              </w:rPr>
              <w:t>0</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19" w:type="dxa"/>
            <w:vAlign w:val="center"/>
          </w:tcPr>
          <w:p>
            <w:pPr>
              <w:jc w:val="center"/>
              <w:rPr>
                <w:rFonts w:hint="eastAsia" w:asciiTheme="minorEastAsia" w:hAnsiTheme="minorEastAsia"/>
                <w:color w:val="auto"/>
                <w:sz w:val="24"/>
              </w:rPr>
            </w:pPr>
            <w:r>
              <w:rPr>
                <w:rFonts w:hint="eastAsia" w:asciiTheme="minorEastAsia" w:hAnsiTheme="minorEastAsia"/>
                <w:color w:val="auto"/>
                <w:sz w:val="24"/>
              </w:rPr>
              <w:t>投标文件的</w:t>
            </w:r>
          </w:p>
          <w:p>
            <w:pPr>
              <w:jc w:val="center"/>
              <w:rPr>
                <w:rFonts w:hint="eastAsia" w:asciiTheme="minorEastAsia" w:hAnsiTheme="minorEastAsia"/>
                <w:color w:val="auto"/>
                <w:sz w:val="24"/>
              </w:rPr>
            </w:pPr>
            <w:r>
              <w:rPr>
                <w:rFonts w:hint="eastAsia" w:asciiTheme="minorEastAsia" w:hAnsiTheme="minorEastAsia"/>
                <w:color w:val="auto"/>
                <w:sz w:val="24"/>
              </w:rPr>
              <w:t>规范程度</w:t>
            </w:r>
          </w:p>
          <w:p>
            <w:pPr>
              <w:jc w:val="center"/>
              <w:rPr>
                <w:rFonts w:hint="eastAsia" w:ascii="宋体" w:hAnsi="宋体" w:eastAsia="宋体"/>
                <w:b/>
                <w:bCs/>
                <w:color w:val="000000"/>
                <w:lang w:eastAsia="zh-CN"/>
              </w:rPr>
            </w:pPr>
            <w:r>
              <w:rPr>
                <w:rFonts w:hint="eastAsia" w:asciiTheme="minorEastAsia" w:hAnsiTheme="minorEastAsia"/>
                <w:color w:val="auto"/>
                <w:sz w:val="24"/>
                <w:lang w:eastAsia="zh-CN"/>
              </w:rPr>
              <w:t>（</w:t>
            </w:r>
            <w:r>
              <w:rPr>
                <w:rFonts w:hint="eastAsia" w:asciiTheme="minorEastAsia" w:hAnsiTheme="minorEastAsia"/>
                <w:color w:val="auto"/>
                <w:sz w:val="24"/>
                <w:lang w:val="en-US" w:eastAsia="zh-CN"/>
              </w:rPr>
              <w:t>5分</w:t>
            </w:r>
            <w:r>
              <w:rPr>
                <w:rFonts w:hint="eastAsia" w:asciiTheme="minorEastAsia" w:hAnsiTheme="minorEastAsia"/>
                <w:color w:val="auto"/>
                <w:sz w:val="24"/>
                <w:lang w:eastAsia="zh-CN"/>
              </w:rPr>
              <w:t>）</w:t>
            </w:r>
          </w:p>
        </w:tc>
        <w:tc>
          <w:tcPr>
            <w:tcW w:w="7480" w:type="dxa"/>
            <w:gridSpan w:val="2"/>
            <w:tcBorders>
              <w:left w:val="nil"/>
            </w:tcBorders>
            <w:vAlign w:val="center"/>
          </w:tcPr>
          <w:p>
            <w:pPr>
              <w:numPr>
                <w:ilvl w:val="0"/>
                <w:numId w:val="0"/>
              </w:numPr>
              <w:spacing w:line="440" w:lineRule="exact"/>
              <w:rPr>
                <w:rFonts w:hint="default" w:ascii="宋体" w:hAnsi="宋体"/>
                <w:color w:val="000000"/>
                <w:lang w:val="en-US" w:eastAsia="zh-CN"/>
              </w:rPr>
            </w:pPr>
            <w:r>
              <w:rPr>
                <w:rFonts w:hint="eastAsia" w:ascii="宋体" w:hAnsi="宋体"/>
                <w:color w:val="000000"/>
                <w:lang w:val="en-US" w:eastAsia="zh-CN"/>
              </w:rPr>
              <w:t>投标人编制投标文件逻辑严紧、描述规范、无文字错误的，在2-5分之间给与酌情打分。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19" w:type="dxa"/>
            <w:vMerge w:val="restart"/>
            <w:vAlign w:val="center"/>
          </w:tcPr>
          <w:p>
            <w:pPr>
              <w:spacing w:line="400" w:lineRule="exact"/>
              <w:jc w:val="center"/>
              <w:rPr>
                <w:rFonts w:hint="default" w:eastAsia="宋体"/>
                <w:b/>
                <w:bCs/>
                <w:color w:val="000000"/>
                <w:lang w:val="en-US" w:eastAsia="zh-CN"/>
              </w:rPr>
            </w:pPr>
            <w:r>
              <w:rPr>
                <w:rFonts w:hint="eastAsia" w:asciiTheme="minorEastAsia" w:hAnsiTheme="minorEastAsia"/>
                <w:color w:val="auto"/>
                <w:sz w:val="24"/>
                <w:lang w:val="en-US" w:eastAsia="zh-CN"/>
              </w:rPr>
              <w:t>服务方案及承诺（45分）</w:t>
            </w:r>
          </w:p>
        </w:tc>
        <w:tc>
          <w:tcPr>
            <w:tcW w:w="7480" w:type="dxa"/>
            <w:gridSpan w:val="2"/>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项目认知明确、目标准确。（2-5分）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人员、组织管理配备。根据投标人提供的人员配备等方面打分。（2-5分）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结合项目情况制定出管理规定。根据投标人提供的管理规定等方面打分。（2-5分）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整体服务方案。根据投标人对本项目实际情况做出的服务，从先进性、完整性、合理性、可操作性等方面综合比较后酌情计分。（2-5分）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项目质量保障措施。（2-5分）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项目进度计划与保障措施。（2-5分）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针对本项目实施所提出的合理化建议及措施。（2-5分）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服务阶段服从采购人管理的服务承诺与措施。（1-5分）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根据项目特点对提出针对性的意见。（0-3分）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投标人提供的其他实质性优惠条件。（没有的不得分，其他有评委横向比较在1-2分之间打分）</w:t>
            </w:r>
          </w:p>
        </w:tc>
      </w:tr>
    </w:tbl>
    <w:p>
      <w:pPr>
        <w:spacing w:line="360" w:lineRule="auto"/>
        <w:ind w:firstLine="422" w:firstLineChars="200"/>
        <w:rPr>
          <w:rFonts w:ascii="宋体" w:cs="仿宋_GB2312"/>
          <w:b/>
          <w:bCs/>
        </w:rPr>
      </w:pPr>
      <w:r>
        <w:rPr>
          <w:rFonts w:hint="eastAsia" w:ascii="宋体" w:hAnsi="宋体" w:cs="仿宋_GB2312"/>
          <w:b/>
          <w:bCs/>
        </w:rPr>
        <w:t>其中：价格分计算（落实政府采购政策价格调整部分）</w:t>
      </w:r>
    </w:p>
    <w:tbl>
      <w:tblPr>
        <w:tblStyle w:val="13"/>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000000"/>
              </w:rPr>
            </w:pPr>
            <w:r>
              <w:rPr>
                <w:rFonts w:hint="eastAsia" w:ascii="宋体" w:hAnsi="宋体"/>
                <w:b/>
                <w:bCs/>
                <w:color w:val="000000"/>
              </w:rPr>
              <w:t>序号</w:t>
            </w:r>
          </w:p>
        </w:tc>
        <w:tc>
          <w:tcPr>
            <w:tcW w:w="2823" w:type="dxa"/>
            <w:tcBorders>
              <w:left w:val="nil"/>
            </w:tcBorders>
            <w:vAlign w:val="center"/>
          </w:tcPr>
          <w:p>
            <w:pPr>
              <w:jc w:val="center"/>
              <w:rPr>
                <w:rFonts w:ascii="宋体"/>
                <w:b/>
                <w:bCs/>
                <w:color w:val="000000"/>
              </w:rPr>
            </w:pPr>
            <w:r>
              <w:rPr>
                <w:rFonts w:hint="eastAsia" w:ascii="宋体" w:hAnsi="宋体"/>
                <w:b/>
                <w:bCs/>
                <w:color w:val="000000"/>
              </w:rPr>
              <w:t>情形</w:t>
            </w:r>
          </w:p>
        </w:tc>
        <w:tc>
          <w:tcPr>
            <w:tcW w:w="2552" w:type="dxa"/>
            <w:tcBorders>
              <w:left w:val="nil"/>
            </w:tcBorders>
            <w:vAlign w:val="center"/>
          </w:tcPr>
          <w:p>
            <w:pPr>
              <w:jc w:val="center"/>
              <w:rPr>
                <w:rFonts w:ascii="宋体"/>
                <w:b/>
                <w:bCs/>
                <w:color w:val="000000"/>
              </w:rPr>
            </w:pPr>
            <w:r>
              <w:rPr>
                <w:rFonts w:hint="eastAsia" w:ascii="宋体" w:hAnsi="宋体"/>
                <w:b/>
                <w:bCs/>
                <w:color w:val="000000"/>
              </w:rPr>
              <w:t>价格扣除比例</w:t>
            </w:r>
          </w:p>
        </w:tc>
        <w:tc>
          <w:tcPr>
            <w:tcW w:w="2835" w:type="dxa"/>
            <w:tcBorders>
              <w:left w:val="nil"/>
            </w:tcBorders>
            <w:vAlign w:val="center"/>
          </w:tcPr>
          <w:p>
            <w:pPr>
              <w:jc w:val="center"/>
              <w:rPr>
                <w:rFonts w:asci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000000"/>
              </w:rPr>
            </w:pPr>
            <w:r>
              <w:rPr>
                <w:rFonts w:ascii="宋体" w:hAnsi="宋体"/>
                <w:b/>
                <w:bCs/>
                <w:color w:val="000000"/>
              </w:rPr>
              <w:t>1</w:t>
            </w:r>
          </w:p>
        </w:tc>
        <w:tc>
          <w:tcPr>
            <w:tcW w:w="2823" w:type="dxa"/>
            <w:tcBorders>
              <w:left w:val="nil"/>
            </w:tcBorders>
            <w:vAlign w:val="center"/>
          </w:tcPr>
          <w:p>
            <w:pPr>
              <w:jc w:val="center"/>
              <w:rPr>
                <w:rFonts w:ascii="宋体"/>
                <w:color w:val="000000"/>
              </w:rPr>
            </w:pPr>
            <w:r>
              <w:rPr>
                <w:rFonts w:hint="eastAsia" w:ascii="宋体" w:hAnsi="宋体"/>
                <w:color w:val="000000"/>
              </w:rPr>
              <w:t>非联合体投标人</w:t>
            </w:r>
          </w:p>
          <w:p>
            <w:pPr>
              <w:jc w:val="center"/>
              <w:rPr>
                <w:rFonts w:ascii="宋体"/>
                <w:b/>
                <w:bCs/>
                <w:color w:val="000000"/>
              </w:rPr>
            </w:pPr>
            <w:r>
              <w:rPr>
                <w:rFonts w:hint="eastAsia" w:ascii="宋体" w:hAnsi="宋体"/>
                <w:color w:val="000000"/>
              </w:rPr>
              <w:t>（投标人须为中小企业）</w:t>
            </w:r>
          </w:p>
        </w:tc>
        <w:tc>
          <w:tcPr>
            <w:tcW w:w="2552" w:type="dxa"/>
            <w:tcBorders>
              <w:left w:val="nil"/>
            </w:tcBorders>
            <w:vAlign w:val="center"/>
          </w:tcPr>
          <w:p>
            <w:pPr>
              <w:jc w:val="center"/>
              <w:rPr>
                <w:rFonts w:ascii="宋体"/>
                <w:b/>
                <w:bCs/>
              </w:rPr>
            </w:pPr>
            <w:r>
              <w:rPr>
                <w:rFonts w:hint="eastAsia" w:ascii="宋体" w:hAnsi="宋体"/>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小型和微型企业产品的价格×</w:t>
            </w:r>
            <w:r>
              <w:rPr>
                <w:rFonts w:ascii="宋体" w:hAnsi="宋体"/>
                <w:color w:val="000000"/>
              </w:rPr>
              <w:t>6%</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000000"/>
              </w:rPr>
            </w:pPr>
            <w:r>
              <w:rPr>
                <w:rFonts w:ascii="宋体" w:hAnsi="宋体"/>
                <w:b/>
                <w:bCs/>
                <w:color w:val="000000"/>
              </w:rPr>
              <w:t>2</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联合体各方均为小型、微型企业</w:t>
            </w:r>
          </w:p>
        </w:tc>
        <w:tc>
          <w:tcPr>
            <w:tcW w:w="2552" w:type="dxa"/>
            <w:tcBorders>
              <w:left w:val="nil"/>
            </w:tcBorders>
            <w:vAlign w:val="center"/>
          </w:tcPr>
          <w:p>
            <w:pPr>
              <w:jc w:val="center"/>
              <w:rPr>
                <w:rFonts w:ascii="宋体"/>
              </w:rPr>
            </w:pPr>
            <w:r>
              <w:rPr>
                <w:rFonts w:hint="eastAsia" w:ascii="宋体" w:hAnsi="宋体"/>
                <w:color w:val="000000"/>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3</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联合体一方为小型、微型企业且小型、微型企业协议合同金额占联合体协议合同总金额</w:t>
            </w:r>
            <w:r>
              <w:rPr>
                <w:rFonts w:ascii="宋体" w:hAnsi="宋体"/>
                <w:color w:val="000000"/>
              </w:rPr>
              <w:t>30%</w:t>
            </w:r>
            <w:r>
              <w:rPr>
                <w:rFonts w:hint="eastAsia" w:ascii="宋体" w:hAnsi="宋体"/>
                <w:color w:val="000000"/>
              </w:rPr>
              <w:t>以上的</w:t>
            </w:r>
          </w:p>
        </w:tc>
        <w:tc>
          <w:tcPr>
            <w:tcW w:w="2552" w:type="dxa"/>
            <w:tcBorders>
              <w:left w:val="nil"/>
            </w:tcBorders>
            <w:vAlign w:val="center"/>
          </w:tcPr>
          <w:p>
            <w:pPr>
              <w:jc w:val="center"/>
              <w:rPr>
                <w:rFonts w:ascii="宋体"/>
                <w:color w:val="000000"/>
              </w:rPr>
            </w:pPr>
            <w:r>
              <w:rPr>
                <w:rFonts w:hint="eastAsia" w:ascii="宋体" w:hAnsi="宋体"/>
                <w:color w:val="000000"/>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color w:val="FF0000"/>
                <w:u w:val="single"/>
              </w:rPr>
            </w:pPr>
            <w:r>
              <w:rPr>
                <w:rFonts w:hint="eastAsia" w:ascii="宋体" w:hAnsi="宋体"/>
                <w:color w:val="000000"/>
              </w:rPr>
              <w:t>评标价格＝投标报价×</w:t>
            </w:r>
            <w:r>
              <w:rPr>
                <w:rFonts w:ascii="宋体" w:hAnsi="宋体"/>
                <w:color w:val="000000"/>
              </w:rPr>
              <w:t>(1-</w:t>
            </w:r>
            <w:r>
              <w:rPr>
                <w:rFonts w:ascii="宋体" w:hAnsi="宋体"/>
                <w:color w:val="000000"/>
                <w:u w:val="single"/>
              </w:rPr>
              <w:t>2%)</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4</w:t>
            </w:r>
          </w:p>
        </w:tc>
        <w:tc>
          <w:tcPr>
            <w:tcW w:w="2823" w:type="dxa"/>
            <w:tcBorders>
              <w:left w:val="nil"/>
            </w:tcBorders>
            <w:vAlign w:val="center"/>
          </w:tcPr>
          <w:p>
            <w:pPr>
              <w:jc w:val="center"/>
              <w:rPr>
                <w:rFonts w:ascii="宋体"/>
                <w:color w:val="000000"/>
              </w:rPr>
            </w:pPr>
            <w:r>
              <w:rPr>
                <w:rFonts w:hint="eastAsia" w:ascii="宋体" w:hAnsi="宋体"/>
                <w:color w:val="000000"/>
              </w:rPr>
              <w:t>监狱企业</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监狱企业产品的价格×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5</w:t>
            </w:r>
          </w:p>
        </w:tc>
        <w:tc>
          <w:tcPr>
            <w:tcW w:w="2823" w:type="dxa"/>
            <w:tcBorders>
              <w:left w:val="nil"/>
            </w:tcBorders>
            <w:vAlign w:val="center"/>
          </w:tcPr>
          <w:p>
            <w:pPr>
              <w:jc w:val="center"/>
              <w:rPr>
                <w:rFonts w:ascii="宋体"/>
                <w:color w:val="000000"/>
              </w:rPr>
            </w:pPr>
            <w:r>
              <w:rPr>
                <w:rFonts w:hint="eastAsia" w:ascii="宋体" w:hAnsi="宋体"/>
                <w:color w:val="000000"/>
              </w:rPr>
              <w:t>残疾人福利性单位</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残疾人福利性单位产品的价格×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5"/>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pPr>
      <w:r>
        <w:rPr>
          <w:rFonts w:hint="eastAsia" w:ascii="宋体" w:hAnsi="宋体"/>
          <w:b/>
          <w:bCs/>
          <w:kern w:val="0"/>
          <w:sz w:val="32"/>
          <w:szCs w:val="32"/>
        </w:rPr>
        <w:t>第七章合同条款及格式</w:t>
      </w:r>
    </w:p>
    <w:p>
      <w:pPr>
        <w:spacing w:line="360" w:lineRule="auto"/>
        <w:jc w:val="center"/>
        <w:rPr>
          <w:rFonts w:hint="eastAsia"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5"/>
        <w:spacing w:line="360" w:lineRule="auto"/>
        <w:contextualSpacing/>
        <w:jc w:val="both"/>
        <w:rPr>
          <w:rFonts w:ascii="宋体"/>
          <w:b/>
          <w:bCs/>
          <w:kern w:val="0"/>
          <w:sz w:val="36"/>
          <w:szCs w:val="36"/>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both"/>
        <w:rPr>
          <w:rFonts w:hint="eastAsia" w:ascii="宋体" w:hAnsi="宋体"/>
          <w:b/>
          <w:bCs/>
          <w:kern w:val="0"/>
          <w:sz w:val="72"/>
          <w:szCs w:val="72"/>
        </w:rPr>
      </w:pPr>
    </w:p>
    <w:p>
      <w:pPr>
        <w:numPr>
          <w:ilvl w:val="0"/>
          <w:numId w:val="0"/>
        </w:numPr>
        <w:jc w:val="both"/>
        <w:rPr>
          <w:rFonts w:hint="eastAsia" w:ascii="宋体" w:hAnsi="宋体" w:eastAsia="宋体" w:cs="Times New Roman"/>
          <w:b/>
          <w:sz w:val="36"/>
          <w:szCs w:val="36"/>
        </w:rPr>
      </w:pPr>
    </w:p>
    <w:p>
      <w:pPr>
        <w:numPr>
          <w:ilvl w:val="0"/>
          <w:numId w:val="0"/>
        </w:numPr>
        <w:jc w:val="both"/>
        <w:rPr>
          <w:rFonts w:hint="eastAsia" w:ascii="宋体" w:hAnsi="宋体" w:eastAsia="宋体" w:cs="Times New Roman"/>
          <w:b/>
          <w:sz w:val="36"/>
          <w:szCs w:val="36"/>
        </w:rPr>
      </w:pPr>
    </w:p>
    <w:p>
      <w:pPr>
        <w:numPr>
          <w:ilvl w:val="0"/>
          <w:numId w:val="0"/>
        </w:numPr>
        <w:jc w:val="center"/>
        <w:rPr>
          <w:rFonts w:hint="eastAsia" w:ascii="宋体" w:hAnsi="宋体" w:eastAsia="宋体" w:cs="Times New Roman"/>
          <w:b/>
          <w:sz w:val="36"/>
          <w:szCs w:val="36"/>
        </w:rPr>
      </w:pPr>
      <w:r>
        <w:rPr>
          <w:rFonts w:hint="eastAsia" w:ascii="宋体" w:hAnsi="宋体" w:eastAsia="宋体" w:cs="Times New Roman"/>
          <w:b/>
          <w:sz w:val="36"/>
          <w:szCs w:val="36"/>
        </w:rPr>
        <w:t>第八章投标文件有关格式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spacing w:line="1200" w:lineRule="exact"/>
        <w:jc w:val="center"/>
        <w:rPr>
          <w:rFonts w:hint="eastAsia" w:eastAsia="黑体"/>
          <w:color w:val="000000"/>
          <w:sz w:val="72"/>
          <w:szCs w:val="72"/>
        </w:rPr>
      </w:pP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spacing w:line="1200" w:lineRule="exact"/>
        <w:jc w:val="center"/>
        <w:rPr>
          <w:rFonts w:eastAsia="黑体"/>
          <w:color w:val="000000"/>
          <w:sz w:val="28"/>
          <w:szCs w:val="28"/>
        </w:rPr>
      </w:pPr>
      <w:r>
        <w:rPr>
          <w:rFonts w:hint="eastAsia" w:eastAsia="黑体"/>
          <w:color w:val="000000"/>
          <w:sz w:val="72"/>
          <w:szCs w:val="72"/>
        </w:rPr>
        <w:t>件</w:t>
      </w:r>
    </w:p>
    <w:p>
      <w:pPr>
        <w:ind w:firstLine="440" w:firstLineChars="100"/>
        <w:rPr>
          <w:rFonts w:hint="eastAsia" w:eastAsia="黑体"/>
          <w:color w:val="000000"/>
          <w:sz w:val="44"/>
          <w:szCs w:val="44"/>
        </w:rPr>
      </w:pPr>
    </w:p>
    <w:p>
      <w:pPr>
        <w:ind w:firstLine="440" w:firstLineChars="100"/>
        <w:rPr>
          <w:rFonts w:hint="eastAsia" w:eastAsia="黑体"/>
          <w:color w:val="000000"/>
          <w:sz w:val="44"/>
          <w:szCs w:val="44"/>
        </w:rPr>
      </w:pP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宋体" w:hAnsi="宋体" w:eastAsia="华文中宋" w:cs="黑体"/>
          <w:b/>
          <w:bCs/>
          <w:color w:val="000000"/>
          <w:sz w:val="44"/>
          <w:szCs w:val="44"/>
        </w:rPr>
      </w:pPr>
      <w:r>
        <w:rPr>
          <w:rFonts w:hint="eastAsia" w:ascii="华文中宋" w:hAnsi="华文中宋" w:eastAsia="华文中宋" w:cs="仿宋"/>
          <w:b/>
          <w:color w:val="000000"/>
          <w:sz w:val="36"/>
          <w:szCs w:val="36"/>
        </w:rPr>
        <w:t>年</w:t>
      </w:r>
      <w:r>
        <w:rPr>
          <w:rFonts w:ascii="华文中宋" w:hAnsi="华文中宋" w:eastAsia="华文中宋" w:cs="仿宋"/>
          <w:b/>
          <w:color w:val="000000"/>
          <w:sz w:val="36"/>
          <w:szCs w:val="36"/>
        </w:rPr>
        <w:t xml:space="preserve">   </w:t>
      </w:r>
      <w:r>
        <w:rPr>
          <w:rFonts w:hint="eastAsia" w:ascii="华文中宋" w:hAnsi="华文中宋" w:eastAsia="华文中宋" w:cs="仿宋"/>
          <w:b/>
          <w:color w:val="000000"/>
          <w:sz w:val="36"/>
          <w:szCs w:val="36"/>
        </w:rPr>
        <w:t>月</w:t>
      </w:r>
      <w:r>
        <w:rPr>
          <w:rFonts w:ascii="华文中宋" w:hAnsi="华文中宋" w:eastAsia="华文中宋" w:cs="仿宋"/>
          <w:b/>
          <w:color w:val="000000"/>
          <w:sz w:val="36"/>
          <w:szCs w:val="36"/>
        </w:rPr>
        <w:t xml:space="preserve">   </w:t>
      </w:r>
      <w:r>
        <w:rPr>
          <w:rFonts w:hint="eastAsia" w:ascii="华文中宋" w:hAnsi="华文中宋" w:eastAsia="华文中宋" w:cs="仿宋"/>
          <w:b/>
          <w:color w:val="000000"/>
          <w:sz w:val="36"/>
          <w:szCs w:val="36"/>
        </w:rPr>
        <w:t>日</w:t>
      </w:r>
    </w:p>
    <w:p>
      <w:pPr>
        <w:pStyle w:val="5"/>
        <w:spacing w:line="360" w:lineRule="auto"/>
        <w:jc w:val="center"/>
        <w:rPr>
          <w:rFonts w:ascii="宋体"/>
          <w:b/>
          <w:bCs/>
          <w:color w:val="000000"/>
          <w:kern w:val="0"/>
          <w:sz w:val="28"/>
          <w:szCs w:val="28"/>
        </w:rPr>
      </w:pPr>
    </w:p>
    <w:p>
      <w:pPr>
        <w:pStyle w:val="5"/>
        <w:spacing w:line="360" w:lineRule="auto"/>
        <w:jc w:val="both"/>
        <w:rPr>
          <w:rFonts w:ascii="宋体"/>
          <w:b/>
          <w:bCs/>
          <w:kern w:val="0"/>
          <w:sz w:val="28"/>
          <w:szCs w:val="28"/>
        </w:rPr>
      </w:pPr>
    </w:p>
    <w:p>
      <w:pPr>
        <w:pStyle w:val="5"/>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5"/>
        <w:spacing w:line="360" w:lineRule="auto"/>
        <w:jc w:val="center"/>
        <w:rPr>
          <w:rFonts w:ascii="宋体"/>
          <w:b/>
          <w:bCs/>
          <w:kern w:val="0"/>
          <w:sz w:val="28"/>
          <w:szCs w:val="28"/>
        </w:rPr>
      </w:pPr>
    </w:p>
    <w:p>
      <w:pPr>
        <w:spacing w:before="50" w:afterLines="50" w:line="360" w:lineRule="auto"/>
        <w:contextualSpacing/>
        <w:jc w:val="left"/>
        <w:rPr>
          <w:rFonts w:ascii="宋体"/>
          <w:color w:val="000000"/>
        </w:rPr>
      </w:pPr>
      <w:r>
        <w:rPr>
          <w:rFonts w:hint="eastAsia" w:ascii="宋体" w:hAnsi="宋体"/>
          <w:color w:val="000000"/>
        </w:rPr>
        <w:t>项目编号：</w:t>
      </w:r>
    </w:p>
    <w:p>
      <w:pPr>
        <w:spacing w:line="360" w:lineRule="auto"/>
        <w:contextualSpacing/>
        <w:rPr>
          <w:rFonts w:ascii="宋体" w:cs="Arial"/>
        </w:rPr>
      </w:pPr>
      <w:r>
        <w:rPr>
          <w:rFonts w:hint="eastAsia" w:ascii="宋体" w:hAnsi="宋体"/>
          <w:color w:val="000000"/>
        </w:rPr>
        <w:t>项目名称：</w:t>
      </w:r>
      <w:r>
        <w:rPr>
          <w:rFonts w:hint="eastAsia" w:ascii="宋体" w:hAnsi="宋体"/>
          <w:color w:val="000000"/>
          <w:lang w:val="en-US" w:eastAsia="zh-CN"/>
        </w:rPr>
        <w:t xml:space="preserve">                                                        </w:t>
      </w:r>
      <w:r>
        <w:rPr>
          <w:rFonts w:hint="eastAsia" w:ascii="宋体" w:hAnsi="宋体" w:cs="Arial"/>
        </w:rPr>
        <w:t>单位：元（人民币）</w:t>
      </w:r>
    </w:p>
    <w:tbl>
      <w:tblPr>
        <w:tblStyle w:val="13"/>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59"/>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投标单位</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trPr>
        <w:tc>
          <w:tcPr>
            <w:tcW w:w="1749" w:type="dxa"/>
            <w:vAlign w:val="center"/>
          </w:tcPr>
          <w:p>
            <w:pPr>
              <w:jc w:val="center"/>
              <w:rPr>
                <w:rFonts w:eastAsia="仿宋_GB2312"/>
                <w:sz w:val="28"/>
              </w:rPr>
            </w:pPr>
            <w:r>
              <w:rPr>
                <w:rFonts w:hint="eastAsia" w:eastAsia="仿宋_GB2312"/>
                <w:sz w:val="28"/>
              </w:rPr>
              <w:t>投标报价</w:t>
            </w:r>
          </w:p>
        </w:tc>
        <w:tc>
          <w:tcPr>
            <w:tcW w:w="3759" w:type="dxa"/>
            <w:vAlign w:val="center"/>
          </w:tcPr>
          <w:p>
            <w:pPr>
              <w:jc w:val="center"/>
              <w:rPr>
                <w:rFonts w:eastAsia="仿宋_GB2312"/>
                <w:sz w:val="28"/>
              </w:rPr>
            </w:pPr>
            <w:r>
              <w:rPr>
                <w:rFonts w:hint="eastAsia" w:eastAsia="仿宋_GB2312"/>
                <w:sz w:val="28"/>
              </w:rPr>
              <w:t>大写：</w:t>
            </w:r>
          </w:p>
        </w:tc>
        <w:tc>
          <w:tcPr>
            <w:tcW w:w="3988" w:type="dxa"/>
            <w:vAlign w:val="center"/>
          </w:tcPr>
          <w:p>
            <w:pPr>
              <w:jc w:val="center"/>
              <w:rPr>
                <w:rFonts w:hint="eastAsia" w:eastAsia="仿宋_GB2312"/>
                <w:sz w:val="28"/>
                <w:lang w:val="en-US" w:eastAsia="zh-CN"/>
              </w:rPr>
            </w:pPr>
            <w:r>
              <w:rPr>
                <w:rFonts w:hint="eastAsia" w:eastAsia="仿宋_GB2312"/>
                <w:sz w:val="28"/>
              </w:rPr>
              <w:t>小写：</w:t>
            </w:r>
            <w:r>
              <w:rPr>
                <w:rFonts w:eastAsia="仿宋_GB2312"/>
                <w:sz w:val="28"/>
                <w:u w:val="single"/>
              </w:rPr>
              <w:t xml:space="preserve">          </w:t>
            </w:r>
            <w:r>
              <w:rPr>
                <w:rFonts w:hint="eastAsia" w:eastAsia="仿宋_GB2312"/>
                <w:sz w:val="28"/>
              </w:rPr>
              <w:t>元</w:t>
            </w:r>
            <w:r>
              <w:rPr>
                <w:rFonts w:eastAsia="仿宋_GB2312"/>
                <w:sz w:val="28"/>
              </w:rPr>
              <w:t>/</w:t>
            </w:r>
            <w:r>
              <w:rPr>
                <w:rFonts w:hint="eastAsia" w:eastAsia="仿宋_GB2312"/>
                <w:sz w:val="28"/>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服务期限</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szCs w:val="28"/>
              </w:rPr>
            </w:pPr>
            <w:r>
              <w:rPr>
                <w:rFonts w:hint="eastAsia" w:eastAsia="仿宋_GB2312"/>
                <w:sz w:val="28"/>
                <w:szCs w:val="28"/>
              </w:rPr>
              <w:t>备注</w:t>
            </w:r>
          </w:p>
        </w:tc>
        <w:tc>
          <w:tcPr>
            <w:tcW w:w="7747" w:type="dxa"/>
            <w:gridSpan w:val="2"/>
          </w:tcPr>
          <w:p>
            <w:pPr>
              <w:rPr>
                <w:rFonts w:eastAsia="仿宋_GB2312"/>
                <w:b/>
                <w:sz w:val="28"/>
              </w:rPr>
            </w:pPr>
          </w:p>
        </w:tc>
      </w:tr>
    </w:tbl>
    <w:p>
      <w:pPr>
        <w:spacing w:line="360" w:lineRule="auto"/>
        <w:contextualSpacing/>
        <w:rPr>
          <w:rFonts w:ascii="宋体"/>
          <w:color w:val="000000"/>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Pr>
        <w:pStyle w:val="2"/>
        <w:rPr>
          <w:rFonts w:hint="eastAsia"/>
        </w:rPr>
      </w:pPr>
    </w:p>
    <w:p>
      <w:pPr>
        <w:rPr>
          <w:rFonts w:hint="eastAsia"/>
        </w:rPr>
      </w:pPr>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5"/>
        <w:spacing w:line="360" w:lineRule="auto"/>
        <w:jc w:val="center"/>
        <w:rPr>
          <w:rFonts w:ascii="宋体"/>
          <w:b/>
          <w:bCs/>
          <w:kern w:val="0"/>
        </w:rPr>
      </w:pPr>
    </w:p>
    <w:p>
      <w:pPr>
        <w:pStyle w:val="5"/>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5"/>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w:t>
      </w:r>
      <w:r>
        <w:rPr>
          <w:rFonts w:hint="eastAsia" w:ascii="宋体" w:hAnsi="宋体"/>
          <w:kern w:val="0"/>
          <w:u w:val="single"/>
          <w:lang w:val="en-US" w:eastAsia="zh-CN"/>
        </w:rPr>
        <w:t xml:space="preserve">          </w:t>
      </w:r>
      <w:r>
        <w:rPr>
          <w:rFonts w:hint="eastAsia" w:ascii="宋体" w:hAnsi="宋体"/>
          <w:kern w:val="0"/>
        </w:rPr>
        <w:t>（项目名称、招标编号）采购的招标公告及投标邀请，</w:t>
      </w:r>
      <w:r>
        <w:rPr>
          <w:rFonts w:ascii="宋体" w:hAnsi="宋体"/>
          <w:kern w:val="0"/>
        </w:rPr>
        <w:t>_______</w:t>
      </w:r>
      <w:r>
        <w:rPr>
          <w:rFonts w:hint="eastAsia" w:ascii="宋体" w:hAnsi="宋体"/>
          <w:kern w:val="0"/>
        </w:rPr>
        <w:t>（姓名和职务）被正式授权并代表投标人</w:t>
      </w:r>
      <w:r>
        <w:rPr>
          <w:rFonts w:hint="eastAsia" w:ascii="宋体" w:hAnsi="宋体"/>
          <w:kern w:val="0"/>
          <w:u w:val="single"/>
          <w:lang w:val="en-US" w:eastAsia="zh-CN"/>
        </w:rPr>
        <w:t xml:space="preserve">         </w:t>
      </w:r>
      <w:r>
        <w:rPr>
          <w:rFonts w:hint="eastAsia" w:ascii="宋体" w:hAnsi="宋体"/>
          <w:kern w:val="0"/>
        </w:rPr>
        <w:t>（投标人名称、地址）提交。</w:t>
      </w:r>
    </w:p>
    <w:p>
      <w:pPr>
        <w:pStyle w:val="5"/>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lang w:val="en-US" w:eastAsia="zh-CN"/>
        </w:rPr>
        <w:t xml:space="preserve">            </w:t>
      </w:r>
      <w:r>
        <w:rPr>
          <w:rFonts w:hint="eastAsia" w:ascii="宋体" w:hAnsi="宋体"/>
          <w:kern w:val="0"/>
          <w:sz w:val="21"/>
          <w:szCs w:val="21"/>
        </w:rPr>
        <w:t>（项目名称、招标编号）招标文件的全部内容。</w:t>
      </w:r>
    </w:p>
    <w:p>
      <w:pPr>
        <w:pStyle w:val="5"/>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pStyle w:val="5"/>
        <w:adjustRightInd w:val="0"/>
        <w:spacing w:line="360" w:lineRule="auto"/>
        <w:ind w:firstLine="420" w:firstLineChars="200"/>
        <w:contextualSpacing/>
        <w:rPr>
          <w:rFonts w:hint="eastAsia" w:ascii="宋体" w:hAnsi="宋体"/>
          <w:sz w:val="21"/>
          <w:szCs w:val="21"/>
        </w:rPr>
      </w:pPr>
      <w:r>
        <w:rPr>
          <w:rFonts w:hint="eastAsia" w:ascii="宋体" w:hAnsi="宋体"/>
          <w:sz w:val="21"/>
          <w:szCs w:val="21"/>
        </w:rPr>
        <w:t>在此提交的投标文件，正本</w:t>
      </w:r>
      <w:r>
        <w:rPr>
          <w:rFonts w:hint="eastAsia" w:ascii="宋体" w:hAnsi="宋体"/>
          <w:sz w:val="21"/>
          <w:szCs w:val="21"/>
          <w:u w:val="single"/>
        </w:rPr>
        <w:t xml:space="preserve">  /  </w:t>
      </w:r>
      <w:r>
        <w:rPr>
          <w:rFonts w:hint="eastAsia" w:ascii="宋体" w:hAnsi="宋体"/>
          <w:sz w:val="21"/>
          <w:szCs w:val="21"/>
        </w:rPr>
        <w:t>份，副本</w:t>
      </w:r>
      <w:r>
        <w:rPr>
          <w:rFonts w:hint="eastAsia" w:ascii="宋体" w:hAnsi="宋体"/>
          <w:sz w:val="21"/>
          <w:szCs w:val="21"/>
          <w:u w:val="single"/>
        </w:rPr>
        <w:t xml:space="preserve">  /  </w:t>
      </w:r>
      <w:r>
        <w:rPr>
          <w:rFonts w:hint="eastAsia" w:ascii="宋体" w:hAnsi="宋体"/>
          <w:sz w:val="21"/>
          <w:szCs w:val="21"/>
        </w:rPr>
        <w:t>份，电子备份</w:t>
      </w:r>
      <w:r>
        <w:rPr>
          <w:rFonts w:hint="eastAsia" w:ascii="宋体" w:hAnsi="宋体"/>
          <w:sz w:val="21"/>
          <w:szCs w:val="21"/>
          <w:u w:val="single"/>
        </w:rPr>
        <w:t xml:space="preserve">  2  </w:t>
      </w:r>
      <w:r>
        <w:rPr>
          <w:rFonts w:hint="eastAsia" w:ascii="宋体" w:hAnsi="宋体"/>
          <w:sz w:val="21"/>
          <w:szCs w:val="21"/>
        </w:rPr>
        <w:t>份（使用电子介质存储）。</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w:t>
      </w:r>
      <w:r>
        <w:rPr>
          <w:rFonts w:hint="eastAsia" w:ascii="宋体" w:hAnsi="宋体" w:cs="Courier New"/>
          <w:u w:val="single"/>
          <w:lang w:val="en-US" w:eastAsia="zh-CN"/>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0"/>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5"/>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5"/>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5"/>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5"/>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5"/>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5"/>
        <w:adjustRightInd w:val="0"/>
        <w:snapToGrid w:val="0"/>
        <w:spacing w:line="360" w:lineRule="auto"/>
        <w:rPr>
          <w:rFonts w:ascii="宋体"/>
          <w:sz w:val="21"/>
          <w:szCs w:val="21"/>
        </w:rPr>
      </w:pPr>
    </w:p>
    <w:p>
      <w:pPr>
        <w:pStyle w:val="5"/>
        <w:adjustRightInd w:val="0"/>
        <w:snapToGrid w:val="0"/>
        <w:spacing w:line="360" w:lineRule="auto"/>
        <w:rPr>
          <w:rFonts w:ascii="宋体"/>
          <w:sz w:val="21"/>
          <w:szCs w:val="21"/>
        </w:rPr>
      </w:pPr>
    </w:p>
    <w:p>
      <w:pPr>
        <w:pStyle w:val="5"/>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hint="eastAsia" w:ascii="宋体" w:hAnsi="宋体"/>
          <w:u w:val="single"/>
          <w:lang w:val="en-US" w:eastAsia="zh-CN"/>
        </w:rPr>
        <w:t xml:space="preserve">                         </w:t>
      </w:r>
      <w:r>
        <w:rPr>
          <w:rFonts w:ascii="宋体" w:hAnsi="宋体"/>
        </w:rPr>
        <w:t xml:space="preserve">.  </w:t>
      </w:r>
      <w:r>
        <w:rPr>
          <w:rFonts w:hint="eastAsia" w:ascii="宋体" w:hAnsi="宋体"/>
        </w:rPr>
        <w:t>邮政编码：</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rPr>
      </w:pPr>
      <w:r>
        <w:rPr>
          <w:rFonts w:hint="eastAsia" w:ascii="宋体" w:hAnsi="宋体"/>
        </w:rPr>
        <w:t>电话：</w:t>
      </w:r>
      <w:r>
        <w:rPr>
          <w:rFonts w:hint="eastAsia" w:ascii="宋体" w:hAnsi="宋体"/>
          <w:u w:val="single"/>
          <w:lang w:val="en-US" w:eastAsia="zh-CN"/>
        </w:rPr>
        <w:t xml:space="preserve">                         </w:t>
      </w:r>
      <w:r>
        <w:rPr>
          <w:rFonts w:ascii="宋体" w:hAnsi="宋体"/>
        </w:rPr>
        <w:t xml:space="preserve">.  </w:t>
      </w:r>
      <w:r>
        <w:rPr>
          <w:rFonts w:hint="eastAsia" w:ascii="宋体" w:hAnsi="宋体"/>
        </w:rPr>
        <w:t>传真：</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hint="eastAsia" w:ascii="宋体" w:hAnsi="宋体"/>
          <w:u w:val="single"/>
          <w:lang w:val="en-US" w:eastAsia="zh-CN"/>
        </w:rPr>
        <w:t xml:space="preserve">                </w:t>
      </w:r>
      <w:r>
        <w:rPr>
          <w:rFonts w:ascii="宋体" w:hAnsi="宋体"/>
        </w:rPr>
        <w:t xml:space="preserve">.  </w:t>
      </w:r>
      <w:r>
        <w:rPr>
          <w:rFonts w:hint="eastAsia" w:ascii="宋体" w:hAnsi="宋体"/>
        </w:rPr>
        <w:t>职务：</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hint="default" w:ascii="宋体" w:eastAsia="宋体"/>
          <w:u w:val="single"/>
          <w:lang w:val="en-US" w:eastAsia="zh-CN"/>
        </w:rPr>
      </w:pPr>
      <w:r>
        <w:rPr>
          <w:rFonts w:hint="eastAsia" w:ascii="宋体" w:hAnsi="宋体"/>
        </w:rPr>
        <w:t>投标人法定代表人（或法定代表人授权代表）签字或盖章：</w:t>
      </w:r>
      <w:r>
        <w:rPr>
          <w:rFonts w:hint="eastAsia" w:ascii="宋体" w:hAnsi="宋体"/>
          <w:u w:val="single"/>
          <w:lang w:val="en-US" w:eastAsia="zh-CN"/>
        </w:rPr>
        <w:t xml:space="preserve">              </w:t>
      </w:r>
    </w:p>
    <w:p>
      <w:pPr>
        <w:adjustRightInd w:val="0"/>
        <w:snapToGrid w:val="0"/>
        <w:spacing w:line="360" w:lineRule="auto"/>
        <w:rPr>
          <w:rFonts w:hint="default" w:ascii="宋体" w:eastAsia="宋体"/>
          <w:u w:val="single"/>
          <w:lang w:val="en-US" w:eastAsia="zh-CN"/>
        </w:rPr>
      </w:pPr>
      <w:r>
        <w:rPr>
          <w:rFonts w:hint="eastAsia" w:ascii="宋体" w:hAnsi="宋体"/>
        </w:rPr>
        <w:t>投标人名称（盖章）：</w:t>
      </w:r>
      <w:r>
        <w:rPr>
          <w:rFonts w:hint="eastAsia" w:ascii="宋体" w:hAnsi="宋体"/>
          <w:u w:val="single"/>
          <w:lang w:val="en-US" w:eastAsia="zh-CN"/>
        </w:rPr>
        <w:t xml:space="preserve">                              </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12"/>
        <w:ind w:left="0" w:leftChars="0" w:firstLine="0" w:firstLineChars="0"/>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hint="eastAsia" w:ascii="宋体" w:hAnsi="宋体"/>
          <w:b/>
          <w:bCs/>
          <w:color w:val="000000"/>
          <w:sz w:val="24"/>
          <w:szCs w:val="24"/>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9"/>
        <w:spacing w:line="480" w:lineRule="auto"/>
        <w:ind w:firstLine="472" w:firstLineChars="225"/>
        <w:jc w:val="left"/>
        <w:rPr>
          <w:color w:val="000000"/>
          <w:sz w:val="21"/>
          <w:szCs w:val="21"/>
        </w:rPr>
      </w:pPr>
      <w:r>
        <w:rPr>
          <w:rFonts w:hint="eastAsia"/>
          <w:color w:val="000000"/>
          <w:sz w:val="21"/>
          <w:szCs w:val="21"/>
        </w:rPr>
        <w:t>单位名称：</w:t>
      </w:r>
    </w:p>
    <w:p>
      <w:pPr>
        <w:pStyle w:val="29"/>
        <w:spacing w:line="480" w:lineRule="auto"/>
        <w:ind w:firstLine="472" w:firstLineChars="225"/>
        <w:jc w:val="left"/>
        <w:rPr>
          <w:color w:val="000000"/>
          <w:sz w:val="21"/>
          <w:szCs w:val="21"/>
        </w:rPr>
      </w:pPr>
      <w:r>
        <w:rPr>
          <w:rFonts w:hint="eastAsia"/>
          <w:color w:val="000000"/>
          <w:sz w:val="21"/>
          <w:szCs w:val="21"/>
        </w:rPr>
        <w:t>地址：</w:t>
      </w:r>
    </w:p>
    <w:p>
      <w:pPr>
        <w:pStyle w:val="29"/>
        <w:spacing w:line="480" w:lineRule="auto"/>
        <w:ind w:firstLine="472" w:firstLineChars="225"/>
        <w:jc w:val="left"/>
        <w:rPr>
          <w:color w:val="000000"/>
          <w:sz w:val="21"/>
          <w:szCs w:val="21"/>
        </w:rPr>
      </w:pPr>
      <w:r>
        <w:rPr>
          <w:rFonts w:hint="eastAsia"/>
          <w:color w:val="000000"/>
          <w:sz w:val="21"/>
          <w:szCs w:val="21"/>
        </w:rPr>
        <w:t>姓名：性别：年龄：职务：</w:t>
      </w:r>
    </w:p>
    <w:p>
      <w:pPr>
        <w:pStyle w:val="29"/>
        <w:spacing w:line="480" w:lineRule="auto"/>
        <w:ind w:firstLine="472" w:firstLineChars="225"/>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pPr>
        <w:pStyle w:val="29"/>
        <w:spacing w:line="480" w:lineRule="auto"/>
        <w:ind w:firstLine="472" w:firstLineChars="225"/>
        <w:jc w:val="left"/>
        <w:rPr>
          <w:color w:val="000000"/>
          <w:sz w:val="21"/>
          <w:szCs w:val="21"/>
        </w:rPr>
      </w:pPr>
      <w:r>
        <w:rPr>
          <w:rFonts w:hint="eastAsia"/>
          <w:color w:val="000000"/>
          <w:sz w:val="21"/>
          <w:szCs w:val="21"/>
        </w:rPr>
        <w:t>特此证明。</w:t>
      </w:r>
    </w:p>
    <w:p>
      <w:pPr>
        <w:pStyle w:val="29"/>
        <w:spacing w:line="480" w:lineRule="auto"/>
        <w:ind w:firstLine="472" w:firstLineChars="225"/>
        <w:jc w:val="left"/>
        <w:rPr>
          <w:color w:val="000000"/>
          <w:sz w:val="21"/>
          <w:szCs w:val="21"/>
        </w:rPr>
      </w:pPr>
    </w:p>
    <w:p>
      <w:pPr>
        <w:pStyle w:val="29"/>
        <w:spacing w:line="480" w:lineRule="auto"/>
        <w:ind w:firstLine="472" w:firstLineChars="225"/>
        <w:jc w:val="left"/>
        <w:rPr>
          <w:color w:val="000000"/>
          <w:sz w:val="21"/>
          <w:szCs w:val="21"/>
        </w:rPr>
      </w:pPr>
    </w:p>
    <w:p>
      <w:pPr>
        <w:pStyle w:val="29"/>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29"/>
        <w:spacing w:line="480" w:lineRule="auto"/>
        <w:ind w:left="-538" w:leftChars="-256" w:firstLine="539" w:firstLineChars="257"/>
        <w:jc w:val="center"/>
        <w:rPr>
          <w:color w:val="000000"/>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color w:val="000000"/>
          <w:u w:val="single"/>
        </w:rPr>
      </w:pPr>
      <w:r>
        <w:rPr>
          <w:rFonts w:hint="eastAsia" w:ascii="宋体" w:hAnsi="宋体" w:cs="Arial"/>
          <w:color w:val="000000"/>
        </w:rPr>
        <w:t>投标人名称（并加盖公章）：</w:t>
      </w:r>
    </w:p>
    <w:p>
      <w:pPr>
        <w:pStyle w:val="28"/>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签署日期：年月日</w:t>
      </w:r>
    </w:p>
    <w:p>
      <w:pPr>
        <w:pStyle w:val="30"/>
        <w:spacing w:line="480" w:lineRule="auto"/>
        <w:rPr>
          <w:rFonts w:ascii="宋体" w:cs="Arial"/>
          <w:color w:val="000000"/>
          <w:sz w:val="21"/>
          <w:szCs w:val="21"/>
        </w:rPr>
      </w:pPr>
    </w:p>
    <w:p/>
    <w:p>
      <w:pPr>
        <w:spacing w:line="320" w:lineRule="exact"/>
        <w:ind w:firstLine="420" w:firstLineChars="200"/>
        <w:rPr>
          <w:rFonts w:asci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hint="eastAsia" w:ascii="宋体" w:hAnsi="宋体"/>
          <w:b/>
          <w:bCs/>
          <w:color w:val="000000"/>
          <w:sz w:val="24"/>
          <w:szCs w:val="24"/>
        </w:rPr>
        <w:t>法定代表人授权书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1" w:name="_资格证明文件"/>
            <w:bookmarkEnd w:id="1"/>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.5 投标承诺函</w:t>
      </w:r>
    </w:p>
    <w:p>
      <w:pPr>
        <w:widowControl/>
        <w:spacing w:before="100" w:beforeAutospacing="1" w:after="100" w:afterAutospacing="1" w:line="360" w:lineRule="auto"/>
        <w:jc w:val="center"/>
        <w:rPr>
          <w:rFonts w:hint="eastAsia" w:ascii="宋体" w:hAnsi="宋体"/>
          <w:b/>
          <w:bCs/>
          <w:color w:val="000000"/>
          <w:sz w:val="24"/>
          <w:szCs w:val="24"/>
          <w:lang w:val="zh-CN"/>
        </w:rPr>
      </w:pPr>
      <w:r>
        <w:rPr>
          <w:rFonts w:hint="eastAsia" w:ascii="宋体" w:hAnsi="宋体"/>
          <w:b/>
          <w:bCs/>
          <w:color w:val="000000"/>
          <w:sz w:val="24"/>
          <w:szCs w:val="24"/>
          <w:lang w:val="zh-CN"/>
        </w:rPr>
        <w:t>投标承诺函</w:t>
      </w:r>
    </w:p>
    <w:p>
      <w:pPr>
        <w:spacing w:beforeLines="50" w:afterLines="50" w:line="360" w:lineRule="auto"/>
        <w:ind w:firstLine="420" w:firstLineChars="200"/>
        <w:rPr>
          <w:rFonts w:hint="eastAsia" w:ascii="宋体" w:hAnsi="宋体"/>
        </w:rPr>
      </w:pPr>
      <w:r>
        <w:rPr>
          <w:rFonts w:hint="eastAsia" w:ascii="宋体" w:hAnsi="宋体"/>
        </w:rPr>
        <w:t>本公司郑重承诺：</w:t>
      </w:r>
    </w:p>
    <w:p>
      <w:pPr>
        <w:spacing w:beforeLines="50" w:afterLines="50" w:line="360" w:lineRule="auto"/>
        <w:ind w:firstLine="420" w:firstLineChars="200"/>
        <w:rPr>
          <w:rFonts w:hint="eastAsia" w:ascii="宋体" w:hAnsi="宋体"/>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hint="eastAsia"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hint="eastAsia"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hint="eastAsia"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hint="eastAsia" w:ascii="宋体" w:hAnsi="宋体"/>
        </w:rPr>
      </w:pPr>
      <w:r>
        <w:rPr>
          <w:rFonts w:hint="eastAsia" w:ascii="宋体" w:hAnsi="宋体"/>
        </w:rPr>
        <w:t>五、不向采购人或者</w:t>
      </w:r>
      <w:r>
        <w:rPr>
          <w:rFonts w:hint="eastAsia" w:ascii="宋体" w:hAnsi="宋体"/>
        </w:rPr>
        <w:fldChar w:fldCharType="begin"/>
      </w:r>
      <w:r>
        <w:rPr>
          <w:rFonts w:hint="eastAsia" w:ascii="宋体" w:hAnsi="宋体"/>
        </w:rPr>
        <w:instrText xml:space="preserve">HYPERLINK "http://www.cbi360.net/hyjd/1zt102.html" \t "https://www.cbi360.net/hyjd/20170619/_blank"</w:instrText>
      </w:r>
      <w:r>
        <w:rPr>
          <w:rFonts w:hint="eastAsia" w:ascii="宋体" w:hAnsi="宋体"/>
        </w:rP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rPr>
          <w:rFonts w:hint="eastAsia" w:ascii="宋体" w:hAnsi="宋体"/>
        </w:rPr>
        <w:fldChar w:fldCharType="begin"/>
      </w:r>
      <w:r>
        <w:rPr>
          <w:rFonts w:hint="eastAsia" w:ascii="宋体" w:hAnsi="宋体"/>
        </w:rPr>
        <w:instrText xml:space="preserve">HYPERLINK "http://hhb.cbi360.net/TenderBangSoso.aspx" \t "https://www.cbi360.net/hyjd/20170619/_blank"</w:instrText>
      </w:r>
      <w:r>
        <w:rPr>
          <w:rFonts w:hint="eastAsia" w:ascii="宋体" w:hAnsi="宋体"/>
        </w:rP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hint="eastAsia"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hint="eastAsia" w:ascii="宋体" w:hAnsi="宋体"/>
        </w:rPr>
      </w:pPr>
      <w:r>
        <w:rPr>
          <w:rFonts w:hint="eastAsia" w:ascii="宋体" w:hAnsi="宋体"/>
        </w:rPr>
        <w:t>七、不扰乱建安区政府采购市场秩序;</w:t>
      </w:r>
    </w:p>
    <w:p>
      <w:pPr>
        <w:spacing w:beforeLines="50" w:afterLines="50" w:line="360" w:lineRule="auto"/>
        <w:ind w:firstLine="420" w:firstLineChars="200"/>
        <w:rPr>
          <w:rFonts w:hint="eastAsia" w:ascii="宋体" w:hAnsi="宋体"/>
        </w:rPr>
      </w:pPr>
      <w:r>
        <w:rPr>
          <w:rFonts w:hint="eastAsia" w:ascii="宋体" w:hAnsi="宋体"/>
        </w:rPr>
        <w:t>八、不在</w:t>
      </w:r>
      <w:r>
        <w:rPr>
          <w:rFonts w:hint="eastAsia" w:ascii="宋体" w:hAnsi="宋体"/>
        </w:rPr>
        <w:fldChar w:fldCharType="begin"/>
      </w:r>
      <w:r>
        <w:rPr>
          <w:rFonts w:hint="eastAsia" w:ascii="宋体" w:hAnsi="宋体"/>
        </w:rPr>
        <w:instrText xml:space="preserve">HYPERLINK "http://www.cbi360.net/hyjd/1zt99.html" \t "https://www.cbi360.net/hyjd/20170619/_blank"</w:instrText>
      </w:r>
      <w:r>
        <w:rPr>
          <w:rFonts w:hint="eastAsia" w:ascii="宋体" w:hAnsi="宋体"/>
        </w:rP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hint="eastAsia" w:ascii="宋体" w:hAnsi="宋体"/>
        </w:rPr>
      </w:pPr>
      <w:r>
        <w:rPr>
          <w:rFonts w:hint="eastAsia" w:ascii="宋体" w:hAnsi="宋体"/>
        </w:rPr>
        <w:t>九、中标后不得将</w:t>
      </w:r>
      <w:r>
        <w:rPr>
          <w:rFonts w:hint="eastAsia" w:ascii="宋体" w:hAnsi="宋体"/>
        </w:rPr>
        <w:fldChar w:fldCharType="begin"/>
      </w:r>
      <w:r>
        <w:rPr>
          <w:rFonts w:hint="eastAsia" w:ascii="宋体" w:hAnsi="宋体"/>
        </w:rPr>
        <w:instrText xml:space="preserve">HYPERLINK "http://www.cbi360.net/hyjd/1zt49.html" \t "https://www.cbi360.net/hyjd/20170619/_blank"</w:instrText>
      </w:r>
      <w:r>
        <w:rPr>
          <w:rFonts w:hint="eastAsia" w:ascii="宋体" w:hAnsi="宋体"/>
        </w:rP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hint="eastAsia"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hint="eastAsia"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hint="eastAsia" w:ascii="宋体" w:hAnsi="宋体"/>
        </w:rPr>
      </w:pPr>
    </w:p>
    <w:p>
      <w:pPr>
        <w:spacing w:beforeLines="50" w:afterLines="50" w:line="360" w:lineRule="auto"/>
        <w:ind w:firstLine="420" w:firstLineChars="200"/>
        <w:jc w:val="right"/>
        <w:rPr>
          <w:rFonts w:hint="eastAsia"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hint="eastAsia" w:ascii="宋体" w:hAnsi="宋体"/>
        </w:rPr>
      </w:pPr>
      <w:r>
        <w:rPr>
          <w:rFonts w:hint="eastAsia" w:ascii="宋体" w:hAnsi="宋体"/>
        </w:rPr>
        <w:t>投标人名称(盖章)：</w:t>
      </w:r>
    </w:p>
    <w:p>
      <w:pPr>
        <w:spacing w:beforeLines="50" w:afterLines="50" w:line="360" w:lineRule="auto"/>
        <w:ind w:firstLine="420" w:firstLineChars="200"/>
        <w:jc w:val="center"/>
        <w:rPr>
          <w:rFonts w:hint="eastAsia" w:ascii="宋体" w:hAnsi="宋体"/>
        </w:rPr>
      </w:pPr>
      <w:r>
        <w:rPr>
          <w:rFonts w:hint="eastAsia" w:ascii="宋体" w:hAnsi="宋体"/>
          <w:lang w:val="en-US" w:eastAsia="zh-CN"/>
        </w:rPr>
        <w:t xml:space="preserve">                                                           </w:t>
      </w:r>
      <w:r>
        <w:rPr>
          <w:rFonts w:hint="eastAsia" w:ascii="宋体" w:hAnsi="宋体"/>
        </w:rPr>
        <w:t>年  月  日</w:t>
      </w:r>
    </w:p>
    <w:p>
      <w:pPr>
        <w:spacing w:beforeLines="50" w:afterLines="50" w:line="360" w:lineRule="auto"/>
        <w:ind w:right="420" w:firstLine="5486" w:firstLineChars="2286"/>
        <w:rPr>
          <w:rFonts w:ascii="宋体"/>
          <w:sz w:val="24"/>
          <w:szCs w:val="24"/>
        </w:rPr>
      </w:pPr>
    </w:p>
    <w:p>
      <w:pPr>
        <w:spacing w:beforeLines="50" w:afterLines="50" w:line="360" w:lineRule="auto"/>
        <w:ind w:right="420" w:firstLine="5486" w:firstLineChars="2286"/>
        <w:rPr>
          <w:rFonts w:ascii="宋体"/>
          <w:sz w:val="24"/>
          <w:szCs w:val="24"/>
        </w:rPr>
      </w:pPr>
    </w:p>
    <w:p>
      <w:pPr>
        <w:autoSpaceDE w:val="0"/>
        <w:autoSpaceDN w:val="0"/>
        <w:adjustRightInd w:val="0"/>
        <w:spacing w:line="360" w:lineRule="auto"/>
        <w:jc w:val="center"/>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outlineLvl w:val="0"/>
        <w:rPr>
          <w:rFonts w:ascii="宋体"/>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b/>
          <w:bCs/>
          <w:color w:val="0000FF"/>
          <w:sz w:val="36"/>
          <w:szCs w:val="36"/>
          <w:lang w:val="en-US" w:eastAsia="zh-CN"/>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hint="eastAsia" w:ascii="宋体" w:hAnsi="宋体"/>
          <w:b/>
          <w:bCs/>
          <w:color w:val="auto"/>
          <w:sz w:val="36"/>
          <w:szCs w:val="36"/>
          <w:lang w:val="en-US" w:eastAsia="zh-CN"/>
        </w:rPr>
      </w:pPr>
    </w:p>
    <w:p>
      <w:pPr>
        <w:autoSpaceDE w:val="0"/>
        <w:autoSpaceDN w:val="0"/>
        <w:adjustRightInd w:val="0"/>
        <w:spacing w:line="360" w:lineRule="auto"/>
        <w:jc w:val="center"/>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1 服务方案及服务承诺</w:t>
      </w:r>
    </w:p>
    <w:p>
      <w:pPr>
        <w:snapToGrid w:val="0"/>
        <w:spacing w:line="360" w:lineRule="auto"/>
        <w:jc w:val="center"/>
        <w:rPr>
          <w:rFonts w:hint="eastAsia" w:cs="宋体" w:asciiTheme="minorEastAsia" w:hAnsiTheme="minorEastAsia"/>
          <w:color w:val="auto"/>
          <w:sz w:val="24"/>
          <w:szCs w:val="24"/>
          <w:lang w:val="zh-CN"/>
        </w:rPr>
      </w:pPr>
    </w:p>
    <w:p>
      <w:pPr>
        <w:snapToGrid w:val="0"/>
        <w:spacing w:line="360" w:lineRule="auto"/>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pStyle w:val="12"/>
        <w:ind w:left="0" w:leftChars="0" w:firstLine="0" w:firstLineChars="0"/>
        <w:rPr>
          <w:rFonts w:ascii="宋体"/>
          <w:b/>
          <w:bCs/>
          <w:sz w:val="36"/>
          <w:szCs w:val="36"/>
        </w:rPr>
      </w:pPr>
    </w:p>
    <w:p>
      <w:pPr>
        <w:spacing w:line="360" w:lineRule="auto"/>
        <w:jc w:val="both"/>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中小企业声明函（若有则需提供，没有此项不提供）</w:t>
      </w:r>
    </w:p>
    <w:p>
      <w:pPr>
        <w:autoSpaceDE w:val="0"/>
        <w:autoSpaceDN w:val="0"/>
        <w:adjustRightInd w:val="0"/>
        <w:spacing w:line="360" w:lineRule="auto"/>
        <w:jc w:val="center"/>
        <w:outlineLvl w:val="0"/>
        <w:rPr>
          <w:rFonts w:hint="eastAsia" w:ascii="宋体" w:hAnsi="宋体"/>
          <w:b/>
          <w:bCs/>
          <w:color w:val="000000"/>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bookmarkStart w:id="3" w:name="OLE_LINK14"/>
      <w:bookmarkStart w:id="4" w:name="OLE_LINK13"/>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残疾人福利性单位声明函（若有则需提供，没有此项不提供）</w:t>
      </w:r>
    </w:p>
    <w:p>
      <w:pPr>
        <w:spacing w:line="360" w:lineRule="auto"/>
        <w:jc w:val="center"/>
        <w:rPr>
          <w:rFonts w:ascii="宋体"/>
          <w:b/>
          <w:bCs/>
          <w:sz w:val="36"/>
          <w:szCs w:val="36"/>
        </w:rPr>
      </w:pPr>
    </w:p>
    <w:bookmarkEnd w:id="3"/>
    <w:bookmarkEnd w:id="4"/>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p>
    <w:sectPr>
      <w:footerReference r:id="rId3" w:type="default"/>
      <w:pgSz w:w="11906" w:h="16838"/>
      <w:pgMar w:top="1440" w:right="134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隶书">
    <w:altName w:val="隶书"/>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E5DFA4D"/>
    <w:multiLevelType w:val="singleLevel"/>
    <w:tmpl w:val="1E5DFA4D"/>
    <w:lvl w:ilvl="0" w:tentative="0">
      <w:start w:val="3"/>
      <w:numFmt w:val="chineseCounting"/>
      <w:suff w:val="nothing"/>
      <w:lvlText w:val="%1、"/>
      <w:lvlJc w:val="left"/>
      <w:rPr>
        <w:rFonts w:hint="eastAsia"/>
      </w:rPr>
    </w:lvl>
  </w:abstractNum>
  <w:abstractNum w:abstractNumId="5">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9">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59B6378A"/>
    <w:multiLevelType w:val="singleLevel"/>
    <w:tmpl w:val="59B6378A"/>
    <w:lvl w:ilvl="0" w:tentative="0">
      <w:start w:val="3"/>
      <w:numFmt w:val="decimal"/>
      <w:suff w:val="nothing"/>
      <w:lvlText w:val="%1、"/>
      <w:lvlJc w:val="left"/>
    </w:lvl>
  </w:abstractNum>
  <w:abstractNum w:abstractNumId="11">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2">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D5569E7"/>
    <w:multiLevelType w:val="multilevel"/>
    <w:tmpl w:val="7D5569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3"/>
  </w:num>
  <w:num w:numId="4">
    <w:abstractNumId w:val="10"/>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26"/>
    <w:rsid w:val="00011601"/>
    <w:rsid w:val="00013403"/>
    <w:rsid w:val="00023434"/>
    <w:rsid w:val="000241D6"/>
    <w:rsid w:val="0002586E"/>
    <w:rsid w:val="0003477F"/>
    <w:rsid w:val="00044049"/>
    <w:rsid w:val="000535FB"/>
    <w:rsid w:val="0005413C"/>
    <w:rsid w:val="00054611"/>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3E11"/>
    <w:rsid w:val="0015031D"/>
    <w:rsid w:val="00156AD8"/>
    <w:rsid w:val="00196237"/>
    <w:rsid w:val="001A1D8F"/>
    <w:rsid w:val="001B58F7"/>
    <w:rsid w:val="001B5EF6"/>
    <w:rsid w:val="001C6E1F"/>
    <w:rsid w:val="001D1F84"/>
    <w:rsid w:val="001E173A"/>
    <w:rsid w:val="001F254C"/>
    <w:rsid w:val="002039E1"/>
    <w:rsid w:val="00224B8E"/>
    <w:rsid w:val="002536AD"/>
    <w:rsid w:val="002740A7"/>
    <w:rsid w:val="00277E2F"/>
    <w:rsid w:val="00282345"/>
    <w:rsid w:val="002931E3"/>
    <w:rsid w:val="00294CD4"/>
    <w:rsid w:val="002C0DDA"/>
    <w:rsid w:val="002C6679"/>
    <w:rsid w:val="002F0DF8"/>
    <w:rsid w:val="002F30DC"/>
    <w:rsid w:val="0031350E"/>
    <w:rsid w:val="00336F3B"/>
    <w:rsid w:val="00341D6D"/>
    <w:rsid w:val="0036044C"/>
    <w:rsid w:val="00361389"/>
    <w:rsid w:val="00381757"/>
    <w:rsid w:val="003840E2"/>
    <w:rsid w:val="00387B55"/>
    <w:rsid w:val="003C07AF"/>
    <w:rsid w:val="003C107F"/>
    <w:rsid w:val="003D2374"/>
    <w:rsid w:val="003D624A"/>
    <w:rsid w:val="003E58D9"/>
    <w:rsid w:val="003F392D"/>
    <w:rsid w:val="00402CB7"/>
    <w:rsid w:val="00406316"/>
    <w:rsid w:val="00413401"/>
    <w:rsid w:val="0041405F"/>
    <w:rsid w:val="00421599"/>
    <w:rsid w:val="004329F8"/>
    <w:rsid w:val="00443672"/>
    <w:rsid w:val="00472485"/>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366E"/>
    <w:rsid w:val="00544CB7"/>
    <w:rsid w:val="00552D66"/>
    <w:rsid w:val="0056730D"/>
    <w:rsid w:val="00576A43"/>
    <w:rsid w:val="005815C5"/>
    <w:rsid w:val="005A26EA"/>
    <w:rsid w:val="005A4D6F"/>
    <w:rsid w:val="005A5D57"/>
    <w:rsid w:val="005A7ABB"/>
    <w:rsid w:val="005B091A"/>
    <w:rsid w:val="005B7EEA"/>
    <w:rsid w:val="005C0357"/>
    <w:rsid w:val="005D207A"/>
    <w:rsid w:val="005D2FB4"/>
    <w:rsid w:val="005F5E98"/>
    <w:rsid w:val="006019B4"/>
    <w:rsid w:val="00622649"/>
    <w:rsid w:val="00623A9C"/>
    <w:rsid w:val="00624B39"/>
    <w:rsid w:val="00624B4F"/>
    <w:rsid w:val="006647AD"/>
    <w:rsid w:val="00670B0C"/>
    <w:rsid w:val="00684E22"/>
    <w:rsid w:val="00691453"/>
    <w:rsid w:val="00695C01"/>
    <w:rsid w:val="006B2381"/>
    <w:rsid w:val="006B330A"/>
    <w:rsid w:val="006C1043"/>
    <w:rsid w:val="006D5575"/>
    <w:rsid w:val="006D6810"/>
    <w:rsid w:val="006F6CCA"/>
    <w:rsid w:val="007073F4"/>
    <w:rsid w:val="00707C3D"/>
    <w:rsid w:val="007132B5"/>
    <w:rsid w:val="00715AD0"/>
    <w:rsid w:val="0071618D"/>
    <w:rsid w:val="0072015C"/>
    <w:rsid w:val="00737E25"/>
    <w:rsid w:val="00741C24"/>
    <w:rsid w:val="00744F22"/>
    <w:rsid w:val="00752BA7"/>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5847"/>
    <w:rsid w:val="0096710C"/>
    <w:rsid w:val="0097114C"/>
    <w:rsid w:val="00976BD8"/>
    <w:rsid w:val="00986932"/>
    <w:rsid w:val="00992F80"/>
    <w:rsid w:val="009A158C"/>
    <w:rsid w:val="009A4837"/>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455ED"/>
    <w:rsid w:val="00B63FA0"/>
    <w:rsid w:val="00B66D25"/>
    <w:rsid w:val="00B82767"/>
    <w:rsid w:val="00B87BEB"/>
    <w:rsid w:val="00B94362"/>
    <w:rsid w:val="00BA0117"/>
    <w:rsid w:val="00BB4E10"/>
    <w:rsid w:val="00BE400A"/>
    <w:rsid w:val="00BE6AFA"/>
    <w:rsid w:val="00BF582B"/>
    <w:rsid w:val="00C074DE"/>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FE4"/>
    <w:rsid w:val="00CE0B88"/>
    <w:rsid w:val="00D0054E"/>
    <w:rsid w:val="00D14B92"/>
    <w:rsid w:val="00D4737B"/>
    <w:rsid w:val="00D5438E"/>
    <w:rsid w:val="00D57094"/>
    <w:rsid w:val="00D60317"/>
    <w:rsid w:val="00D708ED"/>
    <w:rsid w:val="00D75D2C"/>
    <w:rsid w:val="00D81917"/>
    <w:rsid w:val="00D8555D"/>
    <w:rsid w:val="00D923D6"/>
    <w:rsid w:val="00DD3A7B"/>
    <w:rsid w:val="00DD4B2C"/>
    <w:rsid w:val="00DD65E8"/>
    <w:rsid w:val="00DF4207"/>
    <w:rsid w:val="00E00015"/>
    <w:rsid w:val="00E01F82"/>
    <w:rsid w:val="00E11541"/>
    <w:rsid w:val="00E2638C"/>
    <w:rsid w:val="00E33186"/>
    <w:rsid w:val="00E3490D"/>
    <w:rsid w:val="00E34C88"/>
    <w:rsid w:val="00E57189"/>
    <w:rsid w:val="00E93522"/>
    <w:rsid w:val="00EA16D9"/>
    <w:rsid w:val="00EB1E7B"/>
    <w:rsid w:val="00EB4818"/>
    <w:rsid w:val="00EC4AED"/>
    <w:rsid w:val="00ED15E3"/>
    <w:rsid w:val="00ED5B55"/>
    <w:rsid w:val="00ED658E"/>
    <w:rsid w:val="00EE0255"/>
    <w:rsid w:val="00F0303C"/>
    <w:rsid w:val="00F158B2"/>
    <w:rsid w:val="00F1767B"/>
    <w:rsid w:val="00F24A7E"/>
    <w:rsid w:val="00F475DC"/>
    <w:rsid w:val="00F6249C"/>
    <w:rsid w:val="00F7135C"/>
    <w:rsid w:val="00F73489"/>
    <w:rsid w:val="00F93CDA"/>
    <w:rsid w:val="00FA16D7"/>
    <w:rsid w:val="00FD3622"/>
    <w:rsid w:val="00FD630A"/>
    <w:rsid w:val="01487F68"/>
    <w:rsid w:val="016D6739"/>
    <w:rsid w:val="025B0354"/>
    <w:rsid w:val="02966A97"/>
    <w:rsid w:val="03BE499F"/>
    <w:rsid w:val="0432789E"/>
    <w:rsid w:val="06B44B9B"/>
    <w:rsid w:val="08764914"/>
    <w:rsid w:val="0B684DAD"/>
    <w:rsid w:val="0D28039A"/>
    <w:rsid w:val="0F165851"/>
    <w:rsid w:val="126E73A8"/>
    <w:rsid w:val="164C0103"/>
    <w:rsid w:val="16563A86"/>
    <w:rsid w:val="17647C4B"/>
    <w:rsid w:val="1811042F"/>
    <w:rsid w:val="195E5B06"/>
    <w:rsid w:val="1989794B"/>
    <w:rsid w:val="19FF77F0"/>
    <w:rsid w:val="1AA57CB3"/>
    <w:rsid w:val="1AB92B3E"/>
    <w:rsid w:val="1D3E77AB"/>
    <w:rsid w:val="1DDF423A"/>
    <w:rsid w:val="1DE42878"/>
    <w:rsid w:val="1E1007CF"/>
    <w:rsid w:val="1FAE3BAB"/>
    <w:rsid w:val="207E19C8"/>
    <w:rsid w:val="21666244"/>
    <w:rsid w:val="21BF2E5F"/>
    <w:rsid w:val="22BC5A41"/>
    <w:rsid w:val="247732AD"/>
    <w:rsid w:val="249675A8"/>
    <w:rsid w:val="253A7C38"/>
    <w:rsid w:val="26471979"/>
    <w:rsid w:val="267E1506"/>
    <w:rsid w:val="28923896"/>
    <w:rsid w:val="293D5288"/>
    <w:rsid w:val="29500CAA"/>
    <w:rsid w:val="2A7636BE"/>
    <w:rsid w:val="2A8439CE"/>
    <w:rsid w:val="2B327E4C"/>
    <w:rsid w:val="2B906742"/>
    <w:rsid w:val="2BF8591B"/>
    <w:rsid w:val="2C3317B5"/>
    <w:rsid w:val="2D0254CC"/>
    <w:rsid w:val="30493629"/>
    <w:rsid w:val="312D223D"/>
    <w:rsid w:val="323B111C"/>
    <w:rsid w:val="32CD6E51"/>
    <w:rsid w:val="33564B69"/>
    <w:rsid w:val="34B95909"/>
    <w:rsid w:val="34C84A07"/>
    <w:rsid w:val="36FD6264"/>
    <w:rsid w:val="38F846EF"/>
    <w:rsid w:val="39327A40"/>
    <w:rsid w:val="394E1F5D"/>
    <w:rsid w:val="39673DCB"/>
    <w:rsid w:val="396E7926"/>
    <w:rsid w:val="3A640040"/>
    <w:rsid w:val="3A8734C6"/>
    <w:rsid w:val="3B0427D7"/>
    <w:rsid w:val="3C79106A"/>
    <w:rsid w:val="3C8276A6"/>
    <w:rsid w:val="3CF41306"/>
    <w:rsid w:val="3F9D07F9"/>
    <w:rsid w:val="4052517E"/>
    <w:rsid w:val="415536AF"/>
    <w:rsid w:val="419F3553"/>
    <w:rsid w:val="44C36155"/>
    <w:rsid w:val="47000258"/>
    <w:rsid w:val="4723097F"/>
    <w:rsid w:val="48C3230F"/>
    <w:rsid w:val="4B1F66A4"/>
    <w:rsid w:val="4C196A3B"/>
    <w:rsid w:val="4E0537B5"/>
    <w:rsid w:val="4EA108C4"/>
    <w:rsid w:val="4FAA4FED"/>
    <w:rsid w:val="50B0443C"/>
    <w:rsid w:val="50C033BC"/>
    <w:rsid w:val="510D4370"/>
    <w:rsid w:val="52CB767C"/>
    <w:rsid w:val="53A5414B"/>
    <w:rsid w:val="545412AC"/>
    <w:rsid w:val="55B9088D"/>
    <w:rsid w:val="56924229"/>
    <w:rsid w:val="56F67BEE"/>
    <w:rsid w:val="59B953CD"/>
    <w:rsid w:val="5A4A501B"/>
    <w:rsid w:val="5A6670BE"/>
    <w:rsid w:val="5D452C92"/>
    <w:rsid w:val="5EF6657F"/>
    <w:rsid w:val="61952A37"/>
    <w:rsid w:val="6302281F"/>
    <w:rsid w:val="635F3047"/>
    <w:rsid w:val="681827CE"/>
    <w:rsid w:val="68710233"/>
    <w:rsid w:val="69F77A05"/>
    <w:rsid w:val="6ACC105C"/>
    <w:rsid w:val="6BF01167"/>
    <w:rsid w:val="6D275377"/>
    <w:rsid w:val="713973CF"/>
    <w:rsid w:val="71EA3A1A"/>
    <w:rsid w:val="72183A7B"/>
    <w:rsid w:val="7260506D"/>
    <w:rsid w:val="72B35F94"/>
    <w:rsid w:val="755B7126"/>
    <w:rsid w:val="770C7C65"/>
    <w:rsid w:val="77EF7653"/>
    <w:rsid w:val="79EC5D6A"/>
    <w:rsid w:val="7A080583"/>
    <w:rsid w:val="7AA9308D"/>
    <w:rsid w:val="7B932EB1"/>
    <w:rsid w:val="7D454143"/>
    <w:rsid w:val="7F321E1E"/>
    <w:rsid w:val="7F625700"/>
    <w:rsid w:val="7F68093F"/>
    <w:rsid w:val="7FBC7DB2"/>
    <w:rsid w:val="7FC45A64"/>
    <w:rsid w:val="FDEFDCAD"/>
    <w:rsid w:val="FF77CC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qFormat/>
    <w:uiPriority w:val="99"/>
    <w:rPr>
      <w:rFonts w:ascii="Arial" w:hAnsi="Arial" w:eastAsia="黑体" w:cs="Arial"/>
      <w:sz w:val="20"/>
      <w:szCs w:val="20"/>
    </w:rPr>
  </w:style>
  <w:style w:type="paragraph" w:styleId="4">
    <w:name w:val="Body Text"/>
    <w:basedOn w:val="1"/>
    <w:link w:val="19"/>
    <w:semiHidden/>
    <w:qFormat/>
    <w:uiPriority w:val="99"/>
    <w:pPr>
      <w:spacing w:before="100" w:beforeAutospacing="1" w:after="120"/>
    </w:pPr>
  </w:style>
  <w:style w:type="paragraph" w:styleId="5">
    <w:name w:val="Plain Text"/>
    <w:basedOn w:val="1"/>
    <w:link w:val="21"/>
    <w:qFormat/>
    <w:uiPriority w:val="99"/>
    <w:rPr>
      <w:sz w:val="24"/>
      <w:szCs w:val="24"/>
    </w:rPr>
  </w:style>
  <w:style w:type="paragraph" w:styleId="6">
    <w:name w:val="Balloon Text"/>
    <w:basedOn w:val="1"/>
    <w:link w:val="22"/>
    <w:semiHidden/>
    <w:qFormat/>
    <w:uiPriority w:val="99"/>
    <w:rPr>
      <w:sz w:val="18"/>
      <w:szCs w:val="18"/>
    </w:rPr>
  </w:style>
  <w:style w:type="paragraph" w:styleId="7">
    <w:name w:val="footer"/>
    <w:basedOn w:val="1"/>
    <w:link w:val="27"/>
    <w:semiHidden/>
    <w:qFormat/>
    <w:uiPriority w:val="99"/>
    <w:pPr>
      <w:snapToGrid w:val="0"/>
      <w:jc w:val="left"/>
    </w:pPr>
    <w:rPr>
      <w:sz w:val="18"/>
      <w:szCs w:val="18"/>
    </w:rPr>
  </w:style>
  <w:style w:type="paragraph" w:styleId="8">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1">
    <w:name w:val="Title"/>
    <w:basedOn w:val="1"/>
    <w:next w:val="1"/>
    <w:link w:val="32"/>
    <w:qFormat/>
    <w:locked/>
    <w:uiPriority w:val="99"/>
    <w:pPr>
      <w:spacing w:before="240" w:after="60"/>
      <w:jc w:val="center"/>
      <w:outlineLvl w:val="0"/>
    </w:pPr>
    <w:rPr>
      <w:rFonts w:ascii="Cambria" w:hAnsi="Cambria" w:cs="Times New Roman"/>
      <w:b/>
      <w:bCs/>
      <w:sz w:val="32"/>
      <w:szCs w:val="32"/>
    </w:rPr>
  </w:style>
  <w:style w:type="paragraph" w:styleId="12">
    <w:name w:val="Body Text First Indent"/>
    <w:basedOn w:val="4"/>
    <w:link w:val="20"/>
    <w:qFormat/>
    <w:uiPriority w:val="99"/>
    <w:pPr>
      <w:ind w:firstLine="420" w:firstLineChars="100"/>
    </w:pPr>
    <w:rPr>
      <w:rFonts w:ascii="宋体" w:hAnsi="Times New Roman" w:cs="Times New Roman"/>
      <w:kern w:val="0"/>
      <w:sz w:val="34"/>
      <w:szCs w:val="34"/>
    </w:rPr>
  </w:style>
  <w:style w:type="table" w:styleId="14">
    <w:name w:val="Table Grid"/>
    <w:basedOn w:val="13"/>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FollowedHyperlink"/>
    <w:basedOn w:val="15"/>
    <w:semiHidden/>
    <w:unhideWhenUsed/>
    <w:qFormat/>
    <w:locked/>
    <w:uiPriority w:val="99"/>
    <w:rPr>
      <w:color w:val="000000"/>
      <w:u w:val="none"/>
    </w:rPr>
  </w:style>
  <w:style w:type="character" w:styleId="17">
    <w:name w:val="Emphasis"/>
    <w:basedOn w:val="15"/>
    <w:qFormat/>
    <w:locked/>
    <w:uiPriority w:val="20"/>
  </w:style>
  <w:style w:type="character" w:styleId="18">
    <w:name w:val="Hyperlink"/>
    <w:basedOn w:val="15"/>
    <w:qFormat/>
    <w:uiPriority w:val="99"/>
    <w:rPr>
      <w:rFonts w:cs="Times New Roman"/>
      <w:color w:val="0000FF"/>
      <w:u w:val="single"/>
    </w:rPr>
  </w:style>
  <w:style w:type="character" w:customStyle="1" w:styleId="19">
    <w:name w:val="Body Text Char"/>
    <w:basedOn w:val="15"/>
    <w:link w:val="4"/>
    <w:semiHidden/>
    <w:qFormat/>
    <w:locked/>
    <w:uiPriority w:val="99"/>
    <w:rPr>
      <w:rFonts w:ascii="Calibri" w:hAnsi="Calibri" w:eastAsia="宋体" w:cs="宋体"/>
      <w:sz w:val="21"/>
      <w:szCs w:val="21"/>
    </w:rPr>
  </w:style>
  <w:style w:type="character" w:customStyle="1" w:styleId="20">
    <w:name w:val="Body Text First Indent Char"/>
    <w:basedOn w:val="19"/>
    <w:link w:val="12"/>
    <w:qFormat/>
    <w:locked/>
    <w:uiPriority w:val="99"/>
    <w:rPr>
      <w:rFonts w:ascii="宋体" w:hAnsi="Times New Roman" w:cs="Times New Roman"/>
      <w:kern w:val="0"/>
      <w:sz w:val="34"/>
      <w:szCs w:val="34"/>
    </w:rPr>
  </w:style>
  <w:style w:type="character" w:customStyle="1" w:styleId="21">
    <w:name w:val="Plain Text Char"/>
    <w:basedOn w:val="15"/>
    <w:link w:val="5"/>
    <w:qFormat/>
    <w:locked/>
    <w:uiPriority w:val="99"/>
    <w:rPr>
      <w:rFonts w:ascii="Calibri" w:hAnsi="Calibri" w:eastAsia="宋体" w:cs="宋体"/>
      <w:sz w:val="24"/>
      <w:szCs w:val="24"/>
    </w:rPr>
  </w:style>
  <w:style w:type="character" w:customStyle="1" w:styleId="22">
    <w:name w:val="Balloon Text Char"/>
    <w:basedOn w:val="15"/>
    <w:link w:val="6"/>
    <w:semiHidden/>
    <w:qFormat/>
    <w:locked/>
    <w:uiPriority w:val="99"/>
    <w:rPr>
      <w:rFonts w:cs="宋体"/>
      <w:kern w:val="2"/>
      <w:sz w:val="18"/>
      <w:szCs w:val="18"/>
    </w:rPr>
  </w:style>
  <w:style w:type="character" w:customStyle="1" w:styleId="23">
    <w:name w:val="Footer Char"/>
    <w:basedOn w:val="15"/>
    <w:link w:val="7"/>
    <w:semiHidden/>
    <w:qFormat/>
    <w:locked/>
    <w:uiPriority w:val="99"/>
    <w:rPr>
      <w:rFonts w:ascii="Calibri" w:hAnsi="Calibri" w:eastAsia="宋体" w:cs="宋体"/>
      <w:sz w:val="18"/>
      <w:szCs w:val="18"/>
    </w:rPr>
  </w:style>
  <w:style w:type="character" w:customStyle="1" w:styleId="24">
    <w:name w:val="Header Char"/>
    <w:basedOn w:val="15"/>
    <w:link w:val="8"/>
    <w:semiHidden/>
    <w:qFormat/>
    <w:locked/>
    <w:uiPriority w:val="99"/>
    <w:rPr>
      <w:rFonts w:cs="宋体"/>
      <w:kern w:val="2"/>
      <w:sz w:val="18"/>
      <w:szCs w:val="18"/>
    </w:rPr>
  </w:style>
  <w:style w:type="character" w:customStyle="1" w:styleId="25">
    <w:name w:val="Title Char"/>
    <w:basedOn w:val="15"/>
    <w:link w:val="11"/>
    <w:qFormat/>
    <w:locked/>
    <w:uiPriority w:val="99"/>
    <w:rPr>
      <w:rFonts w:ascii="Cambria" w:hAnsi="Cambria" w:cs="Times New Roman"/>
      <w:b/>
      <w:bCs/>
      <w:sz w:val="32"/>
      <w:szCs w:val="32"/>
    </w:rPr>
  </w:style>
  <w:style w:type="paragraph" w:customStyle="1" w:styleId="26">
    <w:name w:val="List Paragraph"/>
    <w:basedOn w:val="1"/>
    <w:qFormat/>
    <w:uiPriority w:val="99"/>
    <w:pPr>
      <w:ind w:firstLine="420" w:firstLineChars="200"/>
    </w:pPr>
  </w:style>
  <w:style w:type="character" w:customStyle="1" w:styleId="27">
    <w:name w:val="Footer Char1"/>
    <w:basedOn w:val="15"/>
    <w:link w:val="7"/>
    <w:semiHidden/>
    <w:qFormat/>
    <w:locked/>
    <w:uiPriority w:val="99"/>
    <w:rPr>
      <w:rFonts w:cs="宋体"/>
      <w:sz w:val="18"/>
      <w:szCs w:val="18"/>
    </w:rPr>
  </w:style>
  <w:style w:type="paragraph" w:customStyle="1" w:styleId="28">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9">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30">
    <w:name w:val="日期1"/>
    <w:basedOn w:val="1"/>
    <w:next w:val="1"/>
    <w:qFormat/>
    <w:uiPriority w:val="99"/>
    <w:rPr>
      <w:kern w:val="0"/>
      <w:sz w:val="24"/>
      <w:szCs w:val="24"/>
    </w:rPr>
  </w:style>
  <w:style w:type="character" w:customStyle="1" w:styleId="31">
    <w:name w:val="15"/>
    <w:basedOn w:val="15"/>
    <w:qFormat/>
    <w:uiPriority w:val="99"/>
    <w:rPr>
      <w:rFonts w:ascii="Calibri" w:hAnsi="Calibri" w:cs="Times New Roman"/>
      <w:color w:val="0000FF"/>
      <w:u w:val="single"/>
    </w:rPr>
  </w:style>
  <w:style w:type="character" w:customStyle="1" w:styleId="32">
    <w:name w:val="Title Char1"/>
    <w:basedOn w:val="15"/>
    <w:link w:val="11"/>
    <w:qFormat/>
    <w:locked/>
    <w:uiPriority w:val="99"/>
    <w:rPr>
      <w:rFonts w:ascii="Cambria" w:hAnsi="Cambria" w:cs="Times New Roman"/>
      <w:b/>
      <w:bCs/>
      <w:kern w:val="2"/>
      <w:sz w:val="32"/>
      <w:szCs w:val="32"/>
      <w:lang w:bidi="ar-SA"/>
    </w:rPr>
  </w:style>
  <w:style w:type="character" w:customStyle="1" w:styleId="33">
    <w:name w:val="Char Char3"/>
    <w:basedOn w:val="15"/>
    <w:qFormat/>
    <w:uiPriority w:val="99"/>
    <w:rPr>
      <w:rFonts w:eastAsia="宋体" w:cs="Times New Roman"/>
      <w:sz w:val="24"/>
    </w:rPr>
  </w:style>
  <w:style w:type="character" w:customStyle="1" w:styleId="34">
    <w:name w:val="red"/>
    <w:basedOn w:val="15"/>
    <w:qFormat/>
    <w:uiPriority w:val="0"/>
    <w:rPr>
      <w:color w:val="FF0000"/>
      <w:sz w:val="18"/>
      <w:szCs w:val="18"/>
    </w:rPr>
  </w:style>
  <w:style w:type="character" w:customStyle="1" w:styleId="35">
    <w:name w:val="red1"/>
    <w:basedOn w:val="15"/>
    <w:qFormat/>
    <w:uiPriority w:val="0"/>
    <w:rPr>
      <w:color w:val="FF0000"/>
      <w:sz w:val="18"/>
      <w:szCs w:val="18"/>
    </w:rPr>
  </w:style>
  <w:style w:type="character" w:customStyle="1" w:styleId="36">
    <w:name w:val="red2"/>
    <w:basedOn w:val="15"/>
    <w:qFormat/>
    <w:uiPriority w:val="0"/>
    <w:rPr>
      <w:color w:val="CC0000"/>
    </w:rPr>
  </w:style>
  <w:style w:type="character" w:customStyle="1" w:styleId="37">
    <w:name w:val="red3"/>
    <w:basedOn w:val="15"/>
    <w:qFormat/>
    <w:uiPriority w:val="0"/>
    <w:rPr>
      <w:color w:val="FF0000"/>
    </w:rPr>
  </w:style>
  <w:style w:type="character" w:customStyle="1" w:styleId="38">
    <w:name w:val="right"/>
    <w:basedOn w:val="15"/>
    <w:qFormat/>
    <w:uiPriority w:val="0"/>
    <w:rPr>
      <w:color w:val="999999"/>
      <w:sz w:val="18"/>
      <w:szCs w:val="18"/>
    </w:rPr>
  </w:style>
  <w:style w:type="character" w:customStyle="1" w:styleId="39">
    <w:name w:val="green"/>
    <w:basedOn w:val="15"/>
    <w:qFormat/>
    <w:uiPriority w:val="0"/>
    <w:rPr>
      <w:color w:val="66AE00"/>
      <w:sz w:val="18"/>
      <w:szCs w:val="18"/>
    </w:rPr>
  </w:style>
  <w:style w:type="character" w:customStyle="1" w:styleId="40">
    <w:name w:val="green1"/>
    <w:basedOn w:val="15"/>
    <w:qFormat/>
    <w:uiPriority w:val="0"/>
    <w:rPr>
      <w:color w:val="66AE00"/>
      <w:sz w:val="18"/>
      <w:szCs w:val="18"/>
    </w:rPr>
  </w:style>
  <w:style w:type="character" w:customStyle="1" w:styleId="41">
    <w:name w:val="hover25"/>
    <w:basedOn w:val="15"/>
    <w:qFormat/>
    <w:uiPriority w:val="0"/>
  </w:style>
  <w:style w:type="character" w:customStyle="1" w:styleId="42">
    <w:name w:val="blue"/>
    <w:basedOn w:val="15"/>
    <w:qFormat/>
    <w:uiPriority w:val="0"/>
    <w:rPr>
      <w:color w:val="0371C6"/>
      <w:sz w:val="21"/>
      <w:szCs w:val="21"/>
    </w:rPr>
  </w:style>
  <w:style w:type="character" w:customStyle="1" w:styleId="43">
    <w:name w:val="gb-jt"/>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67</Pages>
  <Words>5457</Words>
  <Characters>31107</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2019-02-20T22:16:00Z</dcterms:created>
  <dc:creator>许昌县公共资源交易中心:丁奎</dc:creator>
  <cp:lastModifiedBy>河南天扬工程项目管理有限公司:宁波</cp:lastModifiedBy>
  <cp:lastPrinted>2019-09-17T02:25:39Z</cp:lastPrinted>
  <dcterms:modified xsi:type="dcterms:W3CDTF">2019-09-17T02:27:24Z</dcterms:modified>
  <dc:title>建安区政府采购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