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hint="eastAsia" w:ascii="微软简隶书" w:eastAsia="微软简隶书"/>
          <w:lang w:eastAsia="zh-CN"/>
        </w:rPr>
      </w:pPr>
      <w:bookmarkStart w:id="1" w:name="_GoBack"/>
      <w:r>
        <w:rPr>
          <w:rFonts w:hint="eastAsia" w:ascii="微软简隶书" w:eastAsia="微软简隶书"/>
          <w:lang w:eastAsia="zh-CN"/>
        </w:rPr>
        <w:object>
          <v:shape id="_x0000_i1025" o:spt="75" alt="" type="#_x0000_t75" style="height:595.4pt;width:443.25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bookmarkEnd w:id="1"/>
    </w:p>
    <w:p>
      <w:pPr>
        <w:rPr>
          <w:rFonts w:ascii="微软简隶书" w:eastAsia="微软简隶书"/>
        </w:rPr>
      </w:pPr>
    </w:p>
    <w:p>
      <w:pPr>
        <w:rPr>
          <w:rFonts w:ascii="微软简隶书" w:eastAsia="微软简隶书"/>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长葛市公共资源交易中心受长葛市</w:t>
      </w:r>
      <w:r>
        <w:rPr>
          <w:rFonts w:hint="eastAsia" w:cs="仿宋_GB2312" w:asciiTheme="minorEastAsia" w:hAnsiTheme="minorEastAsia"/>
          <w:sz w:val="24"/>
          <w:szCs w:val="24"/>
          <w:lang w:val="zh-CN" w:eastAsia="zh-CN"/>
        </w:rPr>
        <w:t>石象镇卫生院</w:t>
      </w:r>
      <w:r>
        <w:rPr>
          <w:rFonts w:hint="eastAsia" w:cs="仿宋_GB2312" w:asciiTheme="minorEastAsia" w:hAnsiTheme="minorEastAsia"/>
          <w:sz w:val="24"/>
          <w:szCs w:val="24"/>
          <w:lang w:val="zh-CN"/>
        </w:rPr>
        <w:t>的委托，对“</w:t>
      </w:r>
      <w:r>
        <w:rPr>
          <w:rFonts w:hint="eastAsia" w:cs="仿宋_GB2312" w:asciiTheme="minorEastAsia" w:hAnsiTheme="minorEastAsia"/>
          <w:sz w:val="24"/>
          <w:szCs w:val="24"/>
          <w:lang w:val="zh-CN" w:eastAsia="zh-CN"/>
        </w:rPr>
        <w:t>基层中医医养结合服务中心建设项目医疗设备采购</w:t>
      </w:r>
      <w:r>
        <w:rPr>
          <w:rFonts w:hint="eastAsia" w:cs="仿宋_GB2312" w:asciiTheme="minorEastAsia" w:hAnsiTheme="minorEastAsia"/>
          <w:sz w:val="24"/>
          <w:szCs w:val="24"/>
          <w:lang w:val="zh-CN"/>
        </w:rPr>
        <w:t>” 进行询价采购。现邀请符合本询价文件规定条件的供应商前来投标。</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一、项目基本情况</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rPr>
        <w:t>（一</w:t>
      </w:r>
      <w:r>
        <w:rPr>
          <w:rFonts w:hint="eastAsia" w:cs="仿宋_GB2312" w:asciiTheme="minorEastAsia" w:hAnsiTheme="minorEastAsia"/>
          <w:sz w:val="24"/>
          <w:szCs w:val="24"/>
          <w:lang w:val="en-US" w:eastAsia="zh-CN"/>
        </w:rPr>
        <w:t>）项目名称：长葛市石象镇卫生院基层中医医养结合服务中心建设项目医疗设备采购</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（二）项目编号：长招采询字【2019】02</w:t>
      </w: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号 </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（三）采购方式：询价                   </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rPr>
        <w:t>（四）项目主要内容、数量及简要规格描述或项目基本概况介绍：</w:t>
      </w:r>
      <w:r>
        <w:rPr>
          <w:rFonts w:hint="eastAsia" w:cs="仿宋_GB2312" w:asciiTheme="minorEastAsia" w:hAnsiTheme="minorEastAsia"/>
          <w:sz w:val="24"/>
          <w:szCs w:val="24"/>
          <w:lang w:val="en-US" w:eastAsia="zh-CN"/>
        </w:rPr>
        <w:t>长葛市石象镇卫生院就基层中医医养结合服务中心建设项目拟采购医疗设备一批，详见询价采购文件。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（五）预算金额：</w:t>
      </w:r>
      <w:r>
        <w:rPr>
          <w:rFonts w:hint="eastAsia" w:cs="仿宋_GB2312" w:asciiTheme="minorEastAsia" w:hAnsiTheme="minorEastAsia"/>
          <w:sz w:val="24"/>
          <w:szCs w:val="24"/>
          <w:lang w:val="en-US" w:eastAsia="zh-CN"/>
        </w:rPr>
        <w:t>21.7</w:t>
      </w:r>
      <w:r>
        <w:rPr>
          <w:rFonts w:hint="eastAsia" w:cs="仿宋_GB2312" w:asciiTheme="minorEastAsia" w:hAnsiTheme="minorEastAsia"/>
          <w:sz w:val="24"/>
          <w:szCs w:val="24"/>
          <w:lang w:val="zh-CN"/>
        </w:rPr>
        <w:t>万元。</w:t>
      </w:r>
    </w:p>
    <w:p>
      <w:pPr>
        <w:spacing w:line="360" w:lineRule="auto"/>
        <w:ind w:firstLine="480" w:firstLineChars="200"/>
        <w:contextualSpacing/>
        <w:rPr>
          <w:rFonts w:hint="eastAsia" w:cs="仿宋_GB2312" w:asciiTheme="minorEastAsia" w:hAnsiTheme="minorEastAsia"/>
          <w:color w:val="C00000"/>
          <w:sz w:val="24"/>
          <w:szCs w:val="24"/>
          <w:lang w:val="zh-CN"/>
        </w:rPr>
      </w:pPr>
      <w:r>
        <w:rPr>
          <w:rFonts w:hint="eastAsia" w:cs="仿宋_GB2312" w:asciiTheme="minorEastAsia" w:hAnsiTheme="minorEastAsia"/>
          <w:color w:val="C00000"/>
          <w:sz w:val="24"/>
          <w:szCs w:val="24"/>
          <w:lang w:val="zh-CN"/>
        </w:rPr>
        <w:t>（六）交付（服务、完工）时间 ：自合同生效之日起</w:t>
      </w:r>
      <w:r>
        <w:rPr>
          <w:rFonts w:hint="eastAsia" w:cs="仿宋_GB2312" w:asciiTheme="minorEastAsia" w:hAnsiTheme="minorEastAsia"/>
          <w:color w:val="C00000"/>
          <w:sz w:val="24"/>
          <w:szCs w:val="24"/>
          <w:lang w:val="en-US" w:eastAsia="zh-CN"/>
        </w:rPr>
        <w:t>7</w:t>
      </w:r>
      <w:r>
        <w:rPr>
          <w:rFonts w:hint="eastAsia" w:cs="仿宋_GB2312" w:asciiTheme="minorEastAsia" w:hAnsiTheme="minorEastAsia"/>
          <w:color w:val="C00000"/>
          <w:sz w:val="24"/>
          <w:szCs w:val="24"/>
          <w:lang w:val="zh-CN"/>
        </w:rPr>
        <w:t>天内。</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（七）交付（服务、完工）地点：采购人指定地点</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（八）进口产品：不允许。</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（九）分包：不允许。</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二、需要落实的政府采购政策</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本项目落实中小微型企业、监狱企业、残疾人福利性单位扶持等相关政府采购政策。</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三、供应商资格条件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（一）符合《中华人民共和国政府采购法》第二十二条之规定。</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（二）未被列入“信用中国”网站(www.creditchina.gov.cn)失信被执行人、重大税收违法案件当事人名单、政府采购严重违法失信名单的供应商；“中国政府采购网” (www.ccgp.gov.cn)政府采购严重违法失信行为记录名单的供应商。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（三）本次采购不接受联合体响应。</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四、询价文件的获取</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（二）在投标截止时间前均可登录《全国公共资源交易平台（河南省·许昌市）》“投标人/供应商登录”入口（http://221.14.6.70:8088/ggzy/）自行免费下载询价文件（详见“常见问题解答-交易系统操作手册”）。</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五、投标文件提交截止时间及询价响应截止时间、询价时间</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（一）响应文件提交截止时间及询价响应截止时间、询价时间：2019年  月  日  时   分（北京时间），逾期送达或不符合规定的响应文件恕不接受。</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（二）响应文件开启时间：同响应文件提交截止时间。</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六、询价响应文件递交及开启地点、询价地点：</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（一）询价响应文件递交地点：长葛市公共资源交易中心楼  楼开标  室。</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（二）询价响应文件开启地点及询价地点：长葛市公共资源交易中心楼5楼评标  室。</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 本项目为全流程电子化交易项目，供应商须提交电子响应文件和纸质响应文件。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1、加密电子响应文件（.file格式）须在询价响应截止时间前通过《全国公共资源交易平台(河南省▪许昌市)》公共资源交易系统成功上传。</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2、纸质响应文件（正本、副本各1份）和备份文件1份（使用电子介质存储）在询价响应截止时间前须一并递交。</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七、本次采购公告同时在《河南省政府采购网》、《许昌市政府采购网》、《全国公共资源交易平台（河南省·许昌市）》发布。</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八、公告期限</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本公告自发布之日起公告期限为3个工作日。</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九、联系方式</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采购人：长葛市</w:t>
      </w:r>
      <w:r>
        <w:rPr>
          <w:rFonts w:hint="eastAsia" w:cs="仿宋_GB2312" w:asciiTheme="minorEastAsia" w:hAnsiTheme="minorEastAsia"/>
          <w:sz w:val="24"/>
          <w:szCs w:val="24"/>
          <w:lang w:val="zh-CN" w:eastAsia="zh-CN"/>
        </w:rPr>
        <w:t>石象镇卫生院</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地址：长葛市</w:t>
      </w:r>
      <w:r>
        <w:rPr>
          <w:rFonts w:hint="eastAsia" w:cs="仿宋_GB2312" w:asciiTheme="minorEastAsia" w:hAnsiTheme="minorEastAsia"/>
          <w:sz w:val="24"/>
          <w:szCs w:val="24"/>
          <w:lang w:val="zh-CN" w:eastAsia="zh-CN"/>
        </w:rPr>
        <w:t>石象镇石东村</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rPr>
        <w:t>联系人：</w:t>
      </w:r>
      <w:r>
        <w:rPr>
          <w:rFonts w:hint="eastAsia" w:cs="仿宋_GB2312" w:asciiTheme="minorEastAsia" w:hAnsiTheme="minorEastAsia"/>
          <w:sz w:val="24"/>
          <w:szCs w:val="24"/>
          <w:lang w:val="zh-CN" w:eastAsia="zh-CN"/>
        </w:rPr>
        <w:t>程</w:t>
      </w:r>
      <w:r>
        <w:rPr>
          <w:rFonts w:hint="eastAsia" w:cs="仿宋_GB2312" w:asciiTheme="minorEastAsia" w:hAnsiTheme="minorEastAsia"/>
          <w:sz w:val="24"/>
          <w:szCs w:val="24"/>
          <w:lang w:val="zh-CN"/>
        </w:rPr>
        <w:t>先生   联系电话：</w:t>
      </w:r>
      <w:r>
        <w:rPr>
          <w:rFonts w:hint="eastAsia" w:cs="仿宋_GB2312" w:asciiTheme="minorEastAsia" w:hAnsiTheme="minorEastAsia"/>
          <w:sz w:val="24"/>
          <w:szCs w:val="24"/>
          <w:lang w:val="en-US" w:eastAsia="zh-CN"/>
        </w:rPr>
        <w:t>13938794110</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集中采购机构：长葛市公共资源交易中心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地址：长葛市商务区6号楼4楼</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联系人：政府采购二部  联系电话：</w:t>
      </w:r>
      <w:bookmarkStart w:id="0" w:name="联系人电话"/>
      <w:r>
        <w:rPr>
          <w:rFonts w:hint="eastAsia" w:cs="仿宋_GB2312" w:asciiTheme="minorEastAsia" w:hAnsiTheme="minorEastAsia"/>
          <w:sz w:val="24"/>
          <w:szCs w:val="24"/>
          <w:lang w:val="zh-CN"/>
        </w:rPr>
        <w:t>0</w:t>
      </w:r>
      <w:bookmarkEnd w:id="0"/>
      <w:r>
        <w:rPr>
          <w:rFonts w:hint="eastAsia" w:cs="仿宋_GB2312" w:asciiTheme="minorEastAsia" w:hAnsiTheme="minorEastAsia"/>
          <w:sz w:val="24"/>
          <w:szCs w:val="24"/>
          <w:lang w:val="zh-CN"/>
        </w:rPr>
        <w:t>374-6189667</w:t>
      </w:r>
    </w:p>
    <w:p>
      <w:pPr>
        <w:spacing w:line="360" w:lineRule="auto"/>
        <w:ind w:firstLine="480" w:firstLineChars="200"/>
        <w:contextualSpacing/>
        <w:rPr>
          <w:rFonts w:hint="eastAsia" w:cs="仿宋_GB2312" w:asciiTheme="minorEastAsia" w:hAnsiTheme="minorEastAsia"/>
          <w:sz w:val="24"/>
          <w:szCs w:val="24"/>
          <w:lang w:val="zh-CN"/>
        </w:rPr>
      </w:pP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温馨提示：</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本项目为全流程电子化交易项目，请认真阅读询价文件，并注意以下事项。</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 </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1.供应商应按询价文件规定编制、提交电子响应文件和纸质响应文件。询价响应文件递交地点、询价现场不接受供应商递交的备份电子响应文件和纸质响应文件以外的其他资料。</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2.电子文件下载、制作、提交期间和询价响应文件递交（电子响应文件的解密）环节，供应商须使用CA数字证书（证书须在有效期内）。</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3.电子响应文件的制作</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3.1供应商登录《全国公共资源交易平台(河南省▪许昌市)》公共资源交易系统（</w:t>
      </w:r>
      <w:r>
        <w:rPr>
          <w:rFonts w:hint="eastAsia" w:cs="仿宋_GB2312" w:asciiTheme="minorEastAsia" w:hAnsiTheme="minorEastAsia"/>
          <w:b/>
          <w:bCs/>
          <w:sz w:val="24"/>
          <w:szCs w:val="24"/>
          <w:lang w:val="zh-CN"/>
        </w:rPr>
        <w:fldChar w:fldCharType="begin"/>
      </w:r>
      <w:r>
        <w:rPr>
          <w:rFonts w:hint="eastAsia" w:cs="仿宋_GB2312" w:asciiTheme="minorEastAsia" w:hAnsiTheme="minorEastAsia"/>
          <w:b/>
          <w:bCs/>
          <w:sz w:val="24"/>
          <w:szCs w:val="24"/>
          <w:lang w:val="zh-CN"/>
        </w:rPr>
        <w:instrText xml:space="preserve"> HYPERLINK "http://221.14.6.70:8088/ggzy/" </w:instrText>
      </w:r>
      <w:r>
        <w:rPr>
          <w:rFonts w:hint="eastAsia" w:cs="仿宋_GB2312" w:asciiTheme="minorEastAsia" w:hAnsiTheme="minorEastAsia"/>
          <w:b/>
          <w:bCs/>
          <w:sz w:val="24"/>
          <w:szCs w:val="24"/>
          <w:lang w:val="zh-CN"/>
        </w:rPr>
        <w:fldChar w:fldCharType="separate"/>
      </w:r>
      <w:r>
        <w:rPr>
          <w:rFonts w:hint="eastAsia" w:cs="仿宋_GB2312" w:asciiTheme="minorEastAsia" w:hAnsiTheme="minorEastAsia"/>
          <w:b/>
          <w:bCs/>
          <w:sz w:val="24"/>
          <w:szCs w:val="24"/>
          <w:lang w:val="zh-CN"/>
        </w:rPr>
        <w:t>http://221.14.6.70:8088/ggzy/</w:t>
      </w:r>
      <w:r>
        <w:rPr>
          <w:rFonts w:hint="eastAsia" w:cs="仿宋_GB2312" w:asciiTheme="minorEastAsia" w:hAnsiTheme="minorEastAsia"/>
          <w:b/>
          <w:bCs/>
          <w:sz w:val="24"/>
          <w:szCs w:val="24"/>
          <w:lang w:val="zh-CN"/>
        </w:rPr>
        <w:fldChar w:fldCharType="end"/>
      </w:r>
      <w:r>
        <w:rPr>
          <w:rFonts w:hint="eastAsia" w:cs="仿宋_GB2312" w:asciiTheme="minorEastAsia" w:hAnsiTheme="minorEastAsia"/>
          <w:b/>
          <w:bCs/>
          <w:sz w:val="24"/>
          <w:szCs w:val="24"/>
          <w:lang w:val="zh-CN"/>
        </w:rPr>
        <w:t>）下载“许昌投标文件制作系统SEARUN 最新版本”，按询价文件要求制作电子响应文件。</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电子响应文件的制作，参考《全国公共资源交易平台(河南省▪许昌市)》公共资源交易系统——组件下载——交易系统操作手册（投标人、供应商）。</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3.2供应商须将询价文件要求的资质、业绩、荣誉及相关人员证明材料等资料原件扫描件（或图片）制作到所提交的电子响应文件中。</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3.3供应商对同一项目多个标段进行报价的，应分别下载所响应标段的询价文件，按标段制作电子响应文件，并按询价文件要求在相应位置加盖供应商电子印章和法人电子印章。</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一个标段对应生成一个文件夹（xxxx项目xx标段）, 其中包含2个文件和1个文件夹。后缀名为“.file”的文件用于电子响应使用，后缀名为“.PDF”的文件用于打印纸质响应文件，名称为“备份”的文件夹使用电子介质存储，供询价响应文件递交现场备用。</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4.加密电子响应文件的提交</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4.1加密电子响应文件应在询价文件规定的询价响应截止时间之前成功提交至《全国公共资源交易平台(河南省▪许昌市)》公共资源交易系统（</w:t>
      </w:r>
      <w:r>
        <w:rPr>
          <w:rFonts w:hint="eastAsia" w:cs="仿宋_GB2312" w:asciiTheme="minorEastAsia" w:hAnsiTheme="minorEastAsia"/>
          <w:b/>
          <w:bCs/>
          <w:sz w:val="24"/>
          <w:szCs w:val="24"/>
          <w:lang w:val="zh-CN"/>
        </w:rPr>
        <w:fldChar w:fldCharType="begin"/>
      </w:r>
      <w:r>
        <w:rPr>
          <w:rFonts w:hint="eastAsia" w:cs="仿宋_GB2312" w:asciiTheme="minorEastAsia" w:hAnsiTheme="minorEastAsia"/>
          <w:b/>
          <w:bCs/>
          <w:sz w:val="24"/>
          <w:szCs w:val="24"/>
          <w:lang w:val="zh-CN"/>
        </w:rPr>
        <w:instrText xml:space="preserve"> HYPERLINK "http://221.14.6.70:8088/ggzy/" </w:instrText>
      </w:r>
      <w:r>
        <w:rPr>
          <w:rFonts w:hint="eastAsia" w:cs="仿宋_GB2312" w:asciiTheme="minorEastAsia" w:hAnsiTheme="minorEastAsia"/>
          <w:b/>
          <w:bCs/>
          <w:sz w:val="24"/>
          <w:szCs w:val="24"/>
          <w:lang w:val="zh-CN"/>
        </w:rPr>
        <w:fldChar w:fldCharType="separate"/>
      </w:r>
      <w:r>
        <w:rPr>
          <w:rFonts w:hint="eastAsia" w:cs="仿宋_GB2312" w:asciiTheme="minorEastAsia" w:hAnsiTheme="minorEastAsia"/>
          <w:b/>
          <w:bCs/>
          <w:sz w:val="24"/>
          <w:szCs w:val="24"/>
          <w:lang w:val="zh-CN"/>
        </w:rPr>
        <w:t>http://221.14.6.70:8088/ggzy/</w:t>
      </w:r>
      <w:r>
        <w:rPr>
          <w:rFonts w:hint="eastAsia" w:cs="仿宋_GB2312" w:asciiTheme="minorEastAsia" w:hAnsiTheme="minorEastAsia"/>
          <w:b/>
          <w:bCs/>
          <w:sz w:val="24"/>
          <w:szCs w:val="24"/>
          <w:lang w:val="zh-CN"/>
        </w:rPr>
        <w:fldChar w:fldCharType="end"/>
      </w:r>
      <w:r>
        <w:rPr>
          <w:rFonts w:hint="eastAsia" w:cs="仿宋_GB2312" w:asciiTheme="minorEastAsia" w:hAnsiTheme="minorEastAsia"/>
          <w:b/>
          <w:bCs/>
          <w:sz w:val="24"/>
          <w:szCs w:val="24"/>
          <w:lang w:val="zh-CN"/>
        </w:rPr>
        <w:t>）。</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供应商应充分考虑并预留技术处理和上传数据所需时间。</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4.2 供应商对同一项目多个标段进行报价的，加密电子响应文件应按标段分别提交。</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4.3 加密电子响应文件成功提交后，供应商应打印“投标文件提交回执单”供询价响应文件递交现场备查。</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5.评审依据</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5.1采用全流程电子化交易评审时，询价小组以电子响应文件为依据评审。</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5.2全流程电子化交易如因系统异常情况无法完成，将以人工方式进行。询价小组以纸质响应文件为依据评审。</w:t>
      </w:r>
    </w:p>
    <w:p>
      <w:pPr>
        <w:rPr>
          <w:b/>
          <w:bCs/>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rPr>
        <w:t xml:space="preserve">     </w:t>
      </w:r>
      <w:r>
        <w:rPr>
          <w:rFonts w:hint="eastAsia" w:cs="仿宋_GB2312" w:asciiTheme="minorEastAsia" w:hAnsiTheme="minorEastAsia"/>
          <w:sz w:val="24"/>
          <w:szCs w:val="24"/>
          <w:lang w:val="en-US" w:eastAsia="zh-CN"/>
        </w:rPr>
        <w:t>长葛市石象镇卫生院就基层中医医养结合服务中心建设项目采购医疗设备一批。</w:t>
      </w:r>
    </w:p>
    <w:p>
      <w:pPr>
        <w:widowControl/>
        <w:numPr>
          <w:ilvl w:val="0"/>
          <w:numId w:val="4"/>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采购清单</w:t>
      </w:r>
    </w:p>
    <w:p>
      <w:pPr>
        <w:rPr>
          <w:rFonts w:hint="eastAsia" w:ascii="仿宋_GB2312" w:hAnsi="宋体" w:eastAsia="仿宋_GB2312"/>
          <w:b/>
          <w:bCs/>
          <w:color w:val="FF0000"/>
          <w:u w:val="single"/>
        </w:rPr>
      </w:pPr>
      <w:r>
        <w:rPr>
          <w:rFonts w:hint="eastAsia"/>
        </w:rPr>
        <w:t>-</w:t>
      </w:r>
    </w:p>
    <w:tbl>
      <w:tblPr>
        <w:tblStyle w:val="22"/>
        <w:tblW w:w="9826" w:type="dxa"/>
        <w:jc w:val="center"/>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sz w:val="18"/>
                <w:szCs w:val="18"/>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18"/>
                <w:szCs w:val="18"/>
                <w:u w:val="single"/>
              </w:rPr>
            </w:pPr>
            <w:r>
              <w:rPr>
                <w:rFonts w:hint="eastAsia" w:ascii="宋体" w:hAnsi="宋体" w:eastAsia="宋体"/>
                <w:b/>
                <w:color w:val="FF0000"/>
                <w:sz w:val="18"/>
                <w:szCs w:val="18"/>
              </w:rPr>
              <w:t>熏蒸</w:t>
            </w:r>
            <w:r>
              <w:rPr>
                <w:rFonts w:hint="eastAsia" w:ascii="宋体" w:hAnsi="宋体" w:eastAsia="宋体"/>
                <w:b/>
                <w:color w:val="FF0000"/>
                <w:sz w:val="18"/>
                <w:szCs w:val="18"/>
                <w:lang w:eastAsia="zh-CN"/>
              </w:rPr>
              <w:t>治疗机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sz w:val="18"/>
                <w:szCs w:val="18"/>
              </w:rPr>
            </w:pPr>
            <w:r>
              <w:rPr>
                <w:rFonts w:hint="eastAsia" w:ascii="宋体" w:hAnsi="宋体" w:eastAsia="宋体" w:cs="宋体"/>
                <w:b/>
                <w:bCs/>
                <w:sz w:val="18"/>
                <w:szCs w:val="18"/>
                <w:lang w:eastAsia="zh-CN"/>
              </w:rPr>
              <w:t>一、</w:t>
            </w:r>
            <w:r>
              <w:rPr>
                <w:rFonts w:hint="eastAsia" w:ascii="宋体" w:hAnsi="宋体" w:eastAsia="宋体" w:cs="宋体"/>
                <w:b/>
                <w:bCs/>
                <w:sz w:val="18"/>
                <w:szCs w:val="18"/>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1、</w:t>
            </w:r>
            <w:r>
              <w:rPr>
                <w:rFonts w:hint="eastAsia" w:ascii="宋体" w:hAnsi="宋体" w:eastAsia="宋体" w:cs="宋体"/>
                <w:sz w:val="18"/>
                <w:szCs w:val="18"/>
              </w:rPr>
              <w:t>电源：AC220V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pStyle w:val="43"/>
              <w:numPr>
                <w:ilvl w:val="0"/>
                <w:numId w:val="0"/>
              </w:numPr>
              <w:spacing w:line="360" w:lineRule="auto"/>
              <w:ind w:leftChars="0"/>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2、</w:t>
            </w:r>
            <w:r>
              <w:rPr>
                <w:rFonts w:hint="eastAsia" w:ascii="宋体" w:hAnsi="宋体" w:eastAsia="宋体" w:cs="宋体"/>
                <w:sz w:val="18"/>
                <w:szCs w:val="18"/>
              </w:rPr>
              <w:t>电源频率：50Hz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pStyle w:val="43"/>
              <w:numPr>
                <w:ilvl w:val="0"/>
                <w:numId w:val="0"/>
              </w:numPr>
              <w:spacing w:line="360" w:lineRule="auto"/>
              <w:ind w:leftChars="0"/>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3、</w:t>
            </w:r>
            <w:r>
              <w:rPr>
                <w:rFonts w:hint="eastAsia" w:ascii="宋体" w:hAnsi="宋体" w:eastAsia="宋体" w:cs="宋体"/>
                <w:sz w:val="18"/>
                <w:szCs w:val="18"/>
              </w:rPr>
              <w:t>输入功率：2300</w:t>
            </w:r>
            <w:r>
              <w:rPr>
                <w:rFonts w:hint="eastAsia" w:ascii="宋体" w:hAnsi="宋体" w:eastAsia="宋体" w:cs="宋体"/>
                <w:sz w:val="18"/>
                <w:szCs w:val="18"/>
                <w:lang w:val="en-US"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w:t>
            </w:r>
            <w:r>
              <w:rPr>
                <w:rFonts w:hint="eastAsia" w:ascii="宋体" w:hAnsi="宋体" w:eastAsia="宋体" w:cs="宋体"/>
                <w:sz w:val="18"/>
                <w:szCs w:val="18"/>
              </w:rPr>
              <w:t>熏蒸仓内的温度可在35～70℃范围内调节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w:t>
            </w:r>
            <w:r>
              <w:rPr>
                <w:rFonts w:hint="eastAsia" w:ascii="宋体" w:hAnsi="宋体" w:eastAsia="宋体" w:cs="宋体"/>
                <w:sz w:val="18"/>
                <w:szCs w:val="18"/>
              </w:rPr>
              <w:t>熏蒸时间可在1～99min范围内调节，在水量充足的情况下，连续工作时间不少于8个小时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w:t>
            </w:r>
            <w:r>
              <w:rPr>
                <w:rFonts w:hint="eastAsia" w:ascii="宋体" w:hAnsi="宋体" w:eastAsia="宋体" w:cs="宋体"/>
                <w:sz w:val="18"/>
                <w:szCs w:val="18"/>
              </w:rPr>
              <w:t>熏蒸床的蒸汽发生器容积≥3000ml，最大熏蒸量≥650ml/h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7、</w:t>
            </w:r>
            <w:r>
              <w:rPr>
                <w:rFonts w:hint="eastAsia" w:ascii="宋体" w:hAnsi="宋体" w:eastAsia="宋体" w:cs="宋体"/>
                <w:sz w:val="18"/>
                <w:szCs w:val="18"/>
              </w:rPr>
              <w:t>工作噪声：≤65dB（A计权）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二、</w:t>
            </w:r>
            <w:r>
              <w:rPr>
                <w:rFonts w:hint="eastAsia" w:ascii="宋体" w:hAnsi="宋体" w:eastAsia="宋体" w:cs="宋体"/>
                <w:b/>
                <w:sz w:val="18"/>
                <w:szCs w:val="18"/>
              </w:rPr>
              <w:t>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w:t>
            </w:r>
            <w:r>
              <w:rPr>
                <w:rFonts w:hint="eastAsia" w:ascii="宋体" w:hAnsi="宋体" w:eastAsia="宋体" w:cs="宋体"/>
                <w:sz w:val="18"/>
                <w:szCs w:val="18"/>
              </w:rPr>
              <w:t>采用4区（1区、2区、3区、4区）单控方式，每个区域可独立使用，也可多区组合使用。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eastAsia="zh-CN"/>
              </w:rPr>
            </w:pPr>
            <w:r>
              <w:rPr>
                <w:rFonts w:hint="eastAsia" w:ascii="宋体" w:hAnsi="宋体" w:eastAsia="宋体" w:cs="宋体"/>
                <w:b/>
                <w:bCs/>
                <w:sz w:val="18"/>
                <w:szCs w:val="18"/>
              </w:rPr>
              <w:t>2</w:t>
            </w:r>
            <w:r>
              <w:rPr>
                <w:rFonts w:hint="eastAsia" w:ascii="宋体" w:hAnsi="宋体" w:eastAsia="宋体" w:cs="宋体"/>
                <w:b/>
                <w:bCs/>
                <w:sz w:val="18"/>
                <w:szCs w:val="18"/>
                <w:lang w:eastAsia="zh-CN"/>
              </w:rPr>
              <w:t>、</w:t>
            </w:r>
            <w:r>
              <w:rPr>
                <w:rFonts w:hint="eastAsia" w:ascii="宋体" w:hAnsi="宋体" w:eastAsia="宋体" w:cs="宋体"/>
                <w:sz w:val="18"/>
                <w:szCs w:val="18"/>
              </w:rPr>
              <w:t>四区独立（颈区、肩背区、腰臀区 、下肢区）每区可投放不同病症的药物进行熏蒸，四种病症可以同时治疗，针对性强、治疗效果明显。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3、各区均设置温度传感器，对实时温度进行监测，在设定范围内恒温控制。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4、配备LED显示屏，显示每个区域的实时温度，方便医护人员查看。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5、每区均配有送风装置，并设计了独立的风道，使熏蒸温度更加均匀。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6、具备自动进水、水位检测功能。治疗过程中，药液缺少，设备自动补水。（此功能需外接水源）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7、具有防干烧保护、并有声响报警提示，保障患者的安全。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8、熏蒸仓防溢流设计，当熏蒸仓内水位超过安全界限，自动将多余液体通过排水管排出，防止液体溢出熏蒸仓。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9、床面熏蒸区域根据病人的熏蒸部位可自由组合，使药蒸汽集中于熏蒸部位，便于临床治疗。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10、具有自动排水、手动排水两种方式，多一份选择，多一份保障。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11、配置漏电保护装置和冷凝水回收装置，确保临床使用安全。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21"/>
                <w:szCs w:val="21"/>
                <w:u w:val="single"/>
              </w:rPr>
            </w:pPr>
            <w:r>
              <w:rPr>
                <w:rFonts w:hint="eastAsia" w:ascii="宋体" w:hAnsi="宋体" w:eastAsia="宋体" w:cs="宋体"/>
                <w:b/>
                <w:bCs/>
                <w:color w:val="FF0000"/>
                <w:sz w:val="21"/>
                <w:szCs w:val="21"/>
                <w:u w:val="none"/>
                <w:lang w:eastAsia="zh-CN"/>
              </w:rPr>
              <w:t>三维腰椎牵引床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sz w:val="21"/>
                <w:szCs w:val="21"/>
              </w:rPr>
            </w:pPr>
            <w:r>
              <w:rPr>
                <w:rFonts w:hint="eastAsia" w:ascii="宋体" w:hAnsi="宋体" w:eastAsia="宋体" w:cs="宋体"/>
                <w:b/>
                <w:sz w:val="21"/>
                <w:szCs w:val="21"/>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w:t>
            </w:r>
            <w:r>
              <w:rPr>
                <w:rFonts w:hint="eastAsia" w:ascii="宋体" w:hAnsi="宋体" w:eastAsia="宋体" w:cs="宋体"/>
                <w:sz w:val="21"/>
                <w:szCs w:val="21"/>
              </w:rPr>
              <w:t>电源：AC 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2、</w:t>
            </w:r>
            <w:r>
              <w:rPr>
                <w:rFonts w:hint="eastAsia" w:ascii="宋体" w:hAnsi="宋体" w:eastAsia="宋体" w:cs="宋体"/>
                <w:sz w:val="21"/>
                <w:szCs w:val="21"/>
              </w:rPr>
              <w:t>输入功率：2000</w:t>
            </w:r>
            <w:r>
              <w:rPr>
                <w:rFonts w:hint="eastAsia" w:ascii="宋体" w:hAnsi="宋体" w:eastAsia="宋体" w:cs="宋体"/>
                <w:sz w:val="21"/>
                <w:szCs w:val="21"/>
                <w:lang w:val="en-US"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腰椎牵引力</w:t>
            </w:r>
            <w:r>
              <w:rPr>
                <w:rFonts w:hint="eastAsia" w:ascii="宋体" w:hAnsi="宋体" w:eastAsia="宋体" w:cs="宋体"/>
                <w:sz w:val="21"/>
                <w:szCs w:val="21"/>
                <w:lang w:eastAsia="zh-CN"/>
              </w:rPr>
              <w:t>≤</w:t>
            </w:r>
            <w:r>
              <w:rPr>
                <w:rFonts w:hint="eastAsia" w:ascii="宋体" w:hAnsi="宋体" w:eastAsia="宋体" w:cs="宋体"/>
                <w:sz w:val="21"/>
                <w:szCs w:val="21"/>
              </w:rPr>
              <w:t>900N连续可调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牵引总时间</w:t>
            </w:r>
            <w:r>
              <w:rPr>
                <w:rFonts w:hint="eastAsia" w:ascii="宋体" w:hAnsi="宋体" w:eastAsia="宋体" w:cs="宋体"/>
                <w:sz w:val="21"/>
                <w:szCs w:val="21"/>
                <w:lang w:eastAsia="zh-CN"/>
              </w:rPr>
              <w:t>≤</w:t>
            </w:r>
            <w:r>
              <w:rPr>
                <w:rFonts w:hint="eastAsia" w:ascii="宋体" w:hAnsi="宋体" w:eastAsia="宋体" w:cs="宋体"/>
                <w:sz w:val="21"/>
                <w:szCs w:val="21"/>
              </w:rPr>
              <w:t>60min可调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牵引时间</w:t>
            </w:r>
            <w:r>
              <w:rPr>
                <w:rFonts w:hint="eastAsia" w:ascii="宋体" w:hAnsi="宋体" w:eastAsia="宋体" w:cs="宋体"/>
                <w:sz w:val="21"/>
                <w:szCs w:val="21"/>
                <w:lang w:eastAsia="zh-CN"/>
              </w:rPr>
              <w:t>≤</w:t>
            </w:r>
            <w:r>
              <w:rPr>
                <w:rFonts w:hint="eastAsia" w:ascii="宋体" w:hAnsi="宋体" w:eastAsia="宋体" w:cs="宋体"/>
                <w:sz w:val="21"/>
                <w:szCs w:val="21"/>
              </w:rPr>
              <w:t>9min任意可调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6、</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间歇时间</w:t>
            </w:r>
            <w:r>
              <w:rPr>
                <w:rFonts w:hint="eastAsia" w:ascii="宋体" w:hAnsi="宋体" w:eastAsia="宋体" w:cs="宋体"/>
                <w:sz w:val="21"/>
                <w:szCs w:val="21"/>
                <w:lang w:eastAsia="zh-CN"/>
              </w:rPr>
              <w:t>≤</w:t>
            </w:r>
            <w:r>
              <w:rPr>
                <w:rFonts w:hint="eastAsia" w:ascii="宋体" w:hAnsi="宋体" w:eastAsia="宋体" w:cs="宋体"/>
                <w:sz w:val="21"/>
                <w:szCs w:val="21"/>
              </w:rPr>
              <w:t>90s任意可调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7、</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腰椎牵引行程</w:t>
            </w:r>
            <w:r>
              <w:rPr>
                <w:rFonts w:hint="eastAsia" w:ascii="宋体" w:hAnsi="宋体" w:eastAsia="宋体" w:cs="宋体"/>
                <w:sz w:val="21"/>
                <w:szCs w:val="21"/>
                <w:lang w:eastAsia="zh-CN"/>
              </w:rPr>
              <w:t>≤</w:t>
            </w:r>
            <w:r>
              <w:rPr>
                <w:rFonts w:hint="eastAsia" w:ascii="宋体" w:hAnsi="宋体" w:eastAsia="宋体" w:cs="宋体"/>
                <w:sz w:val="21"/>
                <w:szCs w:val="21"/>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8、</w:t>
            </w:r>
            <w:r>
              <w:rPr>
                <w:rFonts w:hint="eastAsia" w:ascii="宋体" w:hAnsi="宋体" w:eastAsia="宋体" w:cs="宋体"/>
                <w:sz w:val="21"/>
                <w:szCs w:val="21"/>
              </w:rPr>
              <w:t>牵引床做成角运动时，上床面上下摆动，当上床面向上摆动时，上床面与水平面夹角为20°±2°； 当上床面向下摆动时，上床面与水平面夹角为10°±2°；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9、</w:t>
            </w:r>
            <w:r>
              <w:rPr>
                <w:rFonts w:hint="eastAsia" w:ascii="宋体" w:hAnsi="宋体" w:eastAsia="宋体" w:cs="宋体"/>
                <w:sz w:val="21"/>
                <w:szCs w:val="21"/>
              </w:rPr>
              <w:t>牵引床做旋转运动时，上床面左右旋转，上床面与水平面夹角为25°±2°；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rPr>
            </w:pPr>
            <w:r>
              <w:rPr>
                <w:rFonts w:hint="eastAsia" w:ascii="宋体" w:hAnsi="宋体" w:eastAsia="宋体" w:cs="宋体"/>
                <w:b/>
                <w:sz w:val="21"/>
                <w:szCs w:val="21"/>
              </w:rPr>
              <w:t>二、性能描述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1、LED数码管显示牵引力、牵引时间，间歇时间等治疗参数，直观、清晰。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2、采用低噪音直线电机，使用寿命长，性能更稳定。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3、微电脑控制牵引力、牵引时间。牵引力的调节系统为闭环系统，牵引力能自动补偿。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4、具有纵向牵引、上下成角牵引、左右旋转牵引；既可单一牵引，也可三维组合牵引。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5、系统可储存二十个病历档案，每个病例治疗参数可随时读取，方便临床工作的开展与研究。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6、设备既有供患者操作的手持式急退开关，又有供医师操作的急退键，确保使用安全。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7、牵引床脚轮具有制动功能，保障患者安全。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tbl>
            <w:tblPr>
              <w:tblStyle w:val="22"/>
              <w:tblpPr w:leftFromText="180" w:rightFromText="180" w:vertAnchor="text" w:horzAnchor="page" w:tblpX="-31" w:tblpY="480"/>
              <w:tblOverlap w:val="never"/>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煎药包装一体机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1、容量：≧20000ML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2、功率：≤2800W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3、电压：AC220V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4、尺寸：≤560*560*1460（mm）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5、重量：≧65kg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6、煎药包装一体机，结构紧凑合理，美观大方，每锅能煎3-20付药；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7、常压无蒸汽煎药，有效防止有效成份流失；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8、煎药时处于密闭状态，符合国家煎药室管理规范，煎药过程可见；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9、采用数控技术，操作简洁；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10、武火文火自动转换，省时省电；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11、高温时间（沸腾时间）自动显示；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12、煎药桶采用三层锅体，外层玻璃筒、中层不锈钢桶、内层多孔桶，煎药过程中，药液在外筒和中筒之间循环往复冲刷饮片，提高煎出率；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13、液体锅内循环和蒸汽回收循环双循环功能。液体循环方式为汽液锅内循环方式，提出率高，药味纯正。蒸汽回收循环为锅外风冷却回流方式（配带风冷凝器） ，蒸汽冷凝后回收至煎药容器内，真正实现无损耗、无味煎药；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14、自动包装，卫生健康，保质期长，易于携带，服用方便,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15、包装机为50-250ML以每1ml为单位无级变量包装机；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16、包装温度、包装量自动显示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17、包装速度：≥7袋/分钟。</w:t>
                  </w:r>
                </w:p>
              </w:tc>
            </w:tr>
          </w:tbl>
          <w:p>
            <w:pPr>
              <w:spacing w:line="500" w:lineRule="exact"/>
              <w:rPr>
                <w:rFonts w:hint="eastAsia" w:ascii="宋体" w:hAnsi="宋体" w:eastAsia="宋体" w:cs="宋体"/>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bCs/>
                <w:sz w:val="18"/>
                <w:szCs w:val="18"/>
                <w:lang w:val="en-US" w:eastAsia="zh-CN"/>
              </w:rPr>
            </w:pPr>
            <w:r>
              <w:rPr>
                <w:rFonts w:hint="eastAsia" w:ascii="宋体" w:hAnsi="宋体" w:eastAsia="宋体" w:cs="宋体"/>
                <w:b/>
                <w:sz w:val="21"/>
                <w:szCs w:val="21"/>
                <w:lang w:eastAsia="zh-CN"/>
              </w:rPr>
              <w:t>产品</w:t>
            </w:r>
            <w:r>
              <w:rPr>
                <w:rFonts w:hint="eastAsia" w:ascii="宋体" w:hAnsi="宋体" w:eastAsia="宋体" w:cs="宋体"/>
                <w:b/>
                <w:sz w:val="21"/>
                <w:szCs w:val="21"/>
              </w:rPr>
              <w:t>配置清单</w:t>
            </w:r>
          </w:p>
        </w:tc>
      </w:tr>
    </w:tbl>
    <w:tbl>
      <w:tblPr>
        <w:tblStyle w:val="22"/>
        <w:tblpPr w:leftFromText="180" w:rightFromText="180" w:vertAnchor="text" w:horzAnchor="page" w:tblpX="1142" w:tblpY="14"/>
        <w:tblOverlap w:val="never"/>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025"/>
        <w:gridCol w:w="2250"/>
        <w:gridCol w:w="1300"/>
        <w:gridCol w:w="128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4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02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225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型号</w:t>
            </w:r>
          </w:p>
        </w:tc>
        <w:tc>
          <w:tcPr>
            <w:tcW w:w="130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材质</w:t>
            </w:r>
          </w:p>
        </w:tc>
        <w:tc>
          <w:tcPr>
            <w:tcW w:w="1288"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72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主机</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1台</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随机资料</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使用说明书、合格证、保修卡</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纸</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1套</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喉箍</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通用</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碳钢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1个</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排水软管</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zh-CN" w:eastAsia="zh-CN"/>
              </w:rPr>
              <w:t>Φ</w:t>
            </w:r>
            <w:r>
              <w:rPr>
                <w:rFonts w:hint="eastAsia" w:ascii="宋体" w:hAnsi="宋体" w:eastAsia="宋体" w:cs="宋体"/>
                <w:b w:val="0"/>
                <w:bCs w:val="0"/>
                <w:sz w:val="18"/>
                <w:szCs w:val="18"/>
                <w:lang w:val="en-US" w:eastAsia="zh-CN"/>
              </w:rPr>
              <w:t>25mm（外）</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pvc</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1根</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煎药机过滤网</w:t>
            </w:r>
          </w:p>
        </w:tc>
        <w:tc>
          <w:tcPr>
            <w:tcW w:w="2250" w:type="dxa"/>
            <w:noWrap w:val="0"/>
            <w:vAlign w:val="center"/>
          </w:tcPr>
          <w:p>
            <w:pPr>
              <w:spacing w:line="500" w:lineRule="exact"/>
              <w:rPr>
                <w:rFonts w:hint="eastAsia" w:ascii="宋体" w:hAnsi="宋体" w:eastAsia="宋体" w:cs="宋体"/>
                <w:b w:val="0"/>
                <w:bCs w:val="0"/>
                <w:sz w:val="18"/>
                <w:szCs w:val="18"/>
                <w:lang w:val="zh-CN" w:eastAsia="zh-CN"/>
              </w:rPr>
            </w:pPr>
            <w:r>
              <w:rPr>
                <w:rFonts w:hint="eastAsia" w:ascii="宋体" w:hAnsi="宋体" w:eastAsia="宋体" w:cs="宋体"/>
                <w:b w:val="0"/>
                <w:bCs w:val="0"/>
                <w:sz w:val="18"/>
                <w:szCs w:val="18"/>
                <w:lang w:val="zh-CN" w:eastAsia="zh-CN"/>
              </w:rPr>
              <w:t>通用</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2个</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药袋</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2万</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布</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2条</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药钩</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通用自制件</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1个</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8 </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挤压器</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通用自制件</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1套</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叉子</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通用自制件</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1个</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833" w:type="dxa"/>
            <w:gridSpan w:val="6"/>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注：适用于包装量为150、200、50-250ml机型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833" w:type="dxa"/>
            <w:gridSpan w:val="6"/>
            <w:noWrap w:val="0"/>
            <w:vAlign w:val="center"/>
          </w:tcPr>
          <w:p>
            <w:pPr>
              <w:spacing w:line="500" w:lineRule="exact"/>
              <w:rPr>
                <w:rFonts w:hint="eastAsia" w:ascii="宋体" w:hAnsi="宋体" w:eastAsia="宋体" w:cs="宋体"/>
                <w:b w:val="0"/>
                <w:bCs w:val="0"/>
                <w:sz w:val="18"/>
                <w:szCs w:val="18"/>
                <w:lang w:val="en-US" w:eastAsia="zh-CN"/>
              </w:rPr>
            </w:pPr>
          </w:p>
        </w:tc>
      </w:tr>
    </w:tbl>
    <w:tbl>
      <w:tblPr>
        <w:tblStyle w:val="22"/>
        <w:tblW w:w="9826" w:type="dxa"/>
        <w:jc w:val="center"/>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sz w:val="21"/>
                <w:szCs w:val="21"/>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21"/>
                <w:szCs w:val="21"/>
                <w:u w:val="single"/>
                <w:lang w:eastAsia="zh-CN"/>
              </w:rPr>
            </w:pPr>
            <w:r>
              <w:rPr>
                <w:rFonts w:hint="eastAsia" w:ascii="宋体" w:hAnsi="宋体" w:eastAsia="宋体" w:cs="宋体"/>
                <w:b/>
                <w:bCs/>
                <w:color w:val="FF0000"/>
                <w:sz w:val="21"/>
                <w:szCs w:val="21"/>
                <w:lang w:eastAsia="zh-CN"/>
              </w:rPr>
              <w:t>高压低频脉冲治疗仪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sz w:val="21"/>
                <w:szCs w:val="21"/>
              </w:rPr>
            </w:pPr>
            <w:r>
              <w:rPr>
                <w:rFonts w:hint="eastAsia" w:ascii="宋体" w:hAnsi="宋体" w:eastAsia="宋体" w:cs="宋体"/>
                <w:b/>
                <w:bCs/>
                <w:sz w:val="21"/>
                <w:szCs w:val="21"/>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1、输出电压及治疗频率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1.1电压：0-2000V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1.2频率：0.5-60Hz（0.5、10、60三档位可调）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2、脉宽：0.4-2.2ms  （0.4 ms  0.8 ms  1.6 ms三档固定）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3、自增功能：每24秒自动增加强度一级，共99级可调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4、治疗部位：头面、肢体、躯干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5、输出通道：5组10个独立通道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6.1模拟针灸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6.2水浴疗法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7、浪涌：长浪：6秒一个周期；短浪：3秒一个周期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8、治疗时间：0-60min，5分钟为一步进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9、极性：正极性、负极性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10、微电脑自动化控制，LED数码显示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11、具有超压供电、上电、断电、开机等各种保护电路，工作安全可靠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12、额定电流电压：220V±22V  50Hz±1H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13、额定功耗：≤40W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14、输出波形：可控脉冲方波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15.1采购设备为台式机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15.2电极：吸水海绵电极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szCs w:val="21"/>
                <w:lang w:val="en-US" w:eastAsia="zh-CN" w:bidi="ar-SA"/>
              </w:rPr>
            </w:pPr>
            <w:r>
              <w:rPr>
                <w:rFonts w:hint="eastAsia" w:ascii="仿宋_GB2312" w:hAnsi="宋体" w:eastAsia="仿宋_GB2312"/>
                <w:b/>
                <w:bCs/>
                <w:color w:val="FF0000"/>
                <w:sz w:val="21"/>
                <w:szCs w:val="21"/>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sz w:val="21"/>
                <w:szCs w:val="21"/>
                <w:u w:val="single"/>
              </w:rPr>
            </w:pPr>
            <w:r>
              <w:rPr>
                <w:rFonts w:hint="eastAsia" w:ascii="宋体" w:hAnsi="宋体" w:cs="宋体"/>
                <w:b/>
                <w:bCs/>
                <w:color w:val="FF0000"/>
                <w:sz w:val="21"/>
                <w:szCs w:val="21"/>
              </w:rPr>
              <w:t>神经肌肉</w:t>
            </w:r>
            <w:r>
              <w:rPr>
                <w:rFonts w:hint="eastAsia" w:ascii="宋体" w:hAnsi="宋体" w:cs="宋体"/>
                <w:b/>
                <w:bCs/>
                <w:color w:val="FF0000"/>
                <w:sz w:val="21"/>
                <w:szCs w:val="21"/>
                <w:lang w:eastAsia="zh-CN"/>
              </w:rPr>
              <w:t>低频</w:t>
            </w:r>
            <w:r>
              <w:rPr>
                <w:rFonts w:hint="eastAsia" w:ascii="宋体" w:hAnsi="宋体" w:cs="宋体"/>
                <w:b/>
                <w:bCs/>
                <w:color w:val="FF0000"/>
                <w:sz w:val="21"/>
                <w:szCs w:val="21"/>
              </w:rPr>
              <w:t>电刺激仪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sz w:val="21"/>
                <w:szCs w:val="21"/>
              </w:rPr>
            </w:pPr>
            <w:r>
              <w:rPr>
                <w:rFonts w:hint="eastAsia" w:ascii="仿宋_GB2312" w:hAnsi="宋体" w:eastAsia="仿宋_GB2312"/>
                <w:b/>
                <w:bCs/>
                <w:sz w:val="21"/>
                <w:szCs w:val="21"/>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1、设计先进的人机交互系统，界面采用≥7寸大屏幕彩色液晶显示，中文菜单，操作更方便，并附有电子说明书；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2、动态实时显示各通道的治疗波形、治疗剂量、治疗模式、治疗时间等，各种治疗数据一目了然；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3、具有的icontrol智能控制系统（intelligent control system），可以快速的选择参数及操作；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4、输出波形为双向不对称方波（矩形波），调制波为方波。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5、输出频率：模式一输出脉冲基波频率为500Hz；调制脉冲频率为0.5Hz～5Hz；模式二输出脉冲频率为0.5Hz～5Hz；允差为每档最高频率的±10%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6、输出脉冲宽度和调制波脉宽：模式一输出脉冲宽度为1ms；调制波脉宽为10ms；模式二输出脉冲宽度为10ms；允差为±20%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7、输出强度：刺激仪各路独立输出，在1KΩ负载阻抗时，每路输出电流的峰值Ip从0mA～100mA连续可调；输出值允差±30%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8、定时时间为5min～30min可调，允差±5%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9、输入功率：≤70VA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10、输出通道：三组输出；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kern w:val="2"/>
                <w:sz w:val="21"/>
                <w:lang w:val="en-US" w:eastAsia="zh-CN" w:bidi="ar-SA"/>
              </w:rPr>
            </w:pPr>
            <w:r>
              <w:rPr>
                <w:rFonts w:hint="eastAsia" w:ascii="宋体" w:hAnsi="宋体" w:eastAsia="宋体" w:cs="宋体"/>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u w:val="single"/>
              </w:rPr>
            </w:pPr>
            <w:r>
              <w:rPr>
                <w:rFonts w:hint="eastAsia" w:ascii="宋体" w:hAnsi="宋体" w:eastAsia="宋体" w:cs="宋体"/>
                <w:b/>
                <w:color w:val="FF0000"/>
                <w:kern w:val="0"/>
                <w:sz w:val="21"/>
                <w:szCs w:val="21"/>
              </w:rPr>
              <w:t>电脑恒温</w:t>
            </w:r>
            <w:r>
              <w:rPr>
                <w:rFonts w:hint="eastAsia" w:ascii="宋体" w:hAnsi="宋体" w:eastAsia="宋体" w:cs="宋体"/>
                <w:b/>
                <w:color w:val="FF0000"/>
                <w:kern w:val="0"/>
                <w:sz w:val="21"/>
                <w:szCs w:val="21"/>
                <w:lang w:eastAsia="zh-CN"/>
              </w:rPr>
              <w:t>电</w:t>
            </w:r>
            <w:r>
              <w:rPr>
                <w:rFonts w:hint="eastAsia" w:ascii="宋体" w:hAnsi="宋体" w:eastAsia="宋体" w:cs="宋体"/>
                <w:b/>
                <w:color w:val="FF0000"/>
                <w:kern w:val="0"/>
                <w:sz w:val="21"/>
                <w:szCs w:val="21"/>
              </w:rPr>
              <w:t>蜡疗仪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1、温控范围：10-100℃。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2、控温灵敏度：≤1℃。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3、测温误差：±3℃。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4、仪器工作环境温度5℃-40℃。相对湿度≤80%。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5、温控交流接触器输出：电压220V，最大电流10A。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6、工作电源：交流220V±10%，50Hz±2%。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7、消耗功率：≤2000W。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8、过温保护器（100℃）。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9、低水位报警装置。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10、蜡疗仪一次溶蜡：40/60公斤，正常工作停机后，保温12小时重新升温至60℃的时间不超过1小时。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11、外形尺寸：≤800×600×450mm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12、具备有低水位自动报警并切断电源，具备有100℃过温报警并切断电源，能有效防止事故发生。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13、具备有加热管采用双管加热方式，在加温时加热管功率为2千瓦，恒温后为1千瓦，可延长加热管使用寿命。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14、具备有预约定时加热功能，减少了等待时间，及时进行工作。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15、具备有出水弯管设计配有出水软管排水方便人性化。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sz w:val="21"/>
                <w:szCs w:val="21"/>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21"/>
                <w:szCs w:val="21"/>
                <w:u w:val="single"/>
              </w:rPr>
            </w:pPr>
            <w:r>
              <w:rPr>
                <w:rFonts w:hint="eastAsia" w:ascii="宋体" w:hAnsi="宋体" w:eastAsia="宋体" w:cs="宋体"/>
                <w:b/>
                <w:bCs/>
                <w:color w:val="FF0000"/>
                <w:sz w:val="21"/>
                <w:szCs w:val="21"/>
              </w:rPr>
              <w:t xml:space="preserve"> </w:t>
            </w:r>
            <w:r>
              <w:rPr>
                <w:rFonts w:hint="eastAsia" w:ascii="宋体" w:hAnsi="宋体" w:eastAsia="宋体" w:cs="宋体"/>
                <w:b/>
                <w:bCs/>
                <w:color w:val="FF0000"/>
                <w:sz w:val="21"/>
                <w:szCs w:val="21"/>
                <w:lang w:eastAsia="zh-CN"/>
              </w:rPr>
              <w:t>智能</w:t>
            </w:r>
            <w:r>
              <w:rPr>
                <w:rFonts w:hint="eastAsia" w:ascii="宋体" w:hAnsi="宋体" w:eastAsia="宋体" w:cs="宋体"/>
                <w:b/>
                <w:bCs/>
                <w:color w:val="FF0000"/>
                <w:sz w:val="21"/>
                <w:szCs w:val="21"/>
              </w:rPr>
              <w:t>艾</w:t>
            </w:r>
            <w:r>
              <w:rPr>
                <w:rFonts w:hint="eastAsia" w:ascii="宋体" w:hAnsi="宋体" w:eastAsia="宋体" w:cs="宋体"/>
                <w:b/>
                <w:bCs/>
                <w:color w:val="FF0000"/>
                <w:sz w:val="21"/>
                <w:szCs w:val="21"/>
                <w:lang w:eastAsia="zh-CN"/>
              </w:rPr>
              <w:t>蒸</w:t>
            </w:r>
            <w:r>
              <w:rPr>
                <w:rFonts w:hint="eastAsia" w:ascii="宋体" w:hAnsi="宋体" w:eastAsia="宋体" w:cs="宋体"/>
                <w:b/>
                <w:bCs/>
                <w:color w:val="FF0000"/>
                <w:sz w:val="21"/>
                <w:szCs w:val="21"/>
              </w:rPr>
              <w:t>灸</w:t>
            </w:r>
            <w:r>
              <w:rPr>
                <w:rFonts w:hint="eastAsia" w:ascii="宋体" w:hAnsi="宋体" w:eastAsia="宋体" w:cs="宋体"/>
                <w:b/>
                <w:bCs/>
                <w:color w:val="FF0000"/>
                <w:sz w:val="21"/>
                <w:szCs w:val="21"/>
                <w:lang w:eastAsia="zh-CN"/>
              </w:rPr>
              <w:t>慰</w:t>
            </w:r>
            <w:r>
              <w:rPr>
                <w:rFonts w:hint="eastAsia" w:ascii="宋体" w:hAnsi="宋体" w:eastAsia="宋体" w:cs="宋体"/>
                <w:b/>
                <w:bCs/>
                <w:color w:val="FF0000"/>
                <w:sz w:val="21"/>
                <w:szCs w:val="21"/>
              </w:rPr>
              <w:t>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bCs/>
                <w:sz w:val="18"/>
                <w:szCs w:val="18"/>
                <w:lang w:val="en-US" w:eastAsia="zh-CN"/>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1、电源电压：AC220V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2、温控范围：100-180℃，精确度：±1℃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3、灸头旋转范围：360°旋转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4、LED红灯：远红线波段8-14微米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5、时间显示：0-90min可调，可根据需要随意调整设定时间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6、隔离变压器：300VA（医用）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7、滤波器：10A（医用）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8、箱体尺寸：≤44*50*75cm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9、智能芯片控温 。确保热能与药性传导全身，模拟传统艾灸燃烧时产生的远</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红外线和近红外线，让艾绒在最有效的温度180℃内散发药性，从而达到热</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能与药性传导至全身。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10、可360°旋转。随心所欲做艾灸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11、LED红灯，促进血液循环，释放人体最有益远红线波段8-14微米，从促进  </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血液循环，强化新陈代谢，提高人体的免疫力。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12、聚热设计。确保超强渗透，金字塔形聚热设计及出热口圆形网点设计，使灸</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感达到最佳。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13、能量裙。确保药性热量效果最大化，有利于防止药性向外挥发，而且把热量</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和药性聚集在穴位上，使效果发挥到极致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14、无烟无名火。智能科技控温，无烟无名火、无烫伤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15、智能电子加热，把温度控制在艾绒燃烧的临界点，确保了药性最大成分挥发，</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践行了无烟无名火无烫伤的环保理念。</w:t>
            </w:r>
          </w:p>
        </w:tc>
      </w:tr>
    </w:tbl>
    <w:p>
      <w:pPr>
        <w:spacing w:line="500" w:lineRule="exact"/>
        <w:rPr>
          <w:rFonts w:hint="eastAsia" w:ascii="宋体" w:hAnsi="宋体" w:eastAsia="宋体" w:cs="宋体"/>
          <w:b w:val="0"/>
          <w:bCs w:val="0"/>
          <w:sz w:val="18"/>
          <w:szCs w:val="18"/>
          <w:lang w:val="en-US" w:eastAsia="zh-CN"/>
        </w:rPr>
      </w:pPr>
    </w:p>
    <w:p>
      <w:pPr>
        <w:spacing w:line="360" w:lineRule="auto"/>
        <w:ind w:firstLine="482" w:firstLineChars="200"/>
        <w:contextualSpacing/>
        <w:sectPr>
          <w:footerReference r:id="rId3" w:type="default"/>
          <w:pgSz w:w="11906" w:h="16838"/>
          <w:pgMar w:top="1418" w:right="1531" w:bottom="1276" w:left="1531" w:header="851" w:footer="992" w:gutter="0"/>
          <w:pgNumType w:start="0"/>
          <w:cols w:space="720" w:num="1"/>
          <w:titlePg/>
          <w:docGrid w:type="lines" w:linePitch="312" w:charSpace="0"/>
        </w:sect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）其他国家标准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default" w:ascii="Arial" w:hAnsi="Arial" w:cs="Arial" w:eastAsiaTheme="minorEastAsia"/>
          <w:b/>
          <w:bCs/>
          <w:shd w:val="clear" w:color="auto" w:fill="FFFFFF"/>
        </w:rPr>
        <w:t>¥</w:t>
      </w:r>
      <w:r>
        <w:rPr>
          <w:rFonts w:hint="eastAsia" w:cs="黑体" w:asciiTheme="minorEastAsia" w:hAnsiTheme="minorEastAsia" w:eastAsiaTheme="minorEastAsia"/>
          <w:b/>
          <w:bCs/>
          <w:shd w:val="clear" w:color="auto" w:fill="FFFFFF"/>
          <w:lang w:val="en-US" w:eastAsia="zh-CN"/>
        </w:rPr>
        <w:t>21.7</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color w:val="FF0000"/>
          <w:kern w:val="0"/>
          <w:sz w:val="24"/>
          <w:szCs w:val="24"/>
          <w:lang w:val="zh-CN"/>
        </w:rPr>
      </w:pPr>
      <w:r>
        <w:rPr>
          <w:rFonts w:hint="eastAsia" w:cs="宋体" w:asciiTheme="minorEastAsia" w:hAnsiTheme="minorEastAsia"/>
          <w:color w:val="FF0000"/>
          <w:kern w:val="0"/>
          <w:sz w:val="24"/>
          <w:szCs w:val="24"/>
          <w:lang w:val="zh-CN"/>
        </w:rPr>
        <w:t>2、支付时间及条件：供货验收合格后，国库直接支付。</w:t>
      </w: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长葛市石象镇卫生院基层中医医养结合服务中心建设项目医疗设备采购</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项目编号：长招采询字【2019】02</w:t>
            </w:r>
            <w:r>
              <w:rPr>
                <w:rFonts w:hint="eastAsia" w:cs="仿宋_GB2312" w:asciiTheme="minorEastAsia" w:hAnsiTheme="minorEastAsia"/>
                <w:szCs w:val="21"/>
                <w:lang w:val="en-US" w:eastAsia="zh-CN"/>
              </w:rPr>
              <w:t>8</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长葛市石象镇卫生院就基层中医医养结合服务中心建设项目拟采购医疗设备一批</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r>
              <w:rPr>
                <w:rFonts w:hint="eastAsia" w:cs="仿宋_GB2312" w:asciiTheme="minorEastAsia" w:hAnsiTheme="minorEastAsia"/>
                <w:szCs w:val="21"/>
                <w:lang w:val="en-US" w:eastAsia="zh-CN"/>
              </w:rPr>
              <w:t>石象镇卫生院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采购人：长葛市</w:t>
            </w:r>
            <w:r>
              <w:rPr>
                <w:rFonts w:hint="eastAsia" w:cs="仿宋_GB2312" w:asciiTheme="minorEastAsia" w:hAnsiTheme="minorEastAsia"/>
                <w:szCs w:val="21"/>
                <w:lang w:eastAsia="zh-CN"/>
              </w:rPr>
              <w:t>石象镇卫生院</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地址：长葛市</w:t>
            </w:r>
            <w:r>
              <w:rPr>
                <w:rFonts w:hint="eastAsia" w:cs="仿宋_GB2312" w:asciiTheme="minorEastAsia" w:hAnsiTheme="minorEastAsia"/>
                <w:szCs w:val="21"/>
                <w:lang w:eastAsia="zh-CN"/>
              </w:rPr>
              <w:t>石象镇石东村</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程</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13938794110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rPr>
              <w:t>名称：</w:t>
            </w:r>
            <w:r>
              <w:rPr>
                <w:rFonts w:hint="eastAsia" w:cs="仿宋_GB2312" w:asciiTheme="minorEastAsia" w:hAnsiTheme="minorEastAsia"/>
                <w:szCs w:val="21"/>
                <w:lang w:val="zh-CN"/>
              </w:rPr>
              <w:t>长葛市公共资源交易中心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zh-CN"/>
              </w:rPr>
              <w:t>长葛市商务区6号楼4楼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联系人：政府采购二部             </w:t>
            </w:r>
            <w:r>
              <w:rPr>
                <w:rFonts w:hint="eastAsia" w:cs="仿宋_GB2312" w:asciiTheme="minorEastAsia" w:hAnsiTheme="minorEastAsia"/>
                <w:szCs w:val="21"/>
                <w:lang w:val="zh-CN"/>
              </w:rPr>
              <w:t xml:space="preserve"> 电话：</w:t>
            </w:r>
            <w:r>
              <w:rPr>
                <w:rFonts w:hint="eastAsia" w:cs="仿宋_GB2312" w:asciiTheme="minorEastAsia" w:hAnsiTheme="minorEastAsia"/>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default" w:ascii="Arial" w:hAnsi="Arial" w:cs="Arial"/>
                <w:b/>
                <w:szCs w:val="21"/>
                <w:lang w:val="en-US" w:eastAsia="zh-CN"/>
              </w:rPr>
              <w:t>¥</w:t>
            </w:r>
            <w:r>
              <w:rPr>
                <w:rFonts w:hint="eastAsia" w:cs="宋体" w:asciiTheme="minorEastAsia" w:hAnsiTheme="minorEastAsia"/>
                <w:b/>
                <w:szCs w:val="21"/>
                <w:lang w:val="en-US" w:eastAsia="zh-CN"/>
              </w:rPr>
              <w:t>21.7</w:t>
            </w:r>
            <w:r>
              <w:rPr>
                <w:rFonts w:hint="eastAsia" w:cs="宋体" w:asciiTheme="minorEastAsia" w:hAnsiTheme="minorEastAsia"/>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2019年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widowControl/>
              <w:shd w:val="clear" w:color="auto" w:fill="FFFFFF"/>
              <w:spacing w:before="226" w:line="360" w:lineRule="auto"/>
              <w:jc w:val="left"/>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1、</w:t>
            </w:r>
            <w:r>
              <w:rPr>
                <w:rFonts w:hint="eastAsia" w:cs="仿宋_GB2312" w:asciiTheme="minorEastAsia" w:hAnsiTheme="minorEastAsia"/>
                <w:color w:val="FF0000"/>
                <w:szCs w:val="21"/>
              </w:rPr>
              <w:t>响应文件递交地点：</w:t>
            </w:r>
            <w:r>
              <w:rPr>
                <w:rFonts w:hint="eastAsia" w:ascii="宋体" w:hAnsi="宋体" w:cs="宋体"/>
                <w:color w:val="FF0000"/>
                <w:sz w:val="21"/>
                <w:szCs w:val="21"/>
                <w:shd w:val="clear" w:color="auto" w:fill="FFFFFF"/>
              </w:rPr>
              <w:t>长葛市公共资源交易中心楼  楼开标  室。</w:t>
            </w:r>
          </w:p>
          <w:p>
            <w:pPr>
              <w:autoSpaceDE w:val="0"/>
              <w:autoSpaceDN w:val="0"/>
              <w:adjustRightInd w:val="0"/>
              <w:spacing w:line="360" w:lineRule="auto"/>
              <w:rPr>
                <w:rFonts w:cs="宋体" w:asciiTheme="minorEastAsia" w:hAnsiTheme="minorEastAsia"/>
                <w:bCs/>
                <w:color w:val="FF0000"/>
                <w:szCs w:val="21"/>
                <w:lang w:val="zh-CN"/>
              </w:rPr>
            </w:pPr>
            <w:r>
              <w:rPr>
                <w:rFonts w:hint="eastAsia" w:cs="仿宋_GB2312" w:asciiTheme="minorEastAsia" w:hAnsiTheme="minorEastAsia"/>
                <w:color w:val="FF0000"/>
                <w:szCs w:val="21"/>
              </w:rPr>
              <w:t>2、开启及询价地点：</w:t>
            </w:r>
            <w:r>
              <w:rPr>
                <w:rFonts w:hint="eastAsia" w:ascii="宋体" w:hAnsi="宋体" w:eastAsia="宋体" w:cs="宋体"/>
                <w:color w:val="FF0000"/>
                <w:szCs w:val="21"/>
                <w:shd w:val="clear" w:color="auto" w:fill="FFFFFF"/>
              </w:rPr>
              <w:t>长葛市公共资源交易中心楼5楼评标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询价公告、成交公告、变更（更正）公告等相关信息同时在以下网站发布：《河南省政府采购网》、《许昌市政府采购网》、《全国公共资源交易平台（河南省·许昌市）》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长葛市公共资源交易中心四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rPr>
              <w:t>6189667</w:t>
            </w:r>
            <w:r>
              <w:rPr>
                <w:rFonts w:hint="eastAsia" w:cs="宋体" w:asciiTheme="minorEastAsia" w:hAnsiTheme="minorEastAsia"/>
                <w:bCs/>
                <w:szCs w:val="21"/>
                <w:lang w:val="zh-CN"/>
              </w:rPr>
              <w:t>；邮箱：</w:t>
            </w:r>
            <w:r>
              <w:rPr>
                <w:rFonts w:hint="eastAsia" w:cs="宋体" w:asciiTheme="minorEastAsia" w:hAnsiTheme="minorEastAsia"/>
                <w:bCs/>
                <w:szCs w:val="21"/>
              </w:rPr>
              <w:t>zfcgeb</w:t>
            </w:r>
            <w:r>
              <w:rPr>
                <w:rFonts w:hint="eastAsia" w:cs="宋体" w:asciiTheme="minorEastAsia" w:hAnsiTheme="minorEastAsia"/>
                <w:bCs/>
                <w:szCs w:val="21"/>
                <w:lang w:val="zh-CN"/>
              </w:rPr>
              <w:t>@</w:t>
            </w:r>
            <w:r>
              <w:rPr>
                <w:rFonts w:hint="eastAsia" w:cs="宋体" w:asciiTheme="minorEastAsia" w:hAnsiTheme="minorEastAsia"/>
                <w:bCs/>
                <w:szCs w:val="21"/>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wordWrap w:val="0"/>
        <w:topLinePunct/>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headerReference r:id="rId4" w:type="default"/>
      <w:footerReference r:id="rId5"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249D5CB"/>
    <w:multiLevelType w:val="singleLevel"/>
    <w:tmpl w:val="3249D5CB"/>
    <w:lvl w:ilvl="0" w:tentative="0">
      <w:start w:val="2"/>
      <w:numFmt w:val="chineseCounting"/>
      <w:suff w:val="nothing"/>
      <w:lvlText w:val="%1、"/>
      <w:lvlJc w:val="left"/>
      <w:rPr>
        <w:rFonts w:hint="eastAsia"/>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0195"/>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A27"/>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132"/>
    <w:rsid w:val="002969B1"/>
    <w:rsid w:val="002A00B7"/>
    <w:rsid w:val="002A0347"/>
    <w:rsid w:val="002A0C31"/>
    <w:rsid w:val="002A2062"/>
    <w:rsid w:val="002A7921"/>
    <w:rsid w:val="002B2BE8"/>
    <w:rsid w:val="002B3C48"/>
    <w:rsid w:val="002B51C1"/>
    <w:rsid w:val="002B737D"/>
    <w:rsid w:val="002B75C6"/>
    <w:rsid w:val="002B7B24"/>
    <w:rsid w:val="002C12C3"/>
    <w:rsid w:val="002C3CC2"/>
    <w:rsid w:val="002C4967"/>
    <w:rsid w:val="002C78F6"/>
    <w:rsid w:val="002D0D13"/>
    <w:rsid w:val="002D11F7"/>
    <w:rsid w:val="002D6B1C"/>
    <w:rsid w:val="002E1FAE"/>
    <w:rsid w:val="002E3055"/>
    <w:rsid w:val="002E3C39"/>
    <w:rsid w:val="002E60F6"/>
    <w:rsid w:val="002E744B"/>
    <w:rsid w:val="002E777E"/>
    <w:rsid w:val="002F06BA"/>
    <w:rsid w:val="002F7C32"/>
    <w:rsid w:val="00302A87"/>
    <w:rsid w:val="0030425C"/>
    <w:rsid w:val="0030587D"/>
    <w:rsid w:val="003067AE"/>
    <w:rsid w:val="00311E69"/>
    <w:rsid w:val="00314263"/>
    <w:rsid w:val="0031527C"/>
    <w:rsid w:val="003157EF"/>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3BB"/>
    <w:rsid w:val="003A2823"/>
    <w:rsid w:val="003A3878"/>
    <w:rsid w:val="003A4C56"/>
    <w:rsid w:val="003B49EE"/>
    <w:rsid w:val="003B5BE5"/>
    <w:rsid w:val="003B7DDB"/>
    <w:rsid w:val="003C013E"/>
    <w:rsid w:val="003C1425"/>
    <w:rsid w:val="003C1A3D"/>
    <w:rsid w:val="003C3022"/>
    <w:rsid w:val="003C35D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E18"/>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0C99"/>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2F32"/>
    <w:rsid w:val="00573136"/>
    <w:rsid w:val="00573CF1"/>
    <w:rsid w:val="00574DDC"/>
    <w:rsid w:val="005755F7"/>
    <w:rsid w:val="00576428"/>
    <w:rsid w:val="00577000"/>
    <w:rsid w:val="00581FC6"/>
    <w:rsid w:val="005828A9"/>
    <w:rsid w:val="00587160"/>
    <w:rsid w:val="005939AD"/>
    <w:rsid w:val="0059441C"/>
    <w:rsid w:val="00594467"/>
    <w:rsid w:val="00594542"/>
    <w:rsid w:val="0059516F"/>
    <w:rsid w:val="005958C1"/>
    <w:rsid w:val="00597D5D"/>
    <w:rsid w:val="005A1288"/>
    <w:rsid w:val="005A1C0C"/>
    <w:rsid w:val="005A2D61"/>
    <w:rsid w:val="005A34CB"/>
    <w:rsid w:val="005A3987"/>
    <w:rsid w:val="005A7556"/>
    <w:rsid w:val="005B00B4"/>
    <w:rsid w:val="005B3594"/>
    <w:rsid w:val="005B410A"/>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18A3"/>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03C4F"/>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47A1F"/>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47B4"/>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1D6B"/>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6F85"/>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26E"/>
    <w:rsid w:val="008824BB"/>
    <w:rsid w:val="0088488A"/>
    <w:rsid w:val="008868B3"/>
    <w:rsid w:val="00887B1E"/>
    <w:rsid w:val="00893816"/>
    <w:rsid w:val="00894121"/>
    <w:rsid w:val="0089532C"/>
    <w:rsid w:val="00895CD2"/>
    <w:rsid w:val="00896627"/>
    <w:rsid w:val="008A1317"/>
    <w:rsid w:val="008A4104"/>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B7D23"/>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8AE"/>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6D47"/>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16EA"/>
    <w:rsid w:val="00B82EF6"/>
    <w:rsid w:val="00B8323E"/>
    <w:rsid w:val="00B902ED"/>
    <w:rsid w:val="00B90F7B"/>
    <w:rsid w:val="00B91885"/>
    <w:rsid w:val="00B91BF4"/>
    <w:rsid w:val="00B9307A"/>
    <w:rsid w:val="00B95A20"/>
    <w:rsid w:val="00BA091F"/>
    <w:rsid w:val="00BA3FD2"/>
    <w:rsid w:val="00BA6105"/>
    <w:rsid w:val="00BA6611"/>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4220"/>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2C73"/>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601"/>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09DF"/>
    <w:rsid w:val="00E4131A"/>
    <w:rsid w:val="00E43378"/>
    <w:rsid w:val="00E45587"/>
    <w:rsid w:val="00E52D68"/>
    <w:rsid w:val="00E544C0"/>
    <w:rsid w:val="00E60107"/>
    <w:rsid w:val="00E6072E"/>
    <w:rsid w:val="00E62376"/>
    <w:rsid w:val="00E62935"/>
    <w:rsid w:val="00E63001"/>
    <w:rsid w:val="00E63BD1"/>
    <w:rsid w:val="00E64AA2"/>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3AB3"/>
    <w:rsid w:val="00FC4909"/>
    <w:rsid w:val="00FC4962"/>
    <w:rsid w:val="00FC526C"/>
    <w:rsid w:val="00FC5ACC"/>
    <w:rsid w:val="00FD12DE"/>
    <w:rsid w:val="00FD172A"/>
    <w:rsid w:val="00FD37FE"/>
    <w:rsid w:val="00FD62FF"/>
    <w:rsid w:val="00FD676E"/>
    <w:rsid w:val="00FE2F78"/>
    <w:rsid w:val="00FE43E1"/>
    <w:rsid w:val="00FE6095"/>
    <w:rsid w:val="00FE61C6"/>
    <w:rsid w:val="00FF0578"/>
    <w:rsid w:val="00FF1858"/>
    <w:rsid w:val="00FF33EB"/>
    <w:rsid w:val="00FF3F01"/>
    <w:rsid w:val="00FF4EA4"/>
    <w:rsid w:val="00FF4F57"/>
    <w:rsid w:val="01026B35"/>
    <w:rsid w:val="01CC3D5C"/>
    <w:rsid w:val="02D77F08"/>
    <w:rsid w:val="053F5432"/>
    <w:rsid w:val="054E0CAF"/>
    <w:rsid w:val="05856505"/>
    <w:rsid w:val="059C1A9F"/>
    <w:rsid w:val="064E7C45"/>
    <w:rsid w:val="0671196C"/>
    <w:rsid w:val="081114F6"/>
    <w:rsid w:val="08D11A54"/>
    <w:rsid w:val="099B124A"/>
    <w:rsid w:val="0A2A2E3E"/>
    <w:rsid w:val="0B8169C1"/>
    <w:rsid w:val="0BC239A9"/>
    <w:rsid w:val="0C4C440E"/>
    <w:rsid w:val="0CAE7D79"/>
    <w:rsid w:val="0CFF1C31"/>
    <w:rsid w:val="0D7635A4"/>
    <w:rsid w:val="0DFE2092"/>
    <w:rsid w:val="0F492F98"/>
    <w:rsid w:val="0F751D13"/>
    <w:rsid w:val="100B4F00"/>
    <w:rsid w:val="1334449E"/>
    <w:rsid w:val="134C7325"/>
    <w:rsid w:val="14214638"/>
    <w:rsid w:val="149819C8"/>
    <w:rsid w:val="15541E3D"/>
    <w:rsid w:val="15EE44D7"/>
    <w:rsid w:val="174B3FA5"/>
    <w:rsid w:val="17FC16DF"/>
    <w:rsid w:val="188D319C"/>
    <w:rsid w:val="190D4FE7"/>
    <w:rsid w:val="197B011F"/>
    <w:rsid w:val="19874DC6"/>
    <w:rsid w:val="1B2A57A7"/>
    <w:rsid w:val="1B8F26F3"/>
    <w:rsid w:val="1BA361F8"/>
    <w:rsid w:val="1BC27E34"/>
    <w:rsid w:val="1C317F37"/>
    <w:rsid w:val="1C527EEE"/>
    <w:rsid w:val="1CF4436F"/>
    <w:rsid w:val="1D90357B"/>
    <w:rsid w:val="1F003FB5"/>
    <w:rsid w:val="219B444E"/>
    <w:rsid w:val="21DF17AC"/>
    <w:rsid w:val="22B643D4"/>
    <w:rsid w:val="25720679"/>
    <w:rsid w:val="25B06CAF"/>
    <w:rsid w:val="26283344"/>
    <w:rsid w:val="27B5253B"/>
    <w:rsid w:val="282712B0"/>
    <w:rsid w:val="28314444"/>
    <w:rsid w:val="288A5842"/>
    <w:rsid w:val="28C166B5"/>
    <w:rsid w:val="28D0738A"/>
    <w:rsid w:val="29766339"/>
    <w:rsid w:val="2ADD245F"/>
    <w:rsid w:val="2C2E4C48"/>
    <w:rsid w:val="2D5F028F"/>
    <w:rsid w:val="2D852B59"/>
    <w:rsid w:val="2DA676E2"/>
    <w:rsid w:val="2F1B4E25"/>
    <w:rsid w:val="2F45482D"/>
    <w:rsid w:val="2F477084"/>
    <w:rsid w:val="305F0D15"/>
    <w:rsid w:val="30713C6B"/>
    <w:rsid w:val="307D673F"/>
    <w:rsid w:val="32B20743"/>
    <w:rsid w:val="33397509"/>
    <w:rsid w:val="33C359E5"/>
    <w:rsid w:val="34575BA9"/>
    <w:rsid w:val="346A6AF3"/>
    <w:rsid w:val="35306958"/>
    <w:rsid w:val="35635CE7"/>
    <w:rsid w:val="36B26078"/>
    <w:rsid w:val="36B46A6D"/>
    <w:rsid w:val="37323797"/>
    <w:rsid w:val="38907C25"/>
    <w:rsid w:val="391E6950"/>
    <w:rsid w:val="3A1A525E"/>
    <w:rsid w:val="3AA31A4A"/>
    <w:rsid w:val="3AC938CF"/>
    <w:rsid w:val="3B104731"/>
    <w:rsid w:val="3B380893"/>
    <w:rsid w:val="3B3F1298"/>
    <w:rsid w:val="3D675300"/>
    <w:rsid w:val="3D96637E"/>
    <w:rsid w:val="3FAB526B"/>
    <w:rsid w:val="407774E6"/>
    <w:rsid w:val="40926C11"/>
    <w:rsid w:val="412E4FE6"/>
    <w:rsid w:val="41423D4E"/>
    <w:rsid w:val="41B973A1"/>
    <w:rsid w:val="41DC074F"/>
    <w:rsid w:val="4252780A"/>
    <w:rsid w:val="43A3013E"/>
    <w:rsid w:val="445968E1"/>
    <w:rsid w:val="45B73B79"/>
    <w:rsid w:val="46366161"/>
    <w:rsid w:val="46E35449"/>
    <w:rsid w:val="471F74F5"/>
    <w:rsid w:val="473960E8"/>
    <w:rsid w:val="479D6F95"/>
    <w:rsid w:val="480572FB"/>
    <w:rsid w:val="485128BA"/>
    <w:rsid w:val="49574371"/>
    <w:rsid w:val="496025A1"/>
    <w:rsid w:val="4A103D76"/>
    <w:rsid w:val="4C8B0C80"/>
    <w:rsid w:val="4D005CCE"/>
    <w:rsid w:val="4D09668C"/>
    <w:rsid w:val="4ED62870"/>
    <w:rsid w:val="4F892E03"/>
    <w:rsid w:val="4FB67F3F"/>
    <w:rsid w:val="505F0174"/>
    <w:rsid w:val="509D2FA0"/>
    <w:rsid w:val="5124543A"/>
    <w:rsid w:val="51352836"/>
    <w:rsid w:val="52640ED4"/>
    <w:rsid w:val="529216DA"/>
    <w:rsid w:val="53982BD5"/>
    <w:rsid w:val="54352147"/>
    <w:rsid w:val="544A36D2"/>
    <w:rsid w:val="544C0545"/>
    <w:rsid w:val="56E07AB4"/>
    <w:rsid w:val="58A31F4C"/>
    <w:rsid w:val="590C6E95"/>
    <w:rsid w:val="59664540"/>
    <w:rsid w:val="5B871207"/>
    <w:rsid w:val="5C320D0F"/>
    <w:rsid w:val="5CB139A0"/>
    <w:rsid w:val="5F1C4CDB"/>
    <w:rsid w:val="5FDB1307"/>
    <w:rsid w:val="61272136"/>
    <w:rsid w:val="614E3A65"/>
    <w:rsid w:val="64A2045D"/>
    <w:rsid w:val="66F80521"/>
    <w:rsid w:val="67341FB4"/>
    <w:rsid w:val="67EA352D"/>
    <w:rsid w:val="69EB5A8C"/>
    <w:rsid w:val="69FB4D8B"/>
    <w:rsid w:val="6A12072C"/>
    <w:rsid w:val="6AD00330"/>
    <w:rsid w:val="6D32159C"/>
    <w:rsid w:val="711F0A71"/>
    <w:rsid w:val="727D40DA"/>
    <w:rsid w:val="737C7729"/>
    <w:rsid w:val="755E1E93"/>
    <w:rsid w:val="75AB4839"/>
    <w:rsid w:val="767C5E46"/>
    <w:rsid w:val="76B625A7"/>
    <w:rsid w:val="77617641"/>
    <w:rsid w:val="78AF68A0"/>
    <w:rsid w:val="7CAD3754"/>
    <w:rsid w:val="7CFC5FF8"/>
    <w:rsid w:val="7E4C7A10"/>
    <w:rsid w:val="7E583278"/>
    <w:rsid w:val="7EB52D4A"/>
    <w:rsid w:val="7F0B0D76"/>
    <w:rsid w:val="7F580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4765</Words>
  <Characters>27163</Characters>
  <Lines>226</Lines>
  <Paragraphs>63</Paragraphs>
  <TotalTime>12</TotalTime>
  <ScaleCrop>false</ScaleCrop>
  <LinksUpToDate>false</LinksUpToDate>
  <CharactersWithSpaces>31865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2018-03-20T03:26:00Z</cp:lastPrinted>
  <dcterms:modified xsi:type="dcterms:W3CDTF">2019-09-16T08:32:33Z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