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310" w:rsidRDefault="00550310" w:rsidP="00550310">
      <w:pPr>
        <w:autoSpaceDE w:val="0"/>
        <w:autoSpaceDN w:val="0"/>
        <w:spacing w:line="360" w:lineRule="auto"/>
        <w:jc w:val="center"/>
        <w:outlineLvl w:val="1"/>
        <w:rPr>
          <w:rFonts w:ascii="宋体" w:eastAsia="宋体" w:hAnsi="宋体" w:cs="宋体"/>
          <w:b/>
          <w:color w:val="000000"/>
          <w:sz w:val="24"/>
        </w:rPr>
      </w:pPr>
      <w:r>
        <w:rPr>
          <w:rFonts w:ascii="宋体" w:eastAsia="宋体" w:hAnsi="宋体" w:cs="宋体" w:hint="eastAsia"/>
          <w:b/>
          <w:color w:val="000000"/>
          <w:kern w:val="2"/>
          <w:sz w:val="24"/>
          <w:szCs w:val="24"/>
          <w:lang/>
        </w:rPr>
        <w:t>4.1 投标分项报价表（货物类项目）</w:t>
      </w:r>
    </w:p>
    <w:p w:rsidR="00550310" w:rsidRDefault="00550310" w:rsidP="00550310">
      <w:pPr>
        <w:pStyle w:val="a5"/>
        <w:spacing w:before="50" w:afterLines="50" w:line="360" w:lineRule="auto"/>
        <w:contextualSpacing/>
        <w:jc w:val="left"/>
        <w:rPr>
          <w:rFonts w:ascii="宋体" w:hAnsi="宋体" w:cs="宋体"/>
          <w:color w:val="000000"/>
          <w:szCs w:val="21"/>
        </w:rPr>
      </w:pPr>
      <w:r>
        <w:rPr>
          <w:rFonts w:ascii="宋体" w:hAnsi="宋体" w:cs="宋体" w:hint="eastAsia"/>
          <w:color w:val="000000"/>
        </w:rPr>
        <w:t>项目编号：ZFCG-G2019053-1号</w:t>
      </w:r>
    </w:p>
    <w:p w:rsidR="00550310" w:rsidRDefault="00550310" w:rsidP="00550310">
      <w:pPr>
        <w:autoSpaceDE w:val="0"/>
        <w:autoSpaceDN w:val="0"/>
        <w:spacing w:line="360" w:lineRule="auto"/>
        <w:rPr>
          <w:rFonts w:hAnsi="宋体"/>
          <w:b/>
        </w:rPr>
      </w:pPr>
      <w:r>
        <w:rPr>
          <w:rFonts w:ascii="宋体" w:eastAsia="宋体" w:hAnsi="宋体" w:cs="宋体" w:hint="eastAsia"/>
          <w:color w:val="000000"/>
          <w:kern w:val="2"/>
          <w:sz w:val="21"/>
          <w:lang/>
        </w:rPr>
        <w:t>项目名称：</w:t>
      </w:r>
      <w:r>
        <w:rPr>
          <w:rFonts w:ascii="宋体" w:eastAsia="宋体" w:hAnsi="宋体" w:cs="仿宋_GB2312" w:hint="eastAsia"/>
          <w:kern w:val="2"/>
          <w:sz w:val="21"/>
          <w:lang/>
        </w:rPr>
        <w:t>许昌市南水北调配套工程使用林地可行性报告</w:t>
      </w:r>
      <w:r>
        <w:rPr>
          <w:rFonts w:ascii="宋体" w:eastAsia="宋体" w:hAnsi="宋体" w:cs="宋体" w:hint="eastAsia"/>
          <w:color w:val="000000"/>
          <w:kern w:val="2"/>
          <w:sz w:val="21"/>
          <w:lang/>
        </w:rPr>
        <w:t xml:space="preserve">   </w:t>
      </w:r>
    </w:p>
    <w:tbl>
      <w:tblPr>
        <w:tblW w:w="9400" w:type="dxa"/>
        <w:tblLayout w:type="fixed"/>
        <w:tblLook w:val="04A0"/>
      </w:tblPr>
      <w:tblGrid>
        <w:gridCol w:w="420"/>
        <w:gridCol w:w="1301"/>
        <w:gridCol w:w="1364"/>
        <w:gridCol w:w="1343"/>
        <w:gridCol w:w="642"/>
        <w:gridCol w:w="850"/>
        <w:gridCol w:w="1276"/>
        <w:gridCol w:w="1276"/>
        <w:gridCol w:w="928"/>
      </w:tblGrid>
      <w:tr w:rsidR="00550310" w:rsidTr="005B2D2B">
        <w:trPr>
          <w:trHeight w:val="851"/>
        </w:trPr>
        <w:tc>
          <w:tcPr>
            <w:tcW w:w="420" w:type="dxa"/>
            <w:tcBorders>
              <w:top w:val="single" w:sz="6" w:space="0" w:color="auto"/>
              <w:left w:val="single" w:sz="6" w:space="0" w:color="auto"/>
              <w:bottom w:val="single" w:sz="6" w:space="0" w:color="auto"/>
              <w:right w:val="single" w:sz="6" w:space="0" w:color="auto"/>
            </w:tcBorders>
            <w:shd w:val="clear" w:color="auto" w:fill="F1F1F1"/>
            <w:vAlign w:val="center"/>
          </w:tcPr>
          <w:p w:rsidR="00550310" w:rsidRDefault="00550310" w:rsidP="005B2D2B">
            <w:pPr>
              <w:autoSpaceDE w:val="0"/>
              <w:autoSpaceDN w:val="0"/>
              <w:spacing w:line="280" w:lineRule="exact"/>
              <w:jc w:val="center"/>
              <w:rPr>
                <w:rFonts w:ascii="宋体" w:eastAsia="宋体" w:hAnsi="宋体" w:cs="宋体"/>
                <w:b/>
                <w:szCs w:val="21"/>
              </w:rPr>
            </w:pPr>
            <w:r>
              <w:rPr>
                <w:rFonts w:ascii="宋体" w:eastAsia="宋体" w:hAnsi="宋体" w:cs="宋体" w:hint="eastAsia"/>
                <w:b/>
                <w:kern w:val="2"/>
                <w:sz w:val="21"/>
                <w:lang/>
              </w:rPr>
              <w:t>序号</w:t>
            </w:r>
          </w:p>
        </w:tc>
        <w:tc>
          <w:tcPr>
            <w:tcW w:w="1301" w:type="dxa"/>
            <w:tcBorders>
              <w:top w:val="single" w:sz="6" w:space="0" w:color="auto"/>
              <w:left w:val="nil"/>
              <w:bottom w:val="single" w:sz="6" w:space="0" w:color="auto"/>
              <w:right w:val="single" w:sz="6" w:space="0" w:color="auto"/>
            </w:tcBorders>
            <w:shd w:val="clear" w:color="auto" w:fill="F1F1F1"/>
            <w:vAlign w:val="center"/>
          </w:tcPr>
          <w:p w:rsidR="00550310" w:rsidRDefault="00550310" w:rsidP="005B2D2B">
            <w:pPr>
              <w:autoSpaceDE w:val="0"/>
              <w:autoSpaceDN w:val="0"/>
              <w:spacing w:line="360" w:lineRule="auto"/>
              <w:jc w:val="center"/>
              <w:rPr>
                <w:rFonts w:ascii="宋体" w:eastAsia="宋体" w:hAnsi="宋体" w:cs="宋体"/>
                <w:b/>
                <w:szCs w:val="21"/>
              </w:rPr>
            </w:pPr>
            <w:r>
              <w:rPr>
                <w:rFonts w:ascii="宋体" w:eastAsia="宋体" w:hAnsi="宋体" w:cs="宋体" w:hint="eastAsia"/>
                <w:b/>
                <w:kern w:val="2"/>
                <w:sz w:val="21"/>
                <w:lang/>
              </w:rPr>
              <w:t>名 称</w:t>
            </w:r>
          </w:p>
        </w:tc>
        <w:tc>
          <w:tcPr>
            <w:tcW w:w="1364" w:type="dxa"/>
            <w:tcBorders>
              <w:top w:val="single" w:sz="6" w:space="0" w:color="auto"/>
              <w:left w:val="nil"/>
              <w:bottom w:val="single" w:sz="6" w:space="0" w:color="auto"/>
              <w:right w:val="single" w:sz="6" w:space="0" w:color="auto"/>
            </w:tcBorders>
            <w:shd w:val="clear" w:color="auto" w:fill="F1F1F1"/>
            <w:vAlign w:val="center"/>
          </w:tcPr>
          <w:p w:rsidR="00550310" w:rsidRDefault="00550310" w:rsidP="005B2D2B">
            <w:pPr>
              <w:autoSpaceDE w:val="0"/>
              <w:autoSpaceDN w:val="0"/>
              <w:spacing w:line="360" w:lineRule="auto"/>
              <w:ind w:firstLine="120"/>
              <w:rPr>
                <w:rFonts w:ascii="宋体" w:eastAsia="宋体" w:hAnsi="宋体" w:cs="宋体"/>
                <w:b/>
                <w:szCs w:val="21"/>
              </w:rPr>
            </w:pPr>
            <w:r>
              <w:rPr>
                <w:rFonts w:ascii="宋体" w:eastAsia="宋体" w:hAnsi="宋体" w:cs="宋体" w:hint="eastAsia"/>
                <w:b/>
                <w:kern w:val="2"/>
                <w:sz w:val="21"/>
                <w:lang/>
              </w:rPr>
              <w:t>规格型号</w:t>
            </w:r>
          </w:p>
        </w:tc>
        <w:tc>
          <w:tcPr>
            <w:tcW w:w="1343" w:type="dxa"/>
            <w:tcBorders>
              <w:top w:val="single" w:sz="6" w:space="0" w:color="auto"/>
              <w:left w:val="nil"/>
              <w:bottom w:val="single" w:sz="6" w:space="0" w:color="auto"/>
              <w:right w:val="single" w:sz="6" w:space="0" w:color="auto"/>
            </w:tcBorders>
            <w:shd w:val="clear" w:color="auto" w:fill="F1F1F1"/>
            <w:vAlign w:val="center"/>
          </w:tcPr>
          <w:p w:rsidR="00550310" w:rsidRDefault="00550310" w:rsidP="005B2D2B">
            <w:pPr>
              <w:autoSpaceDE w:val="0"/>
              <w:autoSpaceDN w:val="0"/>
              <w:spacing w:line="360" w:lineRule="auto"/>
              <w:jc w:val="center"/>
              <w:rPr>
                <w:rFonts w:ascii="宋体" w:eastAsia="宋体" w:hAnsi="宋体" w:cs="宋体"/>
                <w:b/>
                <w:szCs w:val="21"/>
              </w:rPr>
            </w:pPr>
            <w:r>
              <w:rPr>
                <w:rFonts w:ascii="宋体" w:eastAsia="宋体" w:hAnsi="宋体" w:cs="宋体" w:hint="eastAsia"/>
                <w:b/>
                <w:kern w:val="2"/>
                <w:sz w:val="21"/>
                <w:lang/>
              </w:rPr>
              <w:t>技术</w:t>
            </w:r>
          </w:p>
          <w:p w:rsidR="00550310" w:rsidRDefault="00550310" w:rsidP="005B2D2B">
            <w:pPr>
              <w:autoSpaceDE w:val="0"/>
              <w:autoSpaceDN w:val="0"/>
              <w:spacing w:line="360" w:lineRule="auto"/>
              <w:jc w:val="center"/>
              <w:rPr>
                <w:rFonts w:ascii="宋体" w:eastAsia="宋体" w:hAnsi="宋体" w:cs="宋体"/>
                <w:b/>
                <w:szCs w:val="21"/>
              </w:rPr>
            </w:pPr>
            <w:r>
              <w:rPr>
                <w:rFonts w:ascii="宋体" w:eastAsia="宋体" w:hAnsi="宋体" w:cs="宋体" w:hint="eastAsia"/>
                <w:b/>
                <w:kern w:val="2"/>
                <w:sz w:val="21"/>
                <w:lang/>
              </w:rPr>
              <w:t>参数</w:t>
            </w:r>
          </w:p>
        </w:tc>
        <w:tc>
          <w:tcPr>
            <w:tcW w:w="642" w:type="dxa"/>
            <w:tcBorders>
              <w:top w:val="single" w:sz="6" w:space="0" w:color="auto"/>
              <w:left w:val="nil"/>
              <w:bottom w:val="single" w:sz="6" w:space="0" w:color="auto"/>
              <w:right w:val="single" w:sz="6" w:space="0" w:color="auto"/>
            </w:tcBorders>
            <w:shd w:val="clear" w:color="auto" w:fill="F1F1F1"/>
            <w:vAlign w:val="center"/>
          </w:tcPr>
          <w:p w:rsidR="00550310" w:rsidRDefault="00550310" w:rsidP="005B2D2B">
            <w:pPr>
              <w:autoSpaceDE w:val="0"/>
              <w:autoSpaceDN w:val="0"/>
              <w:spacing w:line="360" w:lineRule="auto"/>
              <w:jc w:val="center"/>
              <w:rPr>
                <w:rFonts w:ascii="宋体" w:eastAsia="宋体" w:hAnsi="宋体" w:cs="宋体"/>
                <w:b/>
                <w:szCs w:val="21"/>
              </w:rPr>
            </w:pPr>
            <w:r>
              <w:rPr>
                <w:rFonts w:ascii="宋体" w:eastAsia="宋体" w:hAnsi="宋体" w:cs="宋体" w:hint="eastAsia"/>
                <w:b/>
                <w:kern w:val="2"/>
                <w:sz w:val="21"/>
                <w:lang/>
              </w:rPr>
              <w:t>单 位</w:t>
            </w:r>
          </w:p>
        </w:tc>
        <w:tc>
          <w:tcPr>
            <w:tcW w:w="850" w:type="dxa"/>
            <w:tcBorders>
              <w:top w:val="single" w:sz="6" w:space="0" w:color="auto"/>
              <w:left w:val="nil"/>
              <w:bottom w:val="single" w:sz="6" w:space="0" w:color="auto"/>
              <w:right w:val="single" w:sz="6" w:space="0" w:color="auto"/>
            </w:tcBorders>
            <w:shd w:val="clear" w:color="auto" w:fill="F1F1F1"/>
            <w:vAlign w:val="center"/>
          </w:tcPr>
          <w:p w:rsidR="00550310" w:rsidRDefault="00550310" w:rsidP="005B2D2B">
            <w:pPr>
              <w:autoSpaceDE w:val="0"/>
              <w:autoSpaceDN w:val="0"/>
              <w:spacing w:line="360" w:lineRule="auto"/>
              <w:jc w:val="center"/>
              <w:rPr>
                <w:rFonts w:ascii="宋体" w:eastAsia="宋体" w:hAnsi="宋体" w:cs="宋体"/>
                <w:b/>
                <w:szCs w:val="21"/>
              </w:rPr>
            </w:pPr>
            <w:r>
              <w:rPr>
                <w:rFonts w:ascii="宋体" w:eastAsia="宋体" w:hAnsi="宋体" w:cs="宋体" w:hint="eastAsia"/>
                <w:b/>
                <w:kern w:val="2"/>
                <w:sz w:val="21"/>
                <w:lang/>
              </w:rPr>
              <w:t>数 量</w:t>
            </w:r>
          </w:p>
        </w:tc>
        <w:tc>
          <w:tcPr>
            <w:tcW w:w="1276" w:type="dxa"/>
            <w:tcBorders>
              <w:top w:val="single" w:sz="6" w:space="0" w:color="auto"/>
              <w:left w:val="nil"/>
              <w:bottom w:val="single" w:sz="6" w:space="0" w:color="auto"/>
              <w:right w:val="single" w:sz="6" w:space="0" w:color="auto"/>
            </w:tcBorders>
            <w:shd w:val="clear" w:color="auto" w:fill="F1F1F1"/>
            <w:vAlign w:val="center"/>
          </w:tcPr>
          <w:p w:rsidR="00550310" w:rsidRDefault="00550310" w:rsidP="005B2D2B">
            <w:pPr>
              <w:autoSpaceDE w:val="0"/>
              <w:autoSpaceDN w:val="0"/>
              <w:spacing w:line="360" w:lineRule="auto"/>
              <w:jc w:val="center"/>
              <w:rPr>
                <w:rFonts w:ascii="宋体" w:eastAsia="宋体" w:hAnsi="宋体" w:cs="宋体"/>
                <w:b/>
                <w:szCs w:val="21"/>
              </w:rPr>
            </w:pPr>
            <w:r>
              <w:rPr>
                <w:rFonts w:ascii="宋体" w:eastAsia="宋体" w:hAnsi="宋体" w:cs="宋体" w:hint="eastAsia"/>
                <w:b/>
                <w:kern w:val="2"/>
                <w:sz w:val="21"/>
                <w:lang/>
              </w:rPr>
              <w:t>单价</w:t>
            </w:r>
          </w:p>
        </w:tc>
        <w:tc>
          <w:tcPr>
            <w:tcW w:w="1276" w:type="dxa"/>
            <w:tcBorders>
              <w:top w:val="single" w:sz="6" w:space="0" w:color="auto"/>
              <w:left w:val="nil"/>
              <w:bottom w:val="single" w:sz="6" w:space="0" w:color="auto"/>
              <w:right w:val="single" w:sz="6" w:space="0" w:color="auto"/>
            </w:tcBorders>
            <w:shd w:val="clear" w:color="auto" w:fill="F1F1F1"/>
            <w:vAlign w:val="center"/>
          </w:tcPr>
          <w:p w:rsidR="00550310" w:rsidRDefault="00550310" w:rsidP="005B2D2B">
            <w:pPr>
              <w:autoSpaceDE w:val="0"/>
              <w:autoSpaceDN w:val="0"/>
              <w:spacing w:line="360" w:lineRule="auto"/>
              <w:ind w:firstLine="120"/>
              <w:rPr>
                <w:rFonts w:ascii="宋体" w:eastAsia="宋体" w:hAnsi="宋体" w:cs="宋体"/>
                <w:b/>
                <w:szCs w:val="21"/>
              </w:rPr>
            </w:pPr>
            <w:r>
              <w:rPr>
                <w:rFonts w:ascii="宋体" w:eastAsia="宋体" w:hAnsi="宋体" w:cs="宋体" w:hint="eastAsia"/>
                <w:b/>
                <w:kern w:val="2"/>
                <w:sz w:val="21"/>
                <w:lang/>
              </w:rPr>
              <w:t>总价</w:t>
            </w:r>
          </w:p>
        </w:tc>
        <w:tc>
          <w:tcPr>
            <w:tcW w:w="928" w:type="dxa"/>
            <w:tcBorders>
              <w:top w:val="single" w:sz="6" w:space="0" w:color="auto"/>
              <w:left w:val="nil"/>
              <w:bottom w:val="single" w:sz="6" w:space="0" w:color="auto"/>
              <w:right w:val="single" w:sz="6" w:space="0" w:color="auto"/>
            </w:tcBorders>
            <w:shd w:val="clear" w:color="auto" w:fill="F1F1F1"/>
            <w:vAlign w:val="center"/>
          </w:tcPr>
          <w:p w:rsidR="00550310" w:rsidRDefault="00550310" w:rsidP="005B2D2B">
            <w:pPr>
              <w:autoSpaceDE w:val="0"/>
              <w:autoSpaceDN w:val="0"/>
              <w:spacing w:line="360" w:lineRule="auto"/>
              <w:ind w:left="120" w:hanging="120"/>
              <w:jc w:val="center"/>
              <w:rPr>
                <w:rFonts w:ascii="宋体" w:eastAsia="宋体" w:hAnsi="宋体" w:cs="宋体"/>
                <w:b/>
                <w:szCs w:val="21"/>
              </w:rPr>
            </w:pPr>
            <w:r>
              <w:rPr>
                <w:rFonts w:ascii="宋体" w:eastAsia="宋体" w:hAnsi="宋体" w:cs="宋体" w:hint="eastAsia"/>
                <w:b/>
                <w:kern w:val="2"/>
                <w:sz w:val="21"/>
                <w:lang/>
              </w:rPr>
              <w:t>产地及</w:t>
            </w:r>
          </w:p>
          <w:p w:rsidR="00550310" w:rsidRDefault="00550310" w:rsidP="005B2D2B">
            <w:pPr>
              <w:autoSpaceDE w:val="0"/>
              <w:autoSpaceDN w:val="0"/>
              <w:spacing w:line="360" w:lineRule="auto"/>
              <w:ind w:left="120" w:hanging="120"/>
              <w:jc w:val="center"/>
              <w:rPr>
                <w:rFonts w:ascii="宋体" w:eastAsia="宋体" w:hAnsi="宋体" w:cs="宋体"/>
                <w:b/>
                <w:szCs w:val="21"/>
              </w:rPr>
            </w:pPr>
            <w:r>
              <w:rPr>
                <w:rFonts w:ascii="宋体" w:eastAsia="宋体" w:hAnsi="宋体" w:cs="宋体" w:hint="eastAsia"/>
                <w:b/>
                <w:kern w:val="2"/>
                <w:sz w:val="21"/>
                <w:lang/>
              </w:rPr>
              <w:t>厂家</w:t>
            </w:r>
          </w:p>
        </w:tc>
      </w:tr>
      <w:tr w:rsidR="00550310" w:rsidTr="005B2D2B">
        <w:trPr>
          <w:trHeight w:val="851"/>
        </w:trPr>
        <w:tc>
          <w:tcPr>
            <w:tcW w:w="420" w:type="dxa"/>
            <w:tcBorders>
              <w:top w:val="single" w:sz="6" w:space="0" w:color="auto"/>
              <w:left w:val="single" w:sz="6" w:space="0" w:color="auto"/>
              <w:bottom w:val="single" w:sz="6" w:space="0" w:color="auto"/>
              <w:right w:val="single" w:sz="6" w:space="0" w:color="auto"/>
            </w:tcBorders>
            <w:shd w:val="clear" w:color="auto" w:fill="auto"/>
            <w:vAlign w:val="center"/>
          </w:tcPr>
          <w:p w:rsidR="00550310" w:rsidRDefault="00550310" w:rsidP="005B2D2B">
            <w:pPr>
              <w:autoSpaceDE w:val="0"/>
              <w:autoSpaceDN w:val="0"/>
              <w:spacing w:line="480" w:lineRule="exact"/>
              <w:jc w:val="center"/>
              <w:rPr>
                <w:rFonts w:ascii="宋体" w:eastAsia="宋体" w:hAnsi="宋体" w:cs="宋体"/>
                <w:szCs w:val="21"/>
              </w:rPr>
            </w:pPr>
            <w:r>
              <w:rPr>
                <w:rFonts w:ascii="宋体" w:eastAsia="宋体" w:hAnsi="宋体" w:cs="宋体" w:hint="eastAsia"/>
                <w:kern w:val="2"/>
                <w:sz w:val="21"/>
                <w:lang/>
              </w:rPr>
              <w:t>1</w:t>
            </w:r>
          </w:p>
        </w:tc>
        <w:tc>
          <w:tcPr>
            <w:tcW w:w="1301"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仿宋_GB2312" w:hint="eastAsia"/>
                <w:kern w:val="2"/>
                <w:sz w:val="21"/>
                <w:lang/>
              </w:rPr>
              <w:t>许昌市南水北调配套工程使用林地可行性报告基础价</w:t>
            </w:r>
          </w:p>
        </w:tc>
        <w:tc>
          <w:tcPr>
            <w:tcW w:w="1364"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仿宋_GB2312" w:hint="eastAsia"/>
                <w:color w:val="000000"/>
                <w:kern w:val="2"/>
                <w:sz w:val="21"/>
                <w:shd w:val="clear" w:color="auto" w:fill="FFFFFF"/>
                <w:lang/>
              </w:rPr>
              <w:t>满足国家林业局《使用林地可行性报告编写规范》的要求</w:t>
            </w:r>
          </w:p>
        </w:tc>
        <w:tc>
          <w:tcPr>
            <w:tcW w:w="1343"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sz w:val="21"/>
                <w:lang/>
              </w:rPr>
              <w:t>完全符合国家标准、行业标准或地方标准，均有标准的以高（严格）者为准</w:t>
            </w:r>
          </w:p>
        </w:tc>
        <w:tc>
          <w:tcPr>
            <w:tcW w:w="642"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kern w:val="2"/>
                <w:sz w:val="21"/>
                <w:lang/>
              </w:rPr>
              <w:t>项</w:t>
            </w:r>
          </w:p>
        </w:tc>
        <w:tc>
          <w:tcPr>
            <w:tcW w:w="850"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kern w:val="2"/>
                <w:sz w:val="21"/>
                <w:lang/>
              </w:rPr>
              <w:t>1</w:t>
            </w:r>
          </w:p>
        </w:tc>
        <w:tc>
          <w:tcPr>
            <w:tcW w:w="1276"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kern w:val="2"/>
                <w:sz w:val="21"/>
                <w:lang/>
              </w:rPr>
              <w:t>50000.00</w:t>
            </w:r>
          </w:p>
        </w:tc>
        <w:tc>
          <w:tcPr>
            <w:tcW w:w="1276"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kern w:val="2"/>
                <w:sz w:val="21"/>
                <w:lang/>
              </w:rPr>
              <w:t>50000.00</w:t>
            </w:r>
          </w:p>
        </w:tc>
        <w:tc>
          <w:tcPr>
            <w:tcW w:w="928"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kern w:val="2"/>
                <w:sz w:val="21"/>
                <w:lang/>
              </w:rPr>
              <w:t>无</w:t>
            </w:r>
          </w:p>
        </w:tc>
      </w:tr>
      <w:tr w:rsidR="00550310" w:rsidTr="005B2D2B">
        <w:trPr>
          <w:trHeight w:val="851"/>
        </w:trPr>
        <w:tc>
          <w:tcPr>
            <w:tcW w:w="420" w:type="dxa"/>
            <w:tcBorders>
              <w:top w:val="single" w:sz="6" w:space="0" w:color="auto"/>
              <w:left w:val="single" w:sz="6" w:space="0" w:color="auto"/>
              <w:bottom w:val="single" w:sz="6" w:space="0" w:color="auto"/>
              <w:right w:val="single" w:sz="6" w:space="0" w:color="auto"/>
            </w:tcBorders>
            <w:shd w:val="clear" w:color="auto" w:fill="auto"/>
            <w:vAlign w:val="center"/>
          </w:tcPr>
          <w:p w:rsidR="00550310" w:rsidRDefault="00550310" w:rsidP="005B2D2B">
            <w:pPr>
              <w:autoSpaceDE w:val="0"/>
              <w:autoSpaceDN w:val="0"/>
              <w:spacing w:line="480" w:lineRule="exact"/>
              <w:jc w:val="center"/>
              <w:rPr>
                <w:rFonts w:ascii="宋体" w:eastAsia="宋体" w:hAnsi="宋体" w:cs="宋体"/>
                <w:szCs w:val="21"/>
              </w:rPr>
            </w:pPr>
            <w:r>
              <w:rPr>
                <w:rFonts w:ascii="宋体" w:eastAsia="宋体" w:hAnsi="宋体" w:cs="宋体" w:hint="eastAsia"/>
                <w:kern w:val="2"/>
                <w:sz w:val="21"/>
                <w:lang/>
              </w:rPr>
              <w:t>2</w:t>
            </w:r>
          </w:p>
        </w:tc>
        <w:tc>
          <w:tcPr>
            <w:tcW w:w="1301"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仿宋_GB2312" w:hint="eastAsia"/>
                <w:kern w:val="2"/>
                <w:sz w:val="21"/>
                <w:lang/>
              </w:rPr>
              <w:t>许昌市南水北调配套工程使用林地可行性报告剩余价</w:t>
            </w:r>
          </w:p>
        </w:tc>
        <w:tc>
          <w:tcPr>
            <w:tcW w:w="1364"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仿宋_GB2312" w:hint="eastAsia"/>
                <w:color w:val="000000"/>
                <w:kern w:val="2"/>
                <w:sz w:val="21"/>
                <w:shd w:val="clear" w:color="auto" w:fill="FFFFFF"/>
                <w:lang/>
              </w:rPr>
              <w:t>满足国家林业局《使用林地可行性报告编写规范》的要求</w:t>
            </w:r>
          </w:p>
        </w:tc>
        <w:tc>
          <w:tcPr>
            <w:tcW w:w="1343"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sz w:val="21"/>
                <w:lang/>
              </w:rPr>
              <w:t>完全符合国家标准、行业标准或地方标准，均有标准的以高（严格）者为准</w:t>
            </w:r>
          </w:p>
        </w:tc>
        <w:tc>
          <w:tcPr>
            <w:tcW w:w="642"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kern w:val="2"/>
                <w:sz w:val="21"/>
                <w:lang/>
              </w:rPr>
              <w:t>项</w:t>
            </w:r>
          </w:p>
        </w:tc>
        <w:tc>
          <w:tcPr>
            <w:tcW w:w="850"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kern w:val="2"/>
                <w:sz w:val="21"/>
                <w:lang/>
              </w:rPr>
              <w:t>1</w:t>
            </w:r>
          </w:p>
        </w:tc>
        <w:tc>
          <w:tcPr>
            <w:tcW w:w="1276"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kern w:val="2"/>
                <w:sz w:val="21"/>
                <w:szCs w:val="21"/>
                <w:lang/>
              </w:rPr>
              <w:t>350000.00</w:t>
            </w:r>
          </w:p>
        </w:tc>
        <w:tc>
          <w:tcPr>
            <w:tcW w:w="1276"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r>
              <w:rPr>
                <w:rFonts w:ascii="宋体" w:eastAsia="宋体" w:hAnsi="宋体" w:cs="宋体" w:hint="eastAsia"/>
                <w:kern w:val="2"/>
                <w:sz w:val="21"/>
                <w:szCs w:val="21"/>
                <w:lang/>
              </w:rPr>
              <w:t>350000.00</w:t>
            </w:r>
          </w:p>
        </w:tc>
        <w:tc>
          <w:tcPr>
            <w:tcW w:w="928" w:type="dxa"/>
            <w:tcBorders>
              <w:top w:val="single" w:sz="6" w:space="0" w:color="auto"/>
              <w:left w:val="nil"/>
              <w:bottom w:val="single" w:sz="6" w:space="0" w:color="auto"/>
              <w:right w:val="single" w:sz="6" w:space="0" w:color="auto"/>
            </w:tcBorders>
            <w:shd w:val="clear" w:color="auto" w:fill="auto"/>
          </w:tcPr>
          <w:p w:rsidR="00550310" w:rsidRDefault="00550310" w:rsidP="005B2D2B">
            <w:pPr>
              <w:autoSpaceDE w:val="0"/>
              <w:autoSpaceDN w:val="0"/>
              <w:spacing w:line="360" w:lineRule="auto"/>
              <w:rPr>
                <w:rFonts w:ascii="宋体" w:eastAsia="宋体" w:hAnsi="宋体" w:cs="宋体"/>
                <w:szCs w:val="21"/>
              </w:rPr>
            </w:pPr>
          </w:p>
        </w:tc>
      </w:tr>
      <w:tr w:rsidR="00550310" w:rsidTr="005B2D2B">
        <w:trPr>
          <w:trHeight w:val="851"/>
        </w:trPr>
        <w:tc>
          <w:tcPr>
            <w:tcW w:w="172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50310" w:rsidRDefault="00550310" w:rsidP="005B2D2B">
            <w:pPr>
              <w:autoSpaceDE w:val="0"/>
              <w:autoSpaceDN w:val="0"/>
              <w:spacing w:line="360" w:lineRule="auto"/>
              <w:jc w:val="center"/>
              <w:rPr>
                <w:rFonts w:ascii="宋体" w:eastAsia="宋体" w:hAnsi="宋体" w:cs="宋体"/>
                <w:szCs w:val="21"/>
              </w:rPr>
            </w:pPr>
            <w:r>
              <w:rPr>
                <w:rFonts w:ascii="宋体" w:eastAsia="宋体" w:hAnsi="宋体" w:cs="宋体" w:hint="eastAsia"/>
                <w:kern w:val="2"/>
                <w:sz w:val="21"/>
                <w:lang/>
              </w:rPr>
              <w:t>合  计</w:t>
            </w:r>
          </w:p>
        </w:tc>
        <w:tc>
          <w:tcPr>
            <w:tcW w:w="7679" w:type="dxa"/>
            <w:gridSpan w:val="7"/>
            <w:tcBorders>
              <w:top w:val="single" w:sz="6" w:space="0" w:color="auto"/>
              <w:left w:val="nil"/>
              <w:bottom w:val="single" w:sz="6" w:space="0" w:color="auto"/>
              <w:right w:val="single" w:sz="6" w:space="0" w:color="auto"/>
            </w:tcBorders>
            <w:shd w:val="clear" w:color="auto" w:fill="auto"/>
            <w:vAlign w:val="center"/>
          </w:tcPr>
          <w:p w:rsidR="00550310" w:rsidRDefault="00550310" w:rsidP="005B2D2B">
            <w:pPr>
              <w:autoSpaceDE w:val="0"/>
              <w:autoSpaceDN w:val="0"/>
              <w:spacing w:line="360" w:lineRule="auto"/>
              <w:ind w:firstLineChars="50" w:firstLine="105"/>
              <w:rPr>
                <w:rFonts w:ascii="宋体" w:eastAsia="宋体" w:hAnsi="宋体" w:cs="宋体"/>
                <w:szCs w:val="21"/>
              </w:rPr>
            </w:pPr>
            <w:r>
              <w:rPr>
                <w:rFonts w:ascii="宋体" w:eastAsia="宋体" w:hAnsi="宋体" w:cs="宋体" w:hint="eastAsia"/>
                <w:kern w:val="2"/>
                <w:sz w:val="21"/>
                <w:lang/>
              </w:rPr>
              <w:t>大写：肆拾万元整        小写：400000.00元</w:t>
            </w:r>
          </w:p>
        </w:tc>
      </w:tr>
    </w:tbl>
    <w:p w:rsidR="00550310" w:rsidRDefault="00550310" w:rsidP="00550310">
      <w:pPr>
        <w:autoSpaceDE w:val="0"/>
        <w:autoSpaceDN w:val="0"/>
        <w:spacing w:line="480" w:lineRule="auto"/>
        <w:rPr>
          <w:rFonts w:ascii="宋体" w:eastAsia="宋体" w:hAnsi="宋体" w:cs="宋体"/>
          <w:szCs w:val="21"/>
        </w:rPr>
      </w:pPr>
      <w:r>
        <w:rPr>
          <w:rFonts w:ascii="宋体" w:eastAsia="宋体" w:hAnsi="宋体" w:cs="宋体" w:hint="eastAsia"/>
          <w:kern w:val="2"/>
          <w:sz w:val="21"/>
          <w:lang/>
        </w:rPr>
        <w:t xml:space="preserve"> </w:t>
      </w:r>
    </w:p>
    <w:p w:rsidR="00550310" w:rsidRDefault="00550310" w:rsidP="00550310">
      <w:pPr>
        <w:autoSpaceDE w:val="0"/>
        <w:autoSpaceDN w:val="0"/>
        <w:spacing w:line="480" w:lineRule="auto"/>
        <w:rPr>
          <w:rFonts w:ascii="宋体" w:eastAsia="宋体" w:hAnsi="宋体" w:cs="宋体"/>
        </w:rPr>
      </w:pPr>
      <w:r>
        <w:rPr>
          <w:rFonts w:ascii="宋体" w:eastAsia="宋体" w:hAnsi="宋体" w:cs="宋体" w:hint="eastAsia"/>
          <w:kern w:val="2"/>
          <w:sz w:val="21"/>
          <w:lang/>
        </w:rPr>
        <w:t>投标人（公章）：河南润友林业技术服务有限公司</w:t>
      </w:r>
    </w:p>
    <w:p w:rsidR="00550310" w:rsidRDefault="00550310" w:rsidP="00550310">
      <w:pPr>
        <w:autoSpaceDE w:val="0"/>
        <w:autoSpaceDN w:val="0"/>
        <w:spacing w:line="480" w:lineRule="auto"/>
        <w:rPr>
          <w:rFonts w:ascii="宋体" w:eastAsia="宋体" w:hAnsi="宋体" w:cs="宋体"/>
        </w:rPr>
      </w:pPr>
      <w:r>
        <w:rPr>
          <w:rFonts w:ascii="宋体" w:eastAsia="宋体" w:hAnsi="宋体" w:cs="宋体" w:hint="eastAsia"/>
          <w:kern w:val="2"/>
          <w:sz w:val="21"/>
          <w:lang/>
        </w:rPr>
        <w:t>投标人法定代表人（单位负责人）或授权代表签字：</w:t>
      </w:r>
    </w:p>
    <w:p w:rsidR="004358AB" w:rsidRDefault="004358AB"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550310">
      <w:pPr>
        <w:spacing w:line="360" w:lineRule="auto"/>
        <w:ind w:firstLineChars="200" w:firstLine="482"/>
        <w:jc w:val="center"/>
        <w:rPr>
          <w:rFonts w:ascii="宋体" w:eastAsia="宋体" w:hAnsi="宋体" w:cs="宋体"/>
          <w:b/>
          <w:color w:val="000000"/>
          <w:sz w:val="24"/>
        </w:rPr>
      </w:pPr>
      <w:r>
        <w:rPr>
          <w:rFonts w:ascii="宋体" w:eastAsia="宋体" w:hAnsi="宋体" w:cs="宋体" w:hint="eastAsia"/>
          <w:b/>
          <w:color w:val="000000"/>
          <w:kern w:val="2"/>
          <w:sz w:val="24"/>
          <w:szCs w:val="24"/>
          <w:lang/>
        </w:rPr>
        <w:lastRenderedPageBreak/>
        <w:t>售后服务方案</w:t>
      </w:r>
    </w:p>
    <w:p w:rsidR="00550310" w:rsidRDefault="00550310" w:rsidP="00550310">
      <w:pPr>
        <w:spacing w:line="360" w:lineRule="auto"/>
        <w:ind w:firstLineChars="200" w:firstLine="480"/>
        <w:rPr>
          <w:rFonts w:ascii="Times New Roman" w:hAnsi="Times New Roman" w:cs="Times New Roman"/>
          <w:sz w:val="24"/>
        </w:rPr>
      </w:pPr>
      <w:r>
        <w:rPr>
          <w:rFonts w:ascii="Times New Roman" w:eastAsia="宋体" w:hAnsi="Times New Roman" w:cs="Times New Roman"/>
          <w:sz w:val="24"/>
          <w:szCs w:val="24"/>
          <w:lang/>
        </w:rPr>
        <w:t xml:space="preserve"> </w:t>
      </w:r>
    </w:p>
    <w:p w:rsidR="00550310" w:rsidRDefault="00550310" w:rsidP="00550310">
      <w:pPr>
        <w:pStyle w:val="3"/>
        <w:autoSpaceDE w:val="0"/>
        <w:spacing w:before="0" w:after="156"/>
        <w:ind w:left="-4"/>
      </w:pPr>
      <w:bookmarkStart w:id="0" w:name="_Toc19727"/>
      <w:bookmarkStart w:id="1" w:name="_Toc1534"/>
      <w:bookmarkStart w:id="2" w:name="_Toc4449"/>
      <w:bookmarkEnd w:id="0"/>
      <w:bookmarkEnd w:id="1"/>
      <w:r>
        <w:t>4.5.1</w:t>
      </w:r>
      <w:r>
        <w:t>售后</w:t>
      </w:r>
      <w:bookmarkEnd w:id="2"/>
      <w:r>
        <w:t>服务承诺</w:t>
      </w:r>
    </w:p>
    <w:p w:rsidR="00550310" w:rsidRDefault="00550310" w:rsidP="00550310">
      <w:pPr>
        <w:keepNext/>
        <w:keepLines/>
        <w:autoSpaceDE w:val="0"/>
        <w:spacing w:line="360" w:lineRule="auto"/>
        <w:ind w:firstLineChars="200" w:firstLine="480"/>
        <w:rPr>
          <w:sz w:val="24"/>
        </w:rPr>
      </w:pPr>
      <w:r>
        <w:rPr>
          <w:rFonts w:ascii="宋体" w:eastAsia="宋体" w:hAnsi="宋体" w:cs="宋体" w:hint="eastAsia"/>
          <w:kern w:val="2"/>
          <w:sz w:val="24"/>
          <w:szCs w:val="24"/>
          <w:lang/>
        </w:rPr>
        <w:t>（</w:t>
      </w:r>
      <w:r>
        <w:rPr>
          <w:rFonts w:ascii="Calibri" w:eastAsia="宋体" w:hAnsi="Calibri" w:cs="Times New Roman"/>
          <w:kern w:val="2"/>
          <w:sz w:val="24"/>
          <w:szCs w:val="24"/>
          <w:lang/>
        </w:rPr>
        <w:t>1</w:t>
      </w:r>
      <w:r>
        <w:rPr>
          <w:rFonts w:ascii="宋体" w:eastAsia="宋体" w:hAnsi="宋体" w:cs="宋体" w:hint="eastAsia"/>
          <w:kern w:val="2"/>
          <w:sz w:val="24"/>
          <w:szCs w:val="24"/>
          <w:lang/>
        </w:rPr>
        <w:t>）我方承诺按照业主方的工期要求，在规定时间内按时完成林评研究报告，向业主方提交技术成果。</w:t>
      </w:r>
    </w:p>
    <w:p w:rsidR="00550310" w:rsidRDefault="00550310" w:rsidP="00550310">
      <w:pPr>
        <w:keepNext/>
        <w:keepLines/>
        <w:autoSpaceDE w:val="0"/>
        <w:spacing w:line="360" w:lineRule="auto"/>
        <w:ind w:firstLineChars="200" w:firstLine="480"/>
        <w:rPr>
          <w:sz w:val="24"/>
        </w:rPr>
      </w:pPr>
      <w:r>
        <w:rPr>
          <w:rFonts w:ascii="宋体" w:eastAsia="宋体" w:hAnsi="宋体" w:cs="宋体" w:hint="eastAsia"/>
          <w:kern w:val="2"/>
          <w:sz w:val="24"/>
          <w:szCs w:val="24"/>
          <w:lang/>
        </w:rPr>
        <w:t>（</w:t>
      </w:r>
      <w:r>
        <w:rPr>
          <w:rFonts w:ascii="Calibri" w:eastAsia="宋体" w:hAnsi="Calibri" w:cs="Times New Roman"/>
          <w:kern w:val="2"/>
          <w:sz w:val="24"/>
          <w:szCs w:val="24"/>
          <w:lang/>
        </w:rPr>
        <w:t>2</w:t>
      </w:r>
      <w:r>
        <w:rPr>
          <w:rFonts w:ascii="宋体" w:eastAsia="宋体" w:hAnsi="宋体" w:cs="宋体" w:hint="eastAsia"/>
          <w:kern w:val="2"/>
          <w:sz w:val="24"/>
          <w:szCs w:val="24"/>
          <w:lang/>
        </w:rPr>
        <w:t>）我方承诺对研究项目技术情报和资料保密。</w:t>
      </w:r>
    </w:p>
    <w:p w:rsidR="00550310" w:rsidRDefault="00550310" w:rsidP="00550310">
      <w:pPr>
        <w:keepNext/>
        <w:keepLines/>
        <w:autoSpaceDE w:val="0"/>
        <w:spacing w:line="360" w:lineRule="auto"/>
        <w:ind w:firstLineChars="200" w:firstLine="480"/>
        <w:rPr>
          <w:sz w:val="24"/>
        </w:rPr>
      </w:pPr>
      <w:r>
        <w:rPr>
          <w:rFonts w:ascii="宋体" w:eastAsia="宋体" w:hAnsi="宋体" w:cs="宋体" w:hint="eastAsia"/>
          <w:kern w:val="2"/>
          <w:sz w:val="24"/>
          <w:szCs w:val="24"/>
          <w:lang/>
        </w:rPr>
        <w:t>（</w:t>
      </w:r>
      <w:r>
        <w:rPr>
          <w:rFonts w:ascii="Calibri" w:eastAsia="宋体" w:hAnsi="Calibri" w:cs="Times New Roman"/>
          <w:kern w:val="2"/>
          <w:sz w:val="24"/>
          <w:szCs w:val="24"/>
          <w:lang/>
        </w:rPr>
        <w:t>3</w:t>
      </w:r>
      <w:r>
        <w:rPr>
          <w:rFonts w:ascii="宋体" w:eastAsia="宋体" w:hAnsi="宋体" w:cs="宋体" w:hint="eastAsia"/>
          <w:kern w:val="2"/>
          <w:sz w:val="24"/>
          <w:szCs w:val="24"/>
          <w:lang/>
        </w:rPr>
        <w:t>）我方承诺严格按照国家有关法律、法规及相关技术规范、技术标准编制林评报告，达到国家有关技术标准、规范的规定，质量合格，符合实际情况。</w:t>
      </w:r>
    </w:p>
    <w:p w:rsidR="00550310" w:rsidRDefault="00550310" w:rsidP="00550310">
      <w:pPr>
        <w:keepNext/>
        <w:keepLines/>
        <w:autoSpaceDE w:val="0"/>
        <w:spacing w:line="360" w:lineRule="auto"/>
        <w:ind w:firstLineChars="200" w:firstLine="480"/>
        <w:rPr>
          <w:rFonts w:ascii="宋体" w:eastAsia="宋体" w:hAnsi="宋体" w:cs="宋体"/>
          <w:sz w:val="24"/>
        </w:rPr>
      </w:pPr>
      <w:r>
        <w:rPr>
          <w:rFonts w:ascii="宋体" w:eastAsia="宋体" w:hAnsi="宋体" w:cs="宋体" w:hint="eastAsia"/>
          <w:kern w:val="2"/>
          <w:sz w:val="24"/>
          <w:szCs w:val="24"/>
          <w:lang/>
        </w:rPr>
        <w:t>（</w:t>
      </w:r>
      <w:r>
        <w:rPr>
          <w:rFonts w:ascii="Calibri" w:eastAsia="宋体" w:hAnsi="Calibri" w:cs="Times New Roman"/>
          <w:kern w:val="2"/>
          <w:sz w:val="24"/>
          <w:szCs w:val="24"/>
          <w:lang/>
        </w:rPr>
        <w:t>4</w:t>
      </w:r>
      <w:r>
        <w:rPr>
          <w:rFonts w:ascii="宋体" w:eastAsia="宋体" w:hAnsi="宋体" w:cs="宋体" w:hint="eastAsia"/>
          <w:kern w:val="2"/>
          <w:sz w:val="24"/>
          <w:szCs w:val="24"/>
          <w:lang/>
        </w:rPr>
        <w:t>）我方承诺为后期咨询等提供服务，协助业主方组织报批材料向各级林业主管部门申报，并负责使用林地可行性报告的修改工作，最终取得使用林地审核同意书；根据业主要求随时到现场进行服务，并相关提供技术服务，满足业主方的需求。</w:t>
      </w:r>
    </w:p>
    <w:p w:rsidR="00550310" w:rsidRDefault="00550310" w:rsidP="00550310">
      <w:pPr>
        <w:keepNext/>
        <w:keepLines/>
        <w:autoSpaceDE w:val="0"/>
        <w:spacing w:line="360" w:lineRule="auto"/>
        <w:ind w:firstLineChars="200" w:firstLine="480"/>
        <w:rPr>
          <w:rFonts w:ascii="宋体" w:eastAsia="宋体" w:hAnsi="宋体" w:cs="宋体"/>
          <w:sz w:val="24"/>
        </w:rPr>
      </w:pPr>
      <w:r>
        <w:rPr>
          <w:rFonts w:ascii="宋体" w:eastAsia="宋体" w:hAnsi="宋体" w:cs="宋体" w:hint="eastAsia"/>
          <w:kern w:val="2"/>
          <w:sz w:val="24"/>
          <w:szCs w:val="24"/>
          <w:lang/>
        </w:rPr>
        <w:t>（</w:t>
      </w:r>
      <w:r>
        <w:rPr>
          <w:rFonts w:ascii="Calibri" w:eastAsia="宋体" w:hAnsi="Calibri" w:cs="Times New Roman"/>
          <w:kern w:val="2"/>
          <w:sz w:val="24"/>
          <w:szCs w:val="24"/>
          <w:lang/>
        </w:rPr>
        <w:t>5</w:t>
      </w:r>
      <w:r>
        <w:rPr>
          <w:rFonts w:ascii="宋体" w:eastAsia="宋体" w:hAnsi="宋体" w:cs="宋体" w:hint="eastAsia"/>
          <w:kern w:val="2"/>
          <w:sz w:val="24"/>
          <w:szCs w:val="24"/>
          <w:lang/>
        </w:rPr>
        <w:t>）我方承诺配合其他单位共同完成本项目的报批工作。</w:t>
      </w:r>
    </w:p>
    <w:p w:rsidR="00550310" w:rsidRDefault="00550310" w:rsidP="00550310">
      <w:pPr>
        <w:keepNext/>
        <w:keepLines/>
        <w:autoSpaceDE w:val="0"/>
        <w:spacing w:line="360" w:lineRule="auto"/>
        <w:ind w:firstLineChars="200" w:firstLine="480"/>
        <w:rPr>
          <w:sz w:val="24"/>
        </w:rPr>
      </w:pPr>
      <w:r>
        <w:rPr>
          <w:rFonts w:ascii="宋体" w:eastAsia="宋体" w:hAnsi="宋体" w:cs="宋体" w:hint="eastAsia"/>
          <w:kern w:val="2"/>
          <w:sz w:val="24"/>
          <w:szCs w:val="24"/>
          <w:lang/>
        </w:rPr>
        <w:t>（</w:t>
      </w:r>
      <w:r>
        <w:rPr>
          <w:rFonts w:ascii="Calibri" w:eastAsia="宋体" w:hAnsi="Calibri" w:cs="Times New Roman"/>
          <w:kern w:val="2"/>
          <w:sz w:val="24"/>
          <w:szCs w:val="24"/>
          <w:lang/>
        </w:rPr>
        <w:t>6</w:t>
      </w:r>
      <w:r>
        <w:rPr>
          <w:rFonts w:ascii="宋体" w:eastAsia="宋体" w:hAnsi="宋体" w:cs="宋体" w:hint="eastAsia"/>
          <w:kern w:val="2"/>
          <w:sz w:val="24"/>
          <w:szCs w:val="24"/>
          <w:lang/>
        </w:rPr>
        <w:t>）其他承诺：我方承诺服务另外包括以下内容：项目调查人员不低于两组，并视实际情况进行人员追加，保证质量的同时保证进度；调查组每天开碰头会，对调查过程中遇到的所有问题进行讨论并解决，项目负责人全程追踪、随时抽查调查成果；根据业主要求随时到现场进行服务，并相关提供技术服务，满足业主方的需求；每天计划完成工作量视项目地范围确定，保证在规定期限前两到三天完成基本内容，留下足够时间按照业主方要求进行修改；协助业主方组织报批材料向各级林业主管部门申报，并负责使用林地可行性报告的修改工作，最终取得使用林地审核同意书。</w:t>
      </w:r>
    </w:p>
    <w:p w:rsidR="00550310" w:rsidRDefault="00550310" w:rsidP="00550310">
      <w:pPr>
        <w:autoSpaceDE w:val="0"/>
        <w:spacing w:line="360" w:lineRule="auto"/>
        <w:ind w:firstLineChars="200" w:firstLine="480"/>
        <w:rPr>
          <w:rFonts w:ascii="Times New Roman" w:hAnsi="Times New Roman" w:cs="Times New Roman"/>
          <w:sz w:val="24"/>
        </w:rPr>
      </w:pPr>
      <w:r>
        <w:rPr>
          <w:rFonts w:ascii="宋体" w:eastAsia="宋体" w:hAnsi="宋体" w:cs="宋体" w:hint="eastAsia"/>
          <w:kern w:val="2"/>
          <w:sz w:val="24"/>
          <w:szCs w:val="24"/>
          <w:lang/>
        </w:rPr>
        <w:t>（</w:t>
      </w:r>
      <w:r>
        <w:rPr>
          <w:rFonts w:ascii="Times New Roman" w:eastAsia="宋体" w:hAnsi="Times New Roman" w:cs="Times New Roman"/>
          <w:kern w:val="2"/>
          <w:sz w:val="24"/>
          <w:szCs w:val="24"/>
          <w:lang/>
        </w:rPr>
        <w:t>7</w:t>
      </w:r>
      <w:r>
        <w:rPr>
          <w:rFonts w:ascii="宋体" w:eastAsia="宋体" w:hAnsi="宋体" w:cs="宋体" w:hint="eastAsia"/>
          <w:kern w:val="2"/>
          <w:sz w:val="24"/>
          <w:szCs w:val="24"/>
          <w:lang/>
        </w:rPr>
        <w:t>）验收标准：由采购人成立验收小组，按照采购合同的约定对中标人履约情况进行验收。验收时，按照采购合同的约定对每项技术、服务、安全标准的履约情况进行确认。</w:t>
      </w:r>
    </w:p>
    <w:p w:rsidR="00550310" w:rsidRDefault="00550310" w:rsidP="00550310">
      <w:pPr>
        <w:autoSpaceDE w:val="0"/>
        <w:spacing w:line="360" w:lineRule="auto"/>
        <w:ind w:firstLineChars="200" w:firstLine="480"/>
        <w:rPr>
          <w:rFonts w:ascii="Times New Roman" w:hAnsi="Times New Roman" w:cs="Times New Roman"/>
          <w:sz w:val="24"/>
        </w:rPr>
      </w:pPr>
      <w:r>
        <w:rPr>
          <w:rFonts w:ascii="Times New Roman" w:eastAsia="宋体" w:hAnsi="Times New Roman" w:cs="Times New Roman"/>
          <w:kern w:val="2"/>
          <w:sz w:val="24"/>
          <w:szCs w:val="24"/>
          <w:lang/>
        </w:rPr>
        <w:lastRenderedPageBreak/>
        <w:t>1</w:t>
      </w:r>
      <w:r>
        <w:rPr>
          <w:rFonts w:ascii="宋体" w:eastAsia="宋体" w:hAnsi="宋体" w:cs="宋体" w:hint="eastAsia"/>
          <w:kern w:val="2"/>
          <w:sz w:val="24"/>
          <w:szCs w:val="24"/>
          <w:lang/>
        </w:rPr>
        <w:t>、按照国家相关标准、省市两级林业部门行业标准、地方标准或者其他标准、规范验收。</w:t>
      </w:r>
    </w:p>
    <w:p w:rsidR="00550310" w:rsidRDefault="00550310" w:rsidP="00550310">
      <w:pPr>
        <w:autoSpaceDE w:val="0"/>
        <w:spacing w:line="360" w:lineRule="auto"/>
        <w:ind w:firstLineChars="200" w:firstLine="480"/>
        <w:rPr>
          <w:rFonts w:ascii="Times New Roman" w:hAnsi="Times New Roman" w:cs="Times New Roman"/>
          <w:sz w:val="24"/>
        </w:rPr>
      </w:pPr>
      <w:r>
        <w:rPr>
          <w:rFonts w:ascii="Times New Roman" w:eastAsia="宋体" w:hAnsi="Times New Roman" w:cs="Times New Roman"/>
          <w:kern w:val="2"/>
          <w:sz w:val="24"/>
          <w:szCs w:val="24"/>
          <w:lang/>
        </w:rPr>
        <w:t>2</w:t>
      </w:r>
      <w:r>
        <w:rPr>
          <w:rFonts w:ascii="宋体" w:eastAsia="宋体" w:hAnsi="宋体" w:cs="宋体" w:hint="eastAsia"/>
          <w:kern w:val="2"/>
          <w:sz w:val="24"/>
          <w:szCs w:val="24"/>
          <w:lang/>
        </w:rPr>
        <w:t>、按照招标文件要求、投标文件响应和承诺验收。</w:t>
      </w:r>
    </w:p>
    <w:p w:rsidR="00550310" w:rsidRDefault="00550310" w:rsidP="00550310">
      <w:pPr>
        <w:autoSpaceDE w:val="0"/>
        <w:spacing w:line="360" w:lineRule="auto"/>
        <w:ind w:firstLineChars="200" w:firstLine="480"/>
        <w:rPr>
          <w:rFonts w:ascii="Times New Roman" w:hAnsi="Times New Roman" w:cs="Times New Roman"/>
          <w:sz w:val="24"/>
        </w:rPr>
      </w:pPr>
      <w:r>
        <w:rPr>
          <w:rFonts w:ascii="宋体" w:eastAsia="宋体" w:hAnsi="宋体" w:cs="宋体" w:hint="eastAsia"/>
          <w:kern w:val="2"/>
          <w:sz w:val="24"/>
          <w:szCs w:val="24"/>
          <w:lang/>
        </w:rPr>
        <w:t>（</w:t>
      </w:r>
      <w:r>
        <w:rPr>
          <w:rFonts w:ascii="Times New Roman" w:eastAsia="宋体" w:hAnsi="Times New Roman" w:cs="Times New Roman"/>
          <w:kern w:val="2"/>
          <w:sz w:val="24"/>
          <w:szCs w:val="24"/>
          <w:lang/>
        </w:rPr>
        <w:t>8</w:t>
      </w:r>
      <w:r>
        <w:rPr>
          <w:rFonts w:ascii="宋体" w:eastAsia="宋体" w:hAnsi="宋体" w:cs="宋体" w:hint="eastAsia"/>
          <w:kern w:val="2"/>
          <w:sz w:val="24"/>
          <w:szCs w:val="24"/>
          <w:lang/>
        </w:rPr>
        <w:t>）资金支付：</w:t>
      </w:r>
      <w:r>
        <w:rPr>
          <w:rFonts w:ascii="Times New Roman" w:eastAsia="宋体" w:hAnsi="Times New Roman" w:cs="Times New Roman"/>
          <w:kern w:val="2"/>
          <w:sz w:val="24"/>
          <w:szCs w:val="24"/>
          <w:lang/>
        </w:rPr>
        <w:t>1</w:t>
      </w:r>
      <w:r>
        <w:rPr>
          <w:rFonts w:ascii="宋体" w:eastAsia="宋体" w:hAnsi="宋体" w:cs="宋体" w:hint="eastAsia"/>
          <w:kern w:val="2"/>
          <w:sz w:val="24"/>
          <w:szCs w:val="24"/>
          <w:lang/>
        </w:rPr>
        <w:t>、支付方式：银行转账。</w:t>
      </w:r>
    </w:p>
    <w:p w:rsidR="00550310" w:rsidRDefault="00550310" w:rsidP="00550310">
      <w:pPr>
        <w:autoSpaceDE w:val="0"/>
        <w:spacing w:line="360" w:lineRule="auto"/>
        <w:ind w:firstLineChars="200" w:firstLine="480"/>
        <w:rPr>
          <w:rFonts w:ascii="Times New Roman" w:hAnsi="Times New Roman" w:cs="Times New Roman"/>
          <w:sz w:val="24"/>
        </w:rPr>
      </w:pPr>
      <w:r>
        <w:rPr>
          <w:rFonts w:ascii="Times New Roman" w:eastAsia="宋体" w:hAnsi="Times New Roman" w:cs="Times New Roman"/>
          <w:kern w:val="2"/>
          <w:sz w:val="24"/>
          <w:szCs w:val="24"/>
          <w:lang/>
        </w:rPr>
        <w:t>2</w:t>
      </w:r>
      <w:r>
        <w:rPr>
          <w:rFonts w:ascii="宋体" w:eastAsia="宋体" w:hAnsi="宋体" w:cs="宋体" w:hint="eastAsia"/>
          <w:kern w:val="2"/>
          <w:sz w:val="24"/>
          <w:szCs w:val="24"/>
          <w:lang/>
        </w:rPr>
        <w:t>、支付时间及条件：满足《使用林地可行性报告编写规范》的要求，经验收合格后一次性付清。</w:t>
      </w:r>
    </w:p>
    <w:p w:rsidR="00550310" w:rsidRDefault="00550310" w:rsidP="00550310">
      <w:pPr>
        <w:autoSpaceDE w:val="0"/>
        <w:spacing w:line="360" w:lineRule="auto"/>
        <w:ind w:firstLineChars="200" w:firstLine="480"/>
        <w:rPr>
          <w:rFonts w:ascii="Times New Roman" w:hAnsi="Times New Roman" w:cs="Times New Roman"/>
          <w:sz w:val="24"/>
        </w:rPr>
      </w:pPr>
      <w:r>
        <w:rPr>
          <w:rFonts w:ascii="宋体" w:eastAsia="宋体" w:hAnsi="宋体" w:cs="宋体" w:hint="eastAsia"/>
          <w:kern w:val="2"/>
          <w:sz w:val="24"/>
          <w:szCs w:val="24"/>
          <w:lang/>
        </w:rPr>
        <w:t>（</w:t>
      </w:r>
      <w:r>
        <w:rPr>
          <w:rFonts w:ascii="Times New Roman" w:eastAsia="宋体" w:hAnsi="Times New Roman" w:cs="Times New Roman"/>
          <w:kern w:val="2"/>
          <w:sz w:val="24"/>
          <w:szCs w:val="24"/>
          <w:lang/>
        </w:rPr>
        <w:t>9</w:t>
      </w:r>
      <w:r>
        <w:rPr>
          <w:rFonts w:ascii="宋体" w:eastAsia="宋体" w:hAnsi="宋体" w:cs="宋体" w:hint="eastAsia"/>
          <w:kern w:val="2"/>
          <w:sz w:val="24"/>
          <w:szCs w:val="24"/>
          <w:lang/>
        </w:rPr>
        <w:t>）投标有效期：</w:t>
      </w:r>
      <w:r>
        <w:rPr>
          <w:rFonts w:ascii="Times New Roman" w:eastAsia="宋体" w:hAnsi="Times New Roman" w:cs="Times New Roman"/>
          <w:kern w:val="2"/>
          <w:sz w:val="24"/>
          <w:szCs w:val="24"/>
          <w:lang/>
        </w:rPr>
        <w:t>90</w:t>
      </w:r>
      <w:r>
        <w:rPr>
          <w:rFonts w:ascii="宋体" w:eastAsia="宋体" w:hAnsi="宋体" w:cs="宋体" w:hint="eastAsia"/>
          <w:kern w:val="2"/>
          <w:sz w:val="24"/>
          <w:szCs w:val="24"/>
          <w:lang/>
        </w:rPr>
        <w:t>天（自提交投标文件的截止之日起算）。中标人投标有效期延至合同验收之日，中标人全部合同义务履行完毕为止。</w:t>
      </w:r>
    </w:p>
    <w:p w:rsidR="00550310" w:rsidRDefault="00550310" w:rsidP="00550310">
      <w:pPr>
        <w:pStyle w:val="3"/>
        <w:autoSpaceDE w:val="0"/>
        <w:spacing w:before="0" w:after="156"/>
      </w:pPr>
      <w:bookmarkStart w:id="3" w:name="_Toc1032"/>
      <w:bookmarkStart w:id="4" w:name="_Toc15104"/>
      <w:bookmarkStart w:id="5" w:name="_Toc30869"/>
      <w:bookmarkEnd w:id="3"/>
      <w:bookmarkEnd w:id="4"/>
      <w:r>
        <w:t>4.5</w:t>
      </w:r>
      <w:bookmarkEnd w:id="5"/>
      <w:r>
        <w:t>.2</w:t>
      </w:r>
      <w:r>
        <w:t>合理化建议</w:t>
      </w:r>
    </w:p>
    <w:p w:rsidR="00550310" w:rsidRDefault="00550310" w:rsidP="00550310">
      <w:pPr>
        <w:autoSpaceDE w:val="0"/>
        <w:spacing w:line="360" w:lineRule="auto"/>
        <w:ind w:firstLineChars="200" w:firstLine="480"/>
        <w:rPr>
          <w:rFonts w:ascii="Times New Roman" w:hAnsi="Times New Roman" w:cs="Times New Roman"/>
          <w:sz w:val="24"/>
        </w:rPr>
      </w:pPr>
      <w:r>
        <w:rPr>
          <w:rFonts w:ascii="宋体" w:eastAsia="宋体" w:hAnsi="宋体" w:cs="宋体" w:hint="eastAsia"/>
          <w:kern w:val="2"/>
          <w:sz w:val="24"/>
          <w:szCs w:val="24"/>
          <w:lang/>
        </w:rPr>
        <w:t>（</w:t>
      </w:r>
      <w:r>
        <w:rPr>
          <w:rFonts w:ascii="Times New Roman" w:eastAsia="宋体" w:hAnsi="Times New Roman" w:cs="Times New Roman"/>
          <w:kern w:val="2"/>
          <w:sz w:val="24"/>
          <w:szCs w:val="24"/>
          <w:lang/>
        </w:rPr>
        <w:t>1</w:t>
      </w:r>
      <w:r>
        <w:rPr>
          <w:rFonts w:ascii="宋体" w:eastAsia="宋体" w:hAnsi="宋体" w:cs="宋体" w:hint="eastAsia"/>
          <w:kern w:val="2"/>
          <w:sz w:val="24"/>
          <w:szCs w:val="24"/>
          <w:lang/>
        </w:rPr>
        <w:t>）服务包含内容：许昌地形地貌较为平坦，开发程度较高，根据项目占地红线，看是否占用重点生态区域，若在重点生态区域，首先根据项目情况对重点生态区域完成占用重点生态区域的专题报告，得到河南省林业局主管部门的批复后再进行项目使用林地的报批手续。基于以上特点，我方拟派专人负责向业主方汇报工作进度，并于需要业主方出面的流程全程陪同，节省时间、节省精力。</w:t>
      </w:r>
    </w:p>
    <w:p w:rsidR="00550310" w:rsidRDefault="00550310" w:rsidP="00550310">
      <w:pPr>
        <w:pStyle w:val="a5"/>
        <w:autoSpaceDE w:val="0"/>
        <w:spacing w:beforeAutospacing="1" w:line="360" w:lineRule="auto"/>
        <w:ind w:firstLineChars="200" w:firstLine="480"/>
        <w:rPr>
          <w:rFonts w:ascii="Times New Roman" w:hAnsi="Times New Roman"/>
        </w:rPr>
      </w:pPr>
      <w:r>
        <w:rPr>
          <w:rFonts w:ascii="宋体" w:hAnsi="宋体" w:hint="eastAsia"/>
          <w:kern w:val="0"/>
          <w:lang/>
        </w:rPr>
        <w:t>（</w:t>
      </w:r>
      <w:r>
        <w:rPr>
          <w:rFonts w:ascii="Times New Roman" w:hAnsi="Times New Roman"/>
          <w:kern w:val="0"/>
          <w:lang/>
        </w:rPr>
        <w:t>2</w:t>
      </w:r>
      <w:r>
        <w:rPr>
          <w:rFonts w:ascii="宋体" w:hAnsi="宋体" w:hint="eastAsia"/>
          <w:kern w:val="0"/>
          <w:lang/>
        </w:rPr>
        <w:t>）计划每天所完成的工作量：视实际情况决定外业组具体数量，必要时可追加外业组，保证规定工期前两到三天完成基本内容，留下充足时间进行查漏补缺与修改。</w:t>
      </w:r>
    </w:p>
    <w:p w:rsidR="00550310" w:rsidRDefault="00550310" w:rsidP="00550310">
      <w:pPr>
        <w:autoSpaceDE w:val="0"/>
        <w:spacing w:line="360" w:lineRule="auto"/>
        <w:ind w:firstLineChars="200" w:firstLine="480"/>
        <w:rPr>
          <w:rFonts w:ascii="Times New Roman" w:hAnsi="Times New Roman" w:cs="Times New Roman"/>
          <w:sz w:val="24"/>
        </w:rPr>
      </w:pPr>
      <w:r>
        <w:rPr>
          <w:rFonts w:ascii="宋体" w:eastAsia="宋体" w:hAnsi="宋体" w:cs="宋体" w:hint="eastAsia"/>
          <w:kern w:val="2"/>
          <w:sz w:val="24"/>
          <w:szCs w:val="24"/>
          <w:lang/>
        </w:rPr>
        <w:t>（</w:t>
      </w:r>
      <w:r>
        <w:rPr>
          <w:rFonts w:ascii="Times New Roman" w:eastAsia="宋体" w:hAnsi="Times New Roman" w:cs="Times New Roman"/>
          <w:kern w:val="2"/>
          <w:sz w:val="24"/>
          <w:szCs w:val="24"/>
          <w:lang/>
        </w:rPr>
        <w:t>3</w:t>
      </w:r>
      <w:r>
        <w:rPr>
          <w:rFonts w:ascii="宋体" w:eastAsia="宋体" w:hAnsi="宋体" w:cs="宋体" w:hint="eastAsia"/>
          <w:kern w:val="2"/>
          <w:sz w:val="24"/>
          <w:szCs w:val="24"/>
          <w:lang/>
        </w:rPr>
        <w:t>）人员分配详细情况：项目具体事项由项目负责人安排，外业组每组安排一名组长、一名外业人员、一名专业司机，内业组安排一名组长，下辖内业人员与外业组组数相同，确保每个外业组有一名专门的内业人员整理、汇总数据。</w:t>
      </w:r>
    </w:p>
    <w:p w:rsidR="00550310" w:rsidRDefault="00550310" w:rsidP="00550310">
      <w:pPr>
        <w:autoSpaceDE w:val="0"/>
        <w:spacing w:line="360" w:lineRule="auto"/>
        <w:ind w:firstLineChars="200" w:firstLine="480"/>
        <w:rPr>
          <w:rFonts w:ascii="Times New Roman" w:hAnsi="Times New Roman" w:cs="Times New Roman"/>
          <w:sz w:val="24"/>
        </w:rPr>
      </w:pPr>
      <w:r>
        <w:rPr>
          <w:rFonts w:ascii="宋体" w:eastAsia="宋体" w:hAnsi="宋体" w:cs="宋体" w:hint="eastAsia"/>
          <w:kern w:val="2"/>
          <w:sz w:val="24"/>
          <w:szCs w:val="24"/>
          <w:lang/>
        </w:rPr>
        <w:t>（</w:t>
      </w:r>
      <w:r>
        <w:rPr>
          <w:rFonts w:ascii="Times New Roman" w:eastAsia="宋体" w:hAnsi="Times New Roman" w:cs="Times New Roman"/>
          <w:kern w:val="2"/>
          <w:sz w:val="24"/>
          <w:szCs w:val="24"/>
          <w:lang/>
        </w:rPr>
        <w:t>4</w:t>
      </w:r>
      <w:r>
        <w:rPr>
          <w:rFonts w:ascii="宋体" w:eastAsia="宋体" w:hAnsi="宋体" w:cs="宋体" w:hint="eastAsia"/>
          <w:kern w:val="2"/>
          <w:sz w:val="24"/>
          <w:szCs w:val="24"/>
          <w:lang/>
        </w:rPr>
        <w:t>）每天保证项目质量的措施和方案：外业组每天碰头，互相通报工作进度、检查外业记录，及时发现错误并改正；内业人员与外业人员每天进行数据核对与验证，确保内外业数据一致；项目负责人每天检查数据与进度，确保内外业有序、优质的同步进行。</w:t>
      </w:r>
    </w:p>
    <w:p w:rsidR="00550310" w:rsidRDefault="00550310" w:rsidP="00550310">
      <w:pPr>
        <w:autoSpaceDE w:val="0"/>
        <w:spacing w:line="360" w:lineRule="auto"/>
        <w:ind w:firstLineChars="200" w:firstLine="480"/>
        <w:rPr>
          <w:rFonts w:ascii="Times New Roman" w:hAnsi="Times New Roman" w:cs="Times New Roman"/>
          <w:sz w:val="24"/>
        </w:rPr>
      </w:pPr>
      <w:r>
        <w:rPr>
          <w:rFonts w:ascii="宋体" w:eastAsia="宋体" w:hAnsi="宋体" w:cs="宋体" w:hint="eastAsia"/>
          <w:kern w:val="2"/>
          <w:sz w:val="24"/>
          <w:szCs w:val="24"/>
          <w:lang/>
        </w:rPr>
        <w:lastRenderedPageBreak/>
        <w:t>（</w:t>
      </w:r>
      <w:r>
        <w:rPr>
          <w:rFonts w:ascii="Times New Roman" w:eastAsia="宋体" w:hAnsi="Times New Roman" w:cs="Times New Roman"/>
          <w:kern w:val="2"/>
          <w:sz w:val="24"/>
          <w:szCs w:val="24"/>
          <w:lang/>
        </w:rPr>
        <w:t>5</w:t>
      </w:r>
      <w:r>
        <w:rPr>
          <w:rFonts w:ascii="宋体" w:eastAsia="宋体" w:hAnsi="宋体" w:cs="宋体" w:hint="eastAsia"/>
          <w:kern w:val="2"/>
          <w:sz w:val="24"/>
          <w:szCs w:val="24"/>
          <w:lang/>
        </w:rPr>
        <w:t>）有关优惠条件：专人负责向业主方汇报工作进度，全程陪同业主方完成各项流程，对业主方提出的要求进行及时的修改，并对后期咨询等技术服务提供保障。</w:t>
      </w:r>
    </w:p>
    <w:p w:rsidR="00550310" w:rsidRDefault="00550310" w:rsidP="00550310">
      <w:pPr>
        <w:pStyle w:val="a5"/>
        <w:spacing w:beforeAutospacing="1" w:after="120"/>
        <w:ind w:firstLineChars="100" w:firstLine="340"/>
      </w:pPr>
      <w:r>
        <w:rPr>
          <w:rFonts w:ascii="宋体" w:hAnsi="Times New Roman" w:hint="eastAsia"/>
          <w:kern w:val="0"/>
          <w:sz w:val="34"/>
          <w:szCs w:val="34"/>
          <w:lang/>
        </w:rPr>
        <w:t xml:space="preserve"> </w:t>
      </w: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rPr>
          <w:rFonts w:hint="eastAsia"/>
        </w:rPr>
      </w:pPr>
    </w:p>
    <w:p w:rsidR="00550310" w:rsidRDefault="00550310" w:rsidP="00D31D50">
      <w:pPr>
        <w:spacing w:line="220" w:lineRule="atLeast"/>
      </w:pPr>
    </w:p>
    <w:sectPr w:rsidR="00550310"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F4E" w:rsidRDefault="00812F4E" w:rsidP="00550310">
      <w:pPr>
        <w:spacing w:after="0"/>
      </w:pPr>
      <w:r>
        <w:separator/>
      </w:r>
    </w:p>
  </w:endnote>
  <w:endnote w:type="continuationSeparator" w:id="0">
    <w:p w:rsidR="00812F4E" w:rsidRDefault="00812F4E" w:rsidP="005503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F4E" w:rsidRDefault="00812F4E" w:rsidP="00550310">
      <w:pPr>
        <w:spacing w:after="0"/>
      </w:pPr>
      <w:r>
        <w:separator/>
      </w:r>
    </w:p>
  </w:footnote>
  <w:footnote w:type="continuationSeparator" w:id="0">
    <w:p w:rsidR="00812F4E" w:rsidRDefault="00812F4E" w:rsidP="0055031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550310"/>
    <w:rsid w:val="00812F4E"/>
    <w:rsid w:val="008B7726"/>
    <w:rsid w:val="00D31D50"/>
    <w:rsid w:val="00DE2B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3">
    <w:name w:val="heading 3"/>
    <w:basedOn w:val="a"/>
    <w:next w:val="a"/>
    <w:link w:val="3Char"/>
    <w:semiHidden/>
    <w:unhideWhenUsed/>
    <w:qFormat/>
    <w:rsid w:val="00550310"/>
    <w:pPr>
      <w:keepNext/>
      <w:keepLines/>
      <w:widowControl w:val="0"/>
      <w:adjustRightInd/>
      <w:snapToGrid/>
      <w:spacing w:before="260" w:after="260" w:line="415" w:lineRule="auto"/>
      <w:jc w:val="both"/>
      <w:outlineLvl w:val="2"/>
    </w:pPr>
    <w:rPr>
      <w:rFonts w:ascii="Calibri" w:eastAsia="宋体" w:hAnsi="Calibri" w:cs="Times New Roman"/>
      <w:b/>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031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50310"/>
    <w:rPr>
      <w:rFonts w:ascii="Tahoma" w:hAnsi="Tahoma"/>
      <w:sz w:val="18"/>
      <w:szCs w:val="18"/>
    </w:rPr>
  </w:style>
  <w:style w:type="paragraph" w:styleId="a4">
    <w:name w:val="footer"/>
    <w:basedOn w:val="a"/>
    <w:link w:val="Char0"/>
    <w:uiPriority w:val="99"/>
    <w:semiHidden/>
    <w:unhideWhenUsed/>
    <w:rsid w:val="00550310"/>
    <w:pPr>
      <w:tabs>
        <w:tab w:val="center" w:pos="4153"/>
        <w:tab w:val="right" w:pos="8306"/>
      </w:tabs>
    </w:pPr>
    <w:rPr>
      <w:sz w:val="18"/>
      <w:szCs w:val="18"/>
    </w:rPr>
  </w:style>
  <w:style w:type="character" w:customStyle="1" w:styleId="Char0">
    <w:name w:val="页脚 Char"/>
    <w:basedOn w:val="a0"/>
    <w:link w:val="a4"/>
    <w:uiPriority w:val="99"/>
    <w:semiHidden/>
    <w:rsid w:val="00550310"/>
    <w:rPr>
      <w:rFonts w:ascii="Tahoma" w:hAnsi="Tahoma"/>
      <w:sz w:val="18"/>
      <w:szCs w:val="18"/>
    </w:rPr>
  </w:style>
  <w:style w:type="paragraph" w:styleId="a5">
    <w:name w:val="Normal (Web)"/>
    <w:basedOn w:val="a"/>
    <w:rsid w:val="00550310"/>
    <w:pPr>
      <w:widowControl w:val="0"/>
      <w:adjustRightInd/>
      <w:snapToGrid/>
      <w:spacing w:after="0"/>
      <w:jc w:val="both"/>
    </w:pPr>
    <w:rPr>
      <w:rFonts w:ascii="Calibri" w:eastAsia="宋体" w:hAnsi="Calibri" w:cs="Times New Roman"/>
      <w:kern w:val="2"/>
      <w:sz w:val="24"/>
      <w:szCs w:val="24"/>
    </w:rPr>
  </w:style>
  <w:style w:type="paragraph" w:styleId="a6">
    <w:name w:val="Document Map"/>
    <w:basedOn w:val="a"/>
    <w:link w:val="Char1"/>
    <w:uiPriority w:val="99"/>
    <w:semiHidden/>
    <w:unhideWhenUsed/>
    <w:rsid w:val="00550310"/>
    <w:rPr>
      <w:rFonts w:ascii="宋体" w:eastAsia="宋体"/>
      <w:sz w:val="18"/>
      <w:szCs w:val="18"/>
    </w:rPr>
  </w:style>
  <w:style w:type="character" w:customStyle="1" w:styleId="Char1">
    <w:name w:val="文档结构图 Char"/>
    <w:basedOn w:val="a0"/>
    <w:link w:val="a6"/>
    <w:uiPriority w:val="99"/>
    <w:semiHidden/>
    <w:rsid w:val="00550310"/>
    <w:rPr>
      <w:rFonts w:ascii="宋体" w:eastAsia="宋体" w:hAnsi="Tahoma"/>
      <w:sz w:val="18"/>
      <w:szCs w:val="18"/>
    </w:rPr>
  </w:style>
  <w:style w:type="character" w:customStyle="1" w:styleId="3Char">
    <w:name w:val="标题 3 Char"/>
    <w:basedOn w:val="a0"/>
    <w:link w:val="3"/>
    <w:semiHidden/>
    <w:qFormat/>
    <w:rsid w:val="00550310"/>
    <w:rPr>
      <w:rFonts w:ascii="Calibri" w:eastAsia="宋体" w:hAnsi="Calibri" w:cs="Times New Roman"/>
      <w:b/>
      <w:kern w:val="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2019-09-11T07:01:00Z</dcterms:modified>
</cp:coreProperties>
</file>