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华文隶书" w:eastAsia="华文隶书"/>
          <w:bCs/>
          <w:w w:val="90"/>
          <w:sz w:val="44"/>
          <w:szCs w:val="44"/>
          <w:lang w:eastAsia="zh-CN"/>
        </w:rPr>
      </w:pPr>
      <w:r>
        <w:rPr>
          <w:rFonts w:hint="eastAsia" w:ascii="黑体" w:hAnsi="黑体" w:eastAsia="黑体" w:cs="黑体"/>
          <w:b/>
          <w:bCs/>
          <w:sz w:val="48"/>
          <w:szCs w:val="48"/>
        </w:rPr>
        <w:t>禹州市旅游宣传片拍摄制作项目</w:t>
      </w:r>
    </w:p>
    <w:p>
      <w:pPr>
        <w:pStyle w:val="2"/>
        <w:rPr>
          <w:rFonts w:hint="eastAsia"/>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YZCG-T2019228</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采购单位：禹州市文化广电和旅游局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44"/>
          <w:szCs w:val="44"/>
          <w:lang w:eastAsia="zh-CN"/>
        </w:rPr>
      </w:pPr>
      <w:r>
        <w:rPr>
          <w:rFonts w:hint="eastAsia"/>
          <w:b/>
          <w:bCs/>
          <w:sz w:val="44"/>
          <w:szCs w:val="44"/>
          <w:lang w:eastAsia="zh-CN"/>
        </w:rPr>
        <w:t>禹州市旅游宣传片拍摄制作项目</w:t>
      </w:r>
    </w:p>
    <w:p>
      <w:pPr>
        <w:spacing w:line="600" w:lineRule="exact"/>
        <w:jc w:val="center"/>
        <w:rPr>
          <w:rFonts w:hint="eastAsia"/>
          <w:b/>
          <w:bCs/>
          <w:sz w:val="44"/>
          <w:szCs w:val="44"/>
          <w:lang w:eastAsia="zh-CN"/>
        </w:rPr>
      </w:pPr>
      <w:r>
        <w:rPr>
          <w:rFonts w:hint="eastAsia"/>
          <w:b/>
          <w:bCs/>
          <w:sz w:val="44"/>
          <w:szCs w:val="44"/>
          <w:lang w:eastAsia="zh-CN"/>
        </w:rPr>
        <w:t>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w:t>
      </w:r>
      <w:r>
        <w:rPr>
          <w:rFonts w:hint="eastAsia" w:ascii="仿宋" w:hAnsi="仿宋" w:eastAsia="仿宋" w:cs="仿宋_GB2312"/>
          <w:sz w:val="32"/>
          <w:szCs w:val="32"/>
          <w:lang w:eastAsia="zh-CN"/>
        </w:rPr>
        <w:t>禹州市文化广电和旅游局</w:t>
      </w:r>
      <w:r>
        <w:rPr>
          <w:rFonts w:hint="eastAsia" w:ascii="仿宋" w:hAnsi="仿宋" w:eastAsia="仿宋" w:cs="仿宋_GB2312"/>
          <w:sz w:val="32"/>
          <w:szCs w:val="32"/>
        </w:rPr>
        <w:t>的委托，就“禹州市旅游宣传片拍摄制作项目”进行竞争性谈判，欢迎合格的投标人前来投标。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1、采购人：禹州市文化广电和旅游局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禹州市旅游宣传片拍摄制作项目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228</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禹州市旅游宣传片拍摄制作</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0"/>
        </w:numPr>
        <w:shd w:val="clear" w:color="auto" w:fill="FFFFFF"/>
        <w:kinsoku/>
        <w:overflowPunct/>
        <w:bidi w:val="0"/>
        <w:spacing w:line="440" w:lineRule="exact"/>
        <w:ind w:firstLine="643" w:firstLineChars="200"/>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lang w:eastAsia="zh-CN"/>
        </w:rPr>
        <w:t>二、</w:t>
      </w:r>
      <w:r>
        <w:rPr>
          <w:rFonts w:ascii="黑体" w:hAnsi="黑体" w:eastAsia="黑体" w:cs="Arial"/>
          <w:b/>
          <w:color w:val="000000"/>
          <w:kern w:val="0"/>
          <w:sz w:val="32"/>
          <w:szCs w:val="32"/>
        </w:rPr>
        <w:t>供应商资格要求</w:t>
      </w:r>
    </w:p>
    <w:p>
      <w:pPr>
        <w:keepNext w:val="0"/>
        <w:keepLines w:val="0"/>
        <w:pageBreakBefore w:val="0"/>
        <w:widowControl/>
        <w:numPr>
          <w:ilvl w:val="0"/>
          <w:numId w:val="6"/>
        </w:numPr>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，供应商须具有独立法人资格及相应的经营范围；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hint="eastAsia" w:ascii="黑体" w:hAnsi="黑体" w:eastAsia="仿宋" w:cs="Arial"/>
          <w:b/>
          <w:color w:val="000000"/>
          <w:kern w:val="0"/>
          <w:sz w:val="32"/>
          <w:szCs w:val="32"/>
          <w:lang w:eastAsia="zh-CN"/>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9"/>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640" w:firstLineChars="200"/>
        <w:textAlignment w:val="auto"/>
        <w:rPr>
          <w:rFonts w:ascii="楷体" w:hAnsi="楷体" w:eastAsia="楷体" w:cs="宋体"/>
          <w:sz w:val="32"/>
          <w:szCs w:val="32"/>
          <w:lang w:val="zh-CN"/>
        </w:rPr>
      </w:pPr>
      <w:r>
        <w:rPr>
          <w:rFonts w:hint="eastAsia" w:ascii="仿宋" w:hAnsi="仿宋" w:eastAsia="仿宋" w:cs="宋体"/>
          <w:sz w:val="32"/>
          <w:szCs w:val="32"/>
          <w:lang w:val="zh-CN"/>
        </w:rPr>
        <w:t>2、在投标截止时间前登录</w:t>
      </w:r>
      <w:r>
        <w:rPr>
          <w:rFonts w:hint="eastAsia" w:ascii="仿宋" w:hAnsi="仿宋" w:eastAsia="仿宋" w:cs="宋体"/>
          <w:sz w:val="32"/>
          <w:szCs w:val="32"/>
          <w:lang w:val="zh-CN"/>
        </w:rPr>
        <w:fldChar w:fldCharType="begin"/>
      </w:r>
      <w:r>
        <w:rPr>
          <w:rFonts w:hint="eastAsia" w:ascii="仿宋" w:hAnsi="仿宋" w:eastAsia="仿宋" w:cs="宋体"/>
          <w:sz w:val="32"/>
          <w:szCs w:val="32"/>
          <w:lang w:val="zh-CN"/>
        </w:rPr>
        <w:instrText xml:space="preserve"> HYPERLINK "http://221.14.6.70:8088/ggzy/" </w:instrText>
      </w:r>
      <w:r>
        <w:rPr>
          <w:rFonts w:hint="eastAsia" w:ascii="仿宋" w:hAnsi="仿宋" w:eastAsia="仿宋" w:cs="宋体"/>
          <w:sz w:val="32"/>
          <w:szCs w:val="32"/>
          <w:lang w:val="zh-CN"/>
        </w:rPr>
        <w:fldChar w:fldCharType="separate"/>
      </w:r>
      <w:r>
        <w:rPr>
          <w:rStyle w:val="29"/>
          <w:rFonts w:hint="eastAsia" w:ascii="仿宋" w:hAnsi="仿宋" w:eastAsia="仿宋" w:cs="宋体"/>
          <w:sz w:val="32"/>
          <w:szCs w:val="32"/>
          <w:lang w:val="zh-CN"/>
        </w:rPr>
        <w:t>http://ggzy.xuchang.gov.cn</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9</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19</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15：00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候女士</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禹州市文化广电和旅游局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：周女士</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13803743997</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p>
    <w:p>
      <w:pPr>
        <w:keepNext w:val="0"/>
        <w:keepLines w:val="0"/>
        <w:pageBreakBefore w:val="0"/>
        <w:kinsoku/>
        <w:overflowPunct/>
        <w:bidi w:val="0"/>
        <w:spacing w:line="440" w:lineRule="exact"/>
        <w:ind w:firstLine="6400" w:firstLineChars="2000"/>
        <w:textAlignment w:val="auto"/>
        <w:rPr>
          <w:rFonts w:ascii="仿宋" w:hAnsi="仿宋" w:eastAsia="仿宋" w:cs="仿宋"/>
          <w:sz w:val="32"/>
          <w:szCs w:val="32"/>
        </w:rPr>
      </w:pPr>
      <w:r>
        <w:rPr>
          <w:rFonts w:hint="eastAsia" w:ascii="仿宋" w:hAnsi="仿宋" w:eastAsia="仿宋" w:cs="仿宋"/>
          <w:sz w:val="32"/>
          <w:szCs w:val="32"/>
        </w:rPr>
        <w:t>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pPr>
    </w:p>
    <w:p>
      <w:pPr>
        <w:pStyle w:val="2"/>
        <w:ind w:left="0" w:leftChars="0" w:firstLine="0" w:firstLineChars="0"/>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482" w:firstLineChars="20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（一）采购需求</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 拍摄规格：拍摄规格：要求使用专业电影机拍摄（阿莱艾丽莎专业电影机、或美国红点）。分辨率：4K。要配备其他辅助拍摄设备及附件（无人机、轨道、摇臂等）。后期制作设备：final cut pro 剪辑工作站、达芬奇调色台。</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 视听效果：要有震撼的画面冲击力、强烈的语言感染力、和谐的音乐渗透力，为游客提供和打造出具有积极倾向的先期印象。</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 风格创新：力争在表现风格上有别于目前流行的旅游宣传片风格，以崭新的、独特的方式来展现禹州形象。</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 xml:space="preserve"> 项目成果</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以mov、mpeg或者mp4的格式封装，提供高保真电子文件</w:t>
      </w:r>
      <w:r>
        <w:rPr>
          <w:rFonts w:hint="eastAsia" w:ascii="仿宋" w:hAnsi="仿宋" w:eastAsia="仿宋" w:cs="仿宋"/>
          <w:sz w:val="32"/>
          <w:szCs w:val="32"/>
          <w:lang w:val="en-US" w:eastAsia="zh-CN"/>
        </w:rPr>
        <w:t>5份</w:t>
      </w:r>
      <w:r>
        <w:rPr>
          <w:rFonts w:hint="eastAsia" w:ascii="仿宋" w:hAnsi="仿宋" w:eastAsia="仿宋" w:cs="仿宋"/>
          <w:sz w:val="32"/>
          <w:szCs w:val="32"/>
        </w:rPr>
        <w:t>。</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采购标的执行标准</w:t>
      </w:r>
    </w:p>
    <w:p>
      <w:pPr>
        <w:spacing w:line="440" w:lineRule="exact"/>
        <w:ind w:left="638" w:leftChars="304" w:firstLine="0" w:firstLineChars="0"/>
        <w:rPr>
          <w:rFonts w:hint="eastAsia" w:ascii="仿宋" w:hAnsi="仿宋" w:eastAsia="仿宋" w:cs="仿宋"/>
          <w:color w:val="000000"/>
          <w:kern w:val="0"/>
          <w:sz w:val="32"/>
          <w:szCs w:val="32"/>
        </w:rPr>
      </w:pPr>
      <w:r>
        <w:rPr>
          <w:rFonts w:hint="eastAsia" w:ascii="仿宋_GB2312" w:hAnsi="宋体" w:eastAsia="仿宋_GB2312" w:cs="宋体"/>
          <w:color w:val="000000"/>
          <w:kern w:val="0"/>
          <w:sz w:val="32"/>
          <w:szCs w:val="32"/>
        </w:rPr>
        <w:t>达到国家、行业、地方政府有关法律法规及技术规范要求</w:t>
      </w:r>
      <w:r>
        <w:rPr>
          <w:rFonts w:hint="eastAsia" w:ascii="仿宋_GB2312" w:hAnsi="宋体" w:eastAsia="仿宋_GB2312" w:cs="宋体"/>
          <w:color w:val="000000"/>
          <w:kern w:val="0"/>
          <w:sz w:val="32"/>
          <w:szCs w:val="32"/>
          <w:lang w:eastAsia="zh-CN"/>
        </w:rPr>
        <w:t>。（三）</w:t>
      </w:r>
      <w:r>
        <w:rPr>
          <w:rFonts w:hint="eastAsia" w:ascii="仿宋" w:hAnsi="仿宋" w:eastAsia="仿宋" w:cs="仿宋"/>
          <w:color w:val="000000"/>
          <w:kern w:val="0"/>
          <w:sz w:val="32"/>
          <w:szCs w:val="32"/>
        </w:rPr>
        <w:t>服务标准、期限、效率等要求</w:t>
      </w:r>
    </w:p>
    <w:p>
      <w:pPr>
        <w:widowControl/>
        <w:numPr>
          <w:ilvl w:val="0"/>
          <w:numId w:val="0"/>
        </w:numPr>
        <w:shd w:val="clear" w:color="auto" w:fill="FFFFFF"/>
        <w:spacing w:line="360" w:lineRule="auto"/>
        <w:ind w:firstLine="640" w:firstLineChars="200"/>
        <w:contextualSpacing/>
        <w:jc w:val="left"/>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2019年9月28</w:t>
      </w:r>
      <w:r>
        <w:rPr>
          <w:rFonts w:hint="eastAsia" w:ascii="仿宋" w:hAnsi="仿宋" w:eastAsia="仿宋" w:cs="仿宋"/>
          <w:b w:val="0"/>
          <w:bCs w:val="0"/>
          <w:sz w:val="32"/>
          <w:szCs w:val="32"/>
        </w:rPr>
        <w:t>日提交本项目的最终版本</w:t>
      </w:r>
      <w:r>
        <w:rPr>
          <w:rFonts w:hint="eastAsia" w:ascii="仿宋" w:hAnsi="仿宋" w:eastAsia="仿宋" w:cs="仿宋"/>
          <w:sz w:val="32"/>
          <w:szCs w:val="32"/>
          <w:lang w:eastAsia="zh-CN"/>
        </w:rPr>
        <w:t>，要求专家评审合格，主要领导满意。</w:t>
      </w:r>
    </w:p>
    <w:p>
      <w:pPr>
        <w:widowControl/>
        <w:numPr>
          <w:ilvl w:val="0"/>
          <w:numId w:val="0"/>
        </w:numPr>
        <w:shd w:val="clear" w:color="auto" w:fill="FFFFFF"/>
        <w:spacing w:line="360" w:lineRule="auto"/>
        <w:ind w:firstLine="640" w:firstLineChars="200"/>
        <w:contextualSpacing/>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四</w:t>
      </w:r>
      <w:r>
        <w:rPr>
          <w:rFonts w:hint="eastAsia" w:ascii="仿宋" w:hAnsi="仿宋" w:eastAsia="仿宋" w:cs="仿宋"/>
          <w:color w:val="000000"/>
          <w:kern w:val="0"/>
          <w:sz w:val="32"/>
          <w:szCs w:val="32"/>
        </w:rPr>
        <w:t>）验收标准</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iCs/>
          <w:color w:val="000000"/>
          <w:kern w:val="0"/>
          <w:sz w:val="32"/>
          <w:szCs w:val="32"/>
        </w:rPr>
        <w:t>按照国家相关标准、行业标准、地方标准或者其他标准、规范验收；</w:t>
      </w:r>
    </w:p>
    <w:p>
      <w:pPr>
        <w:widowControl/>
        <w:shd w:val="clear" w:color="auto" w:fill="FFFFFF"/>
        <w:spacing w:line="360" w:lineRule="auto"/>
        <w:ind w:firstLine="600"/>
        <w:jc w:val="left"/>
        <w:rPr>
          <w:rFonts w:hint="eastAsia"/>
          <w:lang w:eastAsia="zh-CN"/>
        </w:rPr>
      </w:pPr>
      <w:r>
        <w:rPr>
          <w:rFonts w:hint="eastAsia" w:ascii="仿宋" w:hAnsi="仿宋" w:eastAsia="仿宋" w:cs="仿宋"/>
          <w:color w:val="000000"/>
          <w:kern w:val="0"/>
          <w:sz w:val="32"/>
          <w:szCs w:val="32"/>
        </w:rPr>
        <w:t>2、按照招标文件要求、投标文件响应和承诺验收；</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9</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10</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、付款方式：以签订合同为准。</w:t>
      </w: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2"/>
        <w:ind w:left="0" w:leftChars="0" w:firstLine="0" w:firstLineChars="0"/>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项目名称：禹州市旅游宣传片拍摄制作项目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YZCG-T2019228</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名称：禹州市文化广电和旅游局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联系人：周女士   联系电话：13803743997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：艾先生</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16</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9</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19</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15</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2"/>
        </w:numPr>
        <w:autoSpaceDE w:val="0"/>
        <w:autoSpaceDN w:val="0"/>
        <w:spacing w:line="360" w:lineRule="auto"/>
        <w:ind w:firstLineChars="0"/>
        <w:contextualSpacing/>
        <w:rPr>
          <w:rFonts w:ascii="ˎ̥" w:hAnsi="ˎ̥"/>
          <w:vanish/>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szCs w:val="21"/>
                <w:lang w:val="en-US"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eastAsia="微软雅黑"/>
          <w:color w:val="000000"/>
          <w:u w:val="single"/>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both"/>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hint="eastAsia" w:asciiTheme="majorEastAsia" w:hAnsiTheme="majorEastAsia" w:eastAsiaTheme="majorEastAsia"/>
          <w:b/>
          <w:bCs/>
          <w:color w:val="000000"/>
          <w:sz w:val="24"/>
          <w:szCs w:val="24"/>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hint="eastAsia" w:ascii="宋体" w:hAnsi="宋体"/>
          <w:b/>
          <w:bCs/>
          <w:color w:val="000000"/>
          <w:sz w:val="24"/>
          <w:szCs w:val="24"/>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ind w:left="0" w:leftChars="0" w:firstLine="0" w:firstLineChars="0"/>
        <w:rPr>
          <w:rFonts w:cs="黑体" w:asciiTheme="minorEastAsia" w:hAnsiTheme="minorEastAsia"/>
          <w:b/>
          <w:bCs/>
          <w:sz w:val="44"/>
          <w:szCs w:val="44"/>
          <w:lang w:val="zh-CN"/>
        </w:rPr>
      </w:pPr>
    </w:p>
    <w:p>
      <w:pPr>
        <w:pStyle w:val="4"/>
        <w:ind w:left="0" w:leftChars="0" w:firstLine="0" w:firstLineChars="0"/>
        <w:rPr>
          <w:rFonts w:cs="黑体" w:asciiTheme="minorEastAsia" w:hAnsiTheme="minorEastAsia"/>
          <w:b/>
          <w:bCs/>
          <w:sz w:val="44"/>
          <w:szCs w:val="44"/>
          <w:lang w:val="zh-CN"/>
        </w:rPr>
      </w:pPr>
      <w:bookmarkStart w:id="7" w:name="_GoBack"/>
      <w:bookmarkEnd w:id="7"/>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4.1分项报价表</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pStyle w:val="4"/>
        <w:ind w:left="0" w:leftChars="0" w:firstLine="0" w:firstLineChars="0"/>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pStyle w:val="4"/>
        <w:ind w:left="0" w:leftChars="0" w:firstLine="0" w:firstLineChars="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4"/>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pStyle w:val="2"/>
        <w:ind w:left="0" w:leftChars="0" w:firstLine="0" w:firstLineChars="0"/>
      </w:pPr>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61CC0"/>
    <w:multiLevelType w:val="singleLevel"/>
    <w:tmpl w:val="8B961CC0"/>
    <w:lvl w:ilvl="0" w:tentative="0">
      <w:start w:val="1"/>
      <w:numFmt w:val="decimal"/>
      <w:suff w:val="nothing"/>
      <w:lvlText w:val="%1、"/>
      <w:lvlJc w:val="left"/>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EFCDC2"/>
    <w:multiLevelType w:val="singleLevel"/>
    <w:tmpl w:val="05EFCDC2"/>
    <w:lvl w:ilvl="0" w:tentative="0">
      <w:start w:val="6"/>
      <w:numFmt w:val="chineseCounting"/>
      <w:suff w:val="nothing"/>
      <w:lvlText w:val="%1、"/>
      <w:lvlJc w:val="left"/>
      <w:rPr>
        <w:rFonts w:hint="eastAsia"/>
      </w:rPr>
    </w:lvl>
  </w:abstractNum>
  <w:abstractNum w:abstractNumId="6">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6"/>
  </w:num>
  <w:num w:numId="4">
    <w:abstractNumId w:val="2"/>
  </w:num>
  <w:num w:numId="5">
    <w:abstractNumId w:val="17"/>
  </w:num>
  <w:num w:numId="6">
    <w:abstractNumId w:val="0"/>
  </w:num>
  <w:num w:numId="7">
    <w:abstractNumId w:val="13"/>
  </w:num>
  <w:num w:numId="8">
    <w:abstractNumId w:val="18"/>
  </w:num>
  <w:num w:numId="9">
    <w:abstractNumId w:val="11"/>
  </w:num>
  <w:num w:numId="10">
    <w:abstractNumId w:val="6"/>
  </w:num>
  <w:num w:numId="11">
    <w:abstractNumId w:val="12"/>
  </w:num>
  <w:num w:numId="12">
    <w:abstractNumId w:val="14"/>
  </w:num>
  <w:num w:numId="13">
    <w:abstractNumId w:val="21"/>
  </w:num>
  <w:num w:numId="14">
    <w:abstractNumId w:val="10"/>
  </w:num>
  <w:num w:numId="15">
    <w:abstractNumId w:val="7"/>
  </w:num>
  <w:num w:numId="16">
    <w:abstractNumId w:val="19"/>
  </w:num>
  <w:num w:numId="17">
    <w:abstractNumId w:val="5"/>
  </w:num>
  <w:num w:numId="18">
    <w:abstractNumId w:val="15"/>
  </w:num>
  <w:num w:numId="19">
    <w:abstractNumId w:val="9"/>
  </w:num>
  <w:num w:numId="20">
    <w:abstractNumId w:val="20"/>
  </w:num>
  <w:num w:numId="21">
    <w:abstractNumId w:val="22"/>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36AAA"/>
    <w:rsid w:val="03B6440A"/>
    <w:rsid w:val="0434068F"/>
    <w:rsid w:val="04A6236A"/>
    <w:rsid w:val="053F5432"/>
    <w:rsid w:val="064E7C45"/>
    <w:rsid w:val="07626F72"/>
    <w:rsid w:val="07BF5E31"/>
    <w:rsid w:val="07F96DEB"/>
    <w:rsid w:val="08C63A83"/>
    <w:rsid w:val="08D81C3A"/>
    <w:rsid w:val="08ED0258"/>
    <w:rsid w:val="08EF08AA"/>
    <w:rsid w:val="09097ED2"/>
    <w:rsid w:val="090E0D77"/>
    <w:rsid w:val="09611AE5"/>
    <w:rsid w:val="09B61E03"/>
    <w:rsid w:val="0A1E34A8"/>
    <w:rsid w:val="0A335D9D"/>
    <w:rsid w:val="0A962F1E"/>
    <w:rsid w:val="0AD81D4C"/>
    <w:rsid w:val="0AED524D"/>
    <w:rsid w:val="0B042130"/>
    <w:rsid w:val="0B391354"/>
    <w:rsid w:val="0B502FD2"/>
    <w:rsid w:val="0BCA6449"/>
    <w:rsid w:val="0C18453A"/>
    <w:rsid w:val="0C426624"/>
    <w:rsid w:val="0CAE7D79"/>
    <w:rsid w:val="0CE7384B"/>
    <w:rsid w:val="0DAC0795"/>
    <w:rsid w:val="0E1D453B"/>
    <w:rsid w:val="0E211F8B"/>
    <w:rsid w:val="0E7F2542"/>
    <w:rsid w:val="0EA1320A"/>
    <w:rsid w:val="0EA30502"/>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0E62D9"/>
    <w:rsid w:val="16440530"/>
    <w:rsid w:val="16B051B6"/>
    <w:rsid w:val="175E24E1"/>
    <w:rsid w:val="17994F5A"/>
    <w:rsid w:val="17B078B6"/>
    <w:rsid w:val="18C216D0"/>
    <w:rsid w:val="197B011F"/>
    <w:rsid w:val="198F1D07"/>
    <w:rsid w:val="1A353E85"/>
    <w:rsid w:val="1A3B57AE"/>
    <w:rsid w:val="1A50262B"/>
    <w:rsid w:val="1A907281"/>
    <w:rsid w:val="1B1C3903"/>
    <w:rsid w:val="1B70335D"/>
    <w:rsid w:val="1B933962"/>
    <w:rsid w:val="1BBA3A6C"/>
    <w:rsid w:val="1BC27E34"/>
    <w:rsid w:val="1C317F37"/>
    <w:rsid w:val="1C527EEE"/>
    <w:rsid w:val="1CB36692"/>
    <w:rsid w:val="1CED5D81"/>
    <w:rsid w:val="1D90357B"/>
    <w:rsid w:val="1DA2450C"/>
    <w:rsid w:val="1E015958"/>
    <w:rsid w:val="1EAC0576"/>
    <w:rsid w:val="1F457DEB"/>
    <w:rsid w:val="1F4F76D7"/>
    <w:rsid w:val="1F5E25BF"/>
    <w:rsid w:val="204C3CC9"/>
    <w:rsid w:val="20ED0E50"/>
    <w:rsid w:val="20FF154F"/>
    <w:rsid w:val="21204F8D"/>
    <w:rsid w:val="21290FF5"/>
    <w:rsid w:val="21DF17AC"/>
    <w:rsid w:val="220C7298"/>
    <w:rsid w:val="22A7787E"/>
    <w:rsid w:val="22B643D4"/>
    <w:rsid w:val="22EE725F"/>
    <w:rsid w:val="2301785C"/>
    <w:rsid w:val="23177121"/>
    <w:rsid w:val="23D57492"/>
    <w:rsid w:val="24326801"/>
    <w:rsid w:val="24461129"/>
    <w:rsid w:val="245B2BE4"/>
    <w:rsid w:val="2461458C"/>
    <w:rsid w:val="24655634"/>
    <w:rsid w:val="24AD6D38"/>
    <w:rsid w:val="24D83346"/>
    <w:rsid w:val="25720679"/>
    <w:rsid w:val="25DF5154"/>
    <w:rsid w:val="265B42DF"/>
    <w:rsid w:val="27553E85"/>
    <w:rsid w:val="27A229B2"/>
    <w:rsid w:val="27B5253B"/>
    <w:rsid w:val="283E3CD3"/>
    <w:rsid w:val="29D14A0E"/>
    <w:rsid w:val="2ADF01BD"/>
    <w:rsid w:val="2B3F5F01"/>
    <w:rsid w:val="2C0B7CF9"/>
    <w:rsid w:val="2C2E4C48"/>
    <w:rsid w:val="2D5F028F"/>
    <w:rsid w:val="2DA76800"/>
    <w:rsid w:val="2DD707ED"/>
    <w:rsid w:val="2E5D642A"/>
    <w:rsid w:val="2EC5794C"/>
    <w:rsid w:val="2EF3458E"/>
    <w:rsid w:val="2F124B1C"/>
    <w:rsid w:val="2F45482D"/>
    <w:rsid w:val="2F477084"/>
    <w:rsid w:val="2F5E419A"/>
    <w:rsid w:val="2FF24A9E"/>
    <w:rsid w:val="305F0D15"/>
    <w:rsid w:val="307D673F"/>
    <w:rsid w:val="31324247"/>
    <w:rsid w:val="31C1427F"/>
    <w:rsid w:val="320D3218"/>
    <w:rsid w:val="32275076"/>
    <w:rsid w:val="32985053"/>
    <w:rsid w:val="32B20743"/>
    <w:rsid w:val="32E31462"/>
    <w:rsid w:val="32E81473"/>
    <w:rsid w:val="33011FDF"/>
    <w:rsid w:val="33817B10"/>
    <w:rsid w:val="33D56F13"/>
    <w:rsid w:val="34280373"/>
    <w:rsid w:val="34325CEA"/>
    <w:rsid w:val="3439458D"/>
    <w:rsid w:val="345D5D57"/>
    <w:rsid w:val="346E5D8F"/>
    <w:rsid w:val="350A079B"/>
    <w:rsid w:val="35306958"/>
    <w:rsid w:val="35316934"/>
    <w:rsid w:val="35C15576"/>
    <w:rsid w:val="35C46C85"/>
    <w:rsid w:val="364B0EC2"/>
    <w:rsid w:val="36C758E3"/>
    <w:rsid w:val="36D45DBC"/>
    <w:rsid w:val="37571F09"/>
    <w:rsid w:val="38014F46"/>
    <w:rsid w:val="38E97278"/>
    <w:rsid w:val="39073CCD"/>
    <w:rsid w:val="391E6950"/>
    <w:rsid w:val="3A1A525E"/>
    <w:rsid w:val="3A731AED"/>
    <w:rsid w:val="3B380893"/>
    <w:rsid w:val="3C175755"/>
    <w:rsid w:val="3C725167"/>
    <w:rsid w:val="3C9839FA"/>
    <w:rsid w:val="3CB04E80"/>
    <w:rsid w:val="3CC67CD4"/>
    <w:rsid w:val="3D96637E"/>
    <w:rsid w:val="3DC372EE"/>
    <w:rsid w:val="3DEC2498"/>
    <w:rsid w:val="3E4F494F"/>
    <w:rsid w:val="3F922A95"/>
    <w:rsid w:val="3FAD3FCA"/>
    <w:rsid w:val="40BE3049"/>
    <w:rsid w:val="422721F4"/>
    <w:rsid w:val="424C20F5"/>
    <w:rsid w:val="42547D8B"/>
    <w:rsid w:val="42F23437"/>
    <w:rsid w:val="43663E29"/>
    <w:rsid w:val="44052193"/>
    <w:rsid w:val="444769AF"/>
    <w:rsid w:val="44EA4606"/>
    <w:rsid w:val="458C667A"/>
    <w:rsid w:val="460D286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E45808"/>
    <w:rsid w:val="4DF81DC0"/>
    <w:rsid w:val="4E9448CD"/>
    <w:rsid w:val="4F374C6E"/>
    <w:rsid w:val="4FF65309"/>
    <w:rsid w:val="50560813"/>
    <w:rsid w:val="505F0174"/>
    <w:rsid w:val="50A050A3"/>
    <w:rsid w:val="51352836"/>
    <w:rsid w:val="515C5FBB"/>
    <w:rsid w:val="518D6935"/>
    <w:rsid w:val="51A13899"/>
    <w:rsid w:val="520C2784"/>
    <w:rsid w:val="523B4164"/>
    <w:rsid w:val="52581E68"/>
    <w:rsid w:val="528771C6"/>
    <w:rsid w:val="531600B4"/>
    <w:rsid w:val="535A1FCB"/>
    <w:rsid w:val="536561B2"/>
    <w:rsid w:val="53BF14AD"/>
    <w:rsid w:val="53ED4DA2"/>
    <w:rsid w:val="53FA012A"/>
    <w:rsid w:val="54150FD2"/>
    <w:rsid w:val="544C0545"/>
    <w:rsid w:val="544C35ED"/>
    <w:rsid w:val="54E47A53"/>
    <w:rsid w:val="55684A64"/>
    <w:rsid w:val="557F3457"/>
    <w:rsid w:val="55BA027F"/>
    <w:rsid w:val="56626902"/>
    <w:rsid w:val="5669344E"/>
    <w:rsid w:val="56700294"/>
    <w:rsid w:val="57646F97"/>
    <w:rsid w:val="57D2139A"/>
    <w:rsid w:val="57DF4B76"/>
    <w:rsid w:val="586B1477"/>
    <w:rsid w:val="58A31F4C"/>
    <w:rsid w:val="58F740AE"/>
    <w:rsid w:val="59484EC2"/>
    <w:rsid w:val="5977007E"/>
    <w:rsid w:val="59EF15C7"/>
    <w:rsid w:val="5A85418B"/>
    <w:rsid w:val="5AD651AF"/>
    <w:rsid w:val="5BAE2A99"/>
    <w:rsid w:val="5C003F02"/>
    <w:rsid w:val="5C1717D9"/>
    <w:rsid w:val="5C1A7007"/>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1C23AA9"/>
    <w:rsid w:val="622C022E"/>
    <w:rsid w:val="62343767"/>
    <w:rsid w:val="624630C9"/>
    <w:rsid w:val="62F6410D"/>
    <w:rsid w:val="634675E2"/>
    <w:rsid w:val="63520B99"/>
    <w:rsid w:val="638962A8"/>
    <w:rsid w:val="63BF3CCD"/>
    <w:rsid w:val="63F4509F"/>
    <w:rsid w:val="6486046D"/>
    <w:rsid w:val="64BF36B4"/>
    <w:rsid w:val="64C76A4D"/>
    <w:rsid w:val="64FE6613"/>
    <w:rsid w:val="651654D0"/>
    <w:rsid w:val="651D7A65"/>
    <w:rsid w:val="657E21F9"/>
    <w:rsid w:val="665B3394"/>
    <w:rsid w:val="66980FBD"/>
    <w:rsid w:val="67341FB4"/>
    <w:rsid w:val="67F03A67"/>
    <w:rsid w:val="68D23C1D"/>
    <w:rsid w:val="68E73545"/>
    <w:rsid w:val="69294622"/>
    <w:rsid w:val="698A112C"/>
    <w:rsid w:val="69995CD6"/>
    <w:rsid w:val="69AB4D81"/>
    <w:rsid w:val="69B4259C"/>
    <w:rsid w:val="69CA0494"/>
    <w:rsid w:val="69FB4D8B"/>
    <w:rsid w:val="6AA0359A"/>
    <w:rsid w:val="6C2234CC"/>
    <w:rsid w:val="6D32159C"/>
    <w:rsid w:val="6D351CF7"/>
    <w:rsid w:val="6E694ECA"/>
    <w:rsid w:val="6EB746A7"/>
    <w:rsid w:val="6F13150B"/>
    <w:rsid w:val="6F34277B"/>
    <w:rsid w:val="6F832092"/>
    <w:rsid w:val="6FE8143A"/>
    <w:rsid w:val="7039129F"/>
    <w:rsid w:val="704D75D1"/>
    <w:rsid w:val="70506DB5"/>
    <w:rsid w:val="70586D02"/>
    <w:rsid w:val="7072440C"/>
    <w:rsid w:val="7092622D"/>
    <w:rsid w:val="70D16D7B"/>
    <w:rsid w:val="71212C19"/>
    <w:rsid w:val="71CB356E"/>
    <w:rsid w:val="71EC2A56"/>
    <w:rsid w:val="737E090F"/>
    <w:rsid w:val="741756AE"/>
    <w:rsid w:val="741A563C"/>
    <w:rsid w:val="751414C1"/>
    <w:rsid w:val="752B718F"/>
    <w:rsid w:val="755446EC"/>
    <w:rsid w:val="755E1E93"/>
    <w:rsid w:val="75752706"/>
    <w:rsid w:val="75AB4839"/>
    <w:rsid w:val="76015A01"/>
    <w:rsid w:val="760431FB"/>
    <w:rsid w:val="76721B44"/>
    <w:rsid w:val="767C5E46"/>
    <w:rsid w:val="76B625A7"/>
    <w:rsid w:val="770C5354"/>
    <w:rsid w:val="78143BC7"/>
    <w:rsid w:val="787D7581"/>
    <w:rsid w:val="78A17827"/>
    <w:rsid w:val="78AF68A0"/>
    <w:rsid w:val="78C37659"/>
    <w:rsid w:val="790B56C3"/>
    <w:rsid w:val="79B528E3"/>
    <w:rsid w:val="7B0155BF"/>
    <w:rsid w:val="7BC16393"/>
    <w:rsid w:val="7C1D0C87"/>
    <w:rsid w:val="7D0543E8"/>
    <w:rsid w:val="7D426DE3"/>
    <w:rsid w:val="7DE1586C"/>
    <w:rsid w:val="7E4C7A10"/>
    <w:rsid w:val="7E4D2297"/>
    <w:rsid w:val="7E583278"/>
    <w:rsid w:val="7EB52D4A"/>
    <w:rsid w:val="7EC43622"/>
    <w:rsid w:val="7ECA7D27"/>
    <w:rsid w:val="7EEC1A19"/>
    <w:rsid w:val="7EF735F0"/>
    <w:rsid w:val="7F0A2998"/>
    <w:rsid w:val="7F0B0D76"/>
    <w:rsid w:val="7F130E11"/>
    <w:rsid w:val="7F3D2432"/>
    <w:rsid w:val="7F764BF6"/>
    <w:rsid w:val="7FF93B4F"/>
    <w:rsid w:val="7FFE6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10</TotalTime>
  <ScaleCrop>false</ScaleCrop>
  <LinksUpToDate>false</LinksUpToDate>
  <CharactersWithSpaces>34645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2019-09-11T04:39:52Z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