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color w:val="auto"/>
          <w:sz w:val="48"/>
          <w:szCs w:val="48"/>
          <w:highlight w:val="none"/>
          <w:lang w:eastAsia="zh-CN"/>
        </w:rPr>
      </w:pPr>
      <w:r>
        <w:rPr>
          <w:rFonts w:hint="eastAsia" w:ascii="宋体" w:hAnsi="宋体" w:eastAsia="宋体" w:cs="宋体"/>
          <w:color w:val="auto"/>
          <w:sz w:val="48"/>
          <w:szCs w:val="48"/>
          <w:highlight w:val="none"/>
          <w:lang w:eastAsia="zh-CN"/>
        </w:rPr>
        <w:t>许昌经济技术开发区住房建设城市管理与环境保护局</w:t>
      </w:r>
      <w:r>
        <w:rPr>
          <w:rFonts w:hint="eastAsia" w:ascii="宋体" w:hAnsi="宋体" w:eastAsia="宋体" w:cs="宋体"/>
          <w:color w:val="auto"/>
          <w:sz w:val="48"/>
          <w:szCs w:val="48"/>
          <w:highlight w:val="none"/>
        </w:rPr>
        <w:t>“</w:t>
      </w:r>
      <w:r>
        <w:rPr>
          <w:rFonts w:hint="eastAsia" w:ascii="宋体" w:hAnsi="宋体" w:eastAsia="宋体" w:cs="宋体"/>
          <w:bCs/>
          <w:color w:val="auto"/>
          <w:sz w:val="48"/>
          <w:szCs w:val="48"/>
          <w:highlight w:val="none"/>
          <w:lang w:eastAsia="zh-CN"/>
        </w:rPr>
        <w:t>经开区商务中心区</w:t>
      </w:r>
    </w:p>
    <w:p>
      <w:pPr>
        <w:jc w:val="center"/>
        <w:rPr>
          <w:rFonts w:ascii="宋体" w:hAnsi="宋体" w:eastAsia="宋体" w:cs="宋体"/>
          <w:color w:val="auto"/>
          <w:sz w:val="48"/>
          <w:szCs w:val="48"/>
          <w:highlight w:val="none"/>
        </w:rPr>
      </w:pPr>
      <w:r>
        <w:rPr>
          <w:rFonts w:hint="eastAsia" w:ascii="宋体" w:hAnsi="宋体" w:eastAsia="宋体" w:cs="宋体"/>
          <w:bCs/>
          <w:color w:val="auto"/>
          <w:sz w:val="48"/>
          <w:szCs w:val="48"/>
          <w:highlight w:val="none"/>
          <w:lang w:eastAsia="zh-CN"/>
        </w:rPr>
        <w:t>城市设计</w:t>
      </w:r>
      <w:bookmarkStart w:id="16" w:name="_GoBack"/>
      <w:bookmarkEnd w:id="16"/>
      <w:r>
        <w:rPr>
          <w:rFonts w:hint="eastAsia" w:ascii="宋体" w:hAnsi="宋体" w:eastAsia="宋体" w:cs="宋体"/>
          <w:bCs/>
          <w:color w:val="auto"/>
          <w:sz w:val="48"/>
          <w:szCs w:val="48"/>
          <w:highlight w:val="none"/>
          <w:lang w:eastAsia="zh-CN"/>
        </w:rPr>
        <w:t>等规划设计</w:t>
      </w:r>
      <w:r>
        <w:rPr>
          <w:rFonts w:hint="eastAsia" w:ascii="宋体" w:hAnsi="宋体" w:eastAsia="宋体" w:cs="宋体"/>
          <w:color w:val="auto"/>
          <w:sz w:val="48"/>
          <w:szCs w:val="48"/>
          <w:highlight w:val="none"/>
        </w:rPr>
        <w:t>”</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Theme="majorEastAsia" w:hAnsiTheme="majorEastAsia" w:eastAsiaTheme="majorEastAsia" w:cstheme="majorEastAsia"/>
          <w:bCs/>
          <w:color w:val="auto"/>
          <w:w w:val="90"/>
          <w:sz w:val="120"/>
          <w:szCs w:val="120"/>
          <w:highlight w:val="none"/>
        </w:rPr>
      </w:pPr>
      <w:r>
        <w:rPr>
          <w:rFonts w:hint="eastAsia" w:asciiTheme="majorEastAsia" w:hAnsiTheme="majorEastAsia" w:eastAsiaTheme="majorEastAsia" w:cstheme="majorEastAsia"/>
          <w:bCs/>
          <w:color w:val="auto"/>
          <w:w w:val="90"/>
          <w:sz w:val="120"/>
          <w:szCs w:val="120"/>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pStyle w:val="2"/>
        <w:rPr>
          <w:rFonts w:ascii="微软简隶书" w:eastAsia="微软简隶书"/>
          <w:color w:val="auto"/>
          <w:highlight w:val="none"/>
        </w:rPr>
      </w:pPr>
    </w:p>
    <w:p>
      <w:pPr>
        <w:pStyle w:val="2"/>
        <w:rPr>
          <w:rFonts w:ascii="微软简隶书" w:eastAsia="微软简隶书"/>
          <w:color w:val="auto"/>
          <w:highlight w:val="none"/>
        </w:rPr>
      </w:pPr>
    </w:p>
    <w:p>
      <w:pPr>
        <w:pStyle w:val="2"/>
        <w:rPr>
          <w:rFonts w:ascii="微软简隶书" w:eastAsia="微软简隶书"/>
          <w:color w:val="auto"/>
          <w:highlight w:val="none"/>
        </w:rPr>
      </w:pPr>
    </w:p>
    <w:p>
      <w:pPr>
        <w:rPr>
          <w:rFonts w:ascii="微软简隶书" w:eastAsia="微软简隶书"/>
          <w:color w:val="auto"/>
          <w:highlight w:val="none"/>
        </w:rPr>
      </w:pPr>
    </w:p>
    <w:p>
      <w:pPr>
        <w:jc w:val="cente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2"/>
          <w:szCs w:val="32"/>
          <w:highlight w:val="none"/>
        </w:rPr>
        <w:t>项目编号：</w:t>
      </w:r>
      <w:r>
        <w:rPr>
          <w:rFonts w:hint="eastAsia" w:asciiTheme="majorEastAsia" w:hAnsiTheme="majorEastAsia" w:eastAsiaTheme="majorEastAsia" w:cstheme="majorEastAsia"/>
          <w:b/>
          <w:bCs/>
          <w:color w:val="auto"/>
          <w:sz w:val="32"/>
          <w:szCs w:val="32"/>
          <w:highlight w:val="none"/>
          <w:lang w:eastAsia="zh-CN"/>
        </w:rPr>
        <w:t>JZFCG-G2019</w:t>
      </w:r>
      <w:r>
        <w:rPr>
          <w:rFonts w:hint="eastAsia" w:asciiTheme="majorEastAsia" w:hAnsiTheme="majorEastAsia" w:eastAsiaTheme="majorEastAsia" w:cstheme="majorEastAsia"/>
          <w:b/>
          <w:bCs/>
          <w:color w:val="auto"/>
          <w:sz w:val="32"/>
          <w:szCs w:val="32"/>
          <w:highlight w:val="none"/>
          <w:lang w:val="en-US" w:eastAsia="zh-CN"/>
        </w:rPr>
        <w:t>104</w:t>
      </w:r>
      <w:r>
        <w:rPr>
          <w:rFonts w:hint="eastAsia" w:asciiTheme="majorEastAsia" w:hAnsiTheme="majorEastAsia" w:eastAsiaTheme="majorEastAsia" w:cstheme="majorEastAsia"/>
          <w:b/>
          <w:bCs/>
          <w:color w:val="auto"/>
          <w:sz w:val="32"/>
          <w:szCs w:val="32"/>
          <w:highlight w:val="none"/>
        </w:rPr>
        <w:t>号</w:t>
      </w:r>
    </w:p>
    <w:p>
      <w:pPr>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2"/>
          <w:szCs w:val="32"/>
          <w:highlight w:val="none"/>
        </w:rPr>
        <w:t>采购单位：</w:t>
      </w:r>
      <w:r>
        <w:rPr>
          <w:rFonts w:hint="eastAsia" w:asciiTheme="majorEastAsia" w:hAnsiTheme="majorEastAsia" w:eastAsiaTheme="majorEastAsia" w:cstheme="majorEastAsia"/>
          <w:b/>
          <w:bCs/>
          <w:color w:val="auto"/>
          <w:sz w:val="32"/>
          <w:szCs w:val="32"/>
          <w:highlight w:val="none"/>
          <w:lang w:eastAsia="zh-CN"/>
        </w:rPr>
        <w:t>许昌经济技术开发区住房建设城市管理与环境保护局</w:t>
      </w:r>
    </w:p>
    <w:p>
      <w:pPr>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rPr>
        <w:t>代理机构：</w:t>
      </w:r>
      <w:r>
        <w:rPr>
          <w:rFonts w:hint="eastAsia" w:asciiTheme="majorEastAsia" w:hAnsiTheme="majorEastAsia" w:eastAsiaTheme="majorEastAsia" w:cstheme="majorEastAsia"/>
          <w:b/>
          <w:bCs/>
          <w:color w:val="auto"/>
          <w:sz w:val="32"/>
          <w:szCs w:val="32"/>
          <w:highlight w:val="none"/>
          <w:lang w:eastAsia="zh-CN"/>
        </w:rPr>
        <w:t>河南建标工程管理有限公司</w:t>
      </w:r>
    </w:p>
    <w:p>
      <w:pPr>
        <w:ind w:left="0" w:leftChars="0" w:firstLine="0" w:firstLineChars="0"/>
        <w:jc w:val="center"/>
        <w:rPr>
          <w:rFonts w:asciiTheme="majorEastAsia" w:hAnsiTheme="majorEastAsia" w:eastAsiaTheme="majorEastAsia" w:cstheme="majorEastAsia"/>
          <w:b/>
          <w:bCs/>
          <w:color w:val="auto"/>
          <w:sz w:val="32"/>
          <w:szCs w:val="32"/>
          <w:highlight w:val="none"/>
          <w:u w:val="none"/>
        </w:rPr>
      </w:pPr>
      <w:r>
        <w:rPr>
          <w:rFonts w:hint="eastAsia" w:asciiTheme="majorEastAsia" w:hAnsiTheme="majorEastAsia" w:eastAsiaTheme="majorEastAsia" w:cstheme="majorEastAsia"/>
          <w:b/>
          <w:bCs/>
          <w:color w:val="auto"/>
          <w:sz w:val="32"/>
          <w:szCs w:val="32"/>
          <w:highlight w:val="none"/>
          <w:u w:val="none"/>
          <w:lang w:eastAsia="zh-CN"/>
        </w:rPr>
        <w:t>二零一九</w:t>
      </w:r>
      <w:r>
        <w:rPr>
          <w:rFonts w:hint="eastAsia" w:asciiTheme="majorEastAsia" w:hAnsiTheme="majorEastAsia" w:eastAsiaTheme="majorEastAsia" w:cstheme="majorEastAsia"/>
          <w:b/>
          <w:bCs/>
          <w:color w:val="auto"/>
          <w:sz w:val="32"/>
          <w:szCs w:val="32"/>
          <w:highlight w:val="none"/>
          <w:u w:val="none"/>
        </w:rPr>
        <w:t>年</w:t>
      </w:r>
      <w:r>
        <w:rPr>
          <w:rFonts w:hint="eastAsia" w:asciiTheme="majorEastAsia" w:hAnsiTheme="majorEastAsia" w:eastAsiaTheme="majorEastAsia" w:cstheme="majorEastAsia"/>
          <w:b/>
          <w:bCs/>
          <w:color w:val="auto"/>
          <w:sz w:val="32"/>
          <w:szCs w:val="32"/>
          <w:highlight w:val="none"/>
          <w:u w:val="none"/>
          <w:lang w:val="en-US" w:eastAsia="zh-CN"/>
        </w:rPr>
        <w:t>九</w:t>
      </w:r>
      <w:r>
        <w:rPr>
          <w:rFonts w:hint="eastAsia" w:asciiTheme="majorEastAsia" w:hAnsiTheme="majorEastAsia" w:eastAsiaTheme="majorEastAsia" w:cstheme="majorEastAsia"/>
          <w:b/>
          <w:bCs/>
          <w:color w:val="auto"/>
          <w:sz w:val="32"/>
          <w:szCs w:val="32"/>
          <w:highlight w:val="none"/>
          <w:u w:val="none"/>
        </w:rPr>
        <w:t>月</w:t>
      </w:r>
    </w:p>
    <w:p>
      <w:pPr>
        <w:rPr>
          <w:rFonts w:hint="eastAsia"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br w:type="page"/>
      </w:r>
    </w:p>
    <w:p>
      <w:pP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2"/>
          <w:szCs w:val="32"/>
          <w:highlight w:val="none"/>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pStyle w:val="2"/>
        <w:ind w:firstLine="340"/>
        <w:rPr>
          <w:color w:val="auto"/>
          <w:highlight w:val="none"/>
        </w:rPr>
      </w:pPr>
    </w:p>
    <w:p>
      <w:pPr>
        <w:pStyle w:val="21"/>
        <w:widowControl/>
        <w:shd w:val="clear" w:color="auto" w:fill="FFFFFF"/>
        <w:spacing w:line="315" w:lineRule="atLeast"/>
        <w:jc w:val="center"/>
        <w:rPr>
          <w:rFonts w:ascii="宋体" w:hAnsi="宋体" w:cs="宋体"/>
          <w:b/>
          <w:color w:val="auto"/>
          <w:sz w:val="36"/>
          <w:szCs w:val="36"/>
          <w:highlight w:val="none"/>
        </w:rPr>
      </w:pPr>
      <w:r>
        <w:rPr>
          <w:rFonts w:hint="eastAsia" w:ascii="宋体" w:hAnsi="宋体" w:cs="宋体"/>
          <w:b/>
          <w:color w:val="auto"/>
          <w:sz w:val="36"/>
          <w:szCs w:val="36"/>
          <w:highlight w:val="none"/>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auto"/>
          <w:highlight w:val="none"/>
        </w:rPr>
      </w:pPr>
      <w:r>
        <w:rPr>
          <w:rFonts w:hint="eastAsia" w:cs="黑体" w:asciiTheme="minorEastAsia" w:hAnsiTheme="minorEastAsia" w:eastAsiaTheme="minorEastAsia"/>
          <w:b/>
          <w:bCs/>
          <w:color w:val="auto"/>
          <w:highlight w:val="none"/>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bCs/>
          <w:color w:val="auto"/>
          <w:highlight w:val="none"/>
          <w:shd w:val="clear" w:color="auto" w:fill="FFFFFF"/>
          <w:lang w:eastAsia="zh-CN"/>
        </w:rPr>
      </w:pPr>
      <w:r>
        <w:rPr>
          <w:rFonts w:hint="eastAsia" w:cs="仿宋_GB2312" w:asciiTheme="minorEastAsia" w:hAnsiTheme="minorEastAsia" w:eastAsiaTheme="minorEastAsia"/>
          <w:color w:val="auto"/>
          <w:highlight w:val="none"/>
          <w:shd w:val="clear" w:color="auto" w:fill="FFFFFF"/>
        </w:rPr>
        <w:t>（一）项目名称：</w:t>
      </w:r>
      <w:r>
        <w:rPr>
          <w:rFonts w:hint="eastAsia" w:cs="仿宋_GB2312" w:asciiTheme="minorEastAsia" w:hAnsiTheme="minorEastAsia" w:eastAsiaTheme="minorEastAsia"/>
          <w:bCs/>
          <w:color w:val="auto"/>
          <w:highlight w:val="none"/>
          <w:shd w:val="clear" w:color="auto" w:fill="FFFFFF"/>
          <w:lang w:eastAsia="zh-CN"/>
        </w:rPr>
        <w:t>经开区商务中心区城市设计等规划设计</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（二）项目编号：</w:t>
      </w:r>
      <w:r>
        <w:rPr>
          <w:rFonts w:hint="eastAsia" w:cs="仿宋_GB2312" w:asciiTheme="minorEastAsia" w:hAnsiTheme="minorEastAsia" w:eastAsiaTheme="minorEastAsia"/>
          <w:color w:val="auto"/>
          <w:highlight w:val="none"/>
          <w:shd w:val="clear" w:color="auto" w:fill="FFFFFF"/>
          <w:lang w:eastAsia="zh-CN"/>
        </w:rPr>
        <w:t>JZFCG-G2019</w:t>
      </w:r>
      <w:r>
        <w:rPr>
          <w:rFonts w:hint="eastAsia" w:cs="仿宋_GB2312" w:asciiTheme="minorEastAsia" w:hAnsiTheme="minorEastAsia" w:eastAsiaTheme="minorEastAsia"/>
          <w:color w:val="auto"/>
          <w:highlight w:val="none"/>
          <w:shd w:val="clear" w:color="auto" w:fill="FFFFFF"/>
          <w:lang w:val="en-US" w:eastAsia="zh-CN"/>
        </w:rPr>
        <w:t>104</w:t>
      </w:r>
      <w:r>
        <w:rPr>
          <w:rFonts w:hint="eastAsia" w:cs="仿宋_GB2312" w:asciiTheme="minorEastAsia" w:hAnsiTheme="minorEastAsia" w:eastAsiaTheme="minorEastAsia"/>
          <w:color w:val="auto"/>
          <w:highlight w:val="none"/>
          <w:shd w:val="clear" w:color="auto" w:fill="FFFFFF"/>
        </w:rPr>
        <w:t>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（四）采购需求：</w:t>
      </w:r>
      <w:r>
        <w:rPr>
          <w:rFonts w:hint="eastAsia" w:ascii="宋体" w:cs="宋体"/>
          <w:color w:val="auto"/>
          <w:kern w:val="0"/>
          <w:sz w:val="24"/>
          <w:szCs w:val="24"/>
          <w:highlight w:val="none"/>
          <w:lang w:val="zh-CN"/>
        </w:rPr>
        <w:t>《许昌经济技术开发区商务中心区城市设计》、《许昌经济技术开发区开元大道(收费站-南环路)改造工程方案设计》、《许昌经济技术开发区阳光大道与开元路沿线城市设计与综合整治》、《许昌经济技术开发区总体规划及总体城市设计》</w:t>
      </w:r>
      <w:r>
        <w:rPr>
          <w:rFonts w:hint="eastAsia" w:cs="仿宋_GB2312" w:asciiTheme="minorEastAsia" w:hAnsiTheme="minorEastAsia" w:eastAsiaTheme="minorEastAsia"/>
          <w:color w:val="auto"/>
          <w:highlight w:val="none"/>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（五）预算金额(最高限价)：</w:t>
      </w:r>
      <w:r>
        <w:rPr>
          <w:rFonts w:hint="eastAsia" w:ascii="宋体" w:hAnsi="宋体" w:cs="仿宋_GB2312" w:eastAsiaTheme="minorEastAsia"/>
          <w:color w:val="auto"/>
          <w:highlight w:val="none"/>
          <w:shd w:val="clear" w:color="auto" w:fill="FFFFFF"/>
          <w:lang w:eastAsia="zh-CN"/>
        </w:rPr>
        <w:t>3600000元</w:t>
      </w:r>
      <w:r>
        <w:rPr>
          <w:rFonts w:hint="eastAsia" w:cs="仿宋_GB2312" w:asciiTheme="minorEastAsia" w:hAnsiTheme="minorEastAsia" w:eastAsiaTheme="minorEastAsia"/>
          <w:color w:val="auto"/>
          <w:highlight w:val="none"/>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cs="仿宋_GB2312" w:asciiTheme="minorEastAsia" w:hAnsiTheme="minorEastAsia" w:eastAsiaTheme="minorEastAsia"/>
          <w:color w:val="auto"/>
          <w:highlight w:val="none"/>
          <w:shd w:val="clear" w:color="auto" w:fill="FFFFFF"/>
        </w:rPr>
        <w:t>（六）交付（服务、完工）时间：</w:t>
      </w:r>
      <w:r>
        <w:rPr>
          <w:rFonts w:hint="eastAsia" w:cs="仿宋_GB2312" w:asciiTheme="minorEastAsia" w:hAnsiTheme="minorEastAsia" w:eastAsiaTheme="minorEastAsia"/>
          <w:color w:val="auto"/>
          <w:highlight w:val="none"/>
          <w:shd w:val="clear" w:color="auto" w:fill="FFFFFF"/>
        </w:rPr>
        <w:t>合同签订后</w:t>
      </w:r>
      <w:r>
        <w:rPr>
          <w:rFonts w:hint="eastAsia" w:cs="仿宋_GB2312" w:asciiTheme="minorEastAsia" w:hAnsiTheme="minorEastAsia" w:eastAsiaTheme="minorEastAsia"/>
          <w:color w:val="auto"/>
          <w:highlight w:val="none"/>
          <w:shd w:val="clear" w:color="auto" w:fill="FFFFFF"/>
          <w:lang w:val="en-US" w:eastAsia="zh-CN"/>
        </w:rPr>
        <w:t>90</w:t>
      </w:r>
      <w:r>
        <w:rPr>
          <w:rFonts w:hint="eastAsia" w:cs="仿宋_GB2312" w:asciiTheme="minorEastAsia" w:hAnsiTheme="minorEastAsia" w:eastAsiaTheme="minorEastAsia"/>
          <w:color w:val="auto"/>
          <w:highlight w:val="none"/>
          <w:shd w:val="clear" w:color="auto" w:fill="FFFFFF"/>
        </w:rPr>
        <w:t>日历天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bCs/>
          <w:color w:val="auto"/>
          <w:highlight w:val="none"/>
          <w:shd w:val="clear" w:color="auto" w:fill="FFFFFF"/>
          <w:lang w:eastAsia="zh-CN"/>
        </w:rPr>
      </w:pPr>
      <w:r>
        <w:rPr>
          <w:rFonts w:cs="仿宋_GB2312" w:asciiTheme="minorEastAsia" w:hAnsiTheme="minorEastAsia" w:eastAsiaTheme="minorEastAsia"/>
          <w:color w:val="auto"/>
          <w:highlight w:val="none"/>
          <w:shd w:val="clear" w:color="auto" w:fill="FFFFFF"/>
        </w:rPr>
        <w:t>（</w:t>
      </w:r>
      <w:r>
        <w:rPr>
          <w:rFonts w:hint="eastAsia" w:cs="仿宋_GB2312" w:asciiTheme="minorEastAsia" w:hAnsiTheme="minorEastAsia" w:eastAsiaTheme="minorEastAsia"/>
          <w:color w:val="auto"/>
          <w:highlight w:val="none"/>
          <w:shd w:val="clear" w:color="auto" w:fill="FFFFFF"/>
        </w:rPr>
        <w:t>七</w:t>
      </w:r>
      <w:r>
        <w:rPr>
          <w:rFonts w:cs="仿宋_GB2312" w:asciiTheme="minorEastAsia" w:hAnsiTheme="minorEastAsia" w:eastAsiaTheme="minorEastAsia"/>
          <w:color w:val="auto"/>
          <w:highlight w:val="none"/>
          <w:shd w:val="clear" w:color="auto" w:fill="FFFFFF"/>
        </w:rPr>
        <w:t>）交付（服务、施工）地点：</w:t>
      </w:r>
      <w:r>
        <w:rPr>
          <w:rFonts w:hint="eastAsia" w:cs="仿宋_GB2312" w:asciiTheme="minorEastAsia" w:hAnsiTheme="minorEastAsia" w:eastAsiaTheme="minorEastAsia"/>
          <w:bCs/>
          <w:color w:val="auto"/>
          <w:highlight w:val="none"/>
          <w:shd w:val="clear" w:color="auto" w:fill="FFFFFF"/>
          <w:lang w:eastAsia="zh-CN"/>
        </w:rPr>
        <w:t>经开区商务中心区城市设计等规划设计</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Cs/>
          <w:color w:val="auto"/>
          <w:highlight w:val="none"/>
          <w:shd w:val="clear" w:color="auto" w:fill="FFFFFF"/>
        </w:rPr>
      </w:pPr>
      <w:r>
        <w:rPr>
          <w:rFonts w:hint="eastAsia" w:cs="黑体" w:asciiTheme="minorEastAsia" w:hAnsiTheme="minorEastAsia" w:eastAsiaTheme="minorEastAsia"/>
          <w:bCs/>
          <w:color w:val="auto"/>
          <w:highlight w:val="none"/>
          <w:shd w:val="clear" w:color="auto" w:fill="FFFFFF"/>
        </w:rPr>
        <w:t>（八）进口产品：不允许</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Cs/>
          <w:color w:val="auto"/>
          <w:highlight w:val="none"/>
          <w:shd w:val="clear" w:color="auto" w:fill="FFFFFF"/>
        </w:rPr>
      </w:pPr>
      <w:r>
        <w:rPr>
          <w:rFonts w:hint="eastAsia" w:cs="黑体" w:asciiTheme="minorEastAsia" w:hAnsiTheme="minorEastAsia" w:eastAsiaTheme="minorEastAsia"/>
          <w:bCs/>
          <w:color w:val="auto"/>
          <w:highlight w:val="none"/>
          <w:shd w:val="clear" w:color="auto" w:fill="FFFFFF"/>
        </w:rPr>
        <w:t>（九）分包：不允许</w:t>
      </w:r>
    </w:p>
    <w:p>
      <w:pPr>
        <w:pStyle w:val="21"/>
        <w:widowControl/>
        <w:shd w:val="clear" w:color="auto" w:fill="FFFFFF"/>
        <w:spacing w:line="360" w:lineRule="auto"/>
        <w:ind w:firstLine="420"/>
        <w:contextualSpacing/>
        <w:jc w:val="left"/>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（十）</w:t>
      </w:r>
      <w:r>
        <w:rPr>
          <w:rFonts w:asciiTheme="minorEastAsia" w:hAnsiTheme="minorEastAsia" w:eastAsiaTheme="minorEastAsia"/>
          <w:color w:val="auto"/>
          <w:highlight w:val="none"/>
        </w:rPr>
        <w:t>质量要求：符合现行设计规范、规程、规定；</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Cs/>
          <w:color w:val="auto"/>
          <w:highlight w:val="none"/>
          <w:shd w:val="clear" w:color="auto" w:fill="FFFFFF"/>
          <w:lang w:eastAsia="zh-CN"/>
        </w:rPr>
      </w:pPr>
      <w:r>
        <w:rPr>
          <w:rFonts w:asciiTheme="minorEastAsia" w:hAnsiTheme="minorEastAsia" w:eastAsiaTheme="minorEastAsia"/>
          <w:color w:val="auto"/>
          <w:highlight w:val="none"/>
        </w:rPr>
        <w:t>（十一）技术成果经济补偿</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本次招标对未中标人投标文件中的技术成果不给予经济补偿</w:t>
      </w:r>
      <w:r>
        <w:rPr>
          <w:rFonts w:hint="eastAsia" w:asciiTheme="minorEastAsia" w:hAnsiTheme="minorEastAsia" w:eastAsiaTheme="minorEastAsia"/>
          <w:color w:val="auto"/>
          <w:highlight w:val="none"/>
          <w:lang w:eastAsia="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本项目落实</w:t>
      </w:r>
      <w:r>
        <w:rPr>
          <w:rFonts w:hint="eastAsia" w:cs="仿宋_GB2312" w:asciiTheme="minorEastAsia" w:hAnsiTheme="minorEastAsia" w:eastAsiaTheme="minorEastAsia"/>
          <w:color w:val="auto"/>
          <w:highlight w:val="none"/>
          <w:u w:val="single"/>
          <w:shd w:val="clear" w:color="auto" w:fill="FFFFFF"/>
        </w:rPr>
        <w:t>节能环保</w:t>
      </w:r>
      <w:r>
        <w:rPr>
          <w:rFonts w:hint="eastAsia" w:cs="仿宋_GB2312" w:asciiTheme="minorEastAsia" w:hAnsiTheme="minorEastAsia" w:eastAsiaTheme="minorEastAsia"/>
          <w:color w:val="auto"/>
          <w:highlight w:val="none"/>
          <w:shd w:val="clear" w:color="auto" w:fill="FFFFFF"/>
        </w:rPr>
        <w:t>、</w:t>
      </w:r>
      <w:r>
        <w:rPr>
          <w:rFonts w:hint="eastAsia" w:cs="仿宋_GB2312" w:asciiTheme="minorEastAsia" w:hAnsiTheme="minorEastAsia" w:eastAsiaTheme="minorEastAsia"/>
          <w:color w:val="auto"/>
          <w:highlight w:val="none"/>
          <w:u w:val="single"/>
          <w:shd w:val="clear" w:color="auto" w:fill="FFFFFF"/>
        </w:rPr>
        <w:t>中小微型企业</w:t>
      </w:r>
      <w:r>
        <w:rPr>
          <w:rFonts w:hint="eastAsia" w:cs="仿宋_GB2312" w:asciiTheme="minorEastAsia" w:hAnsiTheme="minorEastAsia" w:eastAsiaTheme="minorEastAsia"/>
          <w:color w:val="auto"/>
          <w:highlight w:val="none"/>
          <w:shd w:val="clear" w:color="auto" w:fill="FFFFFF"/>
        </w:rPr>
        <w:t>、</w:t>
      </w:r>
      <w:r>
        <w:rPr>
          <w:rFonts w:hint="eastAsia" w:ascii="宋体" w:hAnsi="宋体" w:cs="仿宋_GB2312"/>
          <w:color w:val="auto"/>
          <w:highlight w:val="none"/>
          <w:u w:val="single"/>
          <w:shd w:val="clear" w:color="auto" w:fill="FFFFFF"/>
        </w:rPr>
        <w:t>监狱企业</w:t>
      </w:r>
      <w:r>
        <w:rPr>
          <w:rFonts w:hint="eastAsia" w:ascii="宋体" w:hAnsi="宋体" w:cs="仿宋_GB2312"/>
          <w:color w:val="auto"/>
          <w:highlight w:val="none"/>
          <w:shd w:val="clear" w:color="auto" w:fill="FFFFFF"/>
        </w:rPr>
        <w:t>、</w:t>
      </w:r>
      <w:r>
        <w:rPr>
          <w:rFonts w:hint="eastAsia" w:cs="仿宋_GB2312" w:asciiTheme="minorEastAsia" w:hAnsiTheme="minorEastAsia" w:eastAsiaTheme="minorEastAsia"/>
          <w:color w:val="auto"/>
          <w:highlight w:val="none"/>
          <w:u w:val="single"/>
          <w:shd w:val="clear" w:color="auto" w:fill="FFFFFF"/>
        </w:rPr>
        <w:t>残疾人福利性单位</w:t>
      </w:r>
      <w:r>
        <w:rPr>
          <w:rFonts w:hint="eastAsia" w:cs="仿宋_GB2312" w:asciiTheme="minorEastAsia" w:hAnsiTheme="minorEastAsia" w:eastAsiaTheme="minorEastAsia"/>
          <w:color w:val="auto"/>
          <w:highlight w:val="none"/>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(一)</w:t>
      </w:r>
      <w:r>
        <w:rPr>
          <w:rFonts w:hint="eastAsia" w:cs="仿宋_GB2312" w:asciiTheme="minorEastAsia" w:hAnsiTheme="minorEastAsia" w:eastAsiaTheme="minorEastAsia"/>
          <w:color w:val="auto"/>
          <w:highlight w:val="none"/>
          <w:shd w:val="clear" w:color="auto" w:fill="FFFFFF"/>
          <w:lang w:eastAsia="zh-CN"/>
        </w:rPr>
        <w:t>符合《中华人民共和国政府采购法》第二十二条之规定</w:t>
      </w:r>
      <w:r>
        <w:rPr>
          <w:rFonts w:hint="eastAsia" w:cs="仿宋_GB2312" w:asciiTheme="minorEastAsia" w:hAnsiTheme="minorEastAsia" w:eastAsiaTheme="minorEastAsia"/>
          <w:color w:val="auto"/>
          <w:highlight w:val="none"/>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(二)</w:t>
      </w:r>
      <w:r>
        <w:rPr>
          <w:rFonts w:cs="仿宋_GB2312" w:asciiTheme="minorEastAsia" w:hAnsiTheme="minorEastAsia" w:eastAsiaTheme="minorEastAsia"/>
          <w:color w:val="auto"/>
          <w:highlight w:val="none"/>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highlight w:val="none"/>
          <w:shd w:val="clear" w:color="auto" w:fill="FFFFFF"/>
        </w:rPr>
        <w:t>“</w:t>
      </w:r>
      <w:r>
        <w:rPr>
          <w:rFonts w:cs="仿宋_GB2312" w:asciiTheme="minorEastAsia" w:hAnsiTheme="minorEastAsia" w:eastAsiaTheme="minorEastAsia"/>
          <w:color w:val="auto"/>
          <w:highlight w:val="none"/>
          <w:shd w:val="clear" w:color="auto" w:fill="FFFFFF"/>
        </w:rPr>
        <w:t>中国政府采购网</w:t>
      </w:r>
      <w:r>
        <w:rPr>
          <w:rFonts w:hint="eastAsia" w:cs="仿宋_GB2312" w:asciiTheme="minorEastAsia" w:hAnsiTheme="minorEastAsia" w:eastAsiaTheme="minorEastAsia"/>
          <w:color w:val="auto"/>
          <w:highlight w:val="none"/>
          <w:shd w:val="clear" w:color="auto" w:fill="FFFFFF"/>
        </w:rPr>
        <w:t>”</w:t>
      </w:r>
      <w:r>
        <w:rPr>
          <w:rFonts w:cs="仿宋_GB2312" w:asciiTheme="minorEastAsia" w:hAnsiTheme="minorEastAsia" w:eastAsiaTheme="minorEastAsia"/>
          <w:color w:val="auto"/>
          <w:highlight w:val="none"/>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highlight w:val="none"/>
          <w:shd w:val="clear" w:color="auto" w:fill="FFFFFF"/>
        </w:rPr>
        <w:t>；“国家企业信用公示系统”网站（</w:t>
      </w:r>
      <w:r>
        <w:rPr>
          <w:rFonts w:cs="仿宋_GB2312" w:asciiTheme="minorEastAsia" w:hAnsiTheme="minorEastAsia" w:eastAsiaTheme="minorEastAsia"/>
          <w:color w:val="auto"/>
          <w:highlight w:val="none"/>
          <w:shd w:val="clear" w:color="auto" w:fill="FFFFFF"/>
        </w:rPr>
        <w:t>www.gsxt.gov.cn</w:t>
      </w:r>
      <w:r>
        <w:rPr>
          <w:rFonts w:hint="eastAsia" w:cs="仿宋_GB2312" w:asciiTheme="minorEastAsia" w:hAnsiTheme="minorEastAsia" w:eastAsiaTheme="minorEastAsia"/>
          <w:color w:val="auto"/>
          <w:highlight w:val="none"/>
          <w:shd w:val="clear" w:color="auto" w:fill="FFFFFF"/>
        </w:rPr>
        <w:t>）严重违法失信企业名单（黑名单）的投标人；</w:t>
      </w:r>
    </w:p>
    <w:p>
      <w:pPr>
        <w:pStyle w:val="21"/>
        <w:widowControl/>
        <w:shd w:val="clear" w:color="auto" w:fill="FFFFFF"/>
        <w:spacing w:line="360" w:lineRule="auto"/>
        <w:ind w:firstLine="480" w:firstLineChars="200"/>
        <w:contextualSpacing/>
        <w:jc w:val="left"/>
        <w:rPr>
          <w:rFonts w:hint="eastAsia" w:cs="仿宋_GB2312" w:asciiTheme="minorEastAsia" w:hAnsiTheme="minorEastAsia"/>
          <w:color w:val="auto"/>
          <w:highlight w:val="none"/>
        </w:rPr>
      </w:pPr>
      <w:r>
        <w:rPr>
          <w:rFonts w:hint="eastAsia" w:cs="仿宋_GB2312" w:asciiTheme="minorEastAsia" w:hAnsiTheme="minorEastAsia" w:eastAsiaTheme="minorEastAsia"/>
          <w:color w:val="auto"/>
          <w:highlight w:val="none"/>
          <w:shd w:val="clear" w:color="auto" w:fill="FFFFFF"/>
        </w:rPr>
        <w:t>(三)</w:t>
      </w:r>
      <w:r>
        <w:rPr>
          <w:rFonts w:hint="eastAsia" w:cs="仿宋_GB2312" w:asciiTheme="minorEastAsia" w:hAnsiTheme="minorEastAsia" w:eastAsiaTheme="minorEastAsia"/>
          <w:color w:val="auto"/>
          <w:highlight w:val="none"/>
          <w:lang w:eastAsia="zh-CN"/>
        </w:rPr>
        <w:t>具备建筑行业（建筑工程）设计乙级及以上资质和城乡规划编制甲级资质并同时具备市政行业 (道路工程)乙级及以上资质。</w:t>
      </w:r>
    </w:p>
    <w:p>
      <w:pPr>
        <w:pStyle w:val="21"/>
        <w:widowControl/>
        <w:shd w:val="clear" w:color="auto" w:fill="FFFFFF"/>
        <w:spacing w:line="360" w:lineRule="auto"/>
        <w:ind w:firstLine="480" w:firstLineChars="200"/>
        <w:contextualSpacing/>
        <w:jc w:val="left"/>
        <w:rPr>
          <w:rFonts w:hint="eastAsia" w:cs="仿宋_GB2312" w:asciiTheme="minorEastAsia" w:hAnsiTheme="minorEastAsia"/>
          <w:color w:val="auto"/>
          <w:highlight w:val="none"/>
        </w:rPr>
      </w:pPr>
      <w:r>
        <w:rPr>
          <w:rFonts w:hint="eastAsia" w:cs="仿宋_GB2312" w:asciiTheme="minorEastAsia" w:hAnsiTheme="minorEastAsia" w:eastAsiaTheme="minorEastAsia"/>
          <w:color w:val="auto"/>
          <w:highlight w:val="none"/>
          <w:shd w:val="clear" w:color="auto" w:fill="FFFFFF"/>
        </w:rPr>
        <w:t>（四）拟任该项目设计负责人须具有相关专业的高级技术职称及注册城乡规划师职业资格证书。</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w:t>
      </w:r>
      <w:r>
        <w:rPr>
          <w:rFonts w:hint="eastAsia" w:cs="仿宋_GB2312" w:asciiTheme="minorEastAsia" w:hAnsiTheme="minorEastAsia" w:eastAsiaTheme="minorEastAsia"/>
          <w:color w:val="auto"/>
          <w:highlight w:val="none"/>
          <w:shd w:val="clear" w:color="auto" w:fill="FFFFFF"/>
          <w:lang w:eastAsia="zh-CN"/>
        </w:rPr>
        <w:t>五</w:t>
      </w:r>
      <w:r>
        <w:rPr>
          <w:rFonts w:hint="eastAsia" w:cs="仿宋_GB2312" w:asciiTheme="minorEastAsia" w:hAnsiTheme="minorEastAsia" w:eastAsiaTheme="minorEastAsia"/>
          <w:color w:val="auto"/>
          <w:highlight w:val="none"/>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（二）招标文件售价</w:t>
      </w:r>
      <w:r>
        <w:rPr>
          <w:rFonts w:hint="eastAsia" w:cs="仿宋_GB2312" w:asciiTheme="minorEastAsia" w:hAnsiTheme="minorEastAsia" w:eastAsiaTheme="minorEastAsia"/>
          <w:color w:val="auto"/>
          <w:highlight w:val="none"/>
          <w:u w:val="single"/>
          <w:shd w:val="clear" w:color="auto" w:fill="FFFFFF"/>
        </w:rPr>
        <w:t>300</w:t>
      </w:r>
      <w:r>
        <w:rPr>
          <w:rFonts w:hint="eastAsia" w:cs="仿宋_GB2312" w:asciiTheme="minorEastAsia" w:hAnsiTheme="minorEastAsia" w:eastAsiaTheme="minorEastAsia"/>
          <w:color w:val="auto"/>
          <w:highlight w:val="none"/>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（一）投标截止及开标时间：2019年</w:t>
      </w:r>
      <w:r>
        <w:rPr>
          <w:rFonts w:hint="eastAsia" w:cs="仿宋_GB2312" w:asciiTheme="minorEastAsia" w:hAnsiTheme="minorEastAsia" w:eastAsiaTheme="minorEastAsia"/>
          <w:color w:val="auto"/>
          <w:highlight w:val="none"/>
          <w:u w:val="single"/>
          <w:lang w:val="en-US" w:eastAsia="zh-CN"/>
        </w:rPr>
        <w:t>10</w:t>
      </w:r>
      <w:r>
        <w:rPr>
          <w:rFonts w:hint="eastAsia" w:cs="仿宋_GB2312" w:asciiTheme="minorEastAsia" w:hAnsiTheme="minorEastAsia" w:eastAsiaTheme="minorEastAsia"/>
          <w:color w:val="auto"/>
          <w:highlight w:val="none"/>
        </w:rPr>
        <w:t>月</w:t>
      </w:r>
      <w:r>
        <w:rPr>
          <w:rFonts w:hint="eastAsia" w:cs="仿宋_GB2312" w:asciiTheme="minorEastAsia" w:hAnsiTheme="minorEastAsia" w:eastAsiaTheme="minorEastAsia"/>
          <w:color w:val="auto"/>
          <w:highlight w:val="none"/>
          <w:u w:val="single"/>
          <w:lang w:val="en-US" w:eastAsia="zh-CN"/>
        </w:rPr>
        <w:t>9</w:t>
      </w:r>
      <w:r>
        <w:rPr>
          <w:rFonts w:hint="eastAsia" w:cs="仿宋_GB2312" w:asciiTheme="minorEastAsia" w:hAnsiTheme="minorEastAsia" w:eastAsiaTheme="minorEastAsia"/>
          <w:color w:val="auto"/>
          <w:highlight w:val="none"/>
        </w:rPr>
        <w:t>日</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u w:val="single"/>
          <w:lang w:val="en-US" w:eastAsia="zh-CN"/>
        </w:rPr>
        <w:t>8</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时</w:t>
      </w:r>
      <w:r>
        <w:rPr>
          <w:rFonts w:hint="eastAsia" w:cs="仿宋_GB2312" w:asciiTheme="minorEastAsia" w:hAnsiTheme="minorEastAsia" w:eastAsiaTheme="minorEastAsia"/>
          <w:color w:val="auto"/>
          <w:highlight w:val="none"/>
          <w:u w:val="single"/>
        </w:rPr>
        <w:t xml:space="preserve"> 30 </w:t>
      </w:r>
      <w:r>
        <w:rPr>
          <w:rFonts w:hint="eastAsia" w:cs="仿宋_GB2312" w:asciiTheme="minorEastAsia" w:hAnsiTheme="minorEastAsia" w:eastAsiaTheme="minorEastAsia"/>
          <w:color w:val="auto"/>
          <w:highlight w:val="none"/>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（二）开标地点：许昌市公共资源交易中心（</w:t>
      </w:r>
      <w:r>
        <w:rPr>
          <w:rFonts w:cs="Arial" w:asciiTheme="minorEastAsia" w:hAnsiTheme="minorEastAsia" w:eastAsiaTheme="minorEastAsia"/>
          <w:color w:val="auto"/>
          <w:highlight w:val="none"/>
        </w:rPr>
        <w:t>龙兴路与竹林路交汇处</w:t>
      </w:r>
      <w:r>
        <w:rPr>
          <w:rFonts w:hint="eastAsia" w:cs="仿宋_GB2312" w:asciiTheme="minorEastAsia" w:hAnsiTheme="minorEastAsia" w:eastAsiaTheme="minorEastAsia"/>
          <w:color w:val="auto"/>
          <w:highlight w:val="none"/>
        </w:rPr>
        <w:t>公共资源大厦）三楼开标</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u w:val="single"/>
          <w:lang w:eastAsia="zh-CN"/>
        </w:rPr>
        <w:t>三</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1、加密电子投标文件</w:t>
      </w:r>
      <w:r>
        <w:rPr>
          <w:rFonts w:hint="eastAsia" w:cs="宋体" w:asciiTheme="minorEastAsia" w:hAnsiTheme="minorEastAsia"/>
          <w:color w:val="auto"/>
          <w:highlight w:val="none"/>
        </w:rPr>
        <w:t>（</w:t>
      </w:r>
      <w:r>
        <w:rPr>
          <w:rFonts w:asciiTheme="minorEastAsia" w:hAnsiTheme="minorEastAsia" w:eastAsiaTheme="minorEastAsia"/>
          <w:color w:val="auto"/>
          <w:highlight w:val="none"/>
        </w:rPr>
        <w:t>.file</w:t>
      </w:r>
      <w:r>
        <w:rPr>
          <w:rFonts w:hint="eastAsia" w:cs="宋体" w:asciiTheme="minorEastAsia" w:hAnsiTheme="minorEastAsia"/>
          <w:color w:val="auto"/>
          <w:highlight w:val="none"/>
        </w:rPr>
        <w:t>格式）须</w:t>
      </w:r>
      <w:r>
        <w:rPr>
          <w:rFonts w:hint="eastAsia" w:cs="仿宋_GB2312" w:asciiTheme="minorEastAsia" w:hAnsiTheme="minorEastAsia" w:eastAsiaTheme="minorEastAsia"/>
          <w:color w:val="auto"/>
          <w:highlight w:val="none"/>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shd w:val="pct10" w:color="auto" w:fill="FFFFFF"/>
        </w:rPr>
      </w:pPr>
      <w:r>
        <w:rPr>
          <w:rFonts w:hint="eastAsia" w:cs="仿宋_GB2312" w:asciiTheme="minorEastAsia" w:hAnsiTheme="minorEastAsia" w:eastAsiaTheme="minorEastAsia"/>
          <w:color w:val="auto"/>
          <w:highlight w:val="none"/>
        </w:rPr>
        <w:t>2、纸质投标文件（正本1份、</w:t>
      </w:r>
      <w:r>
        <w:rPr>
          <w:rFonts w:hint="eastAsia" w:cs="仿宋_GB2312" w:asciiTheme="minorEastAsia" w:hAnsiTheme="minorEastAsia" w:eastAsiaTheme="minorEastAsia"/>
          <w:color w:val="auto"/>
          <w:highlight w:val="none"/>
          <w:lang w:eastAsia="zh-CN"/>
        </w:rPr>
        <w:t>副本1份</w:t>
      </w:r>
      <w:r>
        <w:rPr>
          <w:rFonts w:hint="eastAsia" w:cs="仿宋_GB2312" w:asciiTheme="minorEastAsia" w:hAnsiTheme="minorEastAsia" w:eastAsiaTheme="minorEastAsia"/>
          <w:color w:val="auto"/>
          <w:highlight w:val="none"/>
        </w:rPr>
        <w:t>）和备份文件</w:t>
      </w:r>
      <w:r>
        <w:rPr>
          <w:rFonts w:hint="eastAsia" w:cs="仿宋_GB2312" w:asciiTheme="minorEastAsia" w:hAnsiTheme="minorEastAsia" w:eastAsiaTheme="minorEastAsia"/>
          <w:color w:val="auto"/>
          <w:highlight w:val="none"/>
          <w:lang w:eastAsia="zh-CN"/>
        </w:rPr>
        <w:t>1份</w:t>
      </w:r>
      <w:r>
        <w:rPr>
          <w:rFonts w:hint="eastAsia" w:hAnsi="宋体"/>
          <w:color w:val="auto"/>
          <w:highlight w:val="none"/>
        </w:rPr>
        <w:t>（使用电子介质存储）</w:t>
      </w:r>
      <w:r>
        <w:rPr>
          <w:rFonts w:hint="eastAsia" w:cs="仿宋_GB2312" w:asciiTheme="minorEastAsia" w:hAnsiTheme="minorEastAsia" w:eastAsiaTheme="minorEastAsia"/>
          <w:color w:val="auto"/>
          <w:highlight w:val="none"/>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highlight w:val="none"/>
        </w:rPr>
      </w:pPr>
      <w:r>
        <w:rPr>
          <w:rFonts w:hint="eastAsia" w:cs="黑体" w:asciiTheme="minorEastAsia" w:hAnsiTheme="minorEastAsia" w:eastAsiaTheme="minorEastAsia"/>
          <w:b/>
          <w:bCs/>
          <w:color w:val="auto"/>
          <w:highlight w:val="none"/>
        </w:rPr>
        <w:t>八、联系方式</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rPr>
        <w:t>采购人：</w:t>
      </w:r>
      <w:r>
        <w:rPr>
          <w:rFonts w:hint="eastAsia" w:cs="仿宋_GB2312" w:asciiTheme="minorEastAsia" w:hAnsiTheme="minorEastAsia" w:eastAsiaTheme="minorEastAsia"/>
          <w:color w:val="auto"/>
          <w:highlight w:val="none"/>
          <w:lang w:eastAsia="zh-CN"/>
        </w:rPr>
        <w:t>许昌经济技术开发区住房建设城市管理与环境保护局</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rPr>
        <w:t>地 址：</w:t>
      </w:r>
      <w:r>
        <w:rPr>
          <w:rFonts w:hint="eastAsia" w:cs="仿宋_GB2312" w:asciiTheme="minorEastAsia" w:hAnsiTheme="minorEastAsia" w:eastAsiaTheme="minorEastAsia"/>
          <w:color w:val="auto"/>
          <w:highlight w:val="none"/>
          <w:lang w:eastAsia="zh-CN"/>
        </w:rPr>
        <w:t>许昌经济技术开发区住房建设城市管理与环境保护局（瑞祥路中段）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rPr>
        <w:t>联系人：</w:t>
      </w:r>
      <w:r>
        <w:rPr>
          <w:rFonts w:hint="eastAsia" w:cs="仿宋_GB2312" w:asciiTheme="minorEastAsia" w:hAnsiTheme="minorEastAsia" w:eastAsiaTheme="minorEastAsia"/>
          <w:color w:val="auto"/>
          <w:highlight w:val="none"/>
          <w:lang w:eastAsia="zh-CN"/>
        </w:rPr>
        <w:t>苏女士</w:t>
      </w:r>
      <w:r>
        <w:rPr>
          <w:rFonts w:hint="eastAsia" w:cs="仿宋_GB2312" w:asciiTheme="minorEastAsia" w:hAnsiTheme="minorEastAsia" w:eastAsiaTheme="minorEastAsia"/>
          <w:color w:val="auto"/>
          <w:highlight w:val="none"/>
        </w:rPr>
        <w:t xml:space="preserve">           联系电话：</w:t>
      </w:r>
      <w:r>
        <w:rPr>
          <w:rFonts w:hint="eastAsia" w:cs="仿宋_GB2312" w:asciiTheme="minorEastAsia" w:hAnsiTheme="minorEastAsia" w:eastAsiaTheme="minorEastAsia"/>
          <w:color w:val="auto"/>
          <w:highlight w:val="none"/>
          <w:lang w:eastAsia="zh-CN"/>
        </w:rPr>
        <w:t>0374-8581522</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rPr>
        <w:t>代理机构：</w:t>
      </w:r>
      <w:r>
        <w:rPr>
          <w:rFonts w:hint="eastAsia" w:cs="仿宋_GB2312" w:asciiTheme="minorEastAsia" w:hAnsiTheme="minorEastAsia" w:eastAsiaTheme="minorEastAsia"/>
          <w:color w:val="auto"/>
          <w:highlight w:val="none"/>
          <w:lang w:eastAsia="zh-CN"/>
        </w:rPr>
        <w:t>河南建标工程管理有限公司</w:t>
      </w:r>
    </w:p>
    <w:p>
      <w:pPr>
        <w:pStyle w:val="21"/>
        <w:widowControl/>
        <w:shd w:val="clear" w:color="auto" w:fill="FFFFFF"/>
        <w:spacing w:line="360" w:lineRule="auto"/>
        <w:ind w:firstLine="420"/>
        <w:contextualSpacing/>
        <w:jc w:val="left"/>
        <w:rPr>
          <w:rFonts w:hint="eastAsia" w:ascii="宋体" w:hAnsi="宋体" w:eastAsia="宋体" w:cs="仿宋_GB2312"/>
          <w:color w:val="auto"/>
          <w:highlight w:val="none"/>
          <w:lang w:eastAsia="zh-CN"/>
        </w:rPr>
      </w:pPr>
      <w:r>
        <w:rPr>
          <w:rFonts w:hint="eastAsia" w:ascii="宋体" w:hAnsi="宋体" w:cs="仿宋_GB2312"/>
          <w:color w:val="auto"/>
          <w:highlight w:val="none"/>
        </w:rPr>
        <w:t>地</w:t>
      </w:r>
      <w:r>
        <w:rPr>
          <w:rFonts w:ascii="宋体" w:hAnsi="宋体" w:cs="仿宋_GB2312"/>
          <w:color w:val="auto"/>
          <w:highlight w:val="none"/>
        </w:rPr>
        <w:t>  </w:t>
      </w:r>
      <w:r>
        <w:rPr>
          <w:rFonts w:hint="eastAsia" w:ascii="宋体" w:hAnsi="宋体" w:cs="仿宋_GB2312"/>
          <w:color w:val="auto"/>
          <w:highlight w:val="none"/>
        </w:rPr>
        <w:t>址：</w:t>
      </w:r>
      <w:r>
        <w:rPr>
          <w:rFonts w:hint="eastAsia" w:ascii="宋体" w:hAnsi="宋体" w:cs="仿宋_GB2312"/>
          <w:color w:val="auto"/>
          <w:highlight w:val="none"/>
          <w:lang w:eastAsia="zh-CN"/>
        </w:rPr>
        <w:t>许昌市劳动路1567号</w:t>
      </w:r>
    </w:p>
    <w:p>
      <w:pPr>
        <w:pStyle w:val="21"/>
        <w:widowControl/>
        <w:shd w:val="clear" w:color="auto" w:fill="FFFFFF"/>
        <w:spacing w:line="360" w:lineRule="auto"/>
        <w:ind w:firstLine="420"/>
        <w:contextualSpacing/>
        <w:jc w:val="left"/>
        <w:rPr>
          <w:rFonts w:hint="eastAsia" w:ascii="宋体" w:hAnsi="宋体" w:cs="仿宋_GB2312"/>
          <w:color w:val="auto"/>
          <w:highlight w:val="none"/>
          <w:lang w:eastAsia="zh-CN"/>
        </w:rPr>
      </w:pPr>
      <w:r>
        <w:rPr>
          <w:rFonts w:hint="eastAsia" w:ascii="宋体" w:hAnsi="宋体" w:cs="仿宋_GB2312"/>
          <w:color w:val="auto"/>
          <w:highlight w:val="none"/>
        </w:rPr>
        <w:t>联系人：</w:t>
      </w:r>
      <w:r>
        <w:rPr>
          <w:rFonts w:hint="eastAsia" w:ascii="宋体" w:hAnsi="宋体" w:cs="仿宋_GB2312"/>
          <w:color w:val="auto"/>
          <w:highlight w:val="none"/>
          <w:lang w:eastAsia="zh-CN"/>
        </w:rPr>
        <w:t>姚女士</w:t>
      </w:r>
      <w:r>
        <w:rPr>
          <w:rFonts w:ascii="宋体" w:hAnsi="宋体" w:cs="仿宋_GB2312"/>
          <w:color w:val="auto"/>
          <w:highlight w:val="none"/>
        </w:rPr>
        <w:tab/>
      </w:r>
      <w:r>
        <w:rPr>
          <w:rFonts w:hint="eastAsia" w:ascii="宋体" w:hAnsi="宋体" w:cs="仿宋_GB2312"/>
          <w:color w:val="auto"/>
          <w:highlight w:val="none"/>
        </w:rPr>
        <w:t xml:space="preserve">       联系电话：</w:t>
      </w:r>
      <w:r>
        <w:rPr>
          <w:rFonts w:hint="eastAsia" w:ascii="宋体" w:hAnsi="宋体" w:cs="仿宋_GB2312"/>
          <w:color w:val="auto"/>
          <w:highlight w:val="none"/>
          <w:lang w:eastAsia="zh-CN"/>
        </w:rPr>
        <w:t>0374-2771160</w:t>
      </w:r>
    </w:p>
    <w:p>
      <w:pPr>
        <w:pStyle w:val="21"/>
        <w:widowControl/>
        <w:shd w:val="clear" w:color="auto" w:fill="FFFFFF"/>
        <w:spacing w:line="360" w:lineRule="auto"/>
        <w:ind w:firstLine="420"/>
        <w:contextualSpacing/>
        <w:jc w:val="left"/>
        <w:rPr>
          <w:rFonts w:hint="eastAsia" w:ascii="宋体" w:hAnsi="宋体" w:cs="仿宋_GB2312"/>
          <w:color w:val="auto"/>
          <w:highlight w:val="none"/>
          <w:lang w:eastAsia="zh-CN"/>
        </w:rPr>
      </w:pPr>
    </w:p>
    <w:p>
      <w:pPr>
        <w:autoSpaceDE w:val="0"/>
        <w:autoSpaceDN w:val="0"/>
        <w:adjustRightInd w:val="0"/>
        <w:spacing w:line="700" w:lineRule="exact"/>
        <w:ind w:firstLine="560"/>
        <w:jc w:val="right"/>
        <w:rPr>
          <w:rFonts w:hint="eastAsia" w:cs="仿宋_GB2312" w:asciiTheme="minorEastAsia" w:hAnsiTheme="minorEastAsia" w:eastAsiaTheme="minorEastAsia"/>
          <w:color w:val="auto"/>
          <w:sz w:val="24"/>
          <w:szCs w:val="24"/>
          <w:highlight w:val="none"/>
          <w:lang w:eastAsia="zh-CN"/>
        </w:rPr>
      </w:pPr>
      <w:r>
        <w:rPr>
          <w:rFonts w:hint="eastAsia" w:asciiTheme="minorEastAsia" w:hAnsiTheme="minorEastAsia" w:cstheme="majorEastAsia"/>
          <w:color w:val="auto"/>
          <w:sz w:val="24"/>
          <w:szCs w:val="24"/>
          <w:highlight w:val="none"/>
        </w:rPr>
        <w:t xml:space="preserve"> </w:t>
      </w:r>
      <w:r>
        <w:rPr>
          <w:rFonts w:hint="eastAsia" w:asciiTheme="minorEastAsia" w:hAnsiTheme="minorEastAsia" w:cstheme="majorEastAsia"/>
          <w:color w:val="auto"/>
          <w:sz w:val="24"/>
          <w:szCs w:val="24"/>
          <w:highlight w:val="none"/>
          <w:lang w:eastAsia="zh-CN"/>
        </w:rPr>
        <w:t>许昌经济技术开发区住房建设城市管理与环境保护局</w:t>
      </w:r>
    </w:p>
    <w:p>
      <w:pPr>
        <w:wordWrap w:val="0"/>
        <w:autoSpaceDE w:val="0"/>
        <w:autoSpaceDN w:val="0"/>
        <w:adjustRightInd w:val="0"/>
        <w:spacing w:line="700" w:lineRule="exact"/>
        <w:ind w:firstLine="560"/>
        <w:jc w:val="right"/>
        <w:rPr>
          <w:rFonts w:hint="eastAsia" w:hAnsi="宋体" w:eastAsiaTheme="minorEastAsia"/>
          <w:b/>
          <w:color w:val="auto"/>
          <w:sz w:val="28"/>
          <w:szCs w:val="28"/>
          <w:highlight w:val="none"/>
          <w:lang w:eastAsia="zh-CN"/>
        </w:rPr>
      </w:pPr>
      <w:r>
        <w:rPr>
          <w:rFonts w:hint="eastAsia" w:cs="仿宋_GB2312" w:asciiTheme="minorEastAsia" w:hAnsiTheme="minorEastAsia"/>
          <w:color w:val="auto"/>
          <w:sz w:val="24"/>
          <w:szCs w:val="24"/>
          <w:highlight w:val="none"/>
          <w:lang w:eastAsia="zh-CN"/>
        </w:rPr>
        <w:t>2019年</w:t>
      </w:r>
      <w:r>
        <w:rPr>
          <w:rFonts w:hint="eastAsia" w:cs="仿宋_GB2312" w:asciiTheme="minorEastAsia" w:hAnsiTheme="minorEastAsia"/>
          <w:color w:val="auto"/>
          <w:sz w:val="24"/>
          <w:szCs w:val="24"/>
          <w:highlight w:val="none"/>
          <w:lang w:val="en-US" w:eastAsia="zh-CN"/>
        </w:rPr>
        <w:t>9</w:t>
      </w:r>
      <w:r>
        <w:rPr>
          <w:rFonts w:hint="eastAsia" w:cs="仿宋_GB2312" w:asciiTheme="minorEastAsia" w:hAnsiTheme="minorEastAsia"/>
          <w:color w:val="auto"/>
          <w:sz w:val="24"/>
          <w:szCs w:val="24"/>
          <w:highlight w:val="none"/>
          <w:lang w:eastAsia="zh-CN"/>
        </w:rPr>
        <w:t>月</w:t>
      </w:r>
      <w:r>
        <w:rPr>
          <w:rFonts w:hint="eastAsia" w:cs="仿宋_GB2312" w:asciiTheme="minorEastAsia" w:hAnsiTheme="minorEastAsia"/>
          <w:color w:val="auto"/>
          <w:sz w:val="24"/>
          <w:szCs w:val="24"/>
          <w:highlight w:val="none"/>
          <w:lang w:val="en-US" w:eastAsia="zh-CN"/>
        </w:rPr>
        <w:t>10</w:t>
      </w:r>
      <w:r>
        <w:rPr>
          <w:rFonts w:hint="eastAsia" w:cs="仿宋_GB2312" w:asciiTheme="minorEastAsia" w:hAnsiTheme="minorEastAsia"/>
          <w:color w:val="auto"/>
          <w:sz w:val="24"/>
          <w:szCs w:val="24"/>
          <w:highlight w:val="none"/>
          <w:lang w:eastAsia="zh-CN"/>
        </w:rPr>
        <w:t>日</w:t>
      </w:r>
    </w:p>
    <w:p>
      <w:pPr>
        <w:rPr>
          <w:rFonts w:hint="eastAsia" w:hAnsi="宋体"/>
          <w:b/>
          <w:color w:val="auto"/>
          <w:sz w:val="32"/>
          <w:szCs w:val="32"/>
          <w:highlight w:val="none"/>
        </w:rPr>
      </w:pPr>
      <w:r>
        <w:rPr>
          <w:rFonts w:hint="eastAsia" w:hAnsi="宋体"/>
          <w:b/>
          <w:color w:val="auto"/>
          <w:sz w:val="32"/>
          <w:szCs w:val="32"/>
          <w:highlight w:val="none"/>
        </w:rPr>
        <w:br w:type="page"/>
      </w:r>
    </w:p>
    <w:p>
      <w:pPr>
        <w:spacing w:line="360" w:lineRule="auto"/>
        <w:rPr>
          <w:rFonts w:hAnsi="宋体"/>
          <w:b/>
          <w:color w:val="auto"/>
          <w:sz w:val="28"/>
          <w:szCs w:val="28"/>
          <w:highlight w:val="none"/>
        </w:rPr>
      </w:pPr>
      <w:r>
        <w:rPr>
          <w:rFonts w:hint="eastAsia" w:hAnsi="宋体"/>
          <w:b/>
          <w:color w:val="auto"/>
          <w:sz w:val="32"/>
          <w:szCs w:val="32"/>
          <w:highlight w:val="none"/>
        </w:rPr>
        <w:t>温馨提示</w:t>
      </w:r>
      <w:r>
        <w:rPr>
          <w:rFonts w:hint="eastAsia" w:hAnsi="宋体"/>
          <w:b/>
          <w:color w:val="auto"/>
          <w:sz w:val="28"/>
          <w:szCs w:val="28"/>
          <w:highlight w:val="none"/>
        </w:rPr>
        <w:t>：</w:t>
      </w:r>
    </w:p>
    <w:p>
      <w:pPr>
        <w:spacing w:line="360" w:lineRule="auto"/>
        <w:ind w:firstLine="562" w:firstLineChars="200"/>
        <w:rPr>
          <w:rFonts w:ascii="仿宋_GB2312" w:eastAsia="仿宋_GB2312"/>
          <w:b/>
          <w:color w:val="auto"/>
          <w:sz w:val="32"/>
          <w:szCs w:val="32"/>
          <w:highlight w:val="none"/>
        </w:rPr>
      </w:pPr>
      <w:r>
        <w:rPr>
          <w:rFonts w:hint="eastAsia" w:hAnsi="宋体"/>
          <w:b/>
          <w:color w:val="auto"/>
          <w:sz w:val="28"/>
          <w:szCs w:val="28"/>
          <w:highlight w:val="none"/>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highlight w:val="none"/>
        </w:rPr>
      </w:pPr>
      <w:r>
        <w:rPr>
          <w:rFonts w:hint="eastAsia" w:ascii="宋体" w:hAnsi="宋体"/>
          <w:b/>
          <w:color w:val="auto"/>
          <w:sz w:val="24"/>
          <w:szCs w:val="24"/>
          <w:highlight w:val="none"/>
        </w:rPr>
        <w:t>1.</w:t>
      </w:r>
      <w:r>
        <w:rPr>
          <w:rFonts w:hint="eastAsia" w:hAnsi="宋体"/>
          <w:b/>
          <w:color w:val="auto"/>
          <w:sz w:val="24"/>
          <w:szCs w:val="24"/>
          <w:highlight w:val="none"/>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w:t>
      </w:r>
      <w:r>
        <w:rPr>
          <w:rFonts w:hint="eastAsia" w:hAnsi="宋体"/>
          <w:b/>
          <w:color w:val="auto"/>
          <w:sz w:val="24"/>
          <w:szCs w:val="24"/>
          <w:highlight w:val="none"/>
        </w:rPr>
        <w:t>电子文件下载、制作、提交期间和开标（</w:t>
      </w:r>
      <w:r>
        <w:rPr>
          <w:rFonts w:hint="eastAsia" w:hAnsi="宋体"/>
          <w:color w:val="auto"/>
          <w:sz w:val="24"/>
          <w:szCs w:val="24"/>
          <w:highlight w:val="none"/>
        </w:rPr>
        <w:t>电子投标文件的解密</w:t>
      </w:r>
      <w:r>
        <w:rPr>
          <w:rFonts w:hint="eastAsia" w:hAnsi="宋体"/>
          <w:b/>
          <w:color w:val="auto"/>
          <w:sz w:val="24"/>
          <w:szCs w:val="24"/>
          <w:highlight w:val="none"/>
        </w:rPr>
        <w:t>）环节，投标人须使用</w:t>
      </w:r>
      <w:r>
        <w:rPr>
          <w:rFonts w:hAnsi="宋体"/>
          <w:b/>
          <w:color w:val="auto"/>
          <w:sz w:val="24"/>
          <w:szCs w:val="24"/>
          <w:highlight w:val="none"/>
        </w:rPr>
        <w:t>CA数字证书</w:t>
      </w:r>
      <w:r>
        <w:rPr>
          <w:rFonts w:hint="eastAsia" w:hAnsi="宋体"/>
          <w:b/>
          <w:color w:val="auto"/>
          <w:sz w:val="24"/>
          <w:szCs w:val="24"/>
          <w:highlight w:val="none"/>
        </w:rPr>
        <w:t>（证书须在有效期内）</w:t>
      </w:r>
      <w:r>
        <w:rPr>
          <w:rFonts w:hAnsi="宋体"/>
          <w:b/>
          <w:color w:val="auto"/>
          <w:sz w:val="24"/>
          <w:szCs w:val="24"/>
          <w:highlight w:val="none"/>
        </w:rPr>
        <w:t>。</w:t>
      </w:r>
    </w:p>
    <w:p>
      <w:pPr>
        <w:tabs>
          <w:tab w:val="left" w:pos="7095"/>
        </w:tabs>
        <w:spacing w:line="360" w:lineRule="auto"/>
        <w:ind w:firstLine="482" w:firstLineChars="200"/>
        <w:contextualSpacing/>
        <w:rPr>
          <w:rFonts w:hAnsi="宋体"/>
          <w:b/>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w:t>
      </w:r>
      <w:r>
        <w:rPr>
          <w:rFonts w:hint="eastAsia" w:hAnsi="宋体"/>
          <w:b/>
          <w:color w:val="auto"/>
          <w:sz w:val="24"/>
          <w:szCs w:val="24"/>
          <w:highlight w:val="none"/>
        </w:rPr>
        <w:t>电子投标文件的制作</w:t>
      </w:r>
    </w:p>
    <w:p>
      <w:pPr>
        <w:tabs>
          <w:tab w:val="left" w:pos="7095"/>
        </w:tabs>
        <w:spacing w:line="360" w:lineRule="auto"/>
        <w:ind w:firstLine="480" w:firstLineChars="200"/>
        <w:contextualSpacing/>
        <w:rPr>
          <w:rFonts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r>
        <w:rPr>
          <w:rFonts w:hint="eastAsia" w:hAnsi="宋体"/>
          <w:color w:val="auto"/>
          <w:sz w:val="24"/>
          <w:szCs w:val="24"/>
          <w:highlight w:val="none"/>
        </w:rPr>
        <w:t xml:space="preserve"> 投标人登录《全国公共资源交易平台(河南省▪许昌市)》公共资源交易系统（</w:t>
      </w:r>
      <w:r>
        <w:rPr>
          <w:color w:val="auto"/>
          <w:highlight w:val="none"/>
        </w:rPr>
        <w:fldChar w:fldCharType="begin"/>
      </w:r>
      <w:r>
        <w:rPr>
          <w:color w:val="auto"/>
          <w:highlight w:val="none"/>
        </w:rPr>
        <w:instrText xml:space="preserve">HYPERLINK "http://221.14.6.70:8088/ggzy/"</w:instrText>
      </w:r>
      <w:r>
        <w:rPr>
          <w:color w:val="auto"/>
          <w:highlight w:val="none"/>
        </w:rPr>
        <w:fldChar w:fldCharType="separate"/>
      </w:r>
      <w:r>
        <w:rPr>
          <w:rStyle w:val="28"/>
          <w:rFonts w:hAnsi="宋体"/>
          <w:color w:val="auto"/>
          <w:sz w:val="24"/>
          <w:szCs w:val="24"/>
          <w:highlight w:val="none"/>
        </w:rPr>
        <w:t>http://221.14.6.70:8088/ggzy/</w:t>
      </w:r>
      <w:r>
        <w:rPr>
          <w:color w:val="auto"/>
          <w:highlight w:val="none"/>
        </w:rPr>
        <w:fldChar w:fldCharType="end"/>
      </w:r>
      <w:r>
        <w:rPr>
          <w:rFonts w:hint="eastAsia" w:hAnsi="宋体"/>
          <w:color w:val="auto"/>
          <w:sz w:val="24"/>
          <w:szCs w:val="24"/>
          <w:highlight w:val="none"/>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highlight w:val="none"/>
        </w:rPr>
      </w:pPr>
      <w:r>
        <w:rPr>
          <w:rFonts w:hint="eastAsia" w:hAnsi="宋体"/>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hAnsi="宋体"/>
          <w:color w:val="auto"/>
          <w:sz w:val="24"/>
          <w:szCs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highlight w:val="none"/>
        </w:rPr>
      </w:pPr>
      <w:r>
        <w:rPr>
          <w:rFonts w:ascii="宋体" w:hAnsi="宋体"/>
          <w:color w:val="auto"/>
          <w:sz w:val="24"/>
          <w:szCs w:val="24"/>
          <w:highlight w:val="none"/>
        </w:rPr>
        <w:t>3.3</w:t>
      </w:r>
      <w:r>
        <w:rPr>
          <w:rFonts w:hint="eastAsia" w:hAnsi="宋体"/>
          <w:color w:val="auto"/>
          <w:sz w:val="24"/>
          <w:szCs w:val="24"/>
          <w:highlight w:val="none"/>
        </w:rPr>
        <w:t>投标人对同一项目多个标段进行投标的，应分别下载所投标段的招标文件，按标段制作电子投标文件，并</w:t>
      </w:r>
      <w:r>
        <w:rPr>
          <w:rFonts w:hAnsi="宋体"/>
          <w:color w:val="auto"/>
          <w:sz w:val="24"/>
          <w:szCs w:val="24"/>
          <w:highlight w:val="none"/>
        </w:rPr>
        <w:t>按招标文件要求在相应位置加盖</w:t>
      </w:r>
      <w:r>
        <w:rPr>
          <w:rFonts w:hint="eastAsia" w:hAnsi="宋体"/>
          <w:color w:val="auto"/>
          <w:sz w:val="24"/>
          <w:szCs w:val="24"/>
          <w:highlight w:val="none"/>
        </w:rPr>
        <w:t>投标人</w:t>
      </w:r>
      <w:r>
        <w:rPr>
          <w:rFonts w:hAnsi="宋体"/>
          <w:color w:val="auto"/>
          <w:sz w:val="24"/>
          <w:szCs w:val="24"/>
          <w:highlight w:val="none"/>
        </w:rPr>
        <w:t>电子印章</w:t>
      </w:r>
      <w:r>
        <w:rPr>
          <w:rFonts w:hint="eastAsia" w:hAnsi="宋体"/>
          <w:color w:val="auto"/>
          <w:sz w:val="24"/>
          <w:szCs w:val="24"/>
          <w:highlight w:val="none"/>
        </w:rPr>
        <w:t>和法人电子印章。</w:t>
      </w:r>
    </w:p>
    <w:p>
      <w:pPr>
        <w:tabs>
          <w:tab w:val="left" w:pos="7095"/>
        </w:tabs>
        <w:spacing w:line="360" w:lineRule="auto"/>
        <w:ind w:left="105" w:leftChars="50" w:firstLine="360" w:firstLineChars="150"/>
        <w:contextualSpacing/>
        <w:rPr>
          <w:rFonts w:hAnsi="宋体"/>
          <w:color w:val="auto"/>
          <w:sz w:val="24"/>
          <w:szCs w:val="24"/>
          <w:highlight w:val="none"/>
        </w:rPr>
      </w:pPr>
      <w:r>
        <w:rPr>
          <w:rFonts w:hint="eastAsia" w:hAnsi="宋体"/>
          <w:color w:val="auto"/>
          <w:sz w:val="24"/>
          <w:szCs w:val="24"/>
          <w:highlight w:val="none"/>
        </w:rPr>
        <w:t>一个标段对应生成一个文件夹（xxxx项目xx标段）, 其中包含2个文件和1个文件夹。后缀名为“</w:t>
      </w:r>
      <w:r>
        <w:rPr>
          <w:rFonts w:hAnsi="宋体"/>
          <w:color w:val="auto"/>
          <w:sz w:val="24"/>
          <w:szCs w:val="24"/>
          <w:highlight w:val="none"/>
        </w:rPr>
        <w:t>.file</w:t>
      </w:r>
      <w:r>
        <w:rPr>
          <w:rFonts w:hint="eastAsia" w:hAnsi="宋体"/>
          <w:color w:val="auto"/>
          <w:sz w:val="24"/>
          <w:szCs w:val="24"/>
          <w:highlight w:val="none"/>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.加密</w:t>
      </w:r>
      <w:r>
        <w:rPr>
          <w:rFonts w:hint="eastAsia" w:hAnsi="宋体"/>
          <w:b/>
          <w:color w:val="auto"/>
          <w:sz w:val="24"/>
          <w:szCs w:val="24"/>
          <w:highlight w:val="none"/>
        </w:rPr>
        <w:t>电子投标文件的提交</w:t>
      </w:r>
    </w:p>
    <w:p>
      <w:pPr>
        <w:tabs>
          <w:tab w:val="left" w:pos="7095"/>
        </w:tabs>
        <w:spacing w:line="360" w:lineRule="auto"/>
        <w:contextualSpacing/>
        <w:rPr>
          <w:rFonts w:hAnsi="宋体"/>
          <w:color w:val="auto"/>
          <w:sz w:val="24"/>
          <w:szCs w:val="24"/>
          <w:highlight w:val="none"/>
        </w:rPr>
      </w:pPr>
      <w:r>
        <w:rPr>
          <w:rFonts w:hint="eastAsia"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.1加密</w:t>
      </w:r>
      <w:r>
        <w:rPr>
          <w:rFonts w:hint="eastAsia" w:hAnsi="宋体"/>
          <w:color w:val="auto"/>
          <w:sz w:val="24"/>
          <w:szCs w:val="24"/>
          <w:highlight w:val="none"/>
        </w:rPr>
        <w:t>电子投标文件应在招标文件规定的投标截止时间（开标时间）之前成功提交至《全国公共资源交易平台(河南省▪许昌市)》公共资源交易系统（</w:t>
      </w:r>
      <w:r>
        <w:rPr>
          <w:color w:val="auto"/>
          <w:highlight w:val="none"/>
        </w:rPr>
        <w:fldChar w:fldCharType="begin"/>
      </w:r>
      <w:r>
        <w:rPr>
          <w:color w:val="auto"/>
          <w:highlight w:val="none"/>
        </w:rPr>
        <w:instrText xml:space="preserve">HYPERLINK "http://221.14.6.70:8088/ggzy/"</w:instrText>
      </w:r>
      <w:r>
        <w:rPr>
          <w:color w:val="auto"/>
          <w:highlight w:val="none"/>
        </w:rPr>
        <w:fldChar w:fldCharType="separate"/>
      </w:r>
      <w:r>
        <w:rPr>
          <w:rStyle w:val="28"/>
          <w:rFonts w:hAnsi="宋体"/>
          <w:color w:val="auto"/>
          <w:sz w:val="24"/>
          <w:szCs w:val="24"/>
          <w:highlight w:val="none"/>
        </w:rPr>
        <w:t>http://221.14.6.70:8088/ggzy/</w:t>
      </w:r>
      <w:r>
        <w:rPr>
          <w:color w:val="auto"/>
          <w:highlight w:val="none"/>
        </w:rPr>
        <w:fldChar w:fldCharType="end"/>
      </w:r>
      <w:r>
        <w:rPr>
          <w:rFonts w:hint="eastAsia" w:hAnsi="宋体"/>
          <w:color w:val="auto"/>
          <w:sz w:val="24"/>
          <w:szCs w:val="24"/>
          <w:highlight w:val="none"/>
        </w:rPr>
        <w:t>）。</w:t>
      </w:r>
    </w:p>
    <w:p>
      <w:pPr>
        <w:tabs>
          <w:tab w:val="left" w:pos="7095"/>
        </w:tabs>
        <w:spacing w:line="360" w:lineRule="auto"/>
        <w:ind w:firstLine="480" w:firstLineChars="200"/>
        <w:contextualSpacing/>
        <w:rPr>
          <w:rFonts w:hAnsi="宋体"/>
          <w:color w:val="auto"/>
          <w:sz w:val="24"/>
          <w:szCs w:val="24"/>
          <w:highlight w:val="none"/>
        </w:rPr>
      </w:pPr>
      <w:r>
        <w:rPr>
          <w:rFonts w:hint="eastAsia" w:hAnsi="宋体"/>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 xml:space="preserve">2 </w:t>
      </w:r>
      <w:r>
        <w:rPr>
          <w:rFonts w:hint="eastAsia" w:hAnsi="宋体"/>
          <w:color w:val="auto"/>
          <w:sz w:val="24"/>
          <w:szCs w:val="24"/>
          <w:highlight w:val="none"/>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加密</w:t>
      </w:r>
      <w:r>
        <w:rPr>
          <w:rFonts w:hint="eastAsia" w:hAnsi="宋体"/>
          <w:color w:val="auto"/>
          <w:sz w:val="24"/>
          <w:szCs w:val="24"/>
          <w:highlight w:val="none"/>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w:t>
      </w:r>
      <w:r>
        <w:rPr>
          <w:rFonts w:hint="eastAsia" w:hAnsi="宋体"/>
          <w:b/>
          <w:color w:val="auto"/>
          <w:sz w:val="24"/>
          <w:szCs w:val="24"/>
          <w:highlight w:val="none"/>
        </w:rPr>
        <w:t>评标依据</w:t>
      </w:r>
    </w:p>
    <w:p>
      <w:pPr>
        <w:tabs>
          <w:tab w:val="left" w:pos="7095"/>
        </w:tabs>
        <w:spacing w:line="360" w:lineRule="auto"/>
        <w:ind w:firstLine="480" w:firstLineChars="200"/>
        <w:contextualSpacing/>
        <w:rPr>
          <w:rFonts w:hAnsi="宋体"/>
          <w:color w:val="auto"/>
          <w:sz w:val="24"/>
          <w:szCs w:val="24"/>
          <w:highlight w:val="none"/>
        </w:rPr>
      </w:pPr>
      <w:r>
        <w:rPr>
          <w:rFonts w:hint="eastAsia" w:ascii="宋体" w:hAnsi="宋体"/>
          <w:color w:val="auto"/>
          <w:sz w:val="24"/>
          <w:szCs w:val="24"/>
          <w:highlight w:val="none"/>
        </w:rPr>
        <w:t>5.1</w:t>
      </w:r>
      <w:r>
        <w:rPr>
          <w:rFonts w:hint="eastAsia" w:hAnsi="宋体"/>
          <w:color w:val="auto"/>
          <w:sz w:val="24"/>
          <w:szCs w:val="24"/>
          <w:highlight w:val="none"/>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auto"/>
          <w:sz w:val="24"/>
          <w:szCs w:val="24"/>
          <w:highlight w:val="none"/>
        </w:rPr>
      </w:pPr>
      <w:r>
        <w:rPr>
          <w:rFonts w:hint="eastAsia" w:ascii="宋体" w:hAnsi="宋体"/>
          <w:color w:val="auto"/>
          <w:sz w:val="24"/>
          <w:szCs w:val="24"/>
          <w:highlight w:val="none"/>
        </w:rPr>
        <w:t>5.2</w:t>
      </w:r>
      <w:r>
        <w:rPr>
          <w:rFonts w:hint="eastAsia" w:hAnsi="宋体"/>
          <w:color w:val="auto"/>
          <w:sz w:val="24"/>
          <w:szCs w:val="24"/>
          <w:highlight w:val="none"/>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pageBreakBefore/>
        <w:numPr>
          <w:ilvl w:val="0"/>
          <w:numId w:val="4"/>
        </w:numPr>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 项目需求</w:t>
      </w:r>
    </w:p>
    <w:p>
      <w:pPr>
        <w:spacing w:line="360" w:lineRule="auto"/>
        <w:ind w:firstLine="590" w:firstLineChars="245"/>
        <w:contextualSpacing/>
        <w:rPr>
          <w:rFonts w:ascii="宋体" w:hAnsi="宋体" w:cs="微软雅黑"/>
          <w:b/>
          <w:color w:val="auto"/>
          <w:sz w:val="24"/>
          <w:szCs w:val="24"/>
          <w:highlight w:val="none"/>
        </w:rPr>
      </w:pPr>
      <w:r>
        <w:rPr>
          <w:rFonts w:hint="eastAsia" w:ascii="宋体" w:hAnsi="宋体" w:cs="微软雅黑"/>
          <w:b/>
          <w:color w:val="auto"/>
          <w:sz w:val="24"/>
          <w:szCs w:val="24"/>
          <w:highlight w:val="none"/>
        </w:rPr>
        <w:t>一、</w:t>
      </w:r>
      <w:r>
        <w:rPr>
          <w:rFonts w:hint="eastAsia" w:cs="黑体" w:asciiTheme="minorEastAsia" w:hAnsiTheme="minorEastAsia"/>
          <w:b/>
          <w:bCs/>
          <w:color w:val="auto"/>
          <w:sz w:val="24"/>
          <w:szCs w:val="24"/>
          <w:highlight w:val="none"/>
          <w:shd w:val="clear" w:color="auto" w:fill="FFFFFF"/>
        </w:rPr>
        <w:t>本项目需实现的功能或者目标</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（一）许昌经济技术开发区商务中心区城市设计，规划范围：东至工农路、西至延安路、南至屯田路、北至瑞祥中路，面积约94公顷。</w:t>
      </w:r>
    </w:p>
    <w:p>
      <w:pPr>
        <w:spacing w:line="360" w:lineRule="auto"/>
        <w:ind w:firstLine="480" w:firstLineChars="20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（二）许昌经济技术开发区开元大道(收费站-南环路)改造工程方案设计，长约2.2公里。</w:t>
      </w:r>
    </w:p>
    <w:p>
      <w:pPr>
        <w:spacing w:line="360" w:lineRule="auto"/>
        <w:ind w:firstLine="480" w:firstLineChars="200"/>
        <w:jc w:val="left"/>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（三）许昌经济技术开发区阳光大道与</w:t>
      </w:r>
      <w:r>
        <w:rPr>
          <w:rFonts w:hint="eastAsia" w:ascii="宋体" w:cs="宋体"/>
          <w:color w:val="auto"/>
          <w:kern w:val="0"/>
          <w:sz w:val="24"/>
          <w:szCs w:val="24"/>
          <w:highlight w:val="none"/>
          <w:lang w:val="zh-CN"/>
        </w:rPr>
        <w:t>开元路</w:t>
      </w:r>
      <w:r>
        <w:rPr>
          <w:rFonts w:hint="eastAsia" w:ascii="宋体" w:cs="宋体"/>
          <w:color w:val="auto"/>
          <w:kern w:val="0"/>
          <w:sz w:val="24"/>
          <w:szCs w:val="24"/>
          <w:highlight w:val="none"/>
          <w:lang w:val="zh-CN"/>
        </w:rPr>
        <w:t>沿线城市设计与综合整治。</w:t>
      </w:r>
    </w:p>
    <w:p>
      <w:pPr>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1、城市设计</w:t>
      </w:r>
    </w:p>
    <w:p>
      <w:pPr>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（1）设计研究范围：东至京广铁路，西至西外环路，涵盖两侧各一个街区，共</w:t>
      </w:r>
      <w:r>
        <w:rPr>
          <w:rFonts w:hint="eastAsia" w:ascii="宋体" w:cs="宋体"/>
          <w:b/>
          <w:color w:val="auto"/>
          <w:kern w:val="0"/>
          <w:sz w:val="24"/>
          <w:szCs w:val="24"/>
          <w:highlight w:val="none"/>
          <w:lang w:val="zh-CN"/>
        </w:rPr>
        <w:t>485.13</w:t>
      </w:r>
      <w:r>
        <w:rPr>
          <w:rFonts w:hint="eastAsia" w:ascii="宋体" w:cs="宋体"/>
          <w:color w:val="auto"/>
          <w:kern w:val="0"/>
          <w:sz w:val="24"/>
          <w:szCs w:val="24"/>
          <w:highlight w:val="none"/>
          <w:lang w:val="zh-CN"/>
        </w:rPr>
        <w:t>公顷，是进行整体空间结构研究、现状要素分析的范围。</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（2）城市设计范围：两条道路两侧约</w:t>
      </w:r>
      <w:r>
        <w:rPr>
          <w:rFonts w:ascii="宋体" w:cs="宋体"/>
          <w:color w:val="auto"/>
          <w:kern w:val="0"/>
          <w:sz w:val="24"/>
          <w:szCs w:val="24"/>
          <w:highlight w:val="none"/>
          <w:lang w:val="zh-CN"/>
        </w:rPr>
        <w:t>265.5</w:t>
      </w:r>
      <w:r>
        <w:rPr>
          <w:rFonts w:hint="eastAsia" w:ascii="宋体" w:cs="宋体"/>
          <w:color w:val="auto"/>
          <w:kern w:val="0"/>
          <w:sz w:val="24"/>
          <w:szCs w:val="24"/>
          <w:highlight w:val="none"/>
          <w:lang w:val="zh-CN"/>
        </w:rPr>
        <w:t>公顷的用地，是城市设计的具体开展范围。</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2、近期整治</w:t>
      </w:r>
    </w:p>
    <w:p>
      <w:pPr>
        <w:spacing w:line="360" w:lineRule="auto"/>
        <w:ind w:firstLine="480" w:firstLineChars="200"/>
        <w:rPr>
          <w:rFonts w:hint="eastAsia" w:ascii="宋体" w:cs="宋体"/>
          <w:color w:val="auto"/>
          <w:kern w:val="0"/>
          <w:sz w:val="24"/>
          <w:szCs w:val="24"/>
          <w:highlight w:val="none"/>
          <w:lang w:val="zh-CN"/>
        </w:rPr>
      </w:pPr>
      <w:bookmarkStart w:id="0" w:name="_Toc305136349"/>
      <w:r>
        <w:rPr>
          <w:rFonts w:hint="eastAsia" w:ascii="宋体" w:cs="宋体"/>
          <w:color w:val="auto"/>
          <w:kern w:val="0"/>
          <w:sz w:val="24"/>
          <w:szCs w:val="24"/>
          <w:highlight w:val="none"/>
          <w:lang w:val="zh-CN"/>
        </w:rPr>
        <w:t>阳光大道（西外环路—京广铁路路段），总长约5.8公里；</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开元路（高速入口—许由西路路段），总长约2.6公里。</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近期整治范围容包括两条道路红线及两侧至建筑立面范围内的“U” 型街道空间</w:t>
      </w:r>
      <w:bookmarkEnd w:id="0"/>
      <w:r>
        <w:rPr>
          <w:rFonts w:hint="eastAsia" w:ascii="宋体" w:cs="宋体"/>
          <w:color w:val="auto"/>
          <w:kern w:val="0"/>
          <w:sz w:val="24"/>
          <w:szCs w:val="24"/>
          <w:highlight w:val="none"/>
          <w:lang w:val="zh-CN"/>
        </w:rPr>
        <w:t>。</w:t>
      </w:r>
    </w:p>
    <w:p>
      <w:pPr>
        <w:pStyle w:val="2"/>
        <w:numPr>
          <w:ilvl w:val="0"/>
          <w:numId w:val="5"/>
        </w:numPr>
        <w:spacing w:line="360" w:lineRule="auto"/>
        <w:ind w:firstLine="600" w:firstLineChars="25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许昌经济技术开发区总体规划及总体城市设计，规划范围：东至京广铁路，西至永登高速；北至311国道，南至南环西路，规划总面积约22.56平方公里。</w:t>
      </w:r>
    </w:p>
    <w:p>
      <w:pPr>
        <w:widowControl/>
        <w:numPr>
          <w:ilvl w:val="0"/>
          <w:numId w:val="0"/>
        </w:numPr>
        <w:shd w:val="clear" w:color="auto" w:fill="FFFFFF"/>
        <w:spacing w:line="360" w:lineRule="auto"/>
        <w:ind w:leftChars="200" w:right="0" w:rightChars="0"/>
        <w:contextualSpacing/>
        <w:jc w:val="left"/>
        <w:rPr>
          <w:rFonts w:hint="eastAsia" w:cs="黑体" w:asciiTheme="minorEastAsia" w:hAnsiTheme="minorEastAsia"/>
          <w:b/>
          <w:bCs/>
          <w:color w:val="auto"/>
          <w:sz w:val="24"/>
          <w:szCs w:val="24"/>
          <w:highlight w:val="none"/>
          <w:shd w:val="clear" w:color="auto" w:fill="FFFFFF"/>
        </w:rPr>
      </w:pPr>
      <w:r>
        <w:rPr>
          <w:rFonts w:hint="eastAsia" w:cs="黑体" w:asciiTheme="minorEastAsia" w:hAnsiTheme="minorEastAsia"/>
          <w:b/>
          <w:bCs/>
          <w:color w:val="auto"/>
          <w:sz w:val="24"/>
          <w:szCs w:val="24"/>
          <w:highlight w:val="none"/>
          <w:shd w:val="clear" w:color="auto" w:fill="FFFFFF"/>
          <w:lang w:eastAsia="zh-CN"/>
        </w:rPr>
        <w:t>二、</w:t>
      </w:r>
      <w:r>
        <w:rPr>
          <w:rFonts w:hint="eastAsia" w:cs="黑体" w:asciiTheme="minorEastAsia" w:hAnsiTheme="minorEastAsia"/>
          <w:b/>
          <w:bCs/>
          <w:color w:val="auto"/>
          <w:sz w:val="24"/>
          <w:szCs w:val="24"/>
          <w:highlight w:val="none"/>
          <w:shd w:val="clear" w:color="auto" w:fill="FFFFFF"/>
        </w:rPr>
        <w:t>采购清单</w:t>
      </w:r>
    </w:p>
    <w:p>
      <w:pPr>
        <w:spacing w:line="360" w:lineRule="auto"/>
        <w:ind w:left="1521" w:leftChars="267" w:hanging="960" w:hangingChars="40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 xml:space="preserve">（一）许昌经济技术开发区商务中心区城市设计。                  </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依据上位规划，对该规划区域进行系统分析。明确规划区在城市中的功能和特色定位，制定相应的设计原则、指导思想和城市设计目标。</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充分考虑现有城市空间框架和规划定位，进行合理的功能空间布局。结合规划区用地功能布局和城市风貌特色塑造等方面的要求，提出规划区内适宜的开发建设强度。</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提出车行交通、步行交通和交通设施的规划方案，协调道路交通设施与建筑群体、公共空间的关系；提出规划区整体慢行系统建设引导，合理布置公共停车设施，构建人性化、捷运化、信息化与高安全性的内部交通系统。</w:t>
      </w:r>
    </w:p>
    <w:p>
      <w:pPr>
        <w:spacing w:line="360" w:lineRule="auto"/>
        <w:ind w:firstLine="480" w:firstLineChars="20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充分考虑与城市整体景观环境的协调呼应，打造区域特色建筑群，塑造标志性的城市中心区；打造视线通廊，丰富景观层次，注重与青泥河、双龙湖等周边生态资源的结合。</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（二）许昌经济技术开发区开元大道(收费站-南环路)改造工程方案设计。</w:t>
      </w:r>
    </w:p>
    <w:p>
      <w:pPr>
        <w:spacing w:line="360" w:lineRule="auto"/>
        <w:ind w:firstLine="480" w:firstLineChars="20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开元路(收费站-南环路)规划为南北向城市主干路，规划红线宽度50米，长约2.2千米，三块板形式双向六车道，红线外两侧各控制25米防护绿带。工程总投资估算为1.6亿元。</w:t>
      </w:r>
    </w:p>
    <w:p>
      <w:pPr>
        <w:spacing w:line="360" w:lineRule="auto"/>
        <w:ind w:firstLine="480" w:firstLineChars="200"/>
        <w:jc w:val="left"/>
        <w:rPr>
          <w:rFonts w:hint="eastAsia" w:ascii="宋体" w:cs="宋体"/>
          <w:color w:val="auto"/>
          <w:kern w:val="0"/>
          <w:sz w:val="24"/>
          <w:szCs w:val="24"/>
          <w:highlight w:val="none"/>
          <w:lang w:val="zh-CN"/>
        </w:rPr>
      </w:pPr>
      <w:r>
        <w:rPr>
          <w:rFonts w:ascii="宋体" w:cs="宋体"/>
          <w:color w:val="auto"/>
          <w:kern w:val="0"/>
          <w:sz w:val="24"/>
          <w:szCs w:val="24"/>
          <w:highlight w:val="none"/>
          <w:lang w:val="zh-CN"/>
        </w:rPr>
        <w:t>主要工作内容包括：</w:t>
      </w:r>
      <w:r>
        <w:rPr>
          <w:rFonts w:cs="宋体"/>
          <w:color w:val="auto"/>
          <w:kern w:val="0"/>
          <w:sz w:val="24"/>
          <w:szCs w:val="24"/>
          <w:highlight w:val="none"/>
          <w:lang w:val="zh-CN"/>
        </w:rPr>
        <w:t>前期资料搜集和现场勘察、改造方案编制（含效果图）及汇报，绘制道路改造方案设计图等</w:t>
      </w:r>
      <w:r>
        <w:rPr>
          <w:rFonts w:ascii="宋体" w:cs="宋体"/>
          <w:color w:val="auto"/>
          <w:kern w:val="0"/>
          <w:sz w:val="24"/>
          <w:szCs w:val="24"/>
          <w:highlight w:val="none"/>
          <w:lang w:val="zh-CN"/>
        </w:rPr>
        <w:t>。</w:t>
      </w:r>
      <w:r>
        <w:rPr>
          <w:rFonts w:hint="eastAsia" w:ascii="宋体" w:cs="宋体"/>
          <w:color w:val="auto"/>
          <w:kern w:val="0"/>
          <w:sz w:val="24"/>
          <w:szCs w:val="24"/>
          <w:highlight w:val="none"/>
          <w:lang w:val="zh-CN"/>
        </w:rPr>
        <w:t xml:space="preserve">                                                        </w:t>
      </w:r>
    </w:p>
    <w:p>
      <w:pPr>
        <w:spacing w:line="360" w:lineRule="auto"/>
        <w:ind w:firstLine="360" w:firstLineChars="15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（三）许昌经济技术开发区阳光大道和开元路沿线城市设计与综合整治。</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1、城市设计部分</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阳光大道、开元路作为许昌经开区的重要道路，应当通过城市设计梳理城市总体空间格局，构架具有经开区特色的城市空间形态发展框架，明确总体形象定位和空间形态格局，指导近期可实施的存量建设和空地的整治。</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2、近期整治部分</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基于建设现状及城市设计思路和框架，重点对街道空间内与人活动相关的要素进行设计引导，主要设计划分为交通功能设施、步行与活动空间、附属功能设施与沿街建筑立面，明确近期实施的重点和工程项目实施方案。</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（四）许昌经济技术开发区总体规划及总体城市设计。</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1、城市总体规划</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经开区总体规划是在许昌城市总体规划的基础上，按城市自身建设条件和现状特点，合理制定经开区经济和社会发展目标，确定片区的发展性质、规模和建设标准，安排城市用地的功能分区和各项建设的总体布局，对城市土地利用、人口分布和公共设施、基础设施的配置做出进一步的规划安排，布置城市道路和交通运输系统，选定规划定额指标，制定规划实施步骤和措施，最终使经开区工作、居住、交通和游憩四大功能活动相互协调发展。</w:t>
      </w:r>
    </w:p>
    <w:p>
      <w:pPr>
        <w:spacing w:line="360" w:lineRule="auto"/>
        <w:ind w:firstLine="480" w:firstLineChars="200"/>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2、总体城市设计</w:t>
      </w:r>
    </w:p>
    <w:p>
      <w:pPr>
        <w:spacing w:line="360" w:lineRule="auto"/>
        <w:ind w:firstLine="480" w:firstLineChars="200"/>
        <w:contextualSpacing/>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 xml:space="preserve">总体城市设计是在经开区总体规划阶段，对片区总体空间布局和形态进行艺术构思。总体城市设计应深入分析经开区自然、人文环境、现状建设特征，依据自然资源和城市发展脉络，明确需要保护的自然和人文资源，明确城市风貌特色定位和整体空间意象，确定城市总体形态格局、城市景观框架、公共空间系统，划定城市设计重点街区、重要道路和重要节点，并提出实施措施与建议，引导城市健康有序发展。 </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
          <w:color w:val="auto"/>
          <w:kern w:val="0"/>
          <w:sz w:val="24"/>
          <w:szCs w:val="24"/>
          <w:highlight w:val="none"/>
          <w:lang w:val="zh-CN"/>
        </w:rPr>
        <w:t>三、采购标的的其他技术、服务等要求</w:t>
      </w:r>
    </w:p>
    <w:p>
      <w:pPr>
        <w:wordWrap w:val="0"/>
        <w:topLinePunct/>
        <w:autoSpaceDE w:val="0"/>
        <w:autoSpaceDN w:val="0"/>
        <w:adjustRightInd w:val="0"/>
        <w:spacing w:line="360" w:lineRule="auto"/>
        <w:ind w:firstLine="482"/>
        <w:rPr>
          <w:rFonts w:ascii="宋体" w:cs="宋体"/>
          <w:b/>
          <w:color w:val="auto"/>
          <w:sz w:val="24"/>
          <w:highlight w:val="none"/>
          <w:lang w:val="zh-CN"/>
        </w:rPr>
      </w:pPr>
      <w:r>
        <w:rPr>
          <w:rFonts w:hint="eastAsia" w:ascii="宋体" w:cs="宋体"/>
          <w:color w:val="auto"/>
          <w:sz w:val="24"/>
          <w:highlight w:val="none"/>
          <w:lang w:val="zh-CN"/>
        </w:rPr>
        <w:t>投标人应就本项目完整投标，</w:t>
      </w:r>
      <w:r>
        <w:rPr>
          <w:rFonts w:hint="eastAsia" w:ascii="宋体" w:cs="宋体"/>
          <w:b/>
          <w:color w:val="auto"/>
          <w:sz w:val="24"/>
          <w:highlight w:val="none"/>
          <w:lang w:val="zh-CN"/>
        </w:rPr>
        <w:t>否则为无效投标。</w:t>
      </w:r>
    </w:p>
    <w:p>
      <w:pPr>
        <w:spacing w:line="360" w:lineRule="auto"/>
        <w:ind w:firstLine="422" w:firstLineChars="200"/>
        <w:contextualSpacing/>
        <w:rPr>
          <w:rFonts w:ascii="宋体" w:hAnsi="宋体" w:cs="宋体"/>
          <w:b/>
          <w:color w:val="auto"/>
          <w:kern w:val="0"/>
          <w:sz w:val="24"/>
          <w:szCs w:val="24"/>
          <w:highlight w:val="none"/>
        </w:rPr>
      </w:pPr>
      <w:r>
        <w:rPr>
          <w:rFonts w:hint="eastAsia" w:cs="微软雅黑" w:asciiTheme="minorEastAsia" w:hAnsiTheme="minorEastAsia" w:eastAsiaTheme="minorEastAsia"/>
          <w:b/>
          <w:color w:val="auto"/>
          <w:sz w:val="21"/>
          <w:szCs w:val="21"/>
          <w:highlight w:val="none"/>
        </w:rPr>
        <w:t>★</w:t>
      </w:r>
      <w:r>
        <w:rPr>
          <w:rFonts w:hint="eastAsia" w:ascii="宋体" w:hAnsi="宋体" w:cs="宋体"/>
          <w:b/>
          <w:color w:val="auto"/>
          <w:kern w:val="0"/>
          <w:sz w:val="24"/>
          <w:szCs w:val="24"/>
          <w:highlight w:val="none"/>
          <w:lang w:val="zh-CN"/>
        </w:rPr>
        <w:t>四、</w:t>
      </w:r>
      <w:r>
        <w:rPr>
          <w:rFonts w:hint="eastAsia" w:ascii="宋体" w:hAnsi="宋体" w:cs="宋体"/>
          <w:b/>
          <w:color w:val="auto"/>
          <w:kern w:val="0"/>
          <w:sz w:val="24"/>
          <w:szCs w:val="24"/>
          <w:highlight w:val="none"/>
        </w:rPr>
        <w:t>设计要求及项目设计材料</w:t>
      </w:r>
    </w:p>
    <w:p>
      <w:pPr>
        <w:spacing w:line="360" w:lineRule="auto"/>
        <w:ind w:firstLine="475" w:firstLineChars="198"/>
        <w:contextualSpacing/>
        <w:rPr>
          <w:rFonts w:ascii="宋体" w:hAnsi="宋体" w:cs="微软雅黑"/>
          <w:color w:val="auto"/>
          <w:sz w:val="24"/>
          <w:szCs w:val="24"/>
          <w:highlight w:val="none"/>
        </w:rPr>
      </w:pPr>
      <w:r>
        <w:rPr>
          <w:rFonts w:hint="eastAsia" w:ascii="宋体" w:hAnsi="宋体" w:cs="微软雅黑"/>
          <w:color w:val="auto"/>
          <w:sz w:val="24"/>
          <w:szCs w:val="24"/>
          <w:highlight w:val="none"/>
        </w:rPr>
        <w:t>完成的规划方案须通过许昌市规委会审定。</w:t>
      </w:r>
    </w:p>
    <w:p>
      <w:pPr>
        <w:spacing w:line="360" w:lineRule="auto"/>
        <w:ind w:firstLine="475" w:firstLineChars="198"/>
        <w:contextualSpacing/>
        <w:rPr>
          <w:rFonts w:ascii="宋体" w:hAnsi="宋体" w:cs="微软雅黑"/>
          <w:color w:val="auto"/>
          <w:sz w:val="24"/>
          <w:szCs w:val="24"/>
          <w:highlight w:val="none"/>
        </w:rPr>
      </w:pPr>
      <w:r>
        <w:rPr>
          <w:rFonts w:hint="eastAsia" w:ascii="宋体" w:hAnsi="宋体" w:cs="微软雅黑"/>
          <w:color w:val="auto"/>
          <w:sz w:val="24"/>
          <w:szCs w:val="24"/>
          <w:highlight w:val="none"/>
        </w:rPr>
        <w:t>除非另有说明，本设计项目适用所有现行有效的相关国家、行业以及地方规范、规程和标准、甲方要求。上述规范、规程和标准均指它们各自的最新版本。</w:t>
      </w:r>
    </w:p>
    <w:p>
      <w:pPr>
        <w:pStyle w:val="21"/>
        <w:widowControl/>
        <w:shd w:val="clear" w:color="auto" w:fill="FFFFFF"/>
        <w:spacing w:line="360" w:lineRule="auto"/>
        <w:ind w:firstLine="420"/>
        <w:contextualSpacing/>
        <w:jc w:val="left"/>
        <w:rPr>
          <w:rFonts w:ascii="宋体" w:hAnsi="宋体" w:cs="微软雅黑"/>
          <w:b/>
          <w:color w:val="auto"/>
          <w:sz w:val="24"/>
          <w:szCs w:val="24"/>
          <w:highlight w:val="none"/>
        </w:rPr>
      </w:pPr>
      <w:r>
        <w:rPr>
          <w:rFonts w:hint="eastAsia" w:cs="微软雅黑" w:asciiTheme="minorEastAsia" w:hAnsiTheme="minorEastAsia" w:eastAsiaTheme="minorEastAsia"/>
          <w:b/>
          <w:color w:val="auto"/>
          <w:sz w:val="21"/>
          <w:szCs w:val="21"/>
          <w:highlight w:val="none"/>
        </w:rPr>
        <w:t>★</w:t>
      </w:r>
      <w:r>
        <w:rPr>
          <w:rFonts w:hint="eastAsia" w:ascii="宋体" w:hAnsi="宋体" w:cs="微软雅黑"/>
          <w:b/>
          <w:color w:val="auto"/>
          <w:sz w:val="24"/>
          <w:szCs w:val="24"/>
          <w:highlight w:val="none"/>
        </w:rPr>
        <w:t>五、</w:t>
      </w:r>
      <w:r>
        <w:rPr>
          <w:rFonts w:hint="eastAsia" w:cs="黑体" w:asciiTheme="minorEastAsia" w:hAnsiTheme="minorEastAsia" w:eastAsiaTheme="minorEastAsia"/>
          <w:b/>
          <w:bCs/>
          <w:color w:val="auto"/>
          <w:highlight w:val="none"/>
          <w:shd w:val="clear" w:color="auto" w:fill="FFFFFF"/>
        </w:rPr>
        <w:t>本项目预算金额</w:t>
      </w:r>
      <w:r>
        <w:rPr>
          <w:rFonts w:hint="eastAsia" w:cs="黑体" w:asciiTheme="minorEastAsia" w:hAnsiTheme="minorEastAsia" w:eastAsiaTheme="minorEastAsia"/>
          <w:b/>
          <w:bCs/>
          <w:color w:val="auto"/>
          <w:highlight w:val="none"/>
          <w:shd w:val="clear" w:color="auto" w:fill="FFFFFF"/>
          <w:lang w:val="en-US" w:eastAsia="zh-CN"/>
        </w:rPr>
        <w:t>3600000元</w:t>
      </w:r>
      <w:r>
        <w:rPr>
          <w:rFonts w:hint="eastAsia" w:cs="黑体" w:asciiTheme="minorEastAsia" w:hAnsiTheme="minorEastAsia" w:eastAsiaTheme="minorEastAsia"/>
          <w:b/>
          <w:bCs/>
          <w:color w:val="auto"/>
          <w:highlight w:val="none"/>
          <w:shd w:val="clear" w:color="auto" w:fill="FFFFFF"/>
        </w:rPr>
        <w:t>。最高限价</w:t>
      </w:r>
      <w:r>
        <w:rPr>
          <w:rFonts w:hint="eastAsia" w:cs="黑体" w:asciiTheme="minorEastAsia" w:hAnsiTheme="minorEastAsia" w:eastAsiaTheme="minorEastAsia"/>
          <w:b/>
          <w:bCs/>
          <w:color w:val="auto"/>
          <w:highlight w:val="none"/>
          <w:shd w:val="clear" w:color="auto" w:fill="FFFFFF"/>
          <w:lang w:val="en-US" w:eastAsia="zh-CN"/>
        </w:rPr>
        <w:t>3600000元</w:t>
      </w:r>
      <w:r>
        <w:rPr>
          <w:rFonts w:hint="eastAsia" w:cs="黑体" w:asciiTheme="minorEastAsia" w:hAnsiTheme="minorEastAsia" w:eastAsiaTheme="minorEastAsia"/>
          <w:b/>
          <w:bCs/>
          <w:color w:val="auto"/>
          <w:highlight w:val="none"/>
          <w:shd w:val="clear" w:color="auto" w:fill="FFFFFF"/>
          <w:lang w:val="zh-CN"/>
        </w:rPr>
        <w:t>。超</w:t>
      </w:r>
      <w:r>
        <w:rPr>
          <w:rFonts w:hint="eastAsia" w:cs="宋体" w:asciiTheme="minorEastAsia" w:hAnsiTheme="minorEastAsia" w:eastAsiaTheme="minorEastAsia"/>
          <w:b/>
          <w:color w:val="auto"/>
          <w:kern w:val="0"/>
          <w:highlight w:val="none"/>
          <w:lang w:val="zh-CN"/>
        </w:rPr>
        <w:t>出最高限价的投标无效。</w:t>
      </w:r>
    </w:p>
    <w:p>
      <w:pPr>
        <w:spacing w:line="360" w:lineRule="auto"/>
        <w:ind w:firstLine="517" w:firstLineChars="245"/>
        <w:contextualSpacing/>
        <w:rPr>
          <w:rFonts w:ascii="宋体" w:hAnsi="宋体" w:cs="微软雅黑"/>
          <w:b/>
          <w:color w:val="auto"/>
          <w:sz w:val="24"/>
          <w:szCs w:val="24"/>
          <w:highlight w:val="none"/>
        </w:rPr>
      </w:pPr>
      <w:r>
        <w:rPr>
          <w:rFonts w:hint="eastAsia" w:cs="微软雅黑" w:asciiTheme="minorEastAsia" w:hAnsiTheme="minorEastAsia" w:eastAsiaTheme="minorEastAsia"/>
          <w:b/>
          <w:color w:val="auto"/>
          <w:sz w:val="21"/>
          <w:szCs w:val="21"/>
          <w:highlight w:val="none"/>
        </w:rPr>
        <w:t>★</w:t>
      </w:r>
      <w:r>
        <w:rPr>
          <w:rFonts w:hint="eastAsia" w:ascii="宋体" w:hAnsi="宋体" w:cs="微软雅黑"/>
          <w:b/>
          <w:color w:val="auto"/>
          <w:sz w:val="24"/>
          <w:szCs w:val="24"/>
          <w:highlight w:val="none"/>
        </w:rPr>
        <w:t>六、</w:t>
      </w:r>
      <w:r>
        <w:rPr>
          <w:rFonts w:ascii="宋体" w:hAnsi="宋体" w:cs="微软雅黑"/>
          <w:b/>
          <w:color w:val="auto"/>
          <w:sz w:val="24"/>
          <w:szCs w:val="24"/>
          <w:highlight w:val="none"/>
        </w:rPr>
        <w:t>交付（服务、完工）时间：</w:t>
      </w:r>
      <w:r>
        <w:rPr>
          <w:rFonts w:hint="eastAsia" w:ascii="宋体" w:hAnsi="宋体" w:cs="微软雅黑"/>
          <w:b/>
          <w:color w:val="auto"/>
          <w:sz w:val="24"/>
          <w:szCs w:val="24"/>
          <w:highlight w:val="none"/>
        </w:rPr>
        <w:t>合同签订后</w:t>
      </w:r>
      <w:r>
        <w:rPr>
          <w:rFonts w:hint="eastAsia" w:ascii="宋体" w:hAnsi="宋体" w:cs="微软雅黑"/>
          <w:b/>
          <w:color w:val="auto"/>
          <w:sz w:val="24"/>
          <w:szCs w:val="24"/>
          <w:highlight w:val="none"/>
          <w:lang w:val="en-US" w:eastAsia="zh-CN"/>
        </w:rPr>
        <w:t>90</w:t>
      </w:r>
      <w:r>
        <w:rPr>
          <w:rFonts w:hint="eastAsia" w:ascii="宋体" w:hAnsi="宋体" w:cs="微软雅黑"/>
          <w:b/>
          <w:color w:val="auto"/>
          <w:sz w:val="24"/>
          <w:szCs w:val="24"/>
          <w:highlight w:val="none"/>
        </w:rPr>
        <w:t>日历天</w:t>
      </w:r>
    </w:p>
    <w:p>
      <w:pPr>
        <w:spacing w:line="360" w:lineRule="auto"/>
        <w:ind w:firstLine="517" w:firstLineChars="245"/>
        <w:contextualSpacing/>
        <w:rPr>
          <w:rFonts w:ascii="宋体" w:hAnsi="宋体" w:cs="微软雅黑"/>
          <w:b/>
          <w:color w:val="auto"/>
          <w:sz w:val="24"/>
          <w:szCs w:val="24"/>
          <w:highlight w:val="none"/>
        </w:rPr>
      </w:pPr>
      <w:r>
        <w:rPr>
          <w:rFonts w:hint="eastAsia" w:cs="微软雅黑" w:asciiTheme="minorEastAsia" w:hAnsiTheme="minorEastAsia" w:eastAsiaTheme="minorEastAsia"/>
          <w:b/>
          <w:color w:val="auto"/>
          <w:sz w:val="21"/>
          <w:szCs w:val="21"/>
          <w:highlight w:val="none"/>
        </w:rPr>
        <w:t>★</w:t>
      </w:r>
      <w:r>
        <w:rPr>
          <w:rFonts w:hint="eastAsia" w:ascii="宋体" w:hAnsi="宋体" w:cs="微软雅黑"/>
          <w:b/>
          <w:color w:val="auto"/>
          <w:sz w:val="24"/>
          <w:szCs w:val="24"/>
          <w:highlight w:val="none"/>
        </w:rPr>
        <w:t>七、验收标准</w:t>
      </w:r>
    </w:p>
    <w:p>
      <w:pPr>
        <w:spacing w:line="360" w:lineRule="auto"/>
        <w:ind w:firstLine="588" w:firstLineChars="245"/>
        <w:contextualSpacing/>
        <w:rPr>
          <w:rFonts w:hint="eastAsia" w:ascii="宋体" w:hAnsi="宋体"/>
          <w:color w:val="auto"/>
          <w:sz w:val="24"/>
          <w:highlight w:val="none"/>
        </w:rPr>
      </w:pPr>
      <w:r>
        <w:rPr>
          <w:rFonts w:hint="eastAsia" w:ascii="宋体" w:hAnsi="宋体"/>
          <w:color w:val="auto"/>
          <w:sz w:val="24"/>
          <w:highlight w:val="none"/>
          <w:lang w:eastAsia="zh-CN"/>
        </w:rPr>
        <w:t>规</w:t>
      </w:r>
      <w:r>
        <w:rPr>
          <w:rFonts w:hint="eastAsia" w:ascii="宋体" w:hAnsi="宋体"/>
          <w:color w:val="auto"/>
          <w:sz w:val="24"/>
          <w:highlight w:val="none"/>
        </w:rPr>
        <w:t>划设计达到了相关指标和要求，由甲方组织专家评审会进行验收，由甲方出具技术项目验收证明。</w:t>
      </w:r>
    </w:p>
    <w:p>
      <w:pPr>
        <w:spacing w:line="360" w:lineRule="auto"/>
        <w:ind w:firstLine="517" w:firstLineChars="245"/>
        <w:contextualSpacing/>
        <w:rPr>
          <w:rFonts w:ascii="宋体" w:hAnsi="宋体" w:cs="微软雅黑"/>
          <w:color w:val="auto"/>
          <w:sz w:val="24"/>
          <w:szCs w:val="24"/>
          <w:highlight w:val="none"/>
        </w:rPr>
      </w:pPr>
      <w:r>
        <w:rPr>
          <w:rFonts w:hint="eastAsia" w:cs="微软雅黑" w:asciiTheme="minorEastAsia" w:hAnsiTheme="minorEastAsia" w:eastAsiaTheme="minorEastAsia"/>
          <w:b/>
          <w:color w:val="auto"/>
          <w:sz w:val="21"/>
          <w:szCs w:val="21"/>
          <w:highlight w:val="none"/>
        </w:rPr>
        <w:t>★</w:t>
      </w:r>
      <w:r>
        <w:rPr>
          <w:rFonts w:hint="eastAsia" w:ascii="宋体" w:hAnsi="宋体" w:cs="微软雅黑"/>
          <w:b/>
          <w:color w:val="auto"/>
          <w:sz w:val="24"/>
          <w:szCs w:val="24"/>
          <w:highlight w:val="none"/>
        </w:rPr>
        <w:t>八、资金支付</w:t>
      </w:r>
    </w:p>
    <w:p>
      <w:pPr>
        <w:spacing w:line="360" w:lineRule="auto"/>
        <w:ind w:firstLine="588" w:firstLineChars="245"/>
        <w:contextualSpacing/>
        <w:rPr>
          <w:rFonts w:ascii="宋体" w:hAnsi="宋体" w:cs="微软雅黑"/>
          <w:color w:val="auto"/>
          <w:sz w:val="24"/>
          <w:szCs w:val="24"/>
          <w:highlight w:val="none"/>
        </w:rPr>
      </w:pPr>
      <w:r>
        <w:rPr>
          <w:rFonts w:hint="eastAsia" w:ascii="宋体" w:hAnsi="宋体" w:cs="微软雅黑"/>
          <w:color w:val="auto"/>
          <w:sz w:val="24"/>
          <w:szCs w:val="24"/>
          <w:highlight w:val="none"/>
        </w:rPr>
        <w:t>1</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rPr>
        <w:t>支付方式：银行转账</w:t>
      </w:r>
    </w:p>
    <w:p>
      <w:pPr>
        <w:spacing w:line="360" w:lineRule="auto"/>
        <w:ind w:firstLine="588" w:firstLineChars="245"/>
        <w:contextualSpacing/>
        <w:rPr>
          <w:rFonts w:ascii="宋体" w:hAnsi="宋体" w:cs="微软雅黑"/>
          <w:color w:val="auto"/>
          <w:sz w:val="24"/>
          <w:szCs w:val="24"/>
          <w:highlight w:val="none"/>
        </w:rPr>
      </w:pPr>
      <w:r>
        <w:rPr>
          <w:rFonts w:hint="eastAsia" w:ascii="宋体" w:hAnsi="宋体" w:cs="微软雅黑"/>
          <w:color w:val="auto"/>
          <w:sz w:val="24"/>
          <w:szCs w:val="24"/>
          <w:highlight w:val="none"/>
        </w:rPr>
        <w:t>2</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rPr>
        <w:t>支付时间及条件：</w:t>
      </w:r>
      <w:r>
        <w:rPr>
          <w:rFonts w:hint="eastAsia" w:ascii="宋体" w:hAnsi="宋体"/>
          <w:color w:val="auto"/>
          <w:sz w:val="24"/>
          <w:highlight w:val="none"/>
          <w:lang w:eastAsia="zh-CN"/>
        </w:rPr>
        <w:t>根据双方签订的合同约定进行支付</w:t>
      </w:r>
      <w:r>
        <w:rPr>
          <w:rFonts w:hint="eastAsia" w:ascii="宋体" w:hAnsi="宋体"/>
          <w:color w:val="auto"/>
          <w:sz w:val="24"/>
          <w:highlight w:val="none"/>
        </w:rPr>
        <w:t>。</w:t>
      </w:r>
    </w:p>
    <w:p>
      <w:pPr>
        <w:spacing w:line="360" w:lineRule="auto"/>
        <w:ind w:firstLine="588" w:firstLineChars="245"/>
        <w:contextualSpacing/>
        <w:rPr>
          <w:rFonts w:ascii="宋体" w:hAnsi="宋体" w:cs="微软雅黑"/>
          <w:color w:val="auto"/>
          <w:sz w:val="24"/>
          <w:szCs w:val="24"/>
          <w:highlight w:val="none"/>
        </w:rPr>
      </w:pPr>
      <w:r>
        <w:rPr>
          <w:rFonts w:hint="eastAsia" w:ascii="宋体" w:cs="宋体"/>
          <w:color w:val="auto"/>
          <w:sz w:val="24"/>
          <w:highlight w:val="none"/>
          <w:lang w:val="zh-CN"/>
        </w:rPr>
        <w:t xml:space="preserve"> </w:t>
      </w:r>
    </w:p>
    <w:p>
      <w:pPr>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br w:type="page"/>
      </w:r>
    </w:p>
    <w:p>
      <w:pPr>
        <w:autoSpaceDE w:val="0"/>
        <w:autoSpaceDN w:val="0"/>
        <w:adjustRightInd w:val="0"/>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highlight w:val="none"/>
        </w:rPr>
      </w:pPr>
      <w:r>
        <w:rPr>
          <w:rFonts w:hint="eastAsia" w:cs="微软雅黑"/>
          <w:b/>
          <w:color w:val="auto"/>
          <w:sz w:val="24"/>
          <w:szCs w:val="24"/>
          <w:highlight w:val="none"/>
        </w:rPr>
        <w:t>招标文件中凡标有</w:t>
      </w:r>
      <w:r>
        <w:rPr>
          <w:rFonts w:hint="eastAsia" w:cs="微软雅黑" w:asciiTheme="minorEastAsia" w:hAnsiTheme="minorEastAsia"/>
          <w:b/>
          <w:color w:val="auto"/>
          <w:sz w:val="24"/>
          <w:szCs w:val="24"/>
          <w:highlight w:val="none"/>
        </w:rPr>
        <w:t>★</w:t>
      </w:r>
      <w:r>
        <w:rPr>
          <w:rFonts w:hint="eastAsia" w:cs="微软雅黑"/>
          <w:b/>
          <w:color w:val="auto"/>
          <w:sz w:val="24"/>
          <w:szCs w:val="24"/>
          <w:highlight w:val="none"/>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序号</w:t>
            </w:r>
          </w:p>
        </w:tc>
        <w:tc>
          <w:tcPr>
            <w:tcW w:w="2268" w:type="dxa"/>
            <w:vAlign w:val="center"/>
          </w:tcPr>
          <w:p>
            <w:pPr>
              <w:autoSpaceDE w:val="0"/>
              <w:autoSpaceDN w:val="0"/>
              <w:adjustRightInd w:val="0"/>
              <w:spacing w:line="276" w:lineRule="auto"/>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条款名称</w:t>
            </w:r>
          </w:p>
        </w:tc>
        <w:tc>
          <w:tcPr>
            <w:tcW w:w="6813" w:type="dxa"/>
            <w:vAlign w:val="center"/>
          </w:tcPr>
          <w:p>
            <w:pPr>
              <w:autoSpaceDE w:val="0"/>
              <w:autoSpaceDN w:val="0"/>
              <w:adjustRightInd w:val="0"/>
              <w:spacing w:line="276" w:lineRule="auto"/>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项目名称：</w:t>
            </w:r>
            <w:r>
              <w:rPr>
                <w:rFonts w:hint="eastAsia" w:cs="仿宋_GB2312" w:asciiTheme="minorEastAsia" w:hAnsiTheme="minorEastAsia"/>
                <w:bCs/>
                <w:color w:val="auto"/>
                <w:sz w:val="24"/>
                <w:szCs w:val="24"/>
                <w:highlight w:val="none"/>
                <w:lang w:eastAsia="zh-CN"/>
              </w:rPr>
              <w:t>经开区商务中心区城市设计等规划设计</w:t>
            </w:r>
          </w:p>
          <w:p>
            <w:pPr>
              <w:autoSpaceDE w:val="0"/>
              <w:autoSpaceDN w:val="0"/>
              <w:adjustRightInd w:val="0"/>
              <w:spacing w:line="360" w:lineRule="auto"/>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项目编号：</w:t>
            </w:r>
            <w:r>
              <w:rPr>
                <w:rFonts w:hint="eastAsia" w:cs="仿宋_GB2312" w:asciiTheme="minorEastAsia" w:hAnsiTheme="minorEastAsia"/>
                <w:color w:val="auto"/>
                <w:sz w:val="24"/>
                <w:szCs w:val="24"/>
                <w:highlight w:val="none"/>
                <w:lang w:eastAsia="zh-CN"/>
              </w:rPr>
              <w:t>JZFCG-G2019</w:t>
            </w:r>
            <w:r>
              <w:rPr>
                <w:rFonts w:hint="eastAsia" w:cs="仿宋_GB2312" w:asciiTheme="minorEastAsia" w:hAnsiTheme="minorEastAsia"/>
                <w:color w:val="auto"/>
                <w:sz w:val="24"/>
                <w:szCs w:val="24"/>
                <w:highlight w:val="none"/>
                <w:lang w:val="en-US" w:eastAsia="zh-CN"/>
              </w:rPr>
              <w:t>104</w:t>
            </w:r>
            <w:r>
              <w:rPr>
                <w:rFonts w:hint="eastAsia" w:cs="仿宋_GB2312" w:asciiTheme="minorEastAsia" w:hAnsiTheme="minorEastAsia"/>
                <w:color w:val="auto"/>
                <w:sz w:val="24"/>
                <w:szCs w:val="24"/>
                <w:highlight w:val="none"/>
              </w:rPr>
              <w:t>号</w:t>
            </w:r>
          </w:p>
          <w:p>
            <w:pPr>
              <w:autoSpaceDE w:val="0"/>
              <w:autoSpaceDN w:val="0"/>
              <w:adjustRightInd w:val="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项目内容：本项目包含总体规划、城市设计、相关道路工程设计、综合整治等四项工作。</w:t>
            </w:r>
          </w:p>
          <w:p>
            <w:pPr>
              <w:autoSpaceDE w:val="0"/>
              <w:autoSpaceDN w:val="0"/>
              <w:adjustRightInd w:val="0"/>
              <w:spacing w:line="360" w:lineRule="auto"/>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项目地址：</w:t>
            </w:r>
            <w:r>
              <w:rPr>
                <w:rFonts w:hint="eastAsia" w:cs="仿宋_GB2312" w:asciiTheme="minorEastAsia" w:hAnsiTheme="minorEastAsia"/>
                <w:bCs/>
                <w:color w:val="auto"/>
                <w:sz w:val="24"/>
                <w:szCs w:val="24"/>
                <w:highlight w:val="none"/>
                <w:lang w:eastAsia="zh-CN"/>
              </w:rPr>
              <w:t>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rPr>
                <w:rFonts w:cs="TimesNewRomanPSMT" w:asciiTheme="minorEastAsia" w:hAnsiTheme="minorEastAsia"/>
                <w:color w:val="auto"/>
                <w:sz w:val="24"/>
                <w:szCs w:val="24"/>
                <w:highlight w:val="none"/>
              </w:rPr>
            </w:pPr>
            <w:r>
              <w:rPr>
                <w:rFonts w:hint="eastAsia" w:cs="TimesNewRomanPSMT" w:asciiTheme="minorEastAsia" w:hAnsiTheme="minorEastAsia"/>
                <w:color w:val="auto"/>
                <w:sz w:val="24"/>
                <w:szCs w:val="24"/>
                <w:highlight w:val="none"/>
              </w:rPr>
              <w:t>2</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名称：</w:t>
            </w:r>
            <w:r>
              <w:rPr>
                <w:rFonts w:hint="eastAsia" w:cs="仿宋_GB2312" w:asciiTheme="minorEastAsia" w:hAnsiTheme="minorEastAsia"/>
                <w:color w:val="auto"/>
                <w:sz w:val="24"/>
                <w:szCs w:val="24"/>
                <w:highlight w:val="none"/>
                <w:lang w:eastAsia="zh-CN"/>
              </w:rPr>
              <w:t>许昌经济技术开发区住房建设城市管理与环境保护局</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地址：</w:t>
            </w:r>
            <w:r>
              <w:rPr>
                <w:rFonts w:hint="eastAsia" w:cs="仿宋_GB2312" w:asciiTheme="minorEastAsia" w:hAnsiTheme="minorEastAsia"/>
                <w:color w:val="auto"/>
                <w:sz w:val="24"/>
                <w:szCs w:val="24"/>
                <w:highlight w:val="none"/>
                <w:lang w:eastAsia="zh-CN"/>
              </w:rPr>
              <w:t>许昌经济技术开发区住房建设城市管理与环境保护局（瑞祥路中段）</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联系人：</w:t>
            </w:r>
            <w:r>
              <w:rPr>
                <w:rFonts w:hint="eastAsia" w:cs="仿宋_GB2312" w:asciiTheme="minorEastAsia" w:hAnsiTheme="minorEastAsia"/>
                <w:color w:val="auto"/>
                <w:sz w:val="24"/>
                <w:szCs w:val="24"/>
                <w:highlight w:val="none"/>
                <w:lang w:eastAsia="zh-CN"/>
              </w:rPr>
              <w:t>苏女士</w:t>
            </w:r>
            <w:r>
              <w:rPr>
                <w:rFonts w:cs="仿宋_GB2312" w:asciiTheme="minorEastAsia" w:hAnsiTheme="minorEastAsia"/>
                <w:color w:val="auto"/>
                <w:sz w:val="24"/>
                <w:szCs w:val="24"/>
                <w:highlight w:val="none"/>
              </w:rPr>
              <w:t>    联系电话：</w:t>
            </w:r>
            <w:r>
              <w:rPr>
                <w:rFonts w:hint="eastAsia" w:cs="仿宋_GB2312" w:asciiTheme="minorEastAsia" w:hAnsiTheme="minorEastAsia"/>
                <w:color w:val="auto"/>
                <w:sz w:val="24"/>
                <w:szCs w:val="24"/>
                <w:highlight w:val="none"/>
                <w:lang w:eastAsia="zh-CN"/>
              </w:rPr>
              <w:t>0374-8581522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3</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名称：</w:t>
            </w:r>
            <w:r>
              <w:rPr>
                <w:rFonts w:hint="eastAsia" w:cs="仿宋_GB2312" w:asciiTheme="minorEastAsia" w:hAnsiTheme="minorEastAsia"/>
                <w:color w:val="auto"/>
                <w:sz w:val="24"/>
                <w:szCs w:val="24"/>
                <w:highlight w:val="none"/>
                <w:lang w:eastAsia="zh-CN"/>
              </w:rPr>
              <w:t>河南建标工程管理有限公司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地址：</w:t>
            </w:r>
            <w:r>
              <w:rPr>
                <w:rFonts w:hint="eastAsia" w:cs="仿宋_GB2312" w:asciiTheme="minorEastAsia" w:hAnsiTheme="minorEastAsia"/>
                <w:color w:val="auto"/>
                <w:sz w:val="24"/>
                <w:szCs w:val="24"/>
                <w:highlight w:val="none"/>
                <w:lang w:eastAsia="zh-CN"/>
              </w:rPr>
              <w:t>许昌市劳动路1567号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联系人：</w:t>
            </w:r>
            <w:r>
              <w:rPr>
                <w:rFonts w:hint="eastAsia" w:cs="仿宋_GB2312" w:asciiTheme="minorEastAsia" w:hAnsiTheme="minorEastAsia"/>
                <w:color w:val="auto"/>
                <w:sz w:val="24"/>
                <w:szCs w:val="24"/>
                <w:highlight w:val="none"/>
                <w:lang w:eastAsia="zh-CN"/>
              </w:rPr>
              <w:t>姚女士</w:t>
            </w:r>
            <w:r>
              <w:rPr>
                <w:rFonts w:cs="仿宋_GB2312" w:asciiTheme="minorEastAsia" w:hAnsiTheme="minorEastAsia"/>
                <w:color w:val="auto"/>
                <w:sz w:val="24"/>
                <w:szCs w:val="24"/>
                <w:highlight w:val="none"/>
              </w:rPr>
              <w:tab/>
            </w:r>
            <w:r>
              <w:rPr>
                <w:rFonts w:hint="eastAsia" w:cs="仿宋_GB2312" w:asciiTheme="minorEastAsia" w:hAnsiTheme="minorEastAsia"/>
                <w:color w:val="auto"/>
                <w:sz w:val="24"/>
                <w:szCs w:val="24"/>
                <w:highlight w:val="none"/>
              </w:rPr>
              <w:t xml:space="preserve">       联系电话：</w:t>
            </w:r>
            <w:r>
              <w:rPr>
                <w:rFonts w:hint="eastAsia" w:cs="仿宋_GB2312" w:asciiTheme="minorEastAsia" w:hAnsiTheme="minorEastAsia"/>
                <w:color w:val="auto"/>
                <w:sz w:val="24"/>
                <w:szCs w:val="24"/>
                <w:highlight w:val="none"/>
                <w:lang w:eastAsia="zh-CN"/>
              </w:rPr>
              <w:t>0374-2771160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4</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微软雅黑" w:asciiTheme="minorEastAsia" w:hAnsiTheme="minorEastAsia"/>
                <w:b/>
                <w:color w:val="auto"/>
                <w:sz w:val="24"/>
                <w:szCs w:val="24"/>
                <w:highlight w:val="none"/>
              </w:rPr>
              <w:t>★</w:t>
            </w:r>
            <w:r>
              <w:rPr>
                <w:rFonts w:hint="eastAsia" w:cs="仿宋_GB2312" w:asciiTheme="minorEastAsia" w:hAnsiTheme="minorEastAsia"/>
                <w:color w:val="auto"/>
                <w:sz w:val="24"/>
                <w:szCs w:val="24"/>
                <w:highlight w:val="none"/>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highlight w:val="none"/>
                <w:lang w:val="zh-CN"/>
              </w:rPr>
            </w:pPr>
            <w:r>
              <w:rPr>
                <w:rFonts w:hint="eastAsia" w:cs="宋体" w:asciiTheme="minorEastAsia" w:hAnsiTheme="minorEastAsia"/>
                <w:b/>
                <w:bCs/>
                <w:color w:val="auto"/>
                <w:sz w:val="24"/>
                <w:szCs w:val="24"/>
                <w:highlight w:val="none"/>
                <w:lang w:val="zh-CN"/>
              </w:rPr>
              <w:t>一、</w:t>
            </w:r>
            <w:r>
              <w:rPr>
                <w:rFonts w:cs="宋体" w:asciiTheme="minorEastAsia" w:hAnsiTheme="minorEastAsia"/>
                <w:b/>
                <w:bCs/>
                <w:color w:val="auto"/>
                <w:sz w:val="24"/>
                <w:szCs w:val="24"/>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highlight w:val="none"/>
              </w:rPr>
            </w:pPr>
            <w:r>
              <w:rPr>
                <w:rFonts w:hint="eastAsia" w:cs="宋体" w:asciiTheme="minorEastAsia" w:hAnsiTheme="minorEastAsia"/>
                <w:bCs/>
                <w:color w:val="auto"/>
                <w:sz w:val="24"/>
                <w:szCs w:val="24"/>
                <w:highlight w:val="none"/>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仿宋_GB2312" w:asciiTheme="minorEastAsia" w:hAnsiTheme="minorEastAsia"/>
                <w:color w:val="auto"/>
                <w:sz w:val="24"/>
                <w:szCs w:val="24"/>
                <w:highlight w:val="none"/>
              </w:rPr>
              <w:t>1、</w:t>
            </w:r>
            <w:r>
              <w:rPr>
                <w:rFonts w:hint="eastAsia" w:cs="宋体" w:asciiTheme="minorEastAsia" w:hAnsiTheme="minorEastAsia"/>
                <w:bCs/>
                <w:color w:val="auto"/>
                <w:sz w:val="24"/>
                <w:szCs w:val="24"/>
                <w:highlight w:val="none"/>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仿宋_GB2312" w:asciiTheme="minorEastAsia" w:hAnsiTheme="minorEastAsia"/>
                <w:color w:val="auto"/>
                <w:sz w:val="24"/>
                <w:szCs w:val="24"/>
                <w:highlight w:val="none"/>
              </w:rPr>
              <w:t>2、</w:t>
            </w:r>
            <w:r>
              <w:rPr>
                <w:rFonts w:hint="eastAsia" w:cs="宋体" w:asciiTheme="minorEastAsia" w:hAnsiTheme="minorEastAsia"/>
                <w:bCs/>
                <w:color w:val="auto"/>
                <w:sz w:val="24"/>
                <w:szCs w:val="24"/>
                <w:highlight w:val="none"/>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highlight w:val="none"/>
                <w:lang w:val="zh-CN"/>
              </w:rPr>
            </w:pPr>
            <w:r>
              <w:rPr>
                <w:rFonts w:hint="eastAsia" w:cs="宋体" w:asciiTheme="minorEastAsia" w:hAnsiTheme="minorEastAsia"/>
                <w:b/>
                <w:bCs/>
                <w:color w:val="auto"/>
                <w:sz w:val="24"/>
                <w:szCs w:val="24"/>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highlight w:val="none"/>
                <w:lang w:val="zh-CN"/>
              </w:rPr>
            </w:pPr>
            <w:r>
              <w:rPr>
                <w:rFonts w:hint="eastAsia" w:cs="宋体" w:asciiTheme="minorEastAsia" w:hAnsiTheme="minorEastAsia"/>
                <w:b/>
                <w:bCs/>
                <w:color w:val="auto"/>
                <w:sz w:val="24"/>
                <w:szCs w:val="24"/>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highlight w:val="none"/>
              </w:rPr>
            </w:pPr>
            <w:r>
              <w:rPr>
                <w:rFonts w:hint="eastAsia" w:cs="宋体" w:asciiTheme="minorEastAsia" w:hAnsiTheme="minorEastAsia"/>
                <w:bCs/>
                <w:color w:val="auto"/>
                <w:sz w:val="24"/>
                <w:szCs w:val="24"/>
                <w:highlight w:val="none"/>
                <w:lang w:val="zh-CN"/>
              </w:rPr>
              <w:t>相关设备的购置发票、专业技术人员职称证书、用工合同等或者</w:t>
            </w:r>
            <w:r>
              <w:rPr>
                <w:rFonts w:hint="eastAsia" w:cs="宋体" w:asciiTheme="minorEastAsia" w:hAnsiTheme="minorEastAsia"/>
                <w:color w:val="auto"/>
                <w:kern w:val="0"/>
                <w:sz w:val="24"/>
                <w:szCs w:val="24"/>
                <w:highlight w:val="none"/>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highlight w:val="none"/>
                <w:lang w:val="zh-CN"/>
              </w:rPr>
            </w:pPr>
            <w:r>
              <w:rPr>
                <w:rFonts w:hint="eastAsia" w:cs="宋体" w:asciiTheme="minorEastAsia" w:hAnsiTheme="minorEastAsia"/>
                <w:b/>
                <w:color w:val="auto"/>
                <w:kern w:val="0"/>
                <w:sz w:val="24"/>
                <w:szCs w:val="24"/>
                <w:highlight w:val="none"/>
              </w:rPr>
              <w:t>六、</w:t>
            </w:r>
            <w:r>
              <w:rPr>
                <w:rFonts w:cs="宋体" w:asciiTheme="minorEastAsia" w:hAnsiTheme="minorEastAsia"/>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投标人“</w:t>
            </w:r>
            <w:r>
              <w:rPr>
                <w:rFonts w:cs="宋体" w:asciiTheme="minorEastAsia" w:hAnsiTheme="minorEastAsia"/>
                <w:bCs/>
                <w:color w:val="auto"/>
                <w:sz w:val="24"/>
                <w:szCs w:val="24"/>
                <w:highlight w:val="none"/>
                <w:lang w:val="zh-CN"/>
              </w:rPr>
              <w:t>参加政府采购活动前3年内在经营活动中没有重大违法记录的书面声明</w:t>
            </w:r>
            <w:r>
              <w:rPr>
                <w:rFonts w:hint="eastAsia" w:cs="宋体" w:asciiTheme="minorEastAsia" w:hAnsiTheme="minorEastAsia"/>
                <w:bCs/>
                <w:color w:val="auto"/>
                <w:sz w:val="24"/>
                <w:szCs w:val="24"/>
                <w:highlight w:val="none"/>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lang w:val="zh-CN"/>
              </w:rPr>
              <w:t>七、</w:t>
            </w:r>
            <w:r>
              <w:rPr>
                <w:rFonts w:hint="eastAsia" w:cs="仿宋_GB2312" w:asciiTheme="minorEastAsia" w:hAnsiTheme="minorEastAsia"/>
                <w:color w:val="auto"/>
                <w:highlight w:val="none"/>
                <w:lang w:eastAsia="zh-CN"/>
              </w:rPr>
              <w:t>具备建筑行业（建筑工程）设计乙级及以上资质和城乡规划编制甲级资质并同时具备市政行业 (道路工程)乙级及以上资质。</w:t>
            </w:r>
          </w:p>
          <w:p>
            <w:pPr>
              <w:autoSpaceDE w:val="0"/>
              <w:autoSpaceDN w:val="0"/>
              <w:spacing w:line="360" w:lineRule="auto"/>
              <w:contextualSpacing/>
              <w:jc w:val="left"/>
              <w:rPr>
                <w:rFonts w:cs="宋体" w:asciiTheme="minorEastAsia" w:hAnsiTheme="minorEastAsia"/>
                <w:bCs/>
                <w:color w:val="auto"/>
                <w:sz w:val="24"/>
                <w:szCs w:val="24"/>
                <w:highlight w:val="none"/>
                <w:lang w:val="zh-CN"/>
              </w:rPr>
            </w:pPr>
            <w:r>
              <w:rPr>
                <w:rFonts w:hint="eastAsia" w:cs="宋体" w:asciiTheme="minorEastAsia" w:hAnsiTheme="minorEastAsia"/>
                <w:b/>
                <w:bCs/>
                <w:color w:val="auto"/>
                <w:sz w:val="24"/>
                <w:szCs w:val="24"/>
                <w:highlight w:val="none"/>
                <w:lang w:val="zh-CN"/>
              </w:rPr>
              <w:t>八、</w:t>
            </w:r>
            <w:r>
              <w:rPr>
                <w:rFonts w:hint="eastAsia" w:cs="仿宋_GB2312" w:asciiTheme="minorEastAsia" w:hAnsiTheme="minorEastAsia" w:eastAsiaTheme="minorEastAsia"/>
                <w:color w:val="auto"/>
                <w:sz w:val="24"/>
                <w:szCs w:val="24"/>
                <w:highlight w:val="none"/>
                <w:shd w:val="clear" w:color="auto" w:fill="FFFFFF"/>
              </w:rPr>
              <w:t>拟任该项目设计负责人须具有相关专业的高级技术职称及注册城乡规划师职业资格证书。</w:t>
            </w:r>
          </w:p>
          <w:p>
            <w:pPr>
              <w:autoSpaceDE w:val="0"/>
              <w:autoSpaceDN w:val="0"/>
              <w:spacing w:line="360" w:lineRule="auto"/>
              <w:contextualSpacing/>
              <w:jc w:val="left"/>
              <w:rPr>
                <w:rFonts w:cs="宋体" w:asciiTheme="minorEastAsia" w:hAnsiTheme="minorEastAsia"/>
                <w:color w:val="auto"/>
                <w:kern w:val="0"/>
                <w:sz w:val="24"/>
                <w:szCs w:val="24"/>
                <w:highlight w:val="none"/>
              </w:rPr>
            </w:pPr>
            <w:r>
              <w:rPr>
                <w:rFonts w:hint="eastAsia" w:cs="宋体" w:asciiTheme="minorEastAsia" w:hAnsiTheme="minorEastAsia"/>
                <w:b/>
                <w:bCs/>
                <w:color w:val="auto"/>
                <w:sz w:val="24"/>
                <w:szCs w:val="24"/>
                <w:highlight w:val="none"/>
                <w:lang w:val="zh-CN"/>
              </w:rPr>
              <w:t>九、</w:t>
            </w:r>
            <w:r>
              <w:rPr>
                <w:rFonts w:cs="宋体" w:asciiTheme="minorEastAsia" w:hAnsiTheme="minorEastAsia"/>
                <w:b/>
                <w:bCs/>
                <w:color w:val="auto"/>
                <w:sz w:val="24"/>
                <w:szCs w:val="24"/>
                <w:highlight w:val="none"/>
                <w:lang w:val="zh-CN"/>
              </w:rPr>
              <w:t>未被列入“信用中国”网站(www.creditchina.gov.cn)失信被执行人、重大税收违法案件当事人名单、政府采购严重违法失信名单的投标人；</w:t>
            </w:r>
            <w:r>
              <w:rPr>
                <w:rFonts w:hint="eastAsia" w:cs="宋体" w:asciiTheme="minorEastAsia" w:hAnsiTheme="minorEastAsia"/>
                <w:b/>
                <w:bCs/>
                <w:color w:val="auto"/>
                <w:sz w:val="24"/>
                <w:szCs w:val="24"/>
                <w:highlight w:val="none"/>
                <w:lang w:val="zh-CN"/>
              </w:rPr>
              <w:t>“</w:t>
            </w:r>
            <w:r>
              <w:rPr>
                <w:rFonts w:cs="宋体" w:asciiTheme="minorEastAsia" w:hAnsiTheme="minorEastAsia"/>
                <w:b/>
                <w:bCs/>
                <w:color w:val="auto"/>
                <w:sz w:val="24"/>
                <w:szCs w:val="24"/>
                <w:highlight w:val="none"/>
                <w:lang w:val="zh-CN"/>
              </w:rPr>
              <w:t>中国政府采购网</w:t>
            </w:r>
            <w:r>
              <w:rPr>
                <w:rFonts w:hint="eastAsia" w:cs="宋体" w:asciiTheme="minorEastAsia" w:hAnsiTheme="minorEastAsia"/>
                <w:b/>
                <w:bCs/>
                <w:color w:val="auto"/>
                <w:sz w:val="24"/>
                <w:szCs w:val="24"/>
                <w:highlight w:val="none"/>
                <w:lang w:val="zh-CN"/>
              </w:rPr>
              <w:t>”</w:t>
            </w:r>
            <w:r>
              <w:rPr>
                <w:rFonts w:cs="宋体" w:asciiTheme="minorEastAsia" w:hAnsiTheme="minorEastAsia"/>
                <w:b/>
                <w:bCs/>
                <w:color w:val="auto"/>
                <w:sz w:val="24"/>
                <w:szCs w:val="24"/>
                <w:highlight w:val="none"/>
                <w:lang w:val="zh-CN"/>
              </w:rPr>
              <w:t xml:space="preserve"> (www.ccgp.gov.cn)政府采购严重违法失信行为记录名单的投标人</w:t>
            </w:r>
            <w:r>
              <w:rPr>
                <w:rFonts w:hint="eastAsia" w:cs="宋体" w:asciiTheme="minorEastAsia" w:hAnsiTheme="minorEastAsia"/>
                <w:b/>
                <w:bCs/>
                <w:color w:val="auto"/>
                <w:sz w:val="24"/>
                <w:szCs w:val="24"/>
                <w:highlight w:val="none"/>
                <w:lang w:val="zh-CN"/>
              </w:rPr>
              <w:t>；</w:t>
            </w:r>
            <w:r>
              <w:rPr>
                <w:rFonts w:hint="eastAsia" w:cs="宋体" w:asciiTheme="minorEastAsia" w:hAnsiTheme="minorEastAsia"/>
                <w:b/>
                <w:color w:val="auto"/>
                <w:kern w:val="0"/>
                <w:sz w:val="24"/>
                <w:szCs w:val="24"/>
                <w:highlight w:val="none"/>
              </w:rPr>
              <w:t>“</w:t>
            </w:r>
            <w:r>
              <w:rPr>
                <w:rFonts w:hint="eastAsia" w:cs="宋体" w:asciiTheme="minorEastAsia" w:hAnsiTheme="minorEastAsia"/>
                <w:b/>
                <w:color w:val="auto"/>
                <w:kern w:val="0"/>
                <w:sz w:val="24"/>
                <w:szCs w:val="24"/>
                <w:highlight w:val="none"/>
                <w:lang w:val="zh-CN"/>
              </w:rPr>
              <w:t>国家企业信用公示系统</w:t>
            </w:r>
            <w:r>
              <w:rPr>
                <w:rFonts w:hint="eastAsia" w:cs="宋体" w:asciiTheme="minorEastAsia" w:hAnsiTheme="minorEastAsia"/>
                <w:b/>
                <w:color w:val="auto"/>
                <w:kern w:val="0"/>
                <w:sz w:val="24"/>
                <w:szCs w:val="24"/>
                <w:highlight w:val="none"/>
              </w:rPr>
              <w:t>”</w:t>
            </w:r>
            <w:r>
              <w:rPr>
                <w:rFonts w:hint="eastAsia" w:cs="宋体" w:asciiTheme="minorEastAsia" w:hAnsiTheme="minorEastAsia"/>
                <w:b/>
                <w:color w:val="auto"/>
                <w:kern w:val="0"/>
                <w:sz w:val="24"/>
                <w:szCs w:val="24"/>
                <w:highlight w:val="none"/>
                <w:lang w:val="zh-CN"/>
              </w:rPr>
              <w:t>网站</w:t>
            </w:r>
            <w:r>
              <w:rPr>
                <w:rFonts w:hint="eastAsia" w:cs="宋体" w:asciiTheme="minorEastAsia" w:hAnsiTheme="minorEastAsia"/>
                <w:b/>
                <w:color w:val="auto"/>
                <w:kern w:val="0"/>
                <w:sz w:val="24"/>
                <w:szCs w:val="24"/>
                <w:highlight w:val="none"/>
              </w:rPr>
              <w:t>（</w:t>
            </w:r>
            <w:r>
              <w:rPr>
                <w:rFonts w:cs="宋体" w:asciiTheme="minorEastAsia" w:hAnsiTheme="minorEastAsia"/>
                <w:b/>
                <w:color w:val="auto"/>
                <w:kern w:val="0"/>
                <w:sz w:val="24"/>
                <w:szCs w:val="24"/>
                <w:highlight w:val="none"/>
              </w:rPr>
              <w:t>www.gsxt.gov.cn</w:t>
            </w:r>
            <w:r>
              <w:rPr>
                <w:rFonts w:hint="eastAsia" w:cs="宋体" w:asciiTheme="minorEastAsia" w:hAnsiTheme="minorEastAsia"/>
                <w:b/>
                <w:color w:val="auto"/>
                <w:kern w:val="0"/>
                <w:sz w:val="24"/>
                <w:szCs w:val="24"/>
                <w:highlight w:val="none"/>
              </w:rPr>
              <w:t>）</w:t>
            </w:r>
            <w:r>
              <w:rPr>
                <w:rFonts w:hint="eastAsia" w:cs="宋体" w:asciiTheme="minorEastAsia" w:hAnsiTheme="minorEastAsia"/>
                <w:b/>
                <w:color w:val="auto"/>
                <w:kern w:val="0"/>
                <w:sz w:val="24"/>
                <w:szCs w:val="24"/>
                <w:highlight w:val="none"/>
                <w:lang w:val="zh-CN"/>
              </w:rPr>
              <w:t>严重违法失信企业名单</w:t>
            </w:r>
            <w:r>
              <w:rPr>
                <w:rFonts w:hint="eastAsia" w:cs="宋体" w:asciiTheme="minorEastAsia" w:hAnsiTheme="minorEastAsia"/>
                <w:b/>
                <w:color w:val="auto"/>
                <w:kern w:val="0"/>
                <w:sz w:val="24"/>
                <w:szCs w:val="24"/>
                <w:highlight w:val="none"/>
              </w:rPr>
              <w:t>（</w:t>
            </w:r>
            <w:r>
              <w:rPr>
                <w:rFonts w:hint="eastAsia" w:cs="宋体" w:asciiTheme="minorEastAsia" w:hAnsiTheme="minorEastAsia"/>
                <w:b/>
                <w:color w:val="auto"/>
                <w:kern w:val="0"/>
                <w:sz w:val="24"/>
                <w:szCs w:val="24"/>
                <w:highlight w:val="none"/>
                <w:lang w:val="zh-CN"/>
              </w:rPr>
              <w:t>黑名单</w:t>
            </w:r>
            <w:r>
              <w:rPr>
                <w:rFonts w:hint="eastAsia" w:cs="宋体" w:asciiTheme="minorEastAsia" w:hAnsiTheme="minorEastAsia"/>
                <w:b/>
                <w:color w:val="auto"/>
                <w:kern w:val="0"/>
                <w:sz w:val="24"/>
                <w:szCs w:val="24"/>
                <w:highlight w:val="none"/>
              </w:rPr>
              <w:t>）</w:t>
            </w:r>
            <w:r>
              <w:rPr>
                <w:rFonts w:hint="eastAsia" w:cs="宋体" w:asciiTheme="minorEastAsia" w:hAnsiTheme="minorEastAsia"/>
                <w:b/>
                <w:color w:val="auto"/>
                <w:kern w:val="0"/>
                <w:sz w:val="24"/>
                <w:szCs w:val="24"/>
                <w:highlight w:val="none"/>
                <w:lang w:val="zh-CN"/>
              </w:rPr>
              <w:t>的投标人</w:t>
            </w:r>
            <w:r>
              <w:rPr>
                <w:rFonts w:hint="eastAsia" w:cs="宋体" w:asciiTheme="minorEastAsia" w:hAnsiTheme="minorEastAsia"/>
                <w:color w:val="auto"/>
                <w:kern w:val="0"/>
                <w:sz w:val="24"/>
                <w:szCs w:val="24"/>
                <w:highlight w:val="none"/>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1、查询渠道：“信用中国”网站（</w:t>
            </w:r>
            <w:r>
              <w:rPr>
                <w:rFonts w:cs="宋体" w:asciiTheme="minorEastAsia" w:hAnsiTheme="minorEastAsia"/>
                <w:color w:val="auto"/>
                <w:kern w:val="0"/>
                <w:sz w:val="24"/>
                <w:szCs w:val="24"/>
                <w:highlight w:val="none"/>
              </w:rPr>
              <w:t>www.creditchina.gov.cn</w:t>
            </w:r>
            <w:r>
              <w:rPr>
                <w:rFonts w:hint="eastAsia" w:cs="宋体" w:asciiTheme="minorEastAsia" w:hAnsiTheme="minorEastAsia"/>
                <w:color w:val="auto"/>
                <w:kern w:val="0"/>
                <w:sz w:val="24"/>
                <w:szCs w:val="24"/>
                <w:highlight w:val="none"/>
              </w:rPr>
              <w:t>）和“中国政府采购网”（</w:t>
            </w:r>
            <w:r>
              <w:rPr>
                <w:rFonts w:cs="宋体" w:asciiTheme="minorEastAsia" w:hAnsiTheme="minorEastAsia"/>
                <w:color w:val="auto"/>
                <w:kern w:val="0"/>
                <w:sz w:val="24"/>
                <w:szCs w:val="24"/>
                <w:highlight w:val="none"/>
              </w:rPr>
              <w:t>www.ccgp.gov.cn</w:t>
            </w:r>
            <w:r>
              <w:rPr>
                <w:rFonts w:hint="eastAsia" w:cs="宋体" w:asciiTheme="minorEastAsia" w:hAnsiTheme="minorEastAsia"/>
                <w:color w:val="auto"/>
                <w:kern w:val="0"/>
                <w:sz w:val="24"/>
                <w:szCs w:val="24"/>
                <w:highlight w:val="none"/>
              </w:rPr>
              <w:t>）；“国家企业信用公示系统”网站（</w:t>
            </w:r>
            <w:r>
              <w:rPr>
                <w:rFonts w:cs="宋体" w:asciiTheme="minorEastAsia" w:hAnsiTheme="minorEastAsia"/>
                <w:color w:val="auto"/>
                <w:kern w:val="0"/>
                <w:sz w:val="24"/>
                <w:szCs w:val="24"/>
                <w:highlight w:val="none"/>
              </w:rPr>
              <w:t>www.gsxt.gov.cn</w:t>
            </w:r>
            <w:r>
              <w:rPr>
                <w:rFonts w:hint="eastAsia" w:cs="宋体" w:asciiTheme="minorEastAsia" w:hAnsiTheme="minorEastAsia"/>
                <w:color w:val="auto"/>
                <w:kern w:val="0"/>
                <w:sz w:val="24"/>
                <w:szCs w:val="24"/>
                <w:highlight w:val="none"/>
              </w:rPr>
              <w:t>）；</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2、截止时间：同投标截止时间；</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5</w:t>
            </w:r>
          </w:p>
        </w:tc>
        <w:tc>
          <w:tcPr>
            <w:tcW w:w="2268" w:type="dxa"/>
            <w:vAlign w:val="center"/>
          </w:tcPr>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hint="eastAsia" w:cs="微软雅黑" w:asciiTheme="minorEastAsia" w:hAnsiTheme="minorEastAsia"/>
                <w:b/>
                <w:color w:val="auto"/>
                <w:sz w:val="24"/>
                <w:szCs w:val="24"/>
                <w:highlight w:val="none"/>
              </w:rPr>
              <w:t>★</w:t>
            </w:r>
            <w:r>
              <w:rPr>
                <w:rFonts w:hint="eastAsia" w:cs="宋体" w:asciiTheme="minorEastAsia" w:hAnsiTheme="minorEastAsia"/>
                <w:bCs/>
                <w:color w:val="auto"/>
                <w:sz w:val="24"/>
                <w:szCs w:val="24"/>
                <w:highlight w:val="none"/>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hint="eastAsia" w:cs="宋体" w:asciiTheme="minorEastAsia" w:hAnsiTheme="minorEastAsia"/>
                <w:color w:val="auto"/>
                <w:kern w:val="0"/>
                <w:sz w:val="24"/>
                <w:szCs w:val="24"/>
                <w:highlight w:val="none"/>
              </w:rPr>
              <w:t>本项目</w:t>
            </w: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color w:val="auto"/>
                <w:kern w:val="0"/>
                <w:sz w:val="24"/>
                <w:szCs w:val="24"/>
                <w:highlight w:val="none"/>
              </w:rPr>
              <w:t>不接受</w:t>
            </w:r>
            <w:r>
              <w:rPr>
                <w:rFonts w:hint="eastAsia" w:cs="宋体" w:asciiTheme="minorEastAsia" w:hAnsiTheme="minorEastAsia"/>
                <w:bCs/>
                <w:color w:val="auto"/>
                <w:sz w:val="24"/>
                <w:szCs w:val="24"/>
                <w:highlight w:val="none"/>
                <w:lang w:val="zh-CN"/>
              </w:rPr>
              <w:t>□接受</w:t>
            </w:r>
            <w:r>
              <w:rPr>
                <w:rFonts w:hint="eastAsia" w:cs="宋体" w:asciiTheme="minorEastAsia" w:hAnsiTheme="minorEastAsia"/>
                <w:color w:val="auto"/>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6</w:t>
            </w:r>
          </w:p>
        </w:tc>
        <w:tc>
          <w:tcPr>
            <w:tcW w:w="2268" w:type="dxa"/>
            <w:vAlign w:val="center"/>
          </w:tcPr>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hint="eastAsia" w:cs="微软雅黑" w:asciiTheme="minorEastAsia" w:hAnsiTheme="minorEastAsia"/>
                <w:b/>
                <w:color w:val="auto"/>
                <w:sz w:val="24"/>
                <w:szCs w:val="24"/>
                <w:highlight w:val="none"/>
              </w:rPr>
              <w:t>★</w:t>
            </w:r>
            <w:r>
              <w:rPr>
                <w:rFonts w:hint="eastAsia" w:cs="宋体" w:asciiTheme="minorEastAsia" w:hAnsiTheme="minorEastAsia"/>
                <w:bCs/>
                <w:color w:val="auto"/>
                <w:sz w:val="24"/>
                <w:szCs w:val="24"/>
                <w:highlight w:val="none"/>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color w:val="auto"/>
                <w:sz w:val="24"/>
                <w:szCs w:val="24"/>
                <w:highlight w:val="none"/>
                <w:lang w:val="zh-CN"/>
              </w:rPr>
            </w:pPr>
            <w:r>
              <w:rPr>
                <w:rFonts w:hint="eastAsia" w:cs="宋体" w:asciiTheme="minorEastAsia" w:hAnsiTheme="minorEastAsia"/>
                <w:b/>
                <w:bCs/>
                <w:color w:val="auto"/>
                <w:sz w:val="24"/>
                <w:szCs w:val="24"/>
                <w:highlight w:val="none"/>
                <w:lang w:val="zh-CN"/>
              </w:rPr>
              <w:t>3600000元，超出最高限价的投标无效。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7</w:t>
            </w:r>
          </w:p>
        </w:tc>
        <w:tc>
          <w:tcPr>
            <w:tcW w:w="2268" w:type="dxa"/>
            <w:vAlign w:val="center"/>
          </w:tcPr>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cs="宋体" w:asciiTheme="minorEastAsia" w:hAnsiTheme="minorEastAsia"/>
                <w:bCs/>
                <w:color w:val="auto"/>
                <w:sz w:val="24"/>
                <w:szCs w:val="24"/>
                <w:highlight w:val="none"/>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auto"/>
                <w:kern w:val="0"/>
                <w:sz w:val="24"/>
                <w:szCs w:val="24"/>
                <w:highlight w:val="none"/>
                <w:lang w:val="zh-CN"/>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不组织</w:t>
            </w:r>
          </w:p>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hint="eastAsia" w:cs="宋体" w:asciiTheme="minorEastAsia" w:hAnsiTheme="minorEastAsia"/>
                <w:b/>
                <w:bCs/>
                <w:color w:val="auto"/>
                <w:sz w:val="24"/>
                <w:szCs w:val="24"/>
                <w:highlight w:val="none"/>
                <w:lang w:val="zh-CN"/>
              </w:rPr>
              <w:t>□</w:t>
            </w:r>
            <w:r>
              <w:rPr>
                <w:rFonts w:hint="eastAsia" w:cs="宋体" w:asciiTheme="minorEastAsia" w:hAnsiTheme="minorEastAsia"/>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8</w:t>
            </w:r>
          </w:p>
        </w:tc>
        <w:tc>
          <w:tcPr>
            <w:tcW w:w="2268" w:type="dxa"/>
            <w:vAlign w:val="center"/>
          </w:tcPr>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cs="宋体" w:asciiTheme="minorEastAsia" w:hAnsiTheme="minorEastAsia"/>
                <w:bCs/>
                <w:color w:val="auto"/>
                <w:sz w:val="24"/>
                <w:szCs w:val="24"/>
                <w:highlight w:val="none"/>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auto"/>
                <w:kern w:val="0"/>
                <w:sz w:val="24"/>
                <w:szCs w:val="24"/>
                <w:highlight w:val="none"/>
                <w:lang w:val="zh-CN"/>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不召开</w:t>
            </w:r>
          </w:p>
          <w:p>
            <w:pPr>
              <w:autoSpaceDE w:val="0"/>
              <w:autoSpaceDN w:val="0"/>
              <w:adjustRightInd w:val="0"/>
              <w:spacing w:line="276"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9</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highlight w:val="none"/>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 xml:space="preserve">不允许    </w:t>
            </w:r>
            <w:r>
              <w:rPr>
                <w:rFonts w:hint="eastAsia" w:cs="宋体" w:asciiTheme="minorEastAsia" w:hAnsiTheme="minorEastAsia"/>
                <w:b/>
                <w:bCs/>
                <w:color w:val="auto"/>
                <w:sz w:val="24"/>
                <w:szCs w:val="24"/>
                <w:highlight w:val="none"/>
                <w:lang w:val="zh-CN"/>
              </w:rPr>
              <w:t>□</w:t>
            </w:r>
            <w:r>
              <w:rPr>
                <w:rFonts w:hint="eastAsia" w:asciiTheme="minorEastAsia" w:hAnsiTheme="minorEastAsia"/>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10</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微软雅黑" w:asciiTheme="minorEastAsia" w:hAnsiTheme="minorEastAsia"/>
                <w:b/>
                <w:color w:val="auto"/>
                <w:sz w:val="24"/>
                <w:szCs w:val="24"/>
                <w:highlight w:val="none"/>
              </w:rPr>
              <w:t>★</w:t>
            </w:r>
            <w:r>
              <w:rPr>
                <w:rFonts w:hint="eastAsia" w:cs="仿宋_GB2312" w:asciiTheme="minorEastAsia" w:hAnsiTheme="minorEastAsia"/>
                <w:color w:val="auto"/>
                <w:sz w:val="24"/>
                <w:szCs w:val="24"/>
                <w:highlight w:val="none"/>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60天（自</w:t>
            </w:r>
            <w:r>
              <w:rPr>
                <w:rFonts w:hint="eastAsia" w:cs="宋体" w:asciiTheme="minorEastAsia" w:hAnsiTheme="minorEastAsia"/>
                <w:color w:val="auto"/>
                <w:kern w:val="0"/>
                <w:sz w:val="24"/>
                <w:szCs w:val="24"/>
                <w:highlight w:val="none"/>
              </w:rPr>
              <w:t>提交投标文件的截止之日起算</w:t>
            </w:r>
            <w:r>
              <w:rPr>
                <w:rFonts w:hint="eastAsia" w:cs="仿宋_GB2312" w:asciiTheme="minorEastAsia" w:hAnsiTheme="minorEastAsia"/>
                <w:color w:val="auto"/>
                <w:sz w:val="24"/>
                <w:szCs w:val="24"/>
                <w:highlight w:val="none"/>
              </w:rPr>
              <w:t>）</w:t>
            </w:r>
          </w:p>
          <w:p>
            <w:pPr>
              <w:autoSpaceDE w:val="0"/>
              <w:autoSpaceDN w:val="0"/>
              <w:adjustRightInd w:val="0"/>
              <w:spacing w:line="360" w:lineRule="auto"/>
              <w:rPr>
                <w:rFonts w:cs="仿宋_GB2312" w:asciiTheme="minorEastAsia" w:hAnsiTheme="minorEastAsia"/>
                <w:color w:val="auto"/>
                <w:sz w:val="24"/>
                <w:szCs w:val="24"/>
                <w:highlight w:val="none"/>
              </w:rPr>
            </w:pPr>
            <w:r>
              <w:rPr>
                <w:rFonts w:cs="仿宋_GB2312" w:asciiTheme="minorEastAsia" w:hAnsiTheme="minorEastAsia"/>
                <w:color w:val="auto"/>
                <w:sz w:val="24"/>
                <w:szCs w:val="24"/>
                <w:highlight w:val="none"/>
                <w:lang w:val="zh-CN"/>
              </w:rPr>
              <w:t>中标</w:t>
            </w:r>
            <w:r>
              <w:rPr>
                <w:rFonts w:hint="eastAsia" w:cs="仿宋_GB2312" w:asciiTheme="minorEastAsia" w:hAnsiTheme="minorEastAsia"/>
                <w:color w:val="auto"/>
                <w:sz w:val="24"/>
                <w:szCs w:val="24"/>
                <w:highlight w:val="none"/>
                <w:lang w:val="zh-CN"/>
              </w:rPr>
              <w:t>人投标</w:t>
            </w:r>
            <w:r>
              <w:rPr>
                <w:rFonts w:cs="仿宋_GB2312" w:asciiTheme="minorEastAsia" w:hAnsiTheme="minorEastAsia"/>
                <w:color w:val="auto"/>
                <w:sz w:val="24"/>
                <w:szCs w:val="24"/>
                <w:highlight w:val="none"/>
                <w:lang w:val="zh-CN"/>
              </w:rPr>
              <w:t>有效期延</w:t>
            </w:r>
            <w:r>
              <w:rPr>
                <w:rFonts w:hint="eastAsia" w:cs="仿宋_GB2312" w:asciiTheme="minorEastAsia" w:hAnsiTheme="minorEastAsia"/>
                <w:color w:val="auto"/>
                <w:sz w:val="24"/>
                <w:szCs w:val="24"/>
                <w:highlight w:val="none"/>
                <w:lang w:val="zh-CN"/>
              </w:rPr>
              <w:t>至合同</w:t>
            </w:r>
            <w:r>
              <w:rPr>
                <w:rFonts w:cs="仿宋_GB2312" w:asciiTheme="minorEastAsia" w:hAnsiTheme="minorEastAsia"/>
                <w:color w:val="auto"/>
                <w:sz w:val="24"/>
                <w:szCs w:val="24"/>
                <w:highlight w:val="none"/>
                <w:lang w:val="zh-CN"/>
              </w:rPr>
              <w:t>验收之日</w:t>
            </w:r>
            <w:r>
              <w:rPr>
                <w:rFonts w:hint="eastAsia" w:cs="仿宋_GB2312" w:asciiTheme="minorEastAsia" w:hAnsiTheme="minorEastAsia"/>
                <w:color w:val="auto"/>
                <w:sz w:val="24"/>
                <w:szCs w:val="24"/>
                <w:highlight w:val="none"/>
                <w:lang w:val="zh-CN"/>
              </w:rPr>
              <w:t>，</w:t>
            </w:r>
            <w:r>
              <w:rPr>
                <w:rFonts w:hint="eastAsia" w:cs="宋体" w:asciiTheme="minorEastAsia" w:hAnsiTheme="minorEastAsia"/>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11</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cs="宋体" w:asciiTheme="minorEastAsia" w:hAnsiTheme="minorEastAsia"/>
                <w:bCs/>
                <w:color w:val="auto"/>
                <w:sz w:val="24"/>
                <w:szCs w:val="24"/>
                <w:highlight w:val="none"/>
                <w:lang w:val="zh-CN"/>
              </w:rPr>
              <w:t>中标人将本项目的非主体、非关键性</w:t>
            </w:r>
          </w:p>
          <w:p>
            <w:pPr>
              <w:autoSpaceDE w:val="0"/>
              <w:autoSpaceDN w:val="0"/>
              <w:adjustRightInd w:val="0"/>
              <w:spacing w:line="360" w:lineRule="auto"/>
              <w:rPr>
                <w:rFonts w:cs="仿宋_GB2312" w:asciiTheme="minorEastAsia" w:hAnsiTheme="minorEastAsia"/>
                <w:color w:val="auto"/>
                <w:sz w:val="24"/>
                <w:szCs w:val="24"/>
                <w:highlight w:val="none"/>
              </w:rPr>
            </w:pPr>
            <w:r>
              <w:rPr>
                <w:rFonts w:cs="宋体" w:asciiTheme="minorEastAsia" w:hAnsiTheme="minorEastAsia"/>
                <w:bCs/>
                <w:color w:val="auto"/>
                <w:sz w:val="24"/>
                <w:szCs w:val="24"/>
                <w:highlight w:val="none"/>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 xml:space="preserve">不允许   </w:t>
            </w:r>
            <w:r>
              <w:rPr>
                <w:rFonts w:hint="eastAsia" w:cs="宋体" w:asciiTheme="minorEastAsia" w:hAnsiTheme="minorEastAsia"/>
                <w:b/>
                <w:bCs/>
                <w:color w:val="auto"/>
                <w:sz w:val="24"/>
                <w:szCs w:val="24"/>
                <w:highlight w:val="none"/>
                <w:lang w:val="zh-CN"/>
              </w:rPr>
              <w:t>□</w:t>
            </w:r>
            <w:r>
              <w:rPr>
                <w:rFonts w:hint="eastAsia" w:cs="仿宋_GB2312" w:asciiTheme="minorEastAsia" w:hAnsiTheme="minorEastAsia"/>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12</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投标截止及</w:t>
            </w:r>
          </w:p>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rPr>
              <w:t>2019</w:t>
            </w:r>
            <w:r>
              <w:rPr>
                <w:rFonts w:hint="eastAsia" w:cs="宋体" w:asciiTheme="minorEastAsia" w:hAnsiTheme="minorEastAsia"/>
                <w:bCs/>
                <w:color w:val="auto"/>
                <w:sz w:val="24"/>
                <w:szCs w:val="24"/>
                <w:highlight w:val="none"/>
                <w:lang w:val="zh-CN"/>
              </w:rPr>
              <w:t>年</w:t>
            </w:r>
            <w:r>
              <w:rPr>
                <w:rFonts w:hint="eastAsia" w:cs="宋体" w:asciiTheme="minorEastAsia" w:hAnsiTheme="minorEastAsia"/>
                <w:bCs/>
                <w:color w:val="auto"/>
                <w:sz w:val="24"/>
                <w:szCs w:val="24"/>
                <w:highlight w:val="none"/>
                <w:lang w:val="en-US" w:eastAsia="zh-CN"/>
              </w:rPr>
              <w:t>10</w:t>
            </w:r>
            <w:r>
              <w:rPr>
                <w:rFonts w:hint="eastAsia" w:cs="宋体" w:asciiTheme="minorEastAsia" w:hAnsiTheme="minorEastAsia"/>
                <w:bCs/>
                <w:color w:val="auto"/>
                <w:sz w:val="24"/>
                <w:szCs w:val="24"/>
                <w:highlight w:val="none"/>
                <w:lang w:val="zh-CN"/>
              </w:rPr>
              <w:t>月</w:t>
            </w:r>
            <w:r>
              <w:rPr>
                <w:rFonts w:hint="eastAsia" w:cs="宋体" w:asciiTheme="minorEastAsia" w:hAnsiTheme="minorEastAsia"/>
                <w:bCs/>
                <w:color w:val="auto"/>
                <w:sz w:val="24"/>
                <w:szCs w:val="24"/>
                <w:highlight w:val="none"/>
                <w:lang w:val="en-US" w:eastAsia="zh-CN"/>
              </w:rPr>
              <w:t>9</w:t>
            </w:r>
            <w:r>
              <w:rPr>
                <w:rFonts w:hint="eastAsia" w:cs="宋体" w:asciiTheme="minorEastAsia" w:hAnsiTheme="minorEastAsia"/>
                <w:bCs/>
                <w:color w:val="auto"/>
                <w:sz w:val="24"/>
                <w:szCs w:val="24"/>
                <w:highlight w:val="none"/>
                <w:lang w:val="zh-CN"/>
              </w:rPr>
              <w:t>日</w:t>
            </w:r>
            <w:r>
              <w:rPr>
                <w:rFonts w:hint="eastAsia" w:cs="宋体" w:asciiTheme="minorEastAsia" w:hAnsiTheme="minorEastAsia"/>
                <w:bCs/>
                <w:color w:val="auto"/>
                <w:sz w:val="24"/>
                <w:szCs w:val="24"/>
                <w:highlight w:val="none"/>
                <w:lang w:val="en-US" w:eastAsia="zh-CN"/>
              </w:rPr>
              <w:t>8</w:t>
            </w:r>
            <w:r>
              <w:rPr>
                <w:rFonts w:hint="eastAsia" w:cs="宋体" w:asciiTheme="minorEastAsia" w:hAnsiTheme="minorEastAsia"/>
                <w:bCs/>
                <w:color w:val="auto"/>
                <w:sz w:val="24"/>
                <w:szCs w:val="24"/>
                <w:highlight w:val="none"/>
                <w:lang w:val="zh-CN"/>
              </w:rPr>
              <w:t>时</w:t>
            </w:r>
            <w:r>
              <w:rPr>
                <w:rFonts w:hint="eastAsia" w:cs="宋体" w:asciiTheme="minorEastAsia" w:hAnsiTheme="minorEastAsia"/>
                <w:bCs/>
                <w:color w:val="auto"/>
                <w:sz w:val="24"/>
                <w:szCs w:val="24"/>
                <w:highlight w:val="none"/>
              </w:rPr>
              <w:t>30</w:t>
            </w:r>
            <w:r>
              <w:rPr>
                <w:rFonts w:hint="eastAsia" w:cs="宋体" w:asciiTheme="minorEastAsia" w:hAnsi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13</w:t>
            </w:r>
          </w:p>
        </w:tc>
        <w:tc>
          <w:tcPr>
            <w:tcW w:w="2268" w:type="dxa"/>
            <w:vAlign w:val="center"/>
          </w:tcPr>
          <w:p>
            <w:pPr>
              <w:autoSpaceDE w:val="0"/>
              <w:autoSpaceDN w:val="0"/>
              <w:adjustRightInd w:val="0"/>
              <w:spacing w:line="360"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递交投标文件</w:t>
            </w:r>
          </w:p>
          <w:p>
            <w:pPr>
              <w:autoSpaceDE w:val="0"/>
              <w:autoSpaceDN w:val="0"/>
              <w:adjustRightInd w:val="0"/>
              <w:spacing w:line="360"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许昌市公共资源交易中心三楼开标</w:t>
            </w:r>
            <w:r>
              <w:rPr>
                <w:rFonts w:hint="eastAsia" w:cs="宋体" w:asciiTheme="minorEastAsia" w:hAnsiTheme="minorEastAsia"/>
                <w:bCs/>
                <w:color w:val="auto"/>
                <w:sz w:val="24"/>
                <w:szCs w:val="24"/>
                <w:highlight w:val="none"/>
                <w:u w:val="single"/>
              </w:rPr>
              <w:t xml:space="preserve"> </w:t>
            </w:r>
            <w:r>
              <w:rPr>
                <w:rFonts w:hint="eastAsia" w:cs="宋体" w:asciiTheme="minorEastAsia" w:hAnsiTheme="minorEastAsia"/>
                <w:bCs/>
                <w:color w:val="auto"/>
                <w:sz w:val="24"/>
                <w:szCs w:val="24"/>
                <w:highlight w:val="none"/>
                <w:u w:val="single"/>
                <w:lang w:eastAsia="zh-CN"/>
              </w:rPr>
              <w:t>三</w:t>
            </w:r>
            <w:r>
              <w:rPr>
                <w:rFonts w:hint="eastAsia" w:cs="宋体" w:asciiTheme="minorEastAsia" w:hAnsiTheme="minorEastAsia"/>
                <w:bCs/>
                <w:color w:val="auto"/>
                <w:sz w:val="24"/>
                <w:szCs w:val="24"/>
                <w:highlight w:val="none"/>
                <w:u w:val="single"/>
              </w:rPr>
              <w:t xml:space="preserve"> </w:t>
            </w:r>
            <w:r>
              <w:rPr>
                <w:rFonts w:hint="eastAsia" w:cs="宋体" w:asciiTheme="minorEastAsia" w:hAnsiTheme="minorEastAsia"/>
                <w:bCs/>
                <w:color w:val="auto"/>
                <w:sz w:val="24"/>
                <w:szCs w:val="24"/>
                <w:highlight w:val="none"/>
                <w:lang w:val="zh-CN"/>
              </w:rPr>
              <w:t>室（</w:t>
            </w:r>
            <w:r>
              <w:rPr>
                <w:rFonts w:cs="宋体" w:asciiTheme="minorEastAsia" w:hAnsiTheme="minorEastAsia"/>
                <w:bCs/>
                <w:color w:val="auto"/>
                <w:sz w:val="24"/>
                <w:szCs w:val="24"/>
                <w:highlight w:val="none"/>
                <w:lang w:val="zh-CN"/>
              </w:rPr>
              <w:t>龙兴路与竹林路交汇处</w:t>
            </w:r>
            <w:r>
              <w:rPr>
                <w:rFonts w:hint="eastAsia" w:cs="宋体" w:asciiTheme="minorEastAsia" w:hAnsiTheme="minorEastAsia"/>
                <w:bCs/>
                <w:color w:val="auto"/>
                <w:sz w:val="24"/>
                <w:szCs w:val="24"/>
                <w:highlight w:val="none"/>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hint="eastAsia" w:cs="黑体" w:asciiTheme="minorEastAsia" w:hAnsiTheme="minorEastAsia" w:eastAsiaTheme="minorEastAsia"/>
                <w:color w:val="auto"/>
                <w:sz w:val="24"/>
                <w:szCs w:val="24"/>
                <w:highlight w:val="none"/>
                <w:lang w:eastAsia="zh-CN"/>
              </w:rPr>
            </w:pPr>
            <w:r>
              <w:rPr>
                <w:rFonts w:hint="eastAsia" w:cs="黑体" w:asciiTheme="minorEastAsia" w:hAnsiTheme="minorEastAsia"/>
                <w:color w:val="auto"/>
                <w:sz w:val="24"/>
                <w:szCs w:val="24"/>
                <w:highlight w:val="none"/>
              </w:rPr>
              <w:t>1</w:t>
            </w:r>
            <w:r>
              <w:rPr>
                <w:rFonts w:hint="eastAsia" w:cs="黑体" w:asciiTheme="minorEastAsia" w:hAnsiTheme="minorEastAsia"/>
                <w:color w:val="auto"/>
                <w:sz w:val="24"/>
                <w:szCs w:val="24"/>
                <w:highlight w:val="none"/>
                <w:lang w:val="en-US" w:eastAsia="zh-CN"/>
              </w:rPr>
              <w:t>4</w:t>
            </w:r>
          </w:p>
        </w:tc>
        <w:tc>
          <w:tcPr>
            <w:tcW w:w="2268" w:type="dxa"/>
            <w:vAlign w:val="center"/>
          </w:tcPr>
          <w:p>
            <w:pPr>
              <w:autoSpaceDE w:val="0"/>
              <w:autoSpaceDN w:val="0"/>
              <w:adjustRightInd w:val="0"/>
              <w:spacing w:line="276" w:lineRule="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color w:val="auto"/>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15</w:t>
            </w:r>
          </w:p>
        </w:tc>
        <w:tc>
          <w:tcPr>
            <w:tcW w:w="2268" w:type="dxa"/>
            <w:vAlign w:val="center"/>
          </w:tcPr>
          <w:p>
            <w:pPr>
              <w:autoSpaceDE w:val="0"/>
              <w:autoSpaceDN w:val="0"/>
              <w:adjustRightInd w:val="0"/>
              <w:spacing w:line="360" w:lineRule="auto"/>
              <w:rPr>
                <w:rFonts w:cs="黑体"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投标截止时间15日前（</w:t>
            </w:r>
            <w:r>
              <w:rPr>
                <w:rFonts w:hint="eastAsia" w:cs="仿宋_GB2312" w:asciiTheme="minorEastAsia" w:hAnsiTheme="minorEastAsia"/>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16</w:t>
            </w:r>
          </w:p>
        </w:tc>
        <w:tc>
          <w:tcPr>
            <w:tcW w:w="2268" w:type="dxa"/>
            <w:vAlign w:val="center"/>
          </w:tcPr>
          <w:p>
            <w:pPr>
              <w:autoSpaceDE w:val="0"/>
              <w:autoSpaceDN w:val="0"/>
              <w:adjustRightInd w:val="0"/>
              <w:spacing w:line="360"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17</w:t>
            </w:r>
          </w:p>
        </w:tc>
        <w:tc>
          <w:tcPr>
            <w:tcW w:w="2268" w:type="dxa"/>
            <w:vAlign w:val="center"/>
          </w:tcPr>
          <w:p>
            <w:pPr>
              <w:autoSpaceDE w:val="0"/>
              <w:autoSpaceDN w:val="0"/>
              <w:adjustRightInd w:val="0"/>
              <w:spacing w:line="360"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highlight w:val="none"/>
              </w:rPr>
            </w:pPr>
            <w:r>
              <w:rPr>
                <w:rFonts w:ascii="新宋体" w:hAnsi="新宋体" w:eastAsia="新宋体"/>
                <w:b/>
                <w:color w:val="auto"/>
                <w:sz w:val="24"/>
                <w:highlight w:val="none"/>
              </w:rPr>
              <w:fldChar w:fldCharType="begin"/>
            </w:r>
            <w:r>
              <w:rPr>
                <w:rFonts w:hint="eastAsia" w:ascii="新宋体" w:hAnsi="新宋体" w:eastAsia="新宋体"/>
                <w:b/>
                <w:color w:val="auto"/>
                <w:sz w:val="24"/>
                <w:highlight w:val="none"/>
              </w:rPr>
              <w:instrText xml:space="preserve">eq \o\ac(□,√)</w:instrText>
            </w:r>
            <w:r>
              <w:rPr>
                <w:rFonts w:ascii="新宋体" w:hAnsi="新宋体" w:eastAsia="新宋体"/>
                <w:b/>
                <w:color w:val="auto"/>
                <w:sz w:val="24"/>
                <w:highlight w:val="none"/>
              </w:rPr>
              <w:fldChar w:fldCharType="end"/>
            </w:r>
            <w:r>
              <w:rPr>
                <w:rFonts w:hint="eastAsia" w:ascii="新宋体" w:hAnsi="新宋体" w:eastAsia="新宋体"/>
                <w:color w:val="auto"/>
                <w:sz w:val="24"/>
                <w:highlight w:val="none"/>
              </w:rPr>
              <w:t>电子投标文件：成功上传至《全国公共资源交易平台（河南省·许昌市）》公共资源交易系统加密电子投标文件1份</w:t>
            </w:r>
            <w:r>
              <w:rPr>
                <w:rFonts w:hint="eastAsia" w:hAnsi="宋体" w:cs="宋体"/>
                <w:color w:val="auto"/>
                <w:sz w:val="24"/>
                <w:highlight w:val="none"/>
                <w:lang w:val="zh-CN"/>
              </w:rPr>
              <w:t>（文件格式为： XXX公司XXX项目编号.file）。</w:t>
            </w:r>
            <w:r>
              <w:rPr>
                <w:rFonts w:hint="eastAsia" w:ascii="新宋体" w:hAnsi="新宋体" w:eastAsia="新宋体"/>
                <w:color w:val="auto"/>
                <w:sz w:val="24"/>
                <w:highlight w:val="none"/>
              </w:rPr>
              <w:t>使用电子介质存储的备份文件</w:t>
            </w:r>
            <w:r>
              <w:rPr>
                <w:rFonts w:hint="eastAsia" w:ascii="新宋体" w:hAnsi="新宋体" w:eastAsia="新宋体"/>
                <w:color w:val="auto"/>
                <w:sz w:val="24"/>
                <w:highlight w:val="none"/>
                <w:lang w:eastAsia="zh-CN"/>
              </w:rPr>
              <w:t>1份</w:t>
            </w:r>
            <w:r>
              <w:rPr>
                <w:rFonts w:hint="eastAsia" w:ascii="新宋体" w:hAnsi="新宋体" w:eastAsia="新宋体"/>
                <w:color w:val="auto"/>
                <w:sz w:val="24"/>
                <w:highlight w:val="none"/>
              </w:rPr>
              <w:t>（文件格式为：名称为“备份”的文件夹）。</w:t>
            </w:r>
          </w:p>
          <w:p>
            <w:pPr>
              <w:autoSpaceDE w:val="0"/>
              <w:autoSpaceDN w:val="0"/>
              <w:adjustRightInd w:val="0"/>
              <w:spacing w:line="360" w:lineRule="auto"/>
              <w:rPr>
                <w:rFonts w:ascii="新宋体" w:hAnsi="新宋体" w:eastAsia="新宋体"/>
                <w:color w:val="auto"/>
                <w:sz w:val="24"/>
                <w:highlight w:val="none"/>
              </w:rPr>
            </w:pPr>
            <w:r>
              <w:rPr>
                <w:rFonts w:ascii="新宋体" w:hAnsi="新宋体" w:eastAsia="新宋体"/>
                <w:b/>
                <w:color w:val="auto"/>
                <w:sz w:val="24"/>
                <w:highlight w:val="none"/>
              </w:rPr>
              <w:fldChar w:fldCharType="begin"/>
            </w:r>
            <w:r>
              <w:rPr>
                <w:rFonts w:hint="eastAsia" w:ascii="新宋体" w:hAnsi="新宋体" w:eastAsia="新宋体"/>
                <w:b/>
                <w:color w:val="auto"/>
                <w:sz w:val="24"/>
                <w:highlight w:val="none"/>
              </w:rPr>
              <w:instrText xml:space="preserve">eq \o\ac(□,√)</w:instrText>
            </w:r>
            <w:r>
              <w:rPr>
                <w:rFonts w:ascii="新宋体" w:hAnsi="新宋体" w:eastAsia="新宋体"/>
                <w:b/>
                <w:color w:val="auto"/>
                <w:sz w:val="24"/>
                <w:highlight w:val="none"/>
              </w:rPr>
              <w:fldChar w:fldCharType="end"/>
            </w:r>
            <w:r>
              <w:rPr>
                <w:rFonts w:hint="eastAsia" w:ascii="新宋体" w:hAnsi="新宋体" w:eastAsia="新宋体"/>
                <w:color w:val="auto"/>
                <w:sz w:val="24"/>
                <w:highlight w:val="none"/>
              </w:rPr>
              <w:t>纸质投标文件：</w:t>
            </w:r>
            <w:r>
              <w:rPr>
                <w:rFonts w:hint="eastAsia" w:cs="仿宋_GB2312" w:asciiTheme="minorEastAsia" w:hAnsiTheme="minorEastAsia"/>
                <w:color w:val="auto"/>
                <w:sz w:val="24"/>
                <w:szCs w:val="24"/>
                <w:highlight w:val="none"/>
              </w:rPr>
              <w:t>正本</w:t>
            </w:r>
            <w:r>
              <w:rPr>
                <w:rFonts w:hint="eastAsia" w:cs="仿宋_GB2312" w:asciiTheme="minorEastAsia" w:hAnsiTheme="minorEastAsia"/>
                <w:b/>
                <w:color w:val="auto"/>
                <w:sz w:val="24"/>
                <w:szCs w:val="24"/>
                <w:highlight w:val="none"/>
              </w:rPr>
              <w:t>一</w:t>
            </w:r>
            <w:r>
              <w:rPr>
                <w:rFonts w:hint="eastAsia" w:cs="仿宋_GB2312" w:asciiTheme="minorEastAsia" w:hAnsiTheme="minorEastAsia"/>
                <w:color w:val="auto"/>
                <w:sz w:val="24"/>
                <w:szCs w:val="24"/>
                <w:highlight w:val="none"/>
              </w:rPr>
              <w:t>份，副</w:t>
            </w:r>
            <w:r>
              <w:rPr>
                <w:rFonts w:hint="eastAsia" w:cs="仿宋_GB2312" w:asciiTheme="minorEastAsia" w:hAnsiTheme="minorEastAsia"/>
                <w:b/>
                <w:color w:val="auto"/>
                <w:sz w:val="24"/>
                <w:szCs w:val="24"/>
                <w:highlight w:val="none"/>
              </w:rPr>
              <w:t>本</w:t>
            </w:r>
            <w:r>
              <w:rPr>
                <w:rFonts w:hint="eastAsia" w:cs="仿宋_GB2312" w:asciiTheme="minorEastAsia" w:hAnsiTheme="minorEastAsia"/>
                <w:b/>
                <w:color w:val="auto"/>
                <w:sz w:val="24"/>
                <w:szCs w:val="24"/>
                <w:highlight w:val="none"/>
                <w:lang w:eastAsia="zh-CN"/>
              </w:rPr>
              <w:t>一</w:t>
            </w:r>
            <w:r>
              <w:rPr>
                <w:rFonts w:hint="eastAsia" w:cs="仿宋_GB2312" w:asciiTheme="minorEastAsia" w:hAnsiTheme="minorEastAsia"/>
                <w:color w:val="auto"/>
                <w:sz w:val="24"/>
                <w:szCs w:val="24"/>
                <w:highlight w:val="none"/>
              </w:rPr>
              <w:t>份。使用</w:t>
            </w:r>
            <w:r>
              <w:rPr>
                <w:rFonts w:hint="eastAsia" w:ascii="新宋体" w:hAnsi="新宋体" w:eastAsia="新宋体"/>
                <w:color w:val="auto"/>
                <w:sz w:val="24"/>
                <w:highlight w:val="none"/>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ascii="新宋体" w:hAnsi="新宋体" w:eastAsia="新宋体"/>
                <w:color w:val="auto"/>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18</w:t>
            </w:r>
          </w:p>
        </w:tc>
        <w:tc>
          <w:tcPr>
            <w:tcW w:w="2268" w:type="dxa"/>
            <w:vAlign w:val="center"/>
          </w:tcPr>
          <w:p>
            <w:pPr>
              <w:autoSpaceDE w:val="0"/>
              <w:autoSpaceDN w:val="0"/>
              <w:adjustRightInd w:val="0"/>
              <w:spacing w:line="360"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投标文件的</w:t>
            </w:r>
          </w:p>
          <w:p>
            <w:pPr>
              <w:autoSpaceDE w:val="0"/>
              <w:autoSpaceDN w:val="0"/>
              <w:adjustRightInd w:val="0"/>
              <w:spacing w:line="360" w:lineRule="auto"/>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highlight w:val="none"/>
              </w:rPr>
            </w:pPr>
            <w:r>
              <w:rPr>
                <w:rFonts w:ascii="新宋体" w:hAnsi="新宋体" w:eastAsia="新宋体"/>
                <w:b/>
                <w:color w:val="auto"/>
                <w:sz w:val="24"/>
                <w:highlight w:val="none"/>
              </w:rPr>
              <w:fldChar w:fldCharType="begin"/>
            </w:r>
            <w:r>
              <w:rPr>
                <w:rFonts w:hint="eastAsia" w:ascii="新宋体" w:hAnsi="新宋体" w:eastAsia="新宋体"/>
                <w:b/>
                <w:color w:val="auto"/>
                <w:sz w:val="24"/>
                <w:highlight w:val="none"/>
              </w:rPr>
              <w:instrText xml:space="preserve">eq \o\ac(□,√)</w:instrText>
            </w:r>
            <w:r>
              <w:rPr>
                <w:rFonts w:ascii="新宋体" w:hAnsi="新宋体" w:eastAsia="新宋体"/>
                <w:b/>
                <w:color w:val="auto"/>
                <w:sz w:val="24"/>
                <w:highlight w:val="none"/>
              </w:rPr>
              <w:fldChar w:fldCharType="end"/>
            </w:r>
            <w:r>
              <w:rPr>
                <w:rFonts w:hint="eastAsia" w:ascii="新宋体" w:hAnsi="新宋体" w:eastAsia="新宋体"/>
                <w:color w:val="auto"/>
                <w:sz w:val="24"/>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none"/>
              </w:rPr>
            </w:pPr>
            <w:r>
              <w:rPr>
                <w:rFonts w:ascii="新宋体" w:hAnsi="新宋体" w:eastAsia="新宋体"/>
                <w:b/>
                <w:color w:val="auto"/>
                <w:sz w:val="24"/>
                <w:highlight w:val="none"/>
              </w:rPr>
              <w:fldChar w:fldCharType="begin"/>
            </w:r>
            <w:r>
              <w:rPr>
                <w:rFonts w:hint="eastAsia" w:ascii="新宋体" w:hAnsi="新宋体" w:eastAsia="新宋体"/>
                <w:b/>
                <w:color w:val="auto"/>
                <w:sz w:val="24"/>
                <w:highlight w:val="none"/>
              </w:rPr>
              <w:instrText xml:space="preserve">eq \o\ac(□,√)</w:instrText>
            </w:r>
            <w:r>
              <w:rPr>
                <w:rFonts w:ascii="新宋体" w:hAnsi="新宋体" w:eastAsia="新宋体"/>
                <w:b/>
                <w:color w:val="auto"/>
                <w:sz w:val="24"/>
                <w:highlight w:val="none"/>
              </w:rPr>
              <w:fldChar w:fldCharType="end"/>
            </w:r>
            <w:r>
              <w:rPr>
                <w:rFonts w:hint="eastAsia" w:ascii="新宋体" w:hAnsi="新宋体" w:eastAsia="新宋体"/>
                <w:color w:val="auto"/>
                <w:sz w:val="24"/>
                <w:highlight w:val="none"/>
              </w:rPr>
              <w:t>纸质投标文件：投标文件封面加盖投标人公章（投标文件是指投标人电子投标文件制作完成后生成的后缀名为</w:t>
            </w:r>
            <w:r>
              <w:rPr>
                <w:rFonts w:hint="eastAsia" w:hAnsi="宋体"/>
                <w:color w:val="auto"/>
                <w:sz w:val="24"/>
                <w:szCs w:val="24"/>
                <w:highlight w:val="none"/>
              </w:rPr>
              <w:t>“.PDF”的文件</w:t>
            </w:r>
            <w:r>
              <w:rPr>
                <w:rFonts w:hint="eastAsia" w:ascii="新宋体" w:hAnsi="新宋体" w:eastAsia="新宋体"/>
                <w:color w:val="auto"/>
                <w:sz w:val="24"/>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TimesNewRomanPSMT" w:asciiTheme="minorEastAsia" w:hAnsiTheme="minorEastAsia"/>
                <w:color w:val="auto"/>
                <w:sz w:val="24"/>
                <w:szCs w:val="24"/>
                <w:highlight w:val="none"/>
              </w:rPr>
            </w:pPr>
            <w:r>
              <w:rPr>
                <w:rFonts w:hint="eastAsia" w:cs="黑体" w:asciiTheme="minorEastAsia" w:hAnsiTheme="minorEastAsia"/>
                <w:color w:val="auto"/>
                <w:sz w:val="24"/>
                <w:szCs w:val="24"/>
                <w:highlight w:val="none"/>
              </w:rPr>
              <w:t>19</w:t>
            </w:r>
          </w:p>
        </w:tc>
        <w:tc>
          <w:tcPr>
            <w:tcW w:w="2268" w:type="dxa"/>
            <w:vAlign w:val="center"/>
          </w:tcPr>
          <w:p>
            <w:pPr>
              <w:autoSpaceDE w:val="0"/>
              <w:autoSpaceDN w:val="0"/>
              <w:adjustRightInd w:val="0"/>
              <w:spacing w:line="360" w:lineRule="auto"/>
              <w:rPr>
                <w:rFonts w:cs="仿宋_GB2312" w:asciiTheme="minorEastAsia" w:hAnsiTheme="minorEastAsia"/>
                <w:color w:val="auto"/>
                <w:sz w:val="24"/>
                <w:szCs w:val="24"/>
                <w:highlight w:val="none"/>
              </w:rPr>
            </w:pPr>
            <w:r>
              <w:rPr>
                <w:rFonts w:hint="eastAsia" w:cs="黑体" w:asciiTheme="minorEastAsia" w:hAnsiTheme="minorEastAsia"/>
                <w:color w:val="auto"/>
                <w:sz w:val="24"/>
                <w:szCs w:val="24"/>
                <w:highlight w:val="none"/>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仿宋_GB2312" w:asciiTheme="minorEastAsia" w:hAnsiTheme="minorEastAsia"/>
                <w:color w:val="auto"/>
                <w:sz w:val="24"/>
                <w:szCs w:val="24"/>
                <w:highlight w:val="none"/>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TimesNewRomanPSMT" w:asciiTheme="minorEastAsia" w:hAnsiTheme="minorEastAsia"/>
                <w:color w:val="auto"/>
                <w:sz w:val="24"/>
                <w:szCs w:val="24"/>
                <w:highlight w:val="none"/>
              </w:rPr>
              <w:t>20</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仿宋_GB2312" w:asciiTheme="minorEastAsia" w:hAnsiTheme="minorEastAsia"/>
                <w:color w:val="auto"/>
                <w:sz w:val="24"/>
                <w:szCs w:val="24"/>
                <w:highlight w:val="none"/>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综合评分法</w:t>
            </w:r>
            <w:r>
              <w:rPr>
                <w:rFonts w:hint="eastAsia" w:cs="宋体" w:asciiTheme="minorEastAsia" w:hAnsiTheme="minorEastAsia"/>
                <w:b/>
                <w:bCs/>
                <w:color w:val="auto"/>
                <w:sz w:val="24"/>
                <w:szCs w:val="24"/>
                <w:highlight w:val="none"/>
                <w:lang w:val="zh-CN"/>
              </w:rPr>
              <w:t>□</w:t>
            </w:r>
            <w:r>
              <w:rPr>
                <w:rFonts w:hint="eastAsia" w:cs="仿宋_GB2312" w:asciiTheme="minorEastAsia" w:hAnsiTheme="minorEastAsia"/>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21</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仿宋_GB2312" w:asciiTheme="minorEastAsia" w:hAnsiTheme="minorEastAsia"/>
                <w:color w:val="auto"/>
                <w:sz w:val="24"/>
                <w:szCs w:val="24"/>
                <w:highlight w:val="none"/>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22</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highlight w:val="none"/>
                <w:lang w:val="zh-CN"/>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无要求</w:t>
            </w:r>
          </w:p>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
                <w:bCs/>
                <w:color w:val="auto"/>
                <w:sz w:val="24"/>
                <w:szCs w:val="24"/>
                <w:highlight w:val="none"/>
                <w:lang w:val="zh-CN"/>
              </w:rPr>
              <w:t>□</w:t>
            </w:r>
            <w:r>
              <w:rPr>
                <w:rFonts w:hint="eastAsia" w:cs="宋体" w:asciiTheme="minorEastAsia" w:hAnsiTheme="minorEastAsia"/>
                <w:color w:val="auto"/>
                <w:sz w:val="24"/>
                <w:szCs w:val="24"/>
                <w:highlight w:val="none"/>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23</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highlight w:val="none"/>
                <w:lang w:val="zh-CN"/>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收取中标人。</w:t>
            </w:r>
            <w:r>
              <w:rPr>
                <w:rFonts w:hint="eastAsia" w:cs="宋体" w:asciiTheme="minorEastAsia" w:hAnsiTheme="minorEastAsia"/>
                <w:b/>
                <w:bCs/>
                <w:color w:val="auto"/>
                <w:sz w:val="24"/>
                <w:szCs w:val="24"/>
                <w:highlight w:val="none"/>
                <w:lang w:val="zh-CN"/>
              </w:rPr>
              <w:t>□</w:t>
            </w:r>
            <w:r>
              <w:rPr>
                <w:rFonts w:hint="eastAsia" w:cs="宋体" w:asciiTheme="minorEastAsia" w:hAnsiTheme="minorEastAsia"/>
                <w:bCs/>
                <w:color w:val="auto"/>
                <w:sz w:val="24"/>
                <w:szCs w:val="24"/>
                <w:highlight w:val="none"/>
                <w:lang w:val="zh-CN"/>
              </w:rPr>
              <w:t>收取采购人。</w:t>
            </w:r>
            <w:r>
              <w:rPr>
                <w:rFonts w:hint="eastAsia" w:cs="宋体" w:asciiTheme="minorEastAsia" w:hAnsiTheme="minorEastAsia"/>
                <w:color w:val="auto"/>
                <w:sz w:val="24"/>
                <w:szCs w:val="24"/>
                <w:highlight w:val="none"/>
              </w:rPr>
              <w:t>收取标准:中标合同金额的</w:t>
            </w:r>
            <w:r>
              <w:rPr>
                <w:rFonts w:hint="eastAsia" w:cs="宋体" w:asciiTheme="minorEastAsia" w:hAnsiTheme="minorEastAsia"/>
                <w:color w:val="auto"/>
                <w:sz w:val="24"/>
                <w:szCs w:val="24"/>
                <w:highlight w:val="none"/>
                <w:u w:val="single"/>
              </w:rPr>
              <w:t>1</w:t>
            </w:r>
            <w:r>
              <w:rPr>
                <w:rFonts w:hint="eastAsia" w:cs="宋体" w:asciiTheme="minorEastAsia" w:hAnsiTheme="minorEastAsia"/>
                <w:color w:val="auto"/>
                <w:sz w:val="24"/>
                <w:szCs w:val="24"/>
                <w:highlight w:val="none"/>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24</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中标人需提交</w:t>
            </w:r>
          </w:p>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中标人在接到中标通知时，须向代理机构发送投标报价及分项报价一览表（包含主要中标标的的名称、规格型号、数量、单价、服务要求等）电子文档，并同时通知代理机构联系人。代理机构邮箱：</w:t>
            </w:r>
            <w:r>
              <w:rPr>
                <w:color w:val="auto"/>
                <w:highlight w:val="none"/>
              </w:rPr>
              <w:fldChar w:fldCharType="begin"/>
            </w:r>
            <w:r>
              <w:rPr>
                <w:color w:val="auto"/>
                <w:highlight w:val="none"/>
              </w:rPr>
              <w:instrText xml:space="preserve"> HYPERLINK "mailto:hnhsdlxcgs@126.com" </w:instrText>
            </w:r>
            <w:r>
              <w:rPr>
                <w:color w:val="auto"/>
                <w:highlight w:val="none"/>
              </w:rPr>
              <w:fldChar w:fldCharType="separate"/>
            </w:r>
            <w:r>
              <w:rPr>
                <w:rStyle w:val="28"/>
                <w:rFonts w:hint="eastAsia" w:cs="宋体" w:asciiTheme="minorEastAsia" w:hAnsiTheme="minorEastAsia"/>
                <w:bCs/>
                <w:color w:val="auto"/>
                <w:sz w:val="24"/>
                <w:szCs w:val="24"/>
                <w:highlight w:val="none"/>
                <w:lang w:val="en-US" w:eastAsia="zh-CN"/>
              </w:rPr>
              <w:t>371076560@qq</w:t>
            </w:r>
            <w:r>
              <w:rPr>
                <w:rStyle w:val="28"/>
                <w:rFonts w:hint="eastAsia" w:cs="宋体" w:asciiTheme="minorEastAsia" w:hAnsiTheme="minorEastAsia"/>
                <w:bCs/>
                <w:color w:val="auto"/>
                <w:sz w:val="24"/>
                <w:szCs w:val="24"/>
                <w:highlight w:val="none"/>
                <w:lang w:val="zh-CN"/>
              </w:rPr>
              <w:t>.com</w:t>
            </w:r>
            <w:r>
              <w:rPr>
                <w:rStyle w:val="28"/>
                <w:rFonts w:hint="eastAsia" w:cs="宋体" w:asciiTheme="minorEastAsia" w:hAnsiTheme="minorEastAsia"/>
                <w:bCs/>
                <w:color w:val="auto"/>
                <w:sz w:val="24"/>
                <w:szCs w:val="24"/>
                <w:highlight w:val="none"/>
                <w:lang w:val="zh-CN"/>
              </w:rPr>
              <w:fldChar w:fldCharType="end"/>
            </w:r>
            <w:r>
              <w:rPr>
                <w:rFonts w:hint="eastAsia" w:cs="宋体" w:asciiTheme="minorEastAsia" w:hAnsiTheme="minorEastAsia"/>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ind w:right="0" w:rightChars="0"/>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25</w:t>
            </w:r>
          </w:p>
        </w:tc>
        <w:tc>
          <w:tcPr>
            <w:tcW w:w="2268"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highlight w:val="none"/>
                <w:lang w:val="zh-CN"/>
              </w:rPr>
            </w:pPr>
            <w:r>
              <w:rPr>
                <w:rFonts w:cs="宋体" w:asciiTheme="minorEastAsia" w:hAnsiTheme="minorEastAsia"/>
                <w:b/>
                <w:color w:val="auto"/>
                <w:kern w:val="0"/>
                <w:sz w:val="24"/>
                <w:szCs w:val="24"/>
                <w:highlight w:val="none"/>
                <w:lang w:val="zh-CN"/>
              </w:rPr>
              <w:fldChar w:fldCharType="begin"/>
            </w:r>
            <w:r>
              <w:rPr>
                <w:rFonts w:hint="eastAsia" w:cs="宋体" w:asciiTheme="minorEastAsia" w:hAnsiTheme="minorEastAsia"/>
                <w:b/>
                <w:color w:val="auto"/>
                <w:kern w:val="0"/>
                <w:sz w:val="24"/>
                <w:szCs w:val="24"/>
                <w:highlight w:val="none"/>
                <w:lang w:val="zh-CN"/>
              </w:rPr>
              <w:instrText xml:space="preserve">eq \o\ac(□,</w:instrText>
            </w:r>
            <w:r>
              <w:rPr>
                <w:rFonts w:hint="eastAsia" w:cs="宋体" w:asciiTheme="minorEastAsia" w:hAnsiTheme="minorEastAsia"/>
                <w:b/>
                <w:color w:val="auto"/>
                <w:kern w:val="0"/>
                <w:position w:val="2"/>
                <w:sz w:val="24"/>
                <w:szCs w:val="24"/>
                <w:highlight w:val="none"/>
                <w:lang w:val="zh-CN"/>
              </w:rPr>
              <w:instrText xml:space="preserve">√</w:instrText>
            </w:r>
            <w:r>
              <w:rPr>
                <w:rFonts w:hint="eastAsia" w:cs="宋体" w:asciiTheme="minorEastAsia" w:hAnsiTheme="minorEastAsia"/>
                <w:b/>
                <w:color w:val="auto"/>
                <w:kern w:val="0"/>
                <w:sz w:val="24"/>
                <w:szCs w:val="24"/>
                <w:highlight w:val="none"/>
                <w:lang w:val="zh-CN"/>
              </w:rPr>
              <w:instrText xml:space="preserve">)</w:instrText>
            </w:r>
            <w:r>
              <w:rPr>
                <w:rFonts w:cs="宋体" w:asciiTheme="minorEastAsia" w:hAnsiTheme="minorEastAsia"/>
                <w:b/>
                <w:color w:val="auto"/>
                <w:kern w:val="0"/>
                <w:sz w:val="24"/>
                <w:szCs w:val="24"/>
                <w:highlight w:val="none"/>
                <w:lang w:val="zh-CN"/>
              </w:rPr>
              <w:fldChar w:fldCharType="end"/>
            </w:r>
            <w:r>
              <w:rPr>
                <w:rFonts w:hint="eastAsia" w:cs="宋体" w:asciiTheme="minorEastAsia" w:hAnsiTheme="minorEastAsia"/>
                <w:bCs/>
                <w:color w:val="auto"/>
                <w:sz w:val="24"/>
                <w:szCs w:val="24"/>
                <w:highlight w:val="none"/>
                <w:lang w:val="zh-CN"/>
              </w:rPr>
              <w:t>是。</w:t>
            </w:r>
            <w:r>
              <w:rPr>
                <w:rFonts w:hint="eastAsia" w:hAnsi="宋体" w:cs="宋体"/>
                <w:color w:val="auto"/>
                <w:sz w:val="24"/>
                <w:highlight w:val="none"/>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color w:val="auto"/>
                <w:sz w:val="24"/>
                <w:szCs w:val="24"/>
                <w:highlight w:val="none"/>
                <w:lang w:val="zh-CN"/>
              </w:rPr>
            </w:pPr>
            <w:r>
              <w:rPr>
                <w:rFonts w:hint="eastAsia" w:hAnsi="宋体" w:cs="宋体"/>
                <w:color w:val="auto"/>
                <w:sz w:val="24"/>
                <w:highlight w:val="none"/>
                <w:lang w:val="zh-CN"/>
              </w:rPr>
              <w:t>□否。投标人投标时须提供纸质投标文件。投标人资质、业绩、荣誉及相关人员证明材料等资料原件根据招标文件要求提供。</w:t>
            </w:r>
          </w:p>
        </w:tc>
      </w:tr>
    </w:tbl>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inorEastAsia" w:hAnsiTheme="minorEastAsia"/>
          <w:b/>
          <w:color w:val="auto"/>
          <w:kern w:val="0"/>
          <w:sz w:val="28"/>
          <w:szCs w:val="28"/>
          <w:highlight w:val="none"/>
        </w:rPr>
        <w:t>一、概念释义</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适用范围</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1.1本招标文件仅适用于本次“投标邀请”中所述采购项目。</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1.2本招标文件解释权属于“投标邀请”所述的采购人。</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定义</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 “采购项目”：“投标人须知前附表”中所述的采购项目。</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2.2“招标人”：“投标人须知前附表”中所述的组织本次招标的代理机构和采购人。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2.3“采购人”：是指依法进行政府采购的国家机关、事业单位、团体组织。采购人名称、地址、电话、联系人见“投标人须知前附表”。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2.4“代理机构”：接受采购人委托，代理采购项目的采购代理机构。代理机构名称、地址、 电话、联系人见“投标人须知前附表”。</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2.7“节能产品”或者“环保产品”：财政部发布的《节能产品政府采购清单》或者《环境标志产品政府采购清单》的产品。</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招标文件列明不允许或未列明允许进口产品参加投标的，均视为拒绝进口产品参加投标。</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招标</w:t>
      </w:r>
      <w:r>
        <w:rPr>
          <w:rFonts w:cs="宋体" w:asciiTheme="minorEastAsia" w:hAnsiTheme="minorEastAsia"/>
          <w:color w:val="auto"/>
          <w:kern w:val="0"/>
          <w:szCs w:val="21"/>
          <w:highlight w:val="none"/>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2.9招标文件中凡标有“★”的条款均系实质性要求条款。</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合格的投标人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3.2符合本项目“投标邀请”和“投标人须知前附表”中规定的合格投标人所必须具备的条件。</w:t>
      </w:r>
    </w:p>
    <w:p>
      <w:pPr>
        <w:autoSpaceDE w:val="0"/>
        <w:autoSpaceDN w:val="0"/>
        <w:adjustRightInd w:val="0"/>
        <w:snapToGrid w:val="0"/>
        <w:spacing w:line="360" w:lineRule="auto"/>
        <w:rPr>
          <w:rFonts w:cs="宋体" w:asciiTheme="minorEastAsia" w:hAnsiTheme="minorEastAsia"/>
          <w:color w:val="auto"/>
          <w:spacing w:val="-2"/>
          <w:kern w:val="0"/>
          <w:szCs w:val="21"/>
          <w:highlight w:val="none"/>
        </w:rPr>
      </w:pPr>
      <w:r>
        <w:rPr>
          <w:rFonts w:hint="eastAsia" w:cs="宋体" w:asciiTheme="minorEastAsia" w:hAnsiTheme="minorEastAsia"/>
          <w:color w:val="auto"/>
          <w:spacing w:val="-2"/>
          <w:kern w:val="0"/>
          <w:szCs w:val="21"/>
          <w:highlight w:val="none"/>
        </w:rPr>
        <w:t>3.3政府采购活动中查询及使用投标人信用记录的具体要求为：投标人未被列入失信被执行人、重大税收违法案件当事人名单、</w:t>
      </w:r>
      <w:r>
        <w:rPr>
          <w:rFonts w:cs="宋体" w:asciiTheme="minorEastAsia" w:hAnsiTheme="minorEastAsia"/>
          <w:color w:val="auto"/>
          <w:spacing w:val="-2"/>
          <w:kern w:val="0"/>
          <w:szCs w:val="21"/>
          <w:highlight w:val="none"/>
        </w:rPr>
        <w:t>政府采购严重违法失信名单</w:t>
      </w:r>
      <w:r>
        <w:rPr>
          <w:rFonts w:hint="eastAsia" w:cs="宋体" w:asciiTheme="minorEastAsia" w:hAnsiTheme="minorEastAsia"/>
          <w:color w:val="auto"/>
          <w:spacing w:val="-2"/>
          <w:kern w:val="0"/>
          <w:szCs w:val="21"/>
          <w:highlight w:val="none"/>
        </w:rPr>
        <w:t>、政府采购严重违法失信行为记录名单、严重违法失信企业名单(黑名单)（联合体形式投标的，联合体成员存在不良信用记录，视同联合体存在不良信用记录）。</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(1)查询渠道：“信用中国”网站（</w:t>
      </w:r>
      <w:r>
        <w:rPr>
          <w:rFonts w:cs="宋体" w:asciiTheme="minorEastAsia" w:hAnsiTheme="minorEastAsia"/>
          <w:color w:val="auto"/>
          <w:kern w:val="0"/>
          <w:szCs w:val="21"/>
          <w:highlight w:val="none"/>
        </w:rPr>
        <w:t>www.creditchina.gov.cn</w:t>
      </w:r>
      <w:r>
        <w:rPr>
          <w:rFonts w:hint="eastAsia" w:cs="宋体" w:asciiTheme="minorEastAsia" w:hAnsiTheme="minorEastAsia"/>
          <w:color w:val="auto"/>
          <w:kern w:val="0"/>
          <w:szCs w:val="21"/>
          <w:highlight w:val="none"/>
        </w:rPr>
        <w:t>）和“中国政府采购网”（</w:t>
      </w:r>
      <w:r>
        <w:rPr>
          <w:rFonts w:cs="宋体" w:asciiTheme="minorEastAsia" w:hAnsiTheme="minorEastAsia"/>
          <w:color w:val="auto"/>
          <w:kern w:val="0"/>
          <w:szCs w:val="21"/>
          <w:highlight w:val="none"/>
        </w:rPr>
        <w:t>www.ccgp.gov.cn</w:t>
      </w:r>
      <w:r>
        <w:rPr>
          <w:rFonts w:hint="eastAsia" w:cs="宋体" w:asciiTheme="minorEastAsia" w:hAnsiTheme="minorEastAsia"/>
          <w:color w:val="auto"/>
          <w:kern w:val="0"/>
          <w:szCs w:val="21"/>
          <w:highlight w:val="none"/>
        </w:rPr>
        <w:t>）；“国家企业信用公示系统”网站（</w:t>
      </w:r>
      <w:r>
        <w:rPr>
          <w:rFonts w:cs="宋体" w:asciiTheme="minorEastAsia" w:hAnsiTheme="minorEastAsia"/>
          <w:color w:val="auto"/>
          <w:kern w:val="0"/>
          <w:szCs w:val="21"/>
          <w:highlight w:val="none"/>
        </w:rPr>
        <w:t>www.gsxt.gov.cn</w:t>
      </w:r>
      <w:r>
        <w:rPr>
          <w:rFonts w:hint="eastAsia" w:cs="宋体" w:asciiTheme="minorEastAsia" w:hAnsiTheme="minorEastAsia"/>
          <w:color w:val="auto"/>
          <w:kern w:val="0"/>
          <w:szCs w:val="21"/>
          <w:highlight w:val="none"/>
        </w:rPr>
        <w:t>）；</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(2)截止时间：同投标截止时间；</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adjustRightInd w:val="0"/>
        <w:snapToGrid w:val="0"/>
        <w:spacing w:line="360" w:lineRule="auto"/>
        <w:rPr>
          <w:rFonts w:cs="宋体" w:asciiTheme="minorEastAsia" w:hAnsiTheme="minorEastAsia"/>
          <w:color w:val="auto"/>
          <w:spacing w:val="-4"/>
          <w:kern w:val="0"/>
          <w:szCs w:val="21"/>
          <w:highlight w:val="none"/>
        </w:rPr>
      </w:pPr>
      <w:r>
        <w:rPr>
          <w:rFonts w:hint="eastAsia" w:cs="宋体" w:asciiTheme="minorEastAsia" w:hAnsiTheme="minorEastAsia"/>
          <w:color w:val="auto"/>
          <w:spacing w:val="-4"/>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3.4单位负责人为同一人或者存在直接控股、管理关系的不同供应商，不得参加同一合同项下的政府采购活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3.6“投标邀请”和“投标人须知前附表”规定接受联合体投标的，除应符合本章第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（1）在投标文件中向采购人提交联合体协议书，明确联合体各方承担的工作和义务；</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（2）联合体中有同类资质的供应商按联合体分工承担相同工作的，应当按照资质等级较低的供应商确定资质等级；</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（4）联合体各方不得再单独参加或者与其他供应商另外组成联合体参加同一合同项下的政府采购活动。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3.7法律、行政法规规定的其他条件。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合格的货物和服务</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4.2投标人所提供的服务应当没有侵犯任何第三方的知识产权、技术秘密等合法权利。</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4.4投标人所投产品如被列入财政部与国家主管部门颁发的节能产品目录或环境标志产品目录，应提供相关证明，在评标时予以优先采购。</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4.5如投标人所投产品被列入</w:t>
      </w:r>
      <w:r>
        <w:rPr>
          <w:rFonts w:cs="宋体" w:asciiTheme="minorEastAsia" w:hAnsiTheme="minorEastAsia"/>
          <w:color w:val="auto"/>
          <w:kern w:val="0"/>
          <w:szCs w:val="21"/>
          <w:highlight w:val="none"/>
        </w:rPr>
        <w:t>《中华人民共和国实施强制性产品认证的产品目录》，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具备国家认监委</w:t>
      </w:r>
      <w:r>
        <w:rPr>
          <w:rFonts w:hint="eastAsia" w:cs="宋体" w:asciiTheme="minorEastAsia" w:hAnsiTheme="minorEastAsia"/>
          <w:color w:val="auto"/>
          <w:kern w:val="0"/>
          <w:szCs w:val="21"/>
          <w:highlight w:val="none"/>
        </w:rPr>
        <w:t>指定强制性产品认证机构</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《中国</w:t>
      </w:r>
      <w:r>
        <w:rPr>
          <w:rFonts w:hint="eastAsia" w:cs="宋体" w:asciiTheme="minorEastAsia" w:hAnsiTheme="minorEastAsia"/>
          <w:color w:val="auto"/>
          <w:kern w:val="0"/>
          <w:szCs w:val="21"/>
          <w:highlight w:val="none"/>
        </w:rPr>
        <w:t>国家</w:t>
      </w:r>
      <w:r>
        <w:rPr>
          <w:rFonts w:cs="宋体" w:asciiTheme="minorEastAsia" w:hAnsiTheme="minorEastAsia"/>
          <w:color w:val="auto"/>
          <w:kern w:val="0"/>
          <w:szCs w:val="21"/>
          <w:highlight w:val="none"/>
        </w:rPr>
        <w:t>强制</w:t>
      </w:r>
      <w:r>
        <w:rPr>
          <w:rFonts w:hint="eastAsia" w:cs="宋体" w:asciiTheme="minorEastAsia" w:hAnsiTheme="minorEastAsia"/>
          <w:color w:val="auto"/>
          <w:kern w:val="0"/>
          <w:szCs w:val="21"/>
          <w:highlight w:val="none"/>
        </w:rPr>
        <w:t>性产品</w:t>
      </w:r>
      <w:r>
        <w:rPr>
          <w:rFonts w:cs="宋体" w:asciiTheme="minorEastAsia" w:hAnsiTheme="minorEastAsia"/>
          <w:color w:val="auto"/>
          <w:kern w:val="0"/>
          <w:szCs w:val="21"/>
          <w:highlight w:val="none"/>
        </w:rPr>
        <w:t>认证</w:t>
      </w:r>
      <w:r>
        <w:rPr>
          <w:rFonts w:hint="eastAsia" w:cs="宋体" w:asciiTheme="minorEastAsia" w:hAnsiTheme="minorEastAsia"/>
          <w:color w:val="auto"/>
          <w:kern w:val="0"/>
          <w:szCs w:val="21"/>
          <w:highlight w:val="none"/>
        </w:rPr>
        <w:t>证书</w:t>
      </w:r>
      <w:r>
        <w:rPr>
          <w:rFonts w:cs="宋体" w:asciiTheme="minorEastAsia" w:hAnsiTheme="minorEastAsia"/>
          <w:color w:val="auto"/>
          <w:kern w:val="0"/>
          <w:szCs w:val="21"/>
          <w:highlight w:val="none"/>
        </w:rPr>
        <w:t>》（CCC 认证）。</w:t>
      </w:r>
      <w:r>
        <w:rPr>
          <w:rFonts w:hint="eastAsia" w:cs="宋体" w:asciiTheme="minorEastAsia" w:hAnsiTheme="minorEastAsia"/>
          <w:color w:val="auto"/>
          <w:kern w:val="0"/>
          <w:szCs w:val="21"/>
          <w:highlight w:val="none"/>
        </w:rPr>
        <w:t>投标人</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4.6投标人所投产品如被列入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投标人</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投标费用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不论投标的结果如何，投标人均应自行承担所有与投标有关的全部费用，招标人在任何情况下均无义务和责任承担这些费用。</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信息发布</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采购代理机构代理费用收取标准和方式</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7.1收取标准:按照中标合同金额的比例收取。详见投标人须知前附表。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7.2收取方式：一次性以银行划账、电汇、汇票或支票的形式支付。</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其他</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line="360" w:lineRule="auto"/>
        <w:jc w:val="center"/>
        <w:rPr>
          <w:rFonts w:cs="宋体" w:asciiTheme="minorEastAsia" w:hAnsiTheme="minorEastAsia"/>
          <w:b/>
          <w:color w:val="auto"/>
          <w:kern w:val="0"/>
          <w:sz w:val="28"/>
          <w:szCs w:val="28"/>
          <w:highlight w:val="none"/>
        </w:rPr>
      </w:pPr>
      <w:r>
        <w:rPr>
          <w:rFonts w:hint="eastAsia" w:cs="宋体" w:asciiTheme="minorEastAsia" w:hAnsiTheme="minorEastAsia"/>
          <w:b/>
          <w:color w:val="auto"/>
          <w:kern w:val="0"/>
          <w:sz w:val="28"/>
          <w:szCs w:val="28"/>
          <w:highlight w:val="none"/>
        </w:rPr>
        <w:t>二、招标文件说明</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招标文件构成</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9.1招标文件由以下部分组成：</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(1)投标邀请（招标公告）</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(2)项目需求</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(3)投标人须知前附表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(4)投标人须知</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(6)资格审查与评标</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(7)合同条款及格式</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(8)投标文件有关格式</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本项目招标文件的澄清、答复、修改、补充内容（如有的话）</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现场考察、开标前答疑会</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10.4现场考察及参加开标前答疑会所发生的费用及一切责任由投标人自行承担。</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招标文件的澄清或修改</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highlight w:val="none"/>
        </w:rPr>
        <w:t>15</w:t>
      </w:r>
      <w:r>
        <w:rPr>
          <w:rFonts w:hint="eastAsia" w:cs="宋体" w:asciiTheme="minorEastAsia" w:hAnsiTheme="minorEastAsia"/>
          <w:color w:val="auto"/>
          <w:kern w:val="0"/>
          <w:szCs w:val="21"/>
          <w:highlight w:val="none"/>
        </w:rPr>
        <w:t>日前，在财政部门指定的政府采购信息发布媒体和《全国公共资源交易平台（河南省·许昌市）》发布更正公告。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11.4如果澄清或者修改发出的时间距规定的投标截止时间不足15日，招标人将顺延提交投标文件的截止时间。</w:t>
      </w:r>
    </w:p>
    <w:p>
      <w:pPr>
        <w:tabs>
          <w:tab w:val="left" w:pos="1260"/>
        </w:tabs>
        <w:autoSpaceDE w:val="0"/>
        <w:autoSpaceDN w:val="0"/>
        <w:adjustRightInd w:val="0"/>
        <w:snapToGrid w:val="0"/>
        <w:spacing w:line="360" w:lineRule="auto"/>
        <w:jc w:val="center"/>
        <w:rPr>
          <w:rFonts w:cs="宋体" w:asciiTheme="minorEastAsia" w:hAnsiTheme="minorEastAsia"/>
          <w:b/>
          <w:color w:val="auto"/>
          <w:kern w:val="0"/>
          <w:sz w:val="28"/>
          <w:szCs w:val="28"/>
          <w:highlight w:val="none"/>
        </w:rPr>
      </w:pPr>
      <w:r>
        <w:rPr>
          <w:rFonts w:hint="eastAsia" w:cs="宋体" w:asciiTheme="minorEastAsia" w:hAnsiTheme="minorEastAsia"/>
          <w:b/>
          <w:color w:val="auto"/>
          <w:kern w:val="0"/>
          <w:sz w:val="28"/>
          <w:szCs w:val="28"/>
          <w:highlight w:val="none"/>
        </w:rPr>
        <w:t>三、投标文件的编制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投标的语言及计量单位</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12.2投标计量单位，招标文件已有明确规定的，使用招标文件规定的计量单位；招标文件没有规定的，一律采用中华人民共和国法定计量单位。</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投标报价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13.1本次招标项目的投标均以人民币为计算单位。</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13.2采购人不得向投标人索要或者接受其给予的赠品、回扣或者与采购无关的其他商品、服务。</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13.3投标人应对项目要求的全部内容进行报价，少报漏报将导致其投标为非实质性响应予以拒绝。</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13.5本项目所涉及的运输、施工、安装、集成、调试、验收、备品和工具等费用均包含在投标报价中。</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13.8最低报价不能作为中标的保证。</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投标有效期</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14.2投标有效期内投标人撤销投标文件的，招标人将不退还投标保证金。</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14.4中标人的投标文件作为项目合同的附件，其有效期至中标人全部合同义务履行完毕为止。</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投标文件构成</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15.1投标文件的构成应符合法律法规及招标文件的要求。</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15.2投标人应当按照招标文件的要求编制投标文件。投标文件应当对招标文件提出的要求和条件作出明确响应。</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15.3投标文件由资格证明材料、符合性证明材料、其它材料等组成。</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电子投标文件制作技术咨询：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投标文件格式</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16.2投标人应按招标文件提供的格式编写投标文件。招标文件未提供标准格式的投标人可自行拟定。</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投标文件的数量和签署盖章</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.1投标人应提交投标文件份数见“投标人须知前附表”。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.2在招标文件中已明示需盖章及签名之处，电子投标文件应按招标文件要求加盖投标人电子印章和法人电子印章或授权代表电子印章。</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.3纸质投标文件是指投标人电子投标文件制作完成后生成的后缀名为“.PDF”的文件打印的投标文件。纸质投标文件正本和副本封面上应清楚标明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正本</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副本</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字样；一旦正本和副本内容不一致时，以正本为准。纸质投标文件的正本及所有副本的封面均须由投标人加盖投标人公章。</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18.4纸质投标文件副本可以是纸质投标文件的正本复印而成。</w:t>
      </w:r>
    </w:p>
    <w:p>
      <w:pPr>
        <w:tabs>
          <w:tab w:val="left" w:pos="1260"/>
        </w:tabs>
        <w:autoSpaceDE w:val="0"/>
        <w:autoSpaceDN w:val="0"/>
        <w:adjustRightInd w:val="0"/>
        <w:snapToGrid w:val="0"/>
        <w:spacing w:line="360" w:lineRule="auto"/>
        <w:jc w:val="center"/>
        <w:rPr>
          <w:rFonts w:cs="宋体" w:asciiTheme="minorEastAsia" w:hAnsiTheme="minorEastAsia"/>
          <w:b/>
          <w:color w:val="auto"/>
          <w:kern w:val="0"/>
          <w:sz w:val="28"/>
          <w:szCs w:val="28"/>
          <w:highlight w:val="none"/>
        </w:rPr>
      </w:pPr>
      <w:r>
        <w:rPr>
          <w:rFonts w:hint="eastAsia" w:cs="宋体" w:asciiTheme="minorEastAsia" w:hAnsiTheme="minorEastAsia"/>
          <w:b/>
          <w:color w:val="auto"/>
          <w:kern w:val="0"/>
          <w:sz w:val="28"/>
          <w:szCs w:val="28"/>
          <w:highlight w:val="none"/>
        </w:rPr>
        <w:t>四、投标文件的递交</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投标文件的密封</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.1投标人应将纸质投标文件“正本”、“ 副本”密封包装。使用电子介质存储的投标文件单独密封包装，并随纸质投标文件一并提交。</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.2投标文件如果未按规定密封，招标人将拒绝接收。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投标截止时间</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19</w:t>
      </w:r>
      <w:r>
        <w:rPr>
          <w:rFonts w:hint="eastAsia" w:cs="宋体" w:asciiTheme="minorEastAsia" w:hAnsiTheme="minorEastAsia"/>
          <w:color w:val="auto"/>
          <w:kern w:val="0"/>
          <w:szCs w:val="21"/>
          <w:highlight w:val="none"/>
        </w:rPr>
        <w:t>.1投标人必须在“投标邀请”和“投标人须知前附表”中规定的投标截止时间前，将所有投标文件送达招标文件指定的开标地点。</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19</w:t>
      </w:r>
      <w:r>
        <w:rPr>
          <w:rFonts w:hint="eastAsia" w:cs="宋体" w:asciiTheme="minorEastAsia" w:hAnsiTheme="minorEastAsia"/>
          <w:color w:val="auto"/>
          <w:kern w:val="0"/>
          <w:szCs w:val="21"/>
          <w:highlight w:val="none"/>
        </w:rPr>
        <w:t>.2招标人收到投标文件后，应当如实记载投标文件的送达时间和密封情况，签收保存，并向投标人出具签收回执。任何单位和个人不得在开标前开启投标文件。</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19</w:t>
      </w:r>
      <w:r>
        <w:rPr>
          <w:rFonts w:hint="eastAsia" w:cs="宋体" w:asciiTheme="minorEastAsia" w:hAnsiTheme="minorEastAsia"/>
          <w:color w:val="auto"/>
          <w:kern w:val="0"/>
          <w:szCs w:val="21"/>
          <w:highlight w:val="none"/>
        </w:rPr>
        <w:t>.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迟交的投标文件</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投标截止时间之后送达/上传的投标文件，招标人将拒绝接收。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投标文件的修改和撤回</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21</w:t>
      </w:r>
      <w:r>
        <w:rPr>
          <w:rFonts w:hint="eastAsia" w:cs="宋体" w:asciiTheme="minorEastAsia" w:hAnsiTheme="minorEastAsia"/>
          <w:color w:val="auto"/>
          <w:kern w:val="0"/>
          <w:szCs w:val="21"/>
          <w:highlight w:val="none"/>
        </w:rPr>
        <w:t>.1投标人在投标截止时间前，对所递交的纸质投标文件进行补充、修改或者撤回的，须书面通知招标人。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21</w:t>
      </w:r>
      <w:r>
        <w:rPr>
          <w:rFonts w:hint="eastAsia" w:cs="宋体" w:asciiTheme="minorEastAsia" w:hAnsiTheme="minorEastAsia"/>
          <w:color w:val="auto"/>
          <w:kern w:val="0"/>
          <w:szCs w:val="21"/>
          <w:highlight w:val="none"/>
        </w:rPr>
        <w:t>.2投标人补充、修改的内容并作为投标文件的组成部分。补充或修改应当按招标文件要求签署、盖章、密封、递交，并应注明“修改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21</w:t>
      </w:r>
      <w:r>
        <w:rPr>
          <w:rFonts w:hint="eastAsia" w:cs="宋体" w:asciiTheme="minorEastAsia" w:hAnsiTheme="minorEastAsia"/>
          <w:color w:val="auto"/>
          <w:kern w:val="0"/>
          <w:szCs w:val="21"/>
          <w:highlight w:val="none"/>
        </w:rPr>
        <w:t>.3投标人在递交纸质投标文件后，可以撤回其投标，但投标人必须在规定的投标截止时间前以书面形式告知招标人。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21</w:t>
      </w:r>
      <w:r>
        <w:rPr>
          <w:rFonts w:hint="eastAsia" w:cs="宋体" w:asciiTheme="minorEastAsia" w:hAnsiTheme="minorEastAsia"/>
          <w:color w:val="auto"/>
          <w:kern w:val="0"/>
          <w:szCs w:val="21"/>
          <w:highlight w:val="none"/>
        </w:rPr>
        <w:t>.4投标人不得在投标有效期内撤销投标文件，否则招标人将不退还其投标保证金。</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除投标人须知前附表另有规定外，投标人所提交的电子投标文件、纸质投标文件及电子介质存储的备份文件不予退还。</w:t>
      </w:r>
    </w:p>
    <w:p>
      <w:pPr>
        <w:pStyle w:val="46"/>
        <w:tabs>
          <w:tab w:val="left" w:pos="1260"/>
        </w:tabs>
        <w:autoSpaceDE w:val="0"/>
        <w:autoSpaceDN w:val="0"/>
        <w:adjustRightInd w:val="0"/>
        <w:snapToGrid w:val="0"/>
        <w:spacing w:line="360" w:lineRule="auto"/>
        <w:ind w:left="600" w:firstLine="0" w:firstLineChars="0"/>
        <w:jc w:val="center"/>
        <w:rPr>
          <w:rFonts w:cs="宋体" w:asciiTheme="minorEastAsia" w:hAnsiTheme="minorEastAsia"/>
          <w:b/>
          <w:color w:val="auto"/>
          <w:kern w:val="0"/>
          <w:sz w:val="28"/>
          <w:szCs w:val="28"/>
          <w:highlight w:val="none"/>
        </w:rPr>
      </w:pPr>
      <w:r>
        <w:rPr>
          <w:rFonts w:hint="eastAsia" w:cs="宋体" w:asciiTheme="minorEastAsia" w:hAnsiTheme="minorEastAsia"/>
          <w:b/>
          <w:color w:val="auto"/>
          <w:kern w:val="0"/>
          <w:sz w:val="28"/>
          <w:szCs w:val="28"/>
          <w:highlight w:val="none"/>
        </w:rPr>
        <w:t>五、开标和评标</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开标</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.1招标人将按招标文件规定的时间和地点组织公开开标。开标由代理机构主持，邀请投标人参加。评标委员会成员不得参加开标活动。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.2招标人应当对开标、评标现场活动进行全程录音录像。录音录像应当清晰可辨，音像资料作为采购文件一并存档。</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（1）电子投标文件的解密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全流程电子化交易项目电子投标文件采用双重加密。解密需分标段进行两次解密。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b. 代理机构解密：代理机构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w:t>
      </w:r>
      <w:r>
        <w:rPr>
          <w:rFonts w:cs="宋体" w:asciiTheme="minorEastAsia" w:hAnsiTheme="minorEastAsia"/>
          <w:color w:val="auto"/>
          <w:kern w:val="0"/>
          <w:szCs w:val="21"/>
          <w:highlight w:val="none"/>
        </w:rPr>
        <w:t>投标</w:t>
      </w:r>
      <w:r>
        <w:rPr>
          <w:rFonts w:hint="eastAsia" w:cs="宋体" w:asciiTheme="minorEastAsia" w:hAnsiTheme="minorEastAsia"/>
          <w:color w:val="auto"/>
          <w:kern w:val="0"/>
          <w:szCs w:val="21"/>
          <w:highlight w:val="none"/>
        </w:rPr>
        <w:t>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（2）电子投标文件解密异常情况处理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a. 因电子交易系统异常无法解密电子投标文件的，使用纸质投标文件以人工方式进行。</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.4投标人不足3家的，不得开标。</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.5开标过程由采购代理机构负责记录，由参加开标的各投标人代表和相关工作人员签字确认后随采购文件一并存档。</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23</w:t>
      </w:r>
      <w:r>
        <w:rPr>
          <w:rFonts w:hint="eastAsia" w:cs="宋体" w:asciiTheme="minorEastAsia" w:hAnsiTheme="minorEastAsia"/>
          <w:color w:val="auto"/>
          <w:kern w:val="0"/>
          <w:szCs w:val="21"/>
          <w:highlight w:val="none"/>
        </w:rPr>
        <w:t>.7投标人未参加开标的，视同认可开标结果。</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开标结束后，采购人(采购代理机构)依法对投标人的资格进行审查。合格投标人不足3家的，不得评标。</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评标委员会的组成</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25</w:t>
      </w:r>
      <w:r>
        <w:rPr>
          <w:rFonts w:hint="eastAsia" w:cs="宋体" w:asciiTheme="minorEastAsia" w:hAnsiTheme="minorEastAsia"/>
          <w:color w:val="auto"/>
          <w:kern w:val="0"/>
          <w:szCs w:val="21"/>
          <w:highlight w:val="none"/>
        </w:rPr>
        <w:t>.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采购项目符合下列情形之一的，评标委员会成员人数应当为7人以上单数：</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（1）采购预算金额在1000万元以上；</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（2）技术复杂；</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（3）社会影响较大。</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25</w:t>
      </w:r>
      <w:r>
        <w:rPr>
          <w:rFonts w:hint="eastAsia" w:cs="宋体" w:asciiTheme="minorEastAsia" w:hAnsiTheme="minorEastAsia"/>
          <w:color w:val="auto"/>
          <w:kern w:val="0"/>
          <w:szCs w:val="21"/>
          <w:highlight w:val="none"/>
        </w:rPr>
        <w:t>.2评审专家对本单位的采购项目只能作为采购人代表参与评标。采购代理机构工作人员不得参加由本机构代理的政府采购项目的评标。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25</w:t>
      </w:r>
      <w:r>
        <w:rPr>
          <w:rFonts w:hint="eastAsia" w:cs="宋体" w:asciiTheme="minorEastAsia" w:hAnsiTheme="minorEastAsia"/>
          <w:color w:val="auto"/>
          <w:kern w:val="0"/>
          <w:szCs w:val="21"/>
          <w:highlight w:val="none"/>
        </w:rPr>
        <w:t>.3评审专家与投标人存在下列利害关系之一的,应当回避:</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(2)与供应商的法定代表人或者负责人有夫妻、直系血亲、三代以内旁系血亲或者近姻亲关系；</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(3)与供应商有其他可能影响政府采购活动公平、公正进行的关系。</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25</w:t>
      </w:r>
      <w:r>
        <w:rPr>
          <w:rFonts w:hint="eastAsia" w:cs="宋体" w:asciiTheme="minorEastAsia" w:hAnsiTheme="minorEastAsia"/>
          <w:color w:val="auto"/>
          <w:kern w:val="0"/>
          <w:szCs w:val="21"/>
          <w:highlight w:val="none"/>
        </w:rPr>
        <w:t>.4评审专家发现本人与参加采购活动的供应商有利害关系的,应当主动提出回避。采购人或者代理机构发现评审专家与参加采购活动的供应商有利害关系的,应当要求其回避。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25</w:t>
      </w:r>
      <w:r>
        <w:rPr>
          <w:rFonts w:hint="eastAsia" w:cs="宋体" w:asciiTheme="minorEastAsia" w:hAnsiTheme="minorEastAsia"/>
          <w:color w:val="auto"/>
          <w:kern w:val="0"/>
          <w:szCs w:val="21"/>
          <w:highlight w:val="none"/>
        </w:rPr>
        <w:t>.5采购人不得担任评标小组长。</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25</w:t>
      </w:r>
      <w:r>
        <w:rPr>
          <w:rFonts w:hint="eastAsia" w:cs="宋体" w:asciiTheme="minorEastAsia" w:hAnsiTheme="minorEastAsia"/>
          <w:color w:val="auto"/>
          <w:kern w:val="0"/>
          <w:szCs w:val="21"/>
          <w:highlight w:val="none"/>
        </w:rPr>
        <w:t>.6采购人可以在评标前说明项目背景和采购需求，说明内容不得含有歧视性、倾向性意见，不得超出招标文件所述范围。说明应当提交书面材料，并随采购文件一并存档。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w:t>
      </w:r>
      <w:r>
        <w:rPr>
          <w:rFonts w:hint="eastAsia" w:cs="宋体" w:asciiTheme="minorEastAsia" w:hAnsiTheme="minorEastAsia"/>
          <w:color w:val="auto"/>
          <w:kern w:val="0"/>
          <w:szCs w:val="21"/>
          <w:highlight w:val="none"/>
        </w:rPr>
        <w:t>.7评标委员会成员名单在评标结果公告前应当保密。</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符合性审查</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26</w:t>
      </w:r>
      <w:r>
        <w:rPr>
          <w:rFonts w:hint="eastAsia" w:cs="宋体" w:asciiTheme="minorEastAsia" w:hAnsiTheme="minorEastAsia"/>
          <w:color w:val="auto"/>
          <w:kern w:val="0"/>
          <w:szCs w:val="21"/>
          <w:highlight w:val="none"/>
        </w:rPr>
        <w:t>.1评标委员会依据有关法律法规和招标文件的规定，对符合资格的投标人的投标文件进行符合性审查，以确定其是否满足招标文件的实质性要求。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26</w:t>
      </w:r>
      <w:r>
        <w:rPr>
          <w:rFonts w:hint="eastAsia" w:cs="宋体" w:asciiTheme="minorEastAsia" w:hAnsiTheme="minorEastAsia"/>
          <w:color w:val="auto"/>
          <w:kern w:val="0"/>
          <w:szCs w:val="21"/>
          <w:highlight w:val="none"/>
        </w:rPr>
        <w:t>.2审查、评价投标文件是否符合招标文件的商务、技术等实质性要求。</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26</w:t>
      </w:r>
      <w:r>
        <w:rPr>
          <w:rFonts w:hint="eastAsia" w:cs="宋体" w:asciiTheme="minorEastAsia" w:hAnsiTheme="minorEastAsia"/>
          <w:color w:val="auto"/>
          <w:kern w:val="0"/>
          <w:szCs w:val="21"/>
          <w:highlight w:val="none"/>
        </w:rPr>
        <w:t>.3可要求投标人对投标文件有关事项作出澄清或者说明。</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投标文件的澄清</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27</w:t>
      </w:r>
      <w:r>
        <w:rPr>
          <w:rFonts w:hint="eastAsia" w:cs="宋体" w:asciiTheme="minorEastAsia" w:hAnsiTheme="minorEastAsia"/>
          <w:color w:val="auto"/>
          <w:kern w:val="0"/>
          <w:szCs w:val="21"/>
          <w:highlight w:val="none"/>
        </w:rPr>
        <w:t>.1对于投标文件中含义不明确、同类问题表述不一致或者有明显文字和计算错误的内容，评标委员会应当以书面形式要求投标人作出必要的澄清、说明或者补正。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27</w:t>
      </w:r>
      <w:r>
        <w:rPr>
          <w:rFonts w:hint="eastAsia" w:cs="宋体" w:asciiTheme="minorEastAsia" w:hAnsiTheme="minorEastAsia"/>
          <w:color w:val="auto"/>
          <w:kern w:val="0"/>
          <w:szCs w:val="21"/>
          <w:highlight w:val="none"/>
        </w:rPr>
        <w:t>.2投标人的澄清、说明或者补正应当采用书面形式，并加盖公章，或者由法定代表人或其授权的代表签字。投标人的澄清、说明或者补正不得超出投标文件的范围或者改变投标文件的实质性内容。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27</w:t>
      </w:r>
      <w:r>
        <w:rPr>
          <w:rFonts w:hint="eastAsia" w:cs="宋体" w:asciiTheme="minorEastAsia" w:hAnsiTheme="minorEastAsia"/>
          <w:color w:val="auto"/>
          <w:kern w:val="0"/>
          <w:szCs w:val="21"/>
          <w:highlight w:val="none"/>
        </w:rPr>
        <w:t>.3投标人的澄清文件是其投标文件的组成部分。</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投标文件报价出现前后不一致的修正</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（1）投标文件中开标一览表(报价表)内容与投标文件中相应内容不一致的，以开标一览表(报价表)为准；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（2）大写金额和小写金额不一致的，以大写金额为准；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（3）单价金额小数点或者百分比有明显错位的，以开标一览表的总价为准，并修改单价；</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投标无效情形</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29</w:t>
      </w:r>
      <w:r>
        <w:rPr>
          <w:rFonts w:hint="eastAsia" w:cs="宋体" w:asciiTheme="minorEastAsia" w:hAnsiTheme="minorEastAsia"/>
          <w:color w:val="auto"/>
          <w:kern w:val="0"/>
          <w:szCs w:val="21"/>
          <w:highlight w:val="none"/>
        </w:rPr>
        <w:t>.1投标文件属下列情况之一的，按照无效投标处理：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)投标文件未按招标文件要求签署、盖章的；</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)不具备招标文件中规定的资格要求的；</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3</w:t>
      </w:r>
      <w:r>
        <w:rPr>
          <w:rFonts w:hint="eastAsia" w:cs="宋体" w:asciiTheme="minorEastAsia" w:hAnsiTheme="minorEastAsia"/>
          <w:color w:val="auto"/>
          <w:kern w:val="0"/>
          <w:szCs w:val="21"/>
          <w:highlight w:val="none"/>
        </w:rPr>
        <w:t>)报价超过招标文件中规定的预算金额或者最高限价的；</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4</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投标文件含有采购人不能接受的附加条件的</w:t>
      </w:r>
      <w:r>
        <w:rPr>
          <w:rFonts w:hint="eastAsia" w:cs="宋体" w:asciiTheme="minorEastAsia" w:hAnsiTheme="minorEastAsia"/>
          <w:color w:val="auto"/>
          <w:kern w:val="0"/>
          <w:szCs w:val="21"/>
          <w:highlight w:val="none"/>
        </w:rPr>
        <w:t>。</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29</w:t>
      </w:r>
      <w:r>
        <w:rPr>
          <w:rFonts w:hint="eastAsia" w:cs="宋体" w:asciiTheme="minorEastAsia" w:hAnsiTheme="minorEastAsia"/>
          <w:color w:val="auto"/>
          <w:kern w:val="0"/>
          <w:szCs w:val="21"/>
          <w:highlight w:val="none"/>
        </w:rPr>
        <w:t>.2有下列情形之一的，视为投标人串通投标，其投标无效：</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(1)不同投标人的投标文件由同一单位或者个人编制；</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(2)不同投标人委托同一单位或者个人办理投标事宜；</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(3)不同投标人的投标文件载明的项目管理成员或者联系人员为同一人；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(4)不同投标人的投标文件异常一致或者投标报价呈规律性差异；</w:t>
      </w:r>
    </w:p>
    <w:p>
      <w:pPr>
        <w:autoSpaceDE w:val="0"/>
        <w:autoSpaceDN w:val="0"/>
        <w:adjustRightInd w:val="0"/>
        <w:snapToGrid w:val="0"/>
        <w:spacing w:line="360" w:lineRule="auto"/>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(5)不同投标人的投标文件相互混装</w:t>
      </w:r>
      <w:r>
        <w:rPr>
          <w:rFonts w:hint="eastAsia" w:cs="宋体" w:asciiTheme="minorEastAsia" w:hAnsiTheme="minorEastAsia"/>
          <w:color w:val="auto"/>
          <w:kern w:val="0"/>
          <w:szCs w:val="21"/>
          <w:highlight w:val="none"/>
          <w:lang w:eastAsia="zh-CN"/>
        </w:rPr>
        <w:t>。</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29</w:t>
      </w:r>
      <w:r>
        <w:rPr>
          <w:rFonts w:hint="eastAsia" w:cs="宋体" w:asciiTheme="minorEastAsia" w:hAnsiTheme="minorEastAsia"/>
          <w:color w:val="auto"/>
          <w:kern w:val="0"/>
          <w:szCs w:val="21"/>
          <w:highlight w:val="none"/>
        </w:rPr>
        <w:t>.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29</w:t>
      </w:r>
      <w:r>
        <w:rPr>
          <w:rFonts w:hint="eastAsia" w:cs="宋体" w:asciiTheme="minorEastAsia" w:hAnsiTheme="minorEastAsia"/>
          <w:color w:val="auto"/>
          <w:kern w:val="0"/>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29</w:t>
      </w:r>
      <w:r>
        <w:rPr>
          <w:rFonts w:hint="eastAsia" w:cs="宋体" w:asciiTheme="minorEastAsia" w:hAnsiTheme="minorEastAsia"/>
          <w:color w:val="auto"/>
          <w:kern w:val="0"/>
          <w:szCs w:val="21"/>
          <w:highlight w:val="none"/>
        </w:rPr>
        <w:t>.5</w:t>
      </w:r>
      <w:r>
        <w:rPr>
          <w:rFonts w:hint="eastAsia" w:cs="宋体" w:asciiTheme="minorEastAsia" w:hAnsiTheme="minorEastAsia"/>
          <w:color w:val="auto"/>
          <w:kern w:val="0"/>
          <w:szCs w:val="21"/>
          <w:highlight w:val="none"/>
          <w:lang w:val="zh-CN"/>
        </w:rPr>
        <w:t>按照《关于推进全流程电子化交易和在线监管工作有关问题的通知》（许公管办[2019]3号）规定，</w:t>
      </w:r>
      <w:r>
        <w:rPr>
          <w:rFonts w:hint="eastAsia" w:cs="宋体" w:asciiTheme="minorEastAsia" w:hAnsiTheme="minorEastAsia"/>
          <w:color w:val="auto"/>
          <w:kern w:val="0"/>
          <w:szCs w:val="21"/>
          <w:highlight w:val="none"/>
          <w:lang w:val="zh-CN"/>
        </w:rPr>
        <w:t>不同投标人电子投标文件记录的网卡MAC地址、CPU序号、硬盘序列号等硬件特征码均相同时</w:t>
      </w:r>
      <w:r>
        <w:rPr>
          <w:rFonts w:hint="eastAsia" w:cs="宋体" w:asciiTheme="minorEastAsia" w:hAnsiTheme="minorEastAsia"/>
          <w:color w:val="auto"/>
          <w:kern w:val="0"/>
          <w:szCs w:val="21"/>
          <w:highlight w:val="none"/>
          <w:lang w:val="zh-CN"/>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29</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6</w:t>
      </w:r>
      <w:r>
        <w:rPr>
          <w:rFonts w:cs="宋体" w:asciiTheme="minorEastAsia" w:hAnsiTheme="minorEastAsia"/>
          <w:color w:val="auto"/>
          <w:kern w:val="0"/>
          <w:szCs w:val="21"/>
          <w:highlight w:val="none"/>
        </w:rPr>
        <w:t>法律、法规和招标文件规定的其他无效情形。</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相同品牌投标人的认定</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30</w:t>
      </w:r>
      <w:r>
        <w:rPr>
          <w:rFonts w:hint="eastAsia" w:cs="宋体" w:asciiTheme="minorEastAsia" w:hAnsiTheme="minorEastAsia"/>
          <w:color w:val="auto"/>
          <w:kern w:val="0"/>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30</w:t>
      </w:r>
      <w:r>
        <w:rPr>
          <w:rFonts w:hint="eastAsia" w:cs="宋体" w:asciiTheme="minorEastAsia" w:hAnsiTheme="minorEastAsia"/>
          <w:color w:val="auto"/>
          <w:kern w:val="0"/>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投标文件的比较与评价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评标委员会按照招标文件中规定的评标方法和标准，对符合性审查合格的投标文件进行商务和技术评估，综合比较与评价。</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评标方法、评标标准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32</w:t>
      </w:r>
      <w:r>
        <w:rPr>
          <w:rFonts w:hint="eastAsia" w:cs="宋体" w:asciiTheme="minorEastAsia" w:hAnsiTheme="minorEastAsia"/>
          <w:color w:val="auto"/>
          <w:kern w:val="0"/>
          <w:szCs w:val="21"/>
          <w:highlight w:val="none"/>
        </w:rPr>
        <w:t>.1评标方法分为最低评标价法和综合评分法。</w:t>
      </w:r>
    </w:p>
    <w:p>
      <w:pPr>
        <w:autoSpaceDE w:val="0"/>
        <w:autoSpaceDN w:val="0"/>
        <w:adjustRightInd w:val="0"/>
        <w:snapToGrid w:val="0"/>
        <w:spacing w:line="360" w:lineRule="auto"/>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（1）最低评标价法</w:t>
      </w:r>
    </w:p>
    <w:p>
      <w:pPr>
        <w:autoSpaceDE w:val="0"/>
        <w:autoSpaceDN w:val="0"/>
        <w:adjustRightInd w:val="0"/>
        <w:snapToGrid w:val="0"/>
        <w:spacing w:line="360" w:lineRule="auto"/>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a. 最低评标价法，是指投标文件满足招标文件全部实质性要求，且投标报价最低的投标人为中标候选人的评标方法。</w:t>
      </w:r>
    </w:p>
    <w:p>
      <w:pPr>
        <w:autoSpaceDE w:val="0"/>
        <w:autoSpaceDN w:val="0"/>
        <w:adjustRightInd w:val="0"/>
        <w:snapToGrid w:val="0"/>
        <w:spacing w:line="360" w:lineRule="auto"/>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32</w:t>
      </w:r>
      <w:r>
        <w:rPr>
          <w:rFonts w:hint="eastAsia" w:cs="宋体" w:asciiTheme="minorEastAsia" w:hAnsiTheme="minorEastAsia"/>
          <w:color w:val="auto"/>
          <w:kern w:val="0"/>
          <w:szCs w:val="21"/>
          <w:highlight w:val="none"/>
        </w:rPr>
        <w:t>.2价格分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left="964"/>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投标报价得分=(评标基准价/投标报价)×100</w:t>
      </w:r>
    </w:p>
    <w:p>
      <w:pPr>
        <w:autoSpaceDE w:val="0"/>
        <w:autoSpaceDN w:val="0"/>
        <w:adjustRightInd w:val="0"/>
        <w:snapToGrid w:val="0"/>
        <w:spacing w:line="360" w:lineRule="auto"/>
        <w:ind w:left="964"/>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评标总得分=F1×A1+F2×A2+……+Fn×An</w:t>
      </w:r>
    </w:p>
    <w:p>
      <w:pPr>
        <w:autoSpaceDE w:val="0"/>
        <w:autoSpaceDN w:val="0"/>
        <w:adjustRightInd w:val="0"/>
        <w:snapToGrid w:val="0"/>
        <w:spacing w:line="360" w:lineRule="auto"/>
        <w:ind w:left="964"/>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F1、F2……Fn分别为各项评审因素的得分;</w:t>
      </w:r>
    </w:p>
    <w:p>
      <w:pPr>
        <w:autoSpaceDE w:val="0"/>
        <w:autoSpaceDN w:val="0"/>
        <w:adjustRightInd w:val="0"/>
        <w:snapToGrid w:val="0"/>
        <w:spacing w:line="360" w:lineRule="auto"/>
        <w:ind w:left="964"/>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A1、A2、……An 分别为各项评审因素所占的权重(A1+A2+……+An=1)。</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（2）评标过程中，不得去掉报价中的最高报价和最低报价。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（3）因落实政府采购政策进行价格调整的，以调整后的价格计算评标基准价和投标报价。</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32</w:t>
      </w:r>
      <w:r>
        <w:rPr>
          <w:rFonts w:hint="eastAsia" w:cs="宋体" w:asciiTheme="minorEastAsia" w:hAnsiTheme="minorEastAsia"/>
          <w:color w:val="auto"/>
          <w:kern w:val="0"/>
          <w:szCs w:val="21"/>
          <w:highlight w:val="none"/>
        </w:rPr>
        <w:t>.3本次评标具体评标方法、评标标准见（第六章 资格审查与评标）。</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推荐中标候选人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33</w:t>
      </w:r>
      <w:r>
        <w:rPr>
          <w:rFonts w:hint="eastAsia" w:cs="宋体" w:asciiTheme="minorEastAsia" w:hAnsiTheme="minorEastAsia"/>
          <w:color w:val="auto"/>
          <w:kern w:val="0"/>
          <w:szCs w:val="21"/>
          <w:highlight w:val="none"/>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lang w:eastAsia="zh-CN"/>
        </w:rPr>
        <w:t>33</w:t>
      </w:r>
      <w:r>
        <w:rPr>
          <w:rFonts w:hint="eastAsia" w:cs="宋体" w:asciiTheme="minorEastAsia" w:hAnsiTheme="minorEastAsia"/>
          <w:color w:val="auto"/>
          <w:kern w:val="0"/>
          <w:szCs w:val="21"/>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评审意见无效情形</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评标委员会及其成员有下列行为之一的，其评审意见无效：</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(1)确定参与评标至评标结束前私自接触投标人；</w:t>
      </w:r>
    </w:p>
    <w:p>
      <w:pPr>
        <w:autoSpaceDE w:val="0"/>
        <w:autoSpaceDN w:val="0"/>
        <w:adjustRightInd w:val="0"/>
        <w:snapToGrid w:val="0"/>
        <w:spacing w:line="360" w:lineRule="auto"/>
        <w:rPr>
          <w:rFonts w:cs="宋体" w:asciiTheme="minorEastAsia" w:hAnsiTheme="minorEastAsia"/>
          <w:color w:val="auto"/>
          <w:spacing w:val="-4"/>
          <w:kern w:val="0"/>
          <w:szCs w:val="21"/>
          <w:highlight w:val="none"/>
        </w:rPr>
      </w:pPr>
      <w:r>
        <w:rPr>
          <w:rFonts w:hint="eastAsia" w:cs="宋体" w:asciiTheme="minorEastAsia" w:hAnsiTheme="minorEastAsia"/>
          <w:color w:val="auto"/>
          <w:spacing w:val="-4"/>
          <w:kern w:val="0"/>
          <w:szCs w:val="21"/>
          <w:highlight w:val="none"/>
        </w:rPr>
        <w:t>(2)接受投标人提出的与投标文件不一致的澄清或者说明，《投标人须知》26条规定的情形除外；</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(3)违反评标纪律发表倾向性意见或者征询采购人的倾向性意见；</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(4)对需要专业判断的主观评审因素协商评分；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(5)在评标过程中擅离职守，影响评标程序正常进行的；</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(6)记录、复制或者带走任何评标资料；</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(7)其他不遵守评标纪律的行为。</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保密</w:t>
      </w:r>
    </w:p>
    <w:p>
      <w:pPr>
        <w:autoSpaceDE w:val="0"/>
        <w:autoSpaceDN w:val="0"/>
        <w:adjustRightInd w:val="0"/>
        <w:snapToGrid w:val="0"/>
        <w:spacing w:line="360" w:lineRule="auto"/>
        <w:rPr>
          <w:rFonts w:cs="宋体" w:asciiTheme="minorEastAsia" w:hAnsiTheme="minorEastAsia"/>
          <w:color w:val="auto"/>
          <w:spacing w:val="-2"/>
          <w:kern w:val="0"/>
          <w:szCs w:val="21"/>
          <w:highlight w:val="none"/>
        </w:rPr>
      </w:pPr>
      <w:r>
        <w:rPr>
          <w:rFonts w:hint="eastAsia" w:cs="宋体" w:asciiTheme="minorEastAsia" w:hAnsiTheme="minorEastAsia"/>
          <w:color w:val="auto"/>
          <w:spacing w:val="-2"/>
          <w:kern w:val="0"/>
          <w:szCs w:val="21"/>
          <w:highlight w:val="none"/>
          <w:lang w:eastAsia="zh-CN"/>
        </w:rPr>
        <w:t>35</w:t>
      </w:r>
      <w:r>
        <w:rPr>
          <w:rFonts w:hint="eastAsia" w:cs="宋体" w:asciiTheme="minorEastAsia" w:hAnsiTheme="minorEastAsia"/>
          <w:color w:val="auto"/>
          <w:spacing w:val="-2"/>
          <w:kern w:val="0"/>
          <w:szCs w:val="21"/>
          <w:highlight w:val="none"/>
        </w:rPr>
        <w:t>.1评审专家应当遵守评审工作纪律，不得泄露评审文件、评审情况和评审中获悉的商业秘密。</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lang w:eastAsia="zh-CN"/>
        </w:rPr>
        <w:t>35</w:t>
      </w:r>
      <w:r>
        <w:rPr>
          <w:rFonts w:hint="eastAsia" w:cs="宋体" w:asciiTheme="minorEastAsia" w:hAnsiTheme="minorEastAsia"/>
          <w:color w:val="auto"/>
          <w:kern w:val="0"/>
          <w:szCs w:val="21"/>
          <w:highlight w:val="none"/>
        </w:rPr>
        <w:t>.2采购人、采购代理机构应当采取必要措施，保证评标在严格保密的情况下进行。有关人员对评标情况以及在评标过程中获悉的国家秘密、商业秘密负有保密责任。</w:t>
      </w:r>
    </w:p>
    <w:p>
      <w:pPr>
        <w:pStyle w:val="46"/>
        <w:numPr>
          <w:ilvl w:val="0"/>
          <w:numId w:val="7"/>
        </w:numPr>
        <w:tabs>
          <w:tab w:val="left" w:pos="1260"/>
        </w:tabs>
        <w:autoSpaceDE w:val="0"/>
        <w:autoSpaceDN w:val="0"/>
        <w:adjustRightInd w:val="0"/>
        <w:snapToGrid w:val="0"/>
        <w:spacing w:line="360" w:lineRule="auto"/>
        <w:ind w:firstLineChars="0"/>
        <w:jc w:val="center"/>
        <w:rPr>
          <w:rFonts w:cs="宋体" w:asciiTheme="minorEastAsia" w:hAnsiTheme="minorEastAsia"/>
          <w:b/>
          <w:color w:val="auto"/>
          <w:kern w:val="0"/>
          <w:sz w:val="28"/>
          <w:szCs w:val="28"/>
          <w:highlight w:val="none"/>
        </w:rPr>
      </w:pPr>
      <w:r>
        <w:rPr>
          <w:rFonts w:hint="eastAsia" w:cs="宋体" w:asciiTheme="minorEastAsia" w:hAnsiTheme="minorEastAsia"/>
          <w:b/>
          <w:color w:val="auto"/>
          <w:kern w:val="0"/>
          <w:sz w:val="28"/>
          <w:szCs w:val="28"/>
          <w:highlight w:val="none"/>
        </w:rPr>
        <w:t>定标和授予合同</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确定中标人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36</w:t>
      </w:r>
      <w:r>
        <w:rPr>
          <w:rFonts w:hint="eastAsia" w:cs="宋体" w:asciiTheme="minorEastAsia" w:hAnsiTheme="minorEastAsia"/>
          <w:color w:val="auto"/>
          <w:kern w:val="0"/>
          <w:szCs w:val="21"/>
          <w:highlight w:val="none"/>
        </w:rPr>
        <w:t>.1采购人应当自收到评标报告之日起5个工作日内，在评标报告确定的中标候选人名单中按顺序确定中标人。中标候选人并列的，由采购人采取随机抽取的方式确定。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36</w:t>
      </w:r>
      <w:r>
        <w:rPr>
          <w:rFonts w:hint="eastAsia" w:cs="宋体" w:asciiTheme="minorEastAsia" w:hAnsiTheme="minorEastAsia"/>
          <w:color w:val="auto"/>
          <w:kern w:val="0"/>
          <w:szCs w:val="21"/>
          <w:highlight w:val="none"/>
        </w:rPr>
        <w:t>.2采购人在收到评标报告5个工作日内未按评标报告推荐的中标候选人顺序确定中标人，又不能说明合法理由的，视同按评标报告推荐的顺序确定排名第一的中标候选人为中标人。</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中标公告、发出中标通知书</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37</w:t>
      </w:r>
      <w:r>
        <w:rPr>
          <w:rFonts w:hint="eastAsia" w:cs="宋体" w:asciiTheme="minorEastAsia" w:hAnsiTheme="minorEastAsia"/>
          <w:color w:val="auto"/>
          <w:kern w:val="0"/>
          <w:szCs w:val="21"/>
          <w:highlight w:val="none"/>
        </w:rPr>
        <w:t>.1采购人确认中标人后，招标人在公告中标结果的同时，向中标人发出中标通知书。</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37</w:t>
      </w:r>
      <w:r>
        <w:rPr>
          <w:rFonts w:hint="eastAsia" w:cs="宋体" w:asciiTheme="minorEastAsia" w:hAnsiTheme="minorEastAsia"/>
          <w:color w:val="auto"/>
          <w:kern w:val="0"/>
          <w:szCs w:val="21"/>
          <w:highlight w:val="none"/>
        </w:rPr>
        <w:t>.2中标通知书发出后，采购人不得违法改变中标结果，中标人无正当理由不得放弃中标。</w:t>
      </w:r>
    </w:p>
    <w:p>
      <w:pPr>
        <w:autoSpaceDE w:val="0"/>
        <w:autoSpaceDN w:val="0"/>
        <w:adjustRightInd w:val="0"/>
        <w:snapToGrid w:val="0"/>
        <w:spacing w:line="360" w:lineRule="auto"/>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lang w:eastAsia="zh-CN"/>
        </w:rPr>
        <w:t>37</w:t>
      </w:r>
      <w:r>
        <w:rPr>
          <w:rFonts w:hint="eastAsia" w:cs="宋体" w:asciiTheme="minorEastAsia" w:hAnsiTheme="minorEastAsia"/>
          <w:color w:val="auto"/>
          <w:kern w:val="0"/>
          <w:szCs w:val="21"/>
          <w:highlight w:val="none"/>
        </w:rPr>
        <w:t>.3中标人在接到中标通知时，须向代理机构发送投标报价及分项报价一览表（包含主要中标标的的名称、规格型号、数量、单价、服务要求等）电子文档，并同时通知代理机构联系人。</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38</w:t>
      </w:r>
      <w:r>
        <w:rPr>
          <w:rFonts w:hint="eastAsia" w:cs="宋体" w:asciiTheme="minorEastAsia" w:hAnsiTheme="minorEastAsia"/>
          <w:color w:val="auto"/>
          <w:kern w:val="0"/>
          <w:szCs w:val="21"/>
          <w:highlight w:val="none"/>
        </w:rPr>
        <w:t>.1供应商认为采购文件、采购过程和中标结果使自己的权益受到损害的，可以依法向采购人、采购代理机构提出质疑。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通过《全国公共资源交易平台（河南省·许昌市）》一次性提出，如未提出视为全面接受；</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38</w:t>
      </w:r>
      <w:r>
        <w:rPr>
          <w:rFonts w:hint="eastAsia" w:cs="宋体" w:asciiTheme="minorEastAsia" w:hAnsiTheme="minorEastAsia"/>
          <w:color w:val="auto"/>
          <w:kern w:val="0"/>
          <w:szCs w:val="21"/>
          <w:highlight w:val="none"/>
        </w:rPr>
        <w:t>.2</w:t>
      </w:r>
      <w:r>
        <w:rPr>
          <w:rFonts w:cs="宋体" w:asciiTheme="minorEastAsia" w:hAnsiTheme="minorEastAsia"/>
          <w:color w:val="auto"/>
          <w:kern w:val="0"/>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r>
        <w:rPr>
          <w:rFonts w:cs="宋体" w:asciiTheme="minorEastAsia" w:hAnsiTheme="minorEastAsia"/>
          <w:color w:val="auto"/>
          <w:kern w:val="0"/>
          <w:szCs w:val="21"/>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w:t>
      </w:r>
      <w:r>
        <w:rPr>
          <w:rFonts w:cs="宋体" w:asciiTheme="minorEastAsia" w:hAnsiTheme="minorEastAsia"/>
          <w:color w:val="auto"/>
          <w:kern w:val="0"/>
          <w:szCs w:val="21"/>
          <w:highlight w:val="none"/>
        </w:rPr>
        <w:t>对采购过程、中标结果提出的质疑，合格供应商符合法定数量时，可以从合格的中标</w:t>
      </w:r>
      <w:r>
        <w:rPr>
          <w:rFonts w:hint="eastAsia" w:cs="宋体" w:asciiTheme="minorEastAsia" w:hAnsiTheme="minorEastAsia"/>
          <w:color w:val="auto"/>
          <w:kern w:val="0"/>
          <w:szCs w:val="21"/>
          <w:highlight w:val="none"/>
        </w:rPr>
        <w:t>候选人</w:t>
      </w:r>
      <w:r>
        <w:rPr>
          <w:rFonts w:cs="宋体" w:asciiTheme="minorEastAsia" w:hAnsiTheme="minorEastAsia"/>
          <w:color w:val="auto"/>
          <w:kern w:val="0"/>
          <w:szCs w:val="21"/>
          <w:highlight w:val="none"/>
        </w:rPr>
        <w:t>中另行确定中标供应商的，应当依法另行确定中标供应商；否则应当重新开展采购活动。</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adjustRightInd w:val="0"/>
        <w:snapToGrid w:val="0"/>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pStyle w:val="46"/>
        <w:numPr>
          <w:ilvl w:val="0"/>
          <w:numId w:val="6"/>
        </w:numPr>
        <w:autoSpaceDE w:val="0"/>
        <w:autoSpaceDN w:val="0"/>
        <w:adjustRightInd w:val="0"/>
        <w:snapToGrid w:val="0"/>
        <w:spacing w:line="360" w:lineRule="auto"/>
        <w:ind w:firstLineChars="0"/>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autoSpaceDE w:val="0"/>
        <w:autoSpaceDN w:val="0"/>
        <w:adjustRightInd w:val="0"/>
        <w:snapToGrid w:val="0"/>
        <w:spacing w:line="360" w:lineRule="auto"/>
        <w:rPr>
          <w:rFonts w:cs="宋体" w:asciiTheme="majorEastAsia" w:hAnsiTheme="majorEastAsia" w:eastAsiaTheme="majorEastAsia"/>
          <w:b/>
          <w:color w:val="auto"/>
          <w:kern w:val="0"/>
          <w:sz w:val="36"/>
          <w:szCs w:val="36"/>
          <w:highlight w:val="none"/>
        </w:rPr>
      </w:pPr>
      <w:r>
        <w:rPr>
          <w:rFonts w:hint="eastAsia" w:cs="宋体" w:asciiTheme="minorEastAsia" w:hAnsiTheme="minorEastAsia"/>
          <w:color w:val="auto"/>
          <w:kern w:val="0"/>
          <w:szCs w:val="21"/>
          <w:highlight w:val="none"/>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jc w:val="center"/>
        <w:rPr>
          <w:rFonts w:cs="宋体" w:asciiTheme="majorEastAsia" w:hAnsiTheme="majorEastAsia" w:eastAsiaTheme="majorEastAsia"/>
          <w:b/>
          <w:color w:val="auto"/>
          <w:kern w:val="0"/>
          <w:sz w:val="24"/>
          <w:szCs w:val="24"/>
          <w:highlight w:val="none"/>
        </w:rPr>
      </w:pP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3"/>
        <w:spacing w:line="360" w:lineRule="auto"/>
        <w:ind w:firstLine="412" w:firstLineChars="200"/>
        <w:contextualSpacing/>
        <w:rPr>
          <w:rFonts w:cs="仿宋_GB2312" w:asciiTheme="minorEastAsia" w:hAnsiTheme="minorEastAsia" w:eastAsiaTheme="minorEastAsia"/>
          <w:color w:val="auto"/>
          <w:spacing w:val="-2"/>
          <w:sz w:val="21"/>
          <w:szCs w:val="21"/>
          <w:highlight w:val="none"/>
        </w:rPr>
      </w:pPr>
      <w:r>
        <w:rPr>
          <w:rFonts w:hint="eastAsia" w:cs="仿宋_GB2312" w:asciiTheme="minorEastAsia" w:hAnsiTheme="minorEastAsia" w:eastAsiaTheme="minorEastAsia"/>
          <w:color w:val="auto"/>
          <w:spacing w:val="-2"/>
          <w:sz w:val="21"/>
          <w:szCs w:val="21"/>
          <w:highlight w:val="none"/>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pacing w:val="-2"/>
          <w:sz w:val="21"/>
          <w:szCs w:val="21"/>
          <w:highlight w:val="none"/>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highlight w:val="none"/>
        </w:rPr>
        <w:t>并加盖投标人公章的原件扫描件（或图片）</w:t>
      </w:r>
      <w:r>
        <w:rPr>
          <w:rFonts w:hint="eastAsia" w:cs="仿宋_GB2312" w:asciiTheme="minorEastAsia" w:hAnsiTheme="minorEastAsia" w:eastAsiaTheme="minorEastAsia"/>
          <w:color w:val="auto"/>
          <w:sz w:val="21"/>
          <w:szCs w:val="21"/>
          <w:highlight w:val="none"/>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04" w:firstLineChars="200"/>
        <w:contextualSpacing/>
        <w:rPr>
          <w:rFonts w:cs="仿宋_GB2312" w:asciiTheme="minorEastAsia" w:hAnsiTheme="minorEastAsia"/>
          <w:color w:val="auto"/>
          <w:spacing w:val="-4"/>
          <w:szCs w:val="21"/>
          <w:highlight w:val="none"/>
          <w:lang w:val="zh-CN"/>
        </w:rPr>
      </w:pPr>
      <w:r>
        <w:rPr>
          <w:rFonts w:hint="eastAsia" w:cs="仿宋_GB2312" w:asciiTheme="minorEastAsia" w:hAnsiTheme="minorEastAsia"/>
          <w:color w:val="auto"/>
          <w:spacing w:val="-4"/>
          <w:szCs w:val="21"/>
          <w:highlight w:val="none"/>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3"/>
        <w:spacing w:line="360" w:lineRule="auto"/>
        <w:ind w:firstLine="404" w:firstLineChars="200"/>
        <w:contextualSpacing/>
        <w:rPr>
          <w:rFonts w:cs="仿宋_GB2312" w:asciiTheme="minorEastAsia" w:hAnsiTheme="minorEastAsia" w:eastAsiaTheme="minorEastAsia"/>
          <w:color w:val="auto"/>
          <w:spacing w:val="-4"/>
          <w:sz w:val="21"/>
          <w:szCs w:val="21"/>
          <w:highlight w:val="none"/>
          <w:lang w:val="zh-CN"/>
        </w:rPr>
      </w:pPr>
      <w:r>
        <w:rPr>
          <w:rFonts w:hint="eastAsia" w:cs="仿宋_GB2312" w:asciiTheme="minorEastAsia" w:hAnsiTheme="minorEastAsia" w:eastAsiaTheme="minorEastAsia"/>
          <w:color w:val="auto"/>
          <w:spacing w:val="-4"/>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pPr>
        <w:pStyle w:val="13"/>
        <w:spacing w:line="360" w:lineRule="auto"/>
        <w:ind w:firstLine="340"/>
        <w:contextualSpacing/>
        <w:rPr>
          <w:rFonts w:cs="仿宋_GB2312" w:asciiTheme="minorEastAsia" w:hAnsiTheme="minorEastAsia"/>
          <w:color w:val="auto"/>
          <w:highlight w:val="none"/>
          <w:lang w:val="zh-CN"/>
        </w:rPr>
      </w:pPr>
    </w:p>
    <w:p>
      <w:pPr>
        <w:pStyle w:val="13"/>
        <w:spacing w:line="360" w:lineRule="auto"/>
        <w:ind w:firstLine="211"/>
        <w:contextualSpacing/>
        <w:rPr>
          <w:rFonts w:cs="仿宋_GB2312" w:asciiTheme="minorEastAsia" w:hAnsiTheme="minorEastAsia" w:eastAsiaTheme="minorEastAsia"/>
          <w:b/>
          <w:color w:val="auto"/>
          <w:sz w:val="21"/>
          <w:szCs w:val="21"/>
          <w:highlight w:val="none"/>
          <w:lang w:val="zh-CN"/>
        </w:rPr>
      </w:pPr>
      <w:r>
        <w:rPr>
          <w:rFonts w:cs="仿宋_GB2312" w:asciiTheme="minorEastAsia" w:hAnsiTheme="minorEastAsia" w:eastAsiaTheme="minorEastAsia"/>
          <w:b/>
          <w:color w:val="auto"/>
          <w:sz w:val="21"/>
          <w:szCs w:val="21"/>
          <w:highlight w:val="none"/>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（一）</w:t>
      </w:r>
      <w:r>
        <w:rPr>
          <w:rFonts w:cs="仿宋_GB2312" w:asciiTheme="minorEastAsia" w:hAnsiTheme="minorEastAsia" w:eastAsiaTheme="minorEastAsia"/>
          <w:color w:val="auto"/>
          <w:sz w:val="21"/>
          <w:szCs w:val="21"/>
          <w:highlight w:val="none"/>
          <w:lang w:val="zh-CN"/>
        </w:rPr>
        <w:t>开标结束后，</w:t>
      </w:r>
      <w:r>
        <w:rPr>
          <w:rFonts w:hint="eastAsia" w:cs="仿宋_GB2312" w:asciiTheme="minorEastAsia" w:hAnsiTheme="minorEastAsia" w:eastAsiaTheme="minorEastAsia"/>
          <w:color w:val="auto"/>
          <w:sz w:val="21"/>
          <w:szCs w:val="21"/>
          <w:highlight w:val="none"/>
          <w:lang w:val="zh-CN"/>
        </w:rPr>
        <w:t>采购人(采购代理机构)依法对投标人资格进行审查</w:t>
      </w:r>
      <w:r>
        <w:rPr>
          <w:rFonts w:cs="仿宋_GB2312" w:asciiTheme="minorEastAsia" w:hAnsiTheme="minorEastAsia" w:eastAsiaTheme="minorEastAsia"/>
          <w:color w:val="auto"/>
          <w:sz w:val="21"/>
          <w:szCs w:val="21"/>
          <w:highlight w:val="none"/>
          <w:lang w:val="zh-CN"/>
        </w:rPr>
        <w:t>。</w:t>
      </w:r>
    </w:p>
    <w:p>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4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24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24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4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24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24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24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24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24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24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24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24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24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24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24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24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24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24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24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24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24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24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24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24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24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24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24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24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24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24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24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24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24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24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24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24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24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24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hint="eastAsia" w:asciiTheme="minorEastAsia" w:hAnsiTheme="minorEastAsia"/>
                <w:bCs/>
                <w:color w:val="auto"/>
                <w:szCs w:val="21"/>
              </w:rPr>
              <w:t>www.creditchina.gov.cn</w:t>
            </w:r>
            <w:r>
              <w:rPr>
                <w:rStyle w:val="28"/>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24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24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24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24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24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240" w:lineRule="auto"/>
              <w:rPr>
                <w:rFonts w:asciiTheme="minorEastAsia" w:hAnsiTheme="minorEastAsia"/>
                <w:b/>
                <w:bCs/>
                <w:color w:val="auto"/>
                <w:szCs w:val="21"/>
              </w:rPr>
            </w:pPr>
            <w:r>
              <w:rPr>
                <w:rFonts w:hint="eastAsia" w:asciiTheme="minorEastAsia" w:hAnsiTheme="minorEastAsia"/>
                <w:b/>
                <w:color w:val="auto"/>
                <w:szCs w:val="21"/>
              </w:rPr>
              <w:t>投标人须具备的资质证书</w:t>
            </w:r>
          </w:p>
        </w:tc>
        <w:tc>
          <w:tcPr>
            <w:tcW w:w="5954" w:type="dxa"/>
            <w:vAlign w:val="center"/>
          </w:tcPr>
          <w:p>
            <w:pPr>
              <w:spacing w:line="24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1、投标人须</w:t>
            </w:r>
            <w:r>
              <w:rPr>
                <w:rFonts w:hint="eastAsia" w:cs="宋体" w:asciiTheme="minorEastAsia" w:hAnsiTheme="minorEastAsia"/>
                <w:color w:val="auto"/>
                <w:kern w:val="0"/>
                <w:szCs w:val="21"/>
                <w:lang w:eastAsia="zh-CN"/>
              </w:rPr>
              <w:t>具备建筑行业（建筑工程）设计乙级及以上资质和城乡规划编制甲级资质并同时具备市政行业 (道路工程)乙级及以上资质。</w:t>
            </w:r>
          </w:p>
          <w:p>
            <w:pPr>
              <w:spacing w:line="240" w:lineRule="auto"/>
              <w:rPr>
                <w:rFonts w:asciiTheme="minorEastAsia" w:hAnsiTheme="minorEastAsia"/>
                <w:b/>
                <w:bCs/>
                <w:color w:val="auto"/>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拟任该项目设计负责人须具有相关专业的高级技术职称及注册城乡规划师职业资格证书。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240" w:lineRule="auto"/>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24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4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24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24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4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24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24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4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240" w:lineRule="auto"/>
              <w:contextualSpacing/>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24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24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24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24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24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4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4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24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24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24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4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240" w:lineRule="auto"/>
              <w:rPr>
                <w:rFonts w:asciiTheme="minorEastAsia" w:hAnsiTheme="minorEastAsia"/>
                <w:b/>
                <w:bCs/>
                <w:color w:val="auto"/>
                <w:szCs w:val="21"/>
              </w:rPr>
            </w:pPr>
            <w:r>
              <w:rPr>
                <w:rFonts w:hint="eastAsia" w:asciiTheme="minorEastAsia" w:hAnsiTheme="minorEastAsia"/>
                <w:b/>
                <w:bCs/>
                <w:color w:val="auto"/>
                <w:szCs w:val="21"/>
              </w:rPr>
              <w:t>为本项目提供规范编制或者项目管理、监理、检测等服务的供应商不得参加本项目投标</w:t>
            </w:r>
          </w:p>
        </w:tc>
        <w:tc>
          <w:tcPr>
            <w:tcW w:w="5954" w:type="dxa"/>
          </w:tcPr>
          <w:p>
            <w:pPr>
              <w:spacing w:line="24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2" w:name="baidusnap2"/>
            <w:bookmarkEnd w:id="2"/>
            <w:r>
              <w:rPr>
                <w:rFonts w:hint="eastAsia" w:cs="仿宋_GB2312" w:asciiTheme="minorEastAsia" w:hAnsiTheme="minorEastAsia"/>
                <w:color w:val="auto"/>
                <w:szCs w:val="21"/>
                <w:lang w:val="zh-CN"/>
              </w:rPr>
              <w:t>提供未为本项目提供</w:t>
            </w:r>
            <w:bookmarkStart w:id="3" w:name="baidusnap9"/>
            <w:bookmarkEnd w:id="3"/>
            <w:r>
              <w:rPr>
                <w:rFonts w:hint="eastAsia" w:cs="仿宋_GB2312" w:asciiTheme="minorEastAsia" w:hAnsiTheme="minorEastAsia"/>
                <w:color w:val="auto"/>
                <w:szCs w:val="21"/>
                <w:lang w:val="zh-CN"/>
              </w:rPr>
              <w:t>规范编制或者项目管理、监理、检测等服务承诺函（承诺函格式自拟）。</w:t>
            </w:r>
          </w:p>
          <w:p>
            <w:pPr>
              <w:spacing w:line="240" w:lineRule="auto"/>
              <w:rPr>
                <w:rFonts w:asciiTheme="minorEastAsia" w:hAnsiTheme="minorEastAsia"/>
                <w:bCs/>
                <w:color w:val="auto"/>
                <w:szCs w:val="21"/>
              </w:rPr>
            </w:pPr>
          </w:p>
        </w:tc>
      </w:tr>
    </w:tbl>
    <w:p>
      <w:pPr>
        <w:pStyle w:val="13"/>
        <w:spacing w:line="360" w:lineRule="auto"/>
        <w:contextualSpacing/>
        <w:jc w:val="center"/>
        <w:rPr>
          <w:rFonts w:cs="仿宋_GB2312" w:asciiTheme="minorEastAsia" w:hAnsiTheme="minorEastAsia" w:eastAsiaTheme="minorEastAsia"/>
          <w:b/>
          <w:color w:val="auto"/>
          <w:sz w:val="32"/>
          <w:szCs w:val="32"/>
          <w:highlight w:val="none"/>
          <w:lang w:val="zh-CN"/>
        </w:rPr>
      </w:pPr>
      <w:r>
        <w:rPr>
          <w:rFonts w:hint="eastAsia" w:cs="仿宋_GB2312" w:asciiTheme="minorEastAsia" w:hAnsiTheme="minorEastAsia" w:eastAsiaTheme="minorEastAsia"/>
          <w:b/>
          <w:color w:val="auto"/>
          <w:sz w:val="32"/>
          <w:szCs w:val="32"/>
          <w:highlight w:val="none"/>
          <w:lang w:val="zh-CN"/>
        </w:rPr>
        <w:t>二、评标</w:t>
      </w:r>
    </w:p>
    <w:p>
      <w:pPr>
        <w:pStyle w:val="13"/>
        <w:spacing w:line="360" w:lineRule="auto"/>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3、</w:t>
      </w:r>
      <w:r>
        <w:rPr>
          <w:rFonts w:cs="仿宋_GB2312" w:asciiTheme="minorEastAsia" w:hAnsiTheme="minorEastAsia" w:eastAsiaTheme="minorEastAsia"/>
          <w:b/>
          <w:color w:val="auto"/>
          <w:sz w:val="21"/>
          <w:szCs w:val="21"/>
          <w:highlight w:val="none"/>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highlight w:val="none"/>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1）对《节能产品政府采购清单》所列的政府强制采购节能产品</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投标人所投其他产品若属于“节能产品政府采购清单”优先采购产品，</w:t>
      </w:r>
      <w:r>
        <w:rPr>
          <w:rFonts w:hint="eastAsia" w:cs="仿宋_GB2312" w:asciiTheme="minorEastAsia" w:hAnsiTheme="minorEastAsia"/>
          <w:color w:val="auto"/>
          <w:sz w:val="21"/>
          <w:szCs w:val="21"/>
          <w:highlight w:val="none"/>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w:t>
      </w:r>
      <w:r>
        <w:rPr>
          <w:rFonts w:hint="eastAsia" w:cs="仿宋_GB2312" w:asciiTheme="minorEastAsia" w:hAnsiTheme="minorEastAsia"/>
          <w:color w:val="auto"/>
          <w:sz w:val="21"/>
          <w:szCs w:val="21"/>
          <w:highlight w:val="none"/>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highlight w:val="none"/>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（3）</w:t>
      </w:r>
      <w:r>
        <w:rPr>
          <w:rFonts w:cs="仿宋_GB2312" w:asciiTheme="minorEastAsia" w:hAnsiTheme="minorEastAsia" w:eastAsiaTheme="minorEastAsia"/>
          <w:b/>
          <w:color w:val="auto"/>
          <w:sz w:val="21"/>
          <w:szCs w:val="21"/>
          <w:highlight w:val="none"/>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highlight w:val="none"/>
          <w:lang w:val="zh-CN"/>
        </w:rPr>
        <w:t>采取随机抽取</w:t>
      </w:r>
      <w:r>
        <w:rPr>
          <w:rFonts w:cs="仿宋_GB2312" w:asciiTheme="minorEastAsia" w:hAnsiTheme="minorEastAsia" w:eastAsiaTheme="minorEastAsia"/>
          <w:color w:val="auto"/>
          <w:sz w:val="21"/>
          <w:szCs w:val="21"/>
          <w:highlight w:val="none"/>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cs="仿宋_GB2312" w:asciiTheme="minorEastAsia" w:hAnsiTheme="minorEastAsia" w:eastAsiaTheme="minorEastAsia"/>
          <w:color w:val="auto"/>
          <w:sz w:val="21"/>
          <w:szCs w:val="21"/>
          <w:highlight w:val="none"/>
          <w:lang w:val="zh-CN"/>
        </w:rPr>
        <w:t>采用综合评分法的，提供相同品牌产品</w:t>
      </w:r>
      <w:r>
        <w:rPr>
          <w:rFonts w:hint="eastAsia" w:cs="仿宋_GB2312" w:asciiTheme="minorEastAsia" w:hAnsiTheme="minorEastAsia" w:eastAsiaTheme="minorEastAsia"/>
          <w:color w:val="auto"/>
          <w:sz w:val="21"/>
          <w:szCs w:val="21"/>
          <w:highlight w:val="none"/>
          <w:lang w:val="zh-CN"/>
        </w:rPr>
        <w:t>（</w:t>
      </w:r>
      <w:r>
        <w:rPr>
          <w:rFonts w:cs="仿宋_GB2312" w:asciiTheme="minorEastAsia" w:hAnsiTheme="minorEastAsia" w:eastAsiaTheme="minorEastAsia"/>
          <w:color w:val="auto"/>
          <w:sz w:val="21"/>
          <w:szCs w:val="21"/>
          <w:highlight w:val="none"/>
          <w:lang w:val="zh-CN"/>
        </w:rPr>
        <w:t>非单一产品采购项目，多家投标人提供的核心产品品牌相同</w:t>
      </w:r>
      <w:r>
        <w:rPr>
          <w:rFonts w:hint="eastAsia" w:cs="仿宋_GB2312" w:asciiTheme="minorEastAsia" w:hAnsiTheme="minorEastAsia" w:eastAsiaTheme="minorEastAsia"/>
          <w:color w:val="auto"/>
          <w:sz w:val="21"/>
          <w:szCs w:val="21"/>
          <w:highlight w:val="none"/>
          <w:lang w:val="zh-CN"/>
        </w:rPr>
        <w:t>）</w:t>
      </w:r>
      <w:r>
        <w:rPr>
          <w:rFonts w:cs="仿宋_GB2312" w:asciiTheme="minorEastAsia" w:hAnsiTheme="minorEastAsia" w:eastAsiaTheme="minorEastAsia"/>
          <w:color w:val="auto"/>
          <w:sz w:val="21"/>
          <w:szCs w:val="21"/>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highlight w:val="none"/>
          <w:lang w:val="zh-CN"/>
        </w:rPr>
        <w:t>由采购人或者采购人委托评标委员会</w:t>
      </w:r>
      <w:r>
        <w:rPr>
          <w:rFonts w:cs="仿宋_GB2312" w:asciiTheme="minorEastAsia" w:hAnsiTheme="minorEastAsia" w:eastAsiaTheme="minorEastAsia"/>
          <w:color w:val="auto"/>
          <w:sz w:val="21"/>
          <w:szCs w:val="21"/>
          <w:highlight w:val="none"/>
          <w:lang w:val="zh-CN"/>
        </w:rPr>
        <w:t>采取随机抽取方式确定</w:t>
      </w:r>
      <w:r>
        <w:rPr>
          <w:rFonts w:hint="eastAsia" w:cs="仿宋_GB2312" w:asciiTheme="minorEastAsia" w:hAnsiTheme="minorEastAsia" w:eastAsiaTheme="minorEastAsia"/>
          <w:color w:val="auto"/>
          <w:sz w:val="21"/>
          <w:szCs w:val="21"/>
          <w:highlight w:val="none"/>
          <w:lang w:val="zh-CN"/>
        </w:rPr>
        <w:t>一个投标人获得中标人推荐资格</w:t>
      </w:r>
      <w:r>
        <w:rPr>
          <w:rFonts w:cs="仿宋_GB2312" w:asciiTheme="minorEastAsia" w:hAnsiTheme="minorEastAsia" w:eastAsiaTheme="minorEastAsia"/>
          <w:color w:val="auto"/>
          <w:sz w:val="21"/>
          <w:szCs w:val="21"/>
          <w:highlight w:val="none"/>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（4）关于强制性产品认证</w:t>
      </w:r>
    </w:p>
    <w:p>
      <w:pPr>
        <w:spacing w:line="360" w:lineRule="auto"/>
        <w:ind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1）如投标人所投产品属于“中国强制性产品认证”（3C认证）范围内,则必须承诺采用</w:t>
      </w:r>
      <w:r>
        <w:rPr>
          <w:rFonts w:cs="仿宋_GB2312" w:asciiTheme="minorEastAsia" w:hAnsiTheme="minorEastAsia"/>
          <w:color w:val="auto"/>
          <w:szCs w:val="21"/>
          <w:highlight w:val="none"/>
          <w:lang w:val="zh-CN"/>
        </w:rPr>
        <w:t>《中华人民共和国实施强制性产品认证的产品目录》</w:t>
      </w:r>
      <w:r>
        <w:rPr>
          <w:rFonts w:hint="eastAsia" w:cs="仿宋_GB2312" w:asciiTheme="minorEastAsia" w:hAnsiTheme="minorEastAsia"/>
          <w:color w:val="auto"/>
          <w:szCs w:val="21"/>
          <w:highlight w:val="none"/>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2)投标人所投产品如被列入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则投标文件中应根据本项目招标文件“第二章 项目需求”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）产品查询结果截图并加盖投标人公章或中国信息安全认证中心</w:t>
      </w:r>
      <w:r>
        <w:rPr>
          <w:rFonts w:hint="eastAsia" w:cs="仿宋_GB2312" w:asciiTheme="minorEastAsia" w:hAnsiTheme="minorEastAsia"/>
          <w:color w:val="auto"/>
          <w:szCs w:val="21"/>
          <w:highlight w:val="none"/>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5）</w:t>
      </w:r>
      <w:r>
        <w:rPr>
          <w:rFonts w:cs="仿宋_GB2312" w:asciiTheme="minorEastAsia" w:hAnsiTheme="minorEastAsia"/>
          <w:color w:val="auto"/>
          <w:szCs w:val="21"/>
          <w:highlight w:val="none"/>
          <w:lang w:val="zh-CN"/>
        </w:rPr>
        <w:t>法律、法规和招标文件规定的其他无效情形。</w:t>
      </w:r>
    </w:p>
    <w:p>
      <w:pPr>
        <w:rPr>
          <w:rFonts w:hint="eastAsia"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br w:type="page"/>
      </w:r>
    </w:p>
    <w:p>
      <w:pPr>
        <w:pStyle w:val="13"/>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（6）评标标准</w:t>
      </w:r>
    </w:p>
    <w:tbl>
      <w:tblPr>
        <w:tblStyle w:val="22"/>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607"/>
        <w:gridCol w:w="605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290" w:hRule="atLeast"/>
          <w:jc w:val="center"/>
        </w:trPr>
        <w:tc>
          <w:tcPr>
            <w:tcW w:w="1607"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color w:val="auto"/>
                <w:kern w:val="0"/>
                <w:sz w:val="24"/>
                <w:szCs w:val="24"/>
              </w:rPr>
              <w:t>分值构成</w:t>
            </w:r>
          </w:p>
          <w:p>
            <w:pPr>
              <w:widowControl/>
              <w:spacing w:line="330" w:lineRule="atLeast"/>
              <w:rPr>
                <w:rFonts w:cs="仿宋" w:asciiTheme="minorEastAsia" w:hAnsiTheme="minorEastAsia"/>
                <w:color w:val="auto"/>
                <w:sz w:val="24"/>
                <w:szCs w:val="24"/>
              </w:rPr>
            </w:pPr>
            <w:r>
              <w:rPr>
                <w:rFonts w:hint="eastAsia" w:cs="仿宋" w:asciiTheme="minorEastAsia" w:hAnsiTheme="minorEastAsia"/>
                <w:color w:val="auto"/>
                <w:kern w:val="0"/>
                <w:sz w:val="24"/>
                <w:szCs w:val="24"/>
              </w:rPr>
              <w:t>(总分100分)</w:t>
            </w:r>
          </w:p>
        </w:tc>
        <w:tc>
          <w:tcPr>
            <w:tcW w:w="7330" w:type="dxa"/>
            <w:gridSpan w:val="2"/>
            <w:shd w:val="clear" w:color="auto" w:fill="FFFFFF"/>
            <w:tcMar>
              <w:left w:w="108" w:type="dxa"/>
              <w:right w:w="108" w:type="dxa"/>
            </w:tcMar>
            <w:vAlign w:val="center"/>
          </w:tcPr>
          <w:p>
            <w:pPr>
              <w:widowControl/>
              <w:spacing w:line="360" w:lineRule="atLeast"/>
              <w:ind w:firstLine="480"/>
              <w:rPr>
                <w:rFonts w:cs="仿宋" w:asciiTheme="minorEastAsia" w:hAnsiTheme="minorEastAsia"/>
                <w:color w:val="auto"/>
                <w:kern w:val="0"/>
                <w:sz w:val="24"/>
                <w:szCs w:val="24"/>
              </w:rPr>
            </w:pPr>
            <w:r>
              <w:rPr>
                <w:rFonts w:hint="eastAsia" w:cs="仿宋" w:asciiTheme="minorEastAsia" w:hAnsiTheme="minorEastAsia"/>
                <w:color w:val="auto"/>
                <w:kern w:val="0"/>
                <w:sz w:val="24"/>
                <w:szCs w:val="24"/>
              </w:rPr>
              <w:t>价格分值：</w:t>
            </w:r>
            <w:r>
              <w:rPr>
                <w:rFonts w:hint="eastAsia" w:cs="仿宋" w:asciiTheme="minorEastAsia" w:hAnsiTheme="minorEastAsia"/>
                <w:color w:val="auto"/>
                <w:kern w:val="0"/>
                <w:sz w:val="24"/>
                <w:szCs w:val="24"/>
                <w:u w:val="single"/>
              </w:rPr>
              <w:t>10</w:t>
            </w:r>
            <w:r>
              <w:rPr>
                <w:rFonts w:hint="eastAsia" w:cs="仿宋" w:asciiTheme="minorEastAsia" w:hAnsiTheme="minorEastAsia"/>
                <w:color w:val="auto"/>
                <w:kern w:val="0"/>
                <w:sz w:val="24"/>
                <w:szCs w:val="24"/>
              </w:rPr>
              <w:t>分</w:t>
            </w:r>
          </w:p>
          <w:p>
            <w:pPr>
              <w:widowControl/>
              <w:spacing w:line="360" w:lineRule="atLeast"/>
              <w:ind w:firstLine="480"/>
              <w:rPr>
                <w:rFonts w:cs="仿宋" w:asciiTheme="minorEastAsia" w:hAnsiTheme="minorEastAsia"/>
                <w:color w:val="auto"/>
                <w:kern w:val="0"/>
                <w:sz w:val="24"/>
                <w:szCs w:val="24"/>
              </w:rPr>
            </w:pPr>
            <w:r>
              <w:rPr>
                <w:rFonts w:hint="eastAsia" w:cs="仿宋" w:asciiTheme="minorEastAsia" w:hAnsiTheme="minorEastAsia"/>
                <w:color w:val="auto"/>
                <w:kern w:val="0"/>
                <w:sz w:val="24"/>
                <w:szCs w:val="24"/>
              </w:rPr>
              <w:t>商务部分：</w:t>
            </w:r>
            <w:r>
              <w:rPr>
                <w:rFonts w:hint="eastAsia" w:cs="仿宋" w:asciiTheme="minorEastAsia" w:hAnsiTheme="minorEastAsia"/>
                <w:color w:val="auto"/>
                <w:kern w:val="0"/>
                <w:sz w:val="24"/>
                <w:szCs w:val="24"/>
                <w:u w:val="single"/>
              </w:rPr>
              <w:t>40</w:t>
            </w:r>
            <w:r>
              <w:rPr>
                <w:rFonts w:hint="eastAsia" w:cs="仿宋" w:asciiTheme="minorEastAsia" w:hAnsiTheme="minorEastAsia"/>
                <w:color w:val="auto"/>
                <w:kern w:val="0"/>
                <w:sz w:val="24"/>
                <w:szCs w:val="24"/>
              </w:rPr>
              <w:t>分</w:t>
            </w:r>
          </w:p>
          <w:p>
            <w:pPr>
              <w:widowControl/>
              <w:spacing w:line="360" w:lineRule="atLeast"/>
              <w:ind w:firstLine="480"/>
              <w:rPr>
                <w:rFonts w:cs="仿宋" w:asciiTheme="minorEastAsia" w:hAnsiTheme="minorEastAsia"/>
                <w:color w:val="auto"/>
                <w:kern w:val="0"/>
                <w:sz w:val="24"/>
                <w:szCs w:val="24"/>
              </w:rPr>
            </w:pPr>
            <w:r>
              <w:rPr>
                <w:rFonts w:hint="eastAsia" w:cs="仿宋" w:asciiTheme="minorEastAsia" w:hAnsiTheme="minorEastAsia"/>
                <w:color w:val="auto"/>
                <w:kern w:val="0"/>
                <w:sz w:val="24"/>
                <w:szCs w:val="24"/>
              </w:rPr>
              <w:t>技术部分：</w:t>
            </w:r>
            <w:r>
              <w:rPr>
                <w:rFonts w:hint="eastAsia" w:cs="仿宋" w:asciiTheme="minorEastAsia" w:hAnsiTheme="minorEastAsia"/>
                <w:color w:val="auto"/>
                <w:kern w:val="0"/>
                <w:sz w:val="24"/>
                <w:szCs w:val="24"/>
                <w:u w:val="single"/>
              </w:rPr>
              <w:t>50</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8937" w:type="dxa"/>
            <w:gridSpan w:val="3"/>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一、价格部分（满分</w:t>
            </w:r>
            <w:r>
              <w:rPr>
                <w:rFonts w:hint="eastAsia" w:cs="宋体" w:asciiTheme="minorEastAsia" w:hAnsiTheme="minorEastAsia"/>
                <w:b/>
                <w:color w:val="auto"/>
                <w:kern w:val="0"/>
                <w:sz w:val="24"/>
                <w:szCs w:val="24"/>
                <w:u w:val="single"/>
              </w:rPr>
              <w:t> </w:t>
            </w:r>
            <w:r>
              <w:rPr>
                <w:rFonts w:hint="eastAsia" w:cs="仿宋" w:asciiTheme="minorEastAsia" w:hAnsiTheme="minorEastAsia"/>
                <w:b/>
                <w:color w:val="auto"/>
                <w:kern w:val="0"/>
                <w:sz w:val="24"/>
                <w:szCs w:val="24"/>
                <w:u w:val="single"/>
              </w:rPr>
              <w:t>10</w:t>
            </w:r>
            <w:r>
              <w:rPr>
                <w:rFonts w:hint="eastAsia" w:cs="仿宋" w:asciiTheme="minorEastAsia" w:hAnsiTheme="minorEastAsia"/>
                <w:b/>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607"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评分因素</w:t>
            </w:r>
          </w:p>
        </w:tc>
        <w:tc>
          <w:tcPr>
            <w:tcW w:w="6055"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评分标准</w:t>
            </w:r>
          </w:p>
        </w:tc>
        <w:tc>
          <w:tcPr>
            <w:tcW w:w="1275"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607"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color w:val="auto"/>
                <w:kern w:val="0"/>
                <w:sz w:val="24"/>
                <w:szCs w:val="24"/>
              </w:rPr>
              <w:t>投标报价</w:t>
            </w:r>
          </w:p>
        </w:tc>
        <w:tc>
          <w:tcPr>
            <w:tcW w:w="6055" w:type="dxa"/>
            <w:shd w:val="clear" w:color="auto" w:fill="FFFFFF"/>
            <w:tcMar>
              <w:left w:w="108" w:type="dxa"/>
              <w:right w:w="108" w:type="dxa"/>
            </w:tcMar>
            <w:vAlign w:val="center"/>
          </w:tcPr>
          <w:p>
            <w:pPr>
              <w:spacing w:line="276" w:lineRule="auto"/>
              <w:rPr>
                <w:rFonts w:cs="仿宋" w:asciiTheme="minorEastAsia" w:hAnsiTheme="minorEastAsia"/>
                <w:color w:val="auto"/>
                <w:sz w:val="24"/>
                <w:szCs w:val="24"/>
              </w:rPr>
            </w:pPr>
            <w:r>
              <w:rPr>
                <w:rFonts w:hint="eastAsia" w:cs="仿宋" w:asciiTheme="minorEastAsia" w:hAnsiTheme="minorEastAsia"/>
                <w:color w:val="auto"/>
                <w:sz w:val="24"/>
                <w:szCs w:val="24"/>
              </w:rPr>
              <w:t>投标基准价的：满足采购文件要求且最后报价最低的供应商的价格为投标基准价，其价格分为满分10分。</w:t>
            </w:r>
          </w:p>
          <w:p>
            <w:pPr>
              <w:spacing w:line="276" w:lineRule="auto"/>
              <w:rPr>
                <w:rFonts w:cs="仿宋" w:asciiTheme="minorEastAsia" w:hAnsiTheme="minorEastAsia"/>
                <w:color w:val="auto"/>
                <w:sz w:val="24"/>
                <w:szCs w:val="24"/>
              </w:rPr>
            </w:pPr>
            <w:r>
              <w:rPr>
                <w:rFonts w:hint="eastAsia" w:cs="仿宋" w:asciiTheme="minorEastAsia" w:hAnsiTheme="minorEastAsia"/>
                <w:color w:val="auto"/>
                <w:sz w:val="24"/>
                <w:szCs w:val="24"/>
              </w:rPr>
              <w:t>其他供应商的价格分统一按照下列公式计算：</w:t>
            </w:r>
          </w:p>
          <w:p>
            <w:pPr>
              <w:spacing w:line="276" w:lineRule="auto"/>
              <w:rPr>
                <w:rFonts w:cs="仿宋" w:asciiTheme="minorEastAsia" w:hAnsiTheme="minorEastAsia"/>
                <w:color w:val="auto"/>
                <w:sz w:val="24"/>
                <w:szCs w:val="24"/>
              </w:rPr>
            </w:pPr>
            <w:r>
              <w:rPr>
                <w:rFonts w:hint="eastAsia" w:cs="仿宋" w:asciiTheme="minorEastAsia" w:hAnsiTheme="minorEastAsia"/>
                <w:color w:val="auto"/>
                <w:sz w:val="24"/>
                <w:szCs w:val="24"/>
              </w:rPr>
              <w:t>投标报价得分=（投标基准价/投标报价）×10分</w:t>
            </w:r>
          </w:p>
        </w:tc>
        <w:tc>
          <w:tcPr>
            <w:tcW w:w="1275" w:type="dxa"/>
            <w:shd w:val="clear" w:color="auto" w:fill="FFFFFF"/>
            <w:tcMar>
              <w:left w:w="108" w:type="dxa"/>
              <w:right w:w="108" w:type="dxa"/>
            </w:tcMar>
            <w:vAlign w:val="center"/>
          </w:tcPr>
          <w:p>
            <w:pPr>
              <w:widowControl/>
              <w:spacing w:line="330" w:lineRule="atLeast"/>
              <w:ind w:firstLine="120" w:firstLineChars="50"/>
              <w:rPr>
                <w:rFonts w:cs="仿宋" w:asciiTheme="minorEastAsia" w:hAnsiTheme="minorEastAsia"/>
                <w:color w:val="auto"/>
                <w:sz w:val="24"/>
                <w:szCs w:val="24"/>
              </w:rPr>
            </w:pPr>
            <w:r>
              <w:rPr>
                <w:rFonts w:cs="Calibri" w:asciiTheme="minorEastAsia" w:hAnsiTheme="minorEastAsia"/>
                <w:color w:val="auto"/>
                <w:kern w:val="0"/>
                <w:sz w:val="24"/>
                <w:szCs w:val="24"/>
                <w:u w:val="single"/>
              </w:rPr>
              <w:t> </w:t>
            </w:r>
            <w:r>
              <w:rPr>
                <w:rFonts w:hint="eastAsia" w:cs="仿宋" w:asciiTheme="minorEastAsia" w:hAnsiTheme="minorEastAsia"/>
                <w:color w:val="auto"/>
                <w:kern w:val="0"/>
                <w:sz w:val="24"/>
                <w:szCs w:val="24"/>
                <w:u w:val="single"/>
              </w:rPr>
              <w:t>10</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8937" w:type="dxa"/>
            <w:gridSpan w:val="3"/>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二、商务部分（满分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607"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评分因素</w:t>
            </w:r>
          </w:p>
        </w:tc>
        <w:tc>
          <w:tcPr>
            <w:tcW w:w="6055"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评分标准</w:t>
            </w:r>
          </w:p>
        </w:tc>
        <w:tc>
          <w:tcPr>
            <w:tcW w:w="1275" w:type="dxa"/>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1607" w:type="dxa"/>
            <w:shd w:val="clear" w:color="auto" w:fill="FFFFFF"/>
            <w:tcMar>
              <w:left w:w="108" w:type="dxa"/>
              <w:right w:w="108" w:type="dxa"/>
            </w:tcMar>
            <w:vAlign w:val="center"/>
          </w:tcPr>
          <w:p>
            <w:pPr>
              <w:pStyle w:val="44"/>
              <w:spacing w:line="240" w:lineRule="atLeast"/>
              <w:jc w:val="center"/>
              <w:rPr>
                <w:rFonts w:cs="仿宋" w:asciiTheme="minorEastAsia" w:hAnsiTheme="minorEastAsia"/>
                <w:color w:val="auto"/>
              </w:rPr>
            </w:pPr>
            <w:r>
              <w:rPr>
                <w:rFonts w:hint="eastAsia" w:asciiTheme="minorEastAsia" w:hAnsiTheme="minorEastAsia"/>
                <w:color w:val="auto"/>
              </w:rPr>
              <w:t>投标人业绩</w:t>
            </w:r>
          </w:p>
        </w:tc>
        <w:tc>
          <w:tcPr>
            <w:tcW w:w="6055" w:type="dxa"/>
            <w:shd w:val="clear" w:color="auto" w:fill="FFFFFF"/>
            <w:tcMar>
              <w:left w:w="108" w:type="dxa"/>
              <w:right w:w="108" w:type="dxa"/>
            </w:tcMar>
            <w:vAlign w:val="center"/>
          </w:tcPr>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2013年1月1日以来投标人承担过规划类项目：</w:t>
            </w:r>
          </w:p>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地级市级别及以上片区城市设计项目（每一项得1.5分，最多得3分）；</w:t>
            </w:r>
            <w:r>
              <w:rPr>
                <w:rFonts w:hint="eastAsia" w:asciiTheme="minorEastAsia" w:hAnsiTheme="minorEastAsia"/>
                <w:color w:val="auto"/>
                <w:sz w:val="24"/>
              </w:rPr>
              <w:t>(0-3分)</w:t>
            </w:r>
          </w:p>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地级市级别及以上道路整治项目（每一项1.5分，最多得3分）；</w:t>
            </w:r>
            <w:r>
              <w:rPr>
                <w:rFonts w:hint="eastAsia" w:asciiTheme="minorEastAsia" w:hAnsiTheme="minorEastAsia"/>
                <w:color w:val="auto"/>
                <w:sz w:val="24"/>
              </w:rPr>
              <w:t>(0-3分)</w:t>
            </w:r>
          </w:p>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地级市级别及以上城市道路工程设计项目（每一项1.5分，最多得3分）；</w:t>
            </w:r>
            <w:r>
              <w:rPr>
                <w:rFonts w:hint="eastAsia" w:asciiTheme="minorEastAsia" w:hAnsiTheme="minorEastAsia"/>
                <w:color w:val="auto"/>
                <w:sz w:val="24"/>
              </w:rPr>
              <w:t>(0-3分)</w:t>
            </w:r>
          </w:p>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县级级别及以上的城市总体规划项目（每一项1.5分，最多得3分）；</w:t>
            </w:r>
            <w:r>
              <w:rPr>
                <w:rFonts w:hint="eastAsia" w:asciiTheme="minorEastAsia" w:hAnsiTheme="minorEastAsia"/>
                <w:color w:val="auto"/>
                <w:sz w:val="24"/>
              </w:rPr>
              <w:t>(0-3分)</w:t>
            </w:r>
            <w:r>
              <w:rPr>
                <w:rFonts w:hint="eastAsia" w:cs="仿宋" w:asciiTheme="minorEastAsia" w:hAnsiTheme="minorEastAsia"/>
                <w:color w:val="auto"/>
                <w:sz w:val="24"/>
              </w:rPr>
              <w:t xml:space="preserve"> </w:t>
            </w:r>
          </w:p>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县级级别及以上总体城市设计项目（每一项得1.5分，最多得3分）；</w:t>
            </w:r>
            <w:r>
              <w:rPr>
                <w:rFonts w:hint="eastAsia" w:asciiTheme="minorEastAsia" w:hAnsiTheme="minorEastAsia"/>
                <w:color w:val="auto"/>
                <w:sz w:val="24"/>
              </w:rPr>
              <w:t>(0-3分)</w:t>
            </w:r>
          </w:p>
          <w:p>
            <w:pPr>
              <w:pStyle w:val="67"/>
              <w:spacing w:line="276" w:lineRule="auto"/>
              <w:ind w:firstLine="0" w:firstLineChars="0"/>
              <w:rPr>
                <w:rFonts w:cs="仿宋" w:asciiTheme="minorEastAsia" w:hAnsiTheme="minorEastAsia"/>
                <w:color w:val="auto"/>
                <w:sz w:val="24"/>
              </w:rPr>
            </w:pPr>
            <w:r>
              <w:rPr>
                <w:rFonts w:hint="eastAsia" w:cs="仿宋" w:asciiTheme="minorEastAsia" w:hAnsiTheme="minorEastAsia"/>
                <w:color w:val="auto"/>
                <w:sz w:val="24"/>
              </w:rPr>
              <w:t>注：以上项目证明材料以合同和中标通知书，或合同和中标公告，或合同和评标结果公示网页截图为准，以上材料须为原件扫描件，时间以合同签订时间为准。</w:t>
            </w:r>
          </w:p>
        </w:tc>
        <w:tc>
          <w:tcPr>
            <w:tcW w:w="1275" w:type="dxa"/>
            <w:shd w:val="clear" w:color="auto" w:fill="FFFFFF"/>
            <w:tcMar>
              <w:left w:w="108" w:type="dxa"/>
              <w:right w:w="108" w:type="dxa"/>
            </w:tcMar>
            <w:vAlign w:val="center"/>
          </w:tcPr>
          <w:p>
            <w:pPr>
              <w:widowControl/>
              <w:spacing w:line="330" w:lineRule="atLeast"/>
              <w:ind w:firstLine="120" w:firstLineChars="50"/>
              <w:rPr>
                <w:rFonts w:cs="仿宋" w:asciiTheme="minorEastAsia" w:hAnsiTheme="minorEastAsia"/>
                <w:color w:val="auto"/>
                <w:sz w:val="24"/>
                <w:szCs w:val="24"/>
                <w:u w:val="single"/>
              </w:rPr>
            </w:pPr>
            <w:r>
              <w:rPr>
                <w:rFonts w:hint="eastAsia" w:cs="仿宋" w:asciiTheme="minorEastAsia" w:hAnsiTheme="minorEastAsia"/>
                <w:color w:val="auto"/>
                <w:kern w:val="0"/>
                <w:sz w:val="24"/>
                <w:szCs w:val="24"/>
                <w:u w:val="single"/>
              </w:rPr>
              <w:t>15</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1607" w:type="dxa"/>
            <w:shd w:val="clear" w:color="auto" w:fill="FFFFFF"/>
            <w:tcMar>
              <w:left w:w="108" w:type="dxa"/>
              <w:right w:w="108" w:type="dxa"/>
            </w:tcMar>
            <w:vAlign w:val="center"/>
          </w:tcPr>
          <w:p>
            <w:pPr>
              <w:pStyle w:val="44"/>
              <w:spacing w:line="240" w:lineRule="atLeast"/>
              <w:jc w:val="center"/>
              <w:rPr>
                <w:rFonts w:asciiTheme="minorEastAsia" w:hAnsiTheme="minorEastAsia"/>
                <w:color w:val="auto"/>
              </w:rPr>
            </w:pPr>
            <w:r>
              <w:rPr>
                <w:rFonts w:hint="eastAsia" w:cs="仿宋" w:asciiTheme="minorEastAsia" w:hAnsiTheme="minorEastAsia"/>
                <w:color w:val="auto"/>
              </w:rPr>
              <w:t>项目设计组人员配备</w:t>
            </w:r>
          </w:p>
        </w:tc>
        <w:tc>
          <w:tcPr>
            <w:tcW w:w="6055" w:type="dxa"/>
            <w:shd w:val="clear" w:color="auto" w:fill="FFFFFF"/>
            <w:tcMar>
              <w:left w:w="108" w:type="dxa"/>
              <w:right w:w="108" w:type="dxa"/>
            </w:tcMar>
            <w:vAlign w:val="center"/>
          </w:tcPr>
          <w:p>
            <w:pPr>
              <w:pStyle w:val="67"/>
              <w:numPr>
                <w:ilvl w:val="0"/>
                <w:numId w:val="8"/>
              </w:numPr>
              <w:spacing w:line="276" w:lineRule="auto"/>
              <w:ind w:firstLine="0" w:firstLineChars="0"/>
              <w:rPr>
                <w:rFonts w:asciiTheme="minorEastAsia" w:hAnsiTheme="minorEastAsia"/>
                <w:color w:val="auto"/>
                <w:sz w:val="24"/>
              </w:rPr>
            </w:pPr>
            <w:r>
              <w:rPr>
                <w:rFonts w:hint="eastAsia" w:ascii="宋体" w:hAnsi="宋体"/>
                <w:color w:val="auto"/>
                <w:sz w:val="24"/>
              </w:rPr>
              <w:t>项目负责人担任项目所在地省级城乡规划专家委员会委员的，得2分；</w:t>
            </w:r>
            <w:r>
              <w:rPr>
                <w:rFonts w:hint="eastAsia" w:asciiTheme="minorEastAsia" w:hAnsiTheme="minorEastAsia"/>
                <w:color w:val="auto"/>
                <w:sz w:val="24"/>
              </w:rPr>
              <w:t>(0-2分)。</w:t>
            </w:r>
          </w:p>
          <w:p>
            <w:pPr>
              <w:pStyle w:val="67"/>
              <w:spacing w:line="276" w:lineRule="auto"/>
              <w:ind w:firstLine="0" w:firstLineChars="0"/>
              <w:rPr>
                <w:rFonts w:cs="仿宋" w:asciiTheme="minorEastAsia" w:hAnsiTheme="minorEastAsia"/>
                <w:color w:val="auto"/>
                <w:sz w:val="24"/>
              </w:rPr>
            </w:pPr>
            <w:r>
              <w:rPr>
                <w:rFonts w:hint="eastAsia" w:ascii="宋体" w:hAnsi="宋体"/>
                <w:color w:val="auto"/>
                <w:sz w:val="24"/>
              </w:rPr>
              <w:t>2、项目组成员具有规划专业高级及以上职称的，每有一个人员加1.5分，最多</w:t>
            </w:r>
            <w:r>
              <w:rPr>
                <w:rFonts w:hint="eastAsia" w:cs="仿宋" w:asciiTheme="minorEastAsia" w:hAnsiTheme="minorEastAsia"/>
                <w:color w:val="auto"/>
                <w:sz w:val="24"/>
              </w:rPr>
              <w:t>得</w:t>
            </w:r>
            <w:r>
              <w:rPr>
                <w:rFonts w:hint="eastAsia" w:ascii="宋体" w:hAnsi="宋体"/>
                <w:color w:val="auto"/>
                <w:sz w:val="24"/>
              </w:rPr>
              <w:t>3分）；</w:t>
            </w:r>
            <w:r>
              <w:rPr>
                <w:rFonts w:hint="eastAsia" w:asciiTheme="minorEastAsia" w:hAnsiTheme="minorEastAsia"/>
                <w:color w:val="auto"/>
                <w:sz w:val="24"/>
              </w:rPr>
              <w:t>(0-3分)。</w:t>
            </w:r>
          </w:p>
          <w:p>
            <w:pPr>
              <w:tabs>
                <w:tab w:val="left" w:pos="315"/>
              </w:tabs>
              <w:rPr>
                <w:rFonts w:ascii="宋体" w:hAnsi="宋体" w:cs="Times New Roman"/>
                <w:color w:val="auto"/>
                <w:sz w:val="24"/>
                <w:szCs w:val="24"/>
              </w:rPr>
            </w:pPr>
            <w:r>
              <w:rPr>
                <w:rFonts w:hint="eastAsia" w:ascii="宋体" w:hAnsi="宋体" w:eastAsia="宋体" w:cs="Times New Roman"/>
                <w:color w:val="auto"/>
                <w:sz w:val="24"/>
                <w:szCs w:val="24"/>
              </w:rPr>
              <w:t>3、项目组成员中有建筑专业高级及以上职称的，每有一个人员加1.5分，最多</w:t>
            </w:r>
            <w:r>
              <w:rPr>
                <w:rFonts w:hint="eastAsia" w:cs="仿宋" w:asciiTheme="minorEastAsia" w:hAnsiTheme="minorEastAsia"/>
                <w:color w:val="auto"/>
                <w:sz w:val="24"/>
              </w:rPr>
              <w:t>得</w:t>
            </w:r>
            <w:r>
              <w:rPr>
                <w:rFonts w:hint="eastAsia" w:ascii="宋体" w:hAnsi="宋体" w:eastAsia="宋体" w:cs="Times New Roman"/>
                <w:color w:val="auto"/>
                <w:sz w:val="24"/>
                <w:szCs w:val="24"/>
              </w:rPr>
              <w:t>3分）；</w:t>
            </w:r>
            <w:r>
              <w:rPr>
                <w:rFonts w:hint="eastAsia" w:asciiTheme="minorEastAsia" w:hAnsiTheme="minorEastAsia"/>
                <w:color w:val="auto"/>
                <w:sz w:val="24"/>
                <w:szCs w:val="24"/>
              </w:rPr>
              <w:t>(0-</w:t>
            </w:r>
            <w:r>
              <w:rPr>
                <w:rFonts w:hint="eastAsia" w:asciiTheme="minorEastAsia" w:hAnsiTheme="minorEastAsia"/>
                <w:color w:val="auto"/>
                <w:sz w:val="24"/>
              </w:rPr>
              <w:t>3</w:t>
            </w:r>
            <w:r>
              <w:rPr>
                <w:rFonts w:hint="eastAsia" w:asciiTheme="minorEastAsia" w:hAnsiTheme="minorEastAsia"/>
                <w:color w:val="auto"/>
                <w:sz w:val="24"/>
                <w:szCs w:val="24"/>
              </w:rPr>
              <w:t>分)。</w:t>
            </w:r>
          </w:p>
          <w:p>
            <w:pPr>
              <w:tabs>
                <w:tab w:val="left" w:pos="315"/>
              </w:tabs>
              <w:jc w:val="left"/>
              <w:rPr>
                <w:rFonts w:ascii="宋体" w:hAnsi="宋体" w:cs="Times New Roman"/>
                <w:color w:val="auto"/>
                <w:sz w:val="24"/>
                <w:szCs w:val="24"/>
              </w:rPr>
            </w:pPr>
            <w:r>
              <w:rPr>
                <w:rFonts w:hint="eastAsia" w:ascii="宋体" w:hAnsi="宋体" w:eastAsia="宋体" w:cs="Times New Roman"/>
                <w:color w:val="auto"/>
                <w:sz w:val="24"/>
                <w:szCs w:val="24"/>
              </w:rPr>
              <w:t>4、项目组成员中有市政专业高级及以上职称的，每有一个人员加1分，最多</w:t>
            </w:r>
            <w:r>
              <w:rPr>
                <w:rFonts w:hint="eastAsia" w:cs="仿宋" w:asciiTheme="minorEastAsia" w:hAnsiTheme="minorEastAsia"/>
                <w:color w:val="auto"/>
                <w:sz w:val="24"/>
              </w:rPr>
              <w:t>得</w:t>
            </w:r>
            <w:r>
              <w:rPr>
                <w:rFonts w:hint="eastAsia" w:ascii="宋体" w:hAnsi="宋体" w:eastAsia="宋体" w:cs="Times New Roman"/>
                <w:color w:val="auto"/>
                <w:sz w:val="24"/>
                <w:szCs w:val="24"/>
              </w:rPr>
              <w:t>2分，共2分）</w:t>
            </w:r>
            <w:r>
              <w:rPr>
                <w:rFonts w:hint="eastAsia" w:asciiTheme="minorEastAsia" w:hAnsiTheme="minorEastAsia"/>
                <w:color w:val="auto"/>
                <w:sz w:val="24"/>
                <w:szCs w:val="24"/>
              </w:rPr>
              <w:t>(0-</w:t>
            </w:r>
            <w:r>
              <w:rPr>
                <w:rFonts w:hint="eastAsia" w:asciiTheme="minorEastAsia" w:hAnsiTheme="minorEastAsia"/>
                <w:color w:val="auto"/>
                <w:sz w:val="24"/>
              </w:rPr>
              <w:t>2</w:t>
            </w:r>
            <w:r>
              <w:rPr>
                <w:rFonts w:hint="eastAsia" w:asciiTheme="minorEastAsia" w:hAnsiTheme="minorEastAsia"/>
                <w:color w:val="auto"/>
                <w:sz w:val="24"/>
                <w:szCs w:val="24"/>
              </w:rPr>
              <w:t>分)。</w:t>
            </w:r>
          </w:p>
          <w:p>
            <w:pPr>
              <w:spacing w:line="276" w:lineRule="auto"/>
              <w:rPr>
                <w:rFonts w:asciiTheme="minorEastAsia" w:hAnsiTheme="minorEastAsia"/>
                <w:color w:val="auto"/>
                <w:sz w:val="24"/>
                <w:szCs w:val="24"/>
              </w:rPr>
            </w:pPr>
            <w:r>
              <w:rPr>
                <w:rFonts w:hint="eastAsia" w:ascii="宋体" w:hAnsi="宋体" w:eastAsia="宋体" w:cs="Times New Roman"/>
                <w:b/>
                <w:color w:val="auto"/>
                <w:sz w:val="24"/>
                <w:szCs w:val="24"/>
              </w:rPr>
              <w:t>注：</w:t>
            </w:r>
            <w:r>
              <w:rPr>
                <w:rFonts w:hint="eastAsia" w:ascii="宋体" w:hAnsi="宋体" w:eastAsia="宋体" w:cs="Times New Roman"/>
                <w:b/>
                <w:color w:val="auto"/>
                <w:sz w:val="24"/>
                <w:szCs w:val="24"/>
              </w:rPr>
              <w:t>上述材料均以</w:t>
            </w:r>
            <w:r>
              <w:rPr>
                <w:rFonts w:hint="eastAsia" w:asciiTheme="minorEastAsia" w:hAnsiTheme="minorEastAsia"/>
                <w:b/>
                <w:color w:val="auto"/>
                <w:sz w:val="24"/>
              </w:rPr>
              <w:t>以证书原件扫描件为准。</w:t>
            </w:r>
            <w:r>
              <w:rPr>
                <w:rFonts w:hint="eastAsia" w:ascii="宋体" w:hAnsi="宋体" w:eastAsia="宋体" w:cs="Times New Roman"/>
                <w:b/>
                <w:color w:val="auto"/>
                <w:sz w:val="24"/>
                <w:szCs w:val="24"/>
              </w:rPr>
              <w:t>项目负责人不得计入项目组成人员，不得以项目组成人员身份参与加分。</w:t>
            </w:r>
          </w:p>
        </w:tc>
        <w:tc>
          <w:tcPr>
            <w:tcW w:w="1275" w:type="dxa"/>
            <w:shd w:val="clear" w:color="auto" w:fill="FFFFFF"/>
            <w:tcMar>
              <w:left w:w="108" w:type="dxa"/>
              <w:right w:w="108" w:type="dxa"/>
            </w:tcMar>
            <w:vAlign w:val="center"/>
          </w:tcPr>
          <w:p>
            <w:pPr>
              <w:widowControl/>
              <w:spacing w:line="330" w:lineRule="atLeast"/>
              <w:ind w:firstLine="120" w:firstLineChars="50"/>
              <w:rPr>
                <w:rFonts w:cs="仿宋" w:asciiTheme="minorEastAsia" w:hAnsiTheme="minorEastAsia"/>
                <w:color w:val="auto"/>
                <w:kern w:val="0"/>
                <w:sz w:val="24"/>
                <w:szCs w:val="24"/>
                <w:u w:val="single"/>
              </w:rPr>
            </w:pPr>
            <w:r>
              <w:rPr>
                <w:rFonts w:hint="eastAsia" w:cs="仿宋" w:asciiTheme="minorEastAsia" w:hAnsiTheme="minorEastAsia"/>
                <w:color w:val="auto"/>
                <w:kern w:val="0"/>
                <w:sz w:val="24"/>
                <w:szCs w:val="24"/>
                <w:u w:val="single"/>
              </w:rPr>
              <w:t>10</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1607" w:type="dxa"/>
            <w:shd w:val="clear" w:color="auto" w:fill="FFFFFF"/>
            <w:tcMar>
              <w:left w:w="108" w:type="dxa"/>
              <w:right w:w="108" w:type="dxa"/>
            </w:tcMar>
            <w:vAlign w:val="center"/>
          </w:tcPr>
          <w:p>
            <w:pPr>
              <w:pStyle w:val="44"/>
              <w:spacing w:line="240" w:lineRule="atLeast"/>
              <w:jc w:val="center"/>
              <w:rPr>
                <w:rFonts w:asciiTheme="minorEastAsia" w:hAnsiTheme="minorEastAsia"/>
                <w:color w:val="auto"/>
              </w:rPr>
            </w:pPr>
            <w:r>
              <w:rPr>
                <w:rFonts w:hint="eastAsia" w:cs="仿宋" w:asciiTheme="minorEastAsia" w:hAnsiTheme="minorEastAsia"/>
                <w:color w:val="auto"/>
              </w:rPr>
              <w:t>投标人获奖情况</w:t>
            </w:r>
          </w:p>
        </w:tc>
        <w:tc>
          <w:tcPr>
            <w:tcW w:w="6055" w:type="dxa"/>
            <w:shd w:val="clear" w:color="auto" w:fill="FFFFFF"/>
            <w:tcMar>
              <w:left w:w="108" w:type="dxa"/>
              <w:right w:w="108" w:type="dxa"/>
            </w:tcMar>
            <w:vAlign w:val="center"/>
          </w:tcPr>
          <w:p>
            <w:pPr>
              <w:widowControl/>
              <w:spacing w:line="276" w:lineRule="auto"/>
              <w:jc w:val="left"/>
              <w:rPr>
                <w:rFonts w:asciiTheme="minorEastAsia" w:hAnsiTheme="minorEastAsia"/>
                <w:color w:val="auto"/>
                <w:sz w:val="24"/>
                <w:szCs w:val="24"/>
              </w:rPr>
            </w:pPr>
            <w:r>
              <w:rPr>
                <w:rFonts w:hint="eastAsia" w:asciiTheme="minorEastAsia" w:hAnsiTheme="minorEastAsia"/>
                <w:color w:val="auto"/>
                <w:sz w:val="24"/>
                <w:szCs w:val="24"/>
              </w:rPr>
              <w:t>2013年1月1日以来投标人承担的规划项目获得省部级优秀规划一等奖的，每有一项得2分，最多得6分（以获奖证书或获奖证明文件为准；省级优秀规划奖指发证部门为省优秀工程勘察设计评选委员会或河南省城市规划协会及以上部门颁发的奖项）；(0-6分)</w:t>
            </w:r>
          </w:p>
          <w:p>
            <w:pPr>
              <w:pStyle w:val="2"/>
              <w:ind w:firstLine="0" w:firstLineChars="0"/>
              <w:rPr>
                <w:rFonts w:hAnsi="宋体"/>
                <w:color w:val="auto"/>
                <w:sz w:val="24"/>
              </w:rPr>
            </w:pPr>
            <w:r>
              <w:rPr>
                <w:rFonts w:hint="eastAsia" w:asciiTheme="minorEastAsia" w:hAnsiTheme="minorEastAsia" w:eastAsiaTheme="minorEastAsia" w:cstheme="minorBidi"/>
                <w:color w:val="auto"/>
                <w:kern w:val="2"/>
                <w:sz w:val="24"/>
                <w:szCs w:val="24"/>
              </w:rPr>
              <w:t>2013年1月1日以来投标人承担的市政设计类项目获得省级及以上优秀勘察设计一等奖的，每有一项得2</w:t>
            </w:r>
            <w:r>
              <w:rPr>
                <w:rFonts w:hint="eastAsia" w:hAnsi="宋体"/>
                <w:color w:val="auto"/>
                <w:sz w:val="24"/>
              </w:rPr>
              <w:t>分，最多得4分（发证部门须为省级优秀工程勘察设计评选委员会及以上部门）；(0-</w:t>
            </w:r>
            <w:r>
              <w:rPr>
                <w:rFonts w:hint="eastAsia" w:hAnsi="宋体"/>
                <w:color w:val="auto"/>
                <w:sz w:val="24"/>
                <w:szCs w:val="22"/>
              </w:rPr>
              <w:t>4</w:t>
            </w:r>
            <w:r>
              <w:rPr>
                <w:rFonts w:hint="eastAsia" w:hAnsi="宋体"/>
                <w:color w:val="auto"/>
                <w:sz w:val="24"/>
              </w:rPr>
              <w:t xml:space="preserve">分)  </w:t>
            </w:r>
          </w:p>
          <w:p>
            <w:pPr>
              <w:pStyle w:val="2"/>
              <w:ind w:firstLine="0" w:firstLineChars="0"/>
              <w:rPr>
                <w:rFonts w:hAnsi="宋体"/>
                <w:color w:val="auto"/>
                <w:sz w:val="24"/>
              </w:rPr>
            </w:pPr>
            <w:r>
              <w:rPr>
                <w:rFonts w:hint="eastAsia" w:hAnsi="宋体"/>
                <w:b/>
                <w:color w:val="auto"/>
                <w:sz w:val="24"/>
                <w:szCs w:val="24"/>
              </w:rPr>
              <w:t>注：</w:t>
            </w:r>
            <w:r>
              <w:rPr>
                <w:rFonts w:hint="eastAsia" w:hAnsi="宋体"/>
                <w:b/>
                <w:color w:val="auto"/>
                <w:sz w:val="24"/>
                <w:szCs w:val="24"/>
              </w:rPr>
              <w:t>上述材料均以</w:t>
            </w:r>
            <w:r>
              <w:rPr>
                <w:rFonts w:hint="eastAsia" w:asciiTheme="minorEastAsia" w:hAnsiTheme="minorEastAsia"/>
                <w:b/>
                <w:color w:val="auto"/>
                <w:sz w:val="24"/>
              </w:rPr>
              <w:t>以证书原件扫描件为准，时间以发证时间为准。</w:t>
            </w:r>
          </w:p>
        </w:tc>
        <w:tc>
          <w:tcPr>
            <w:tcW w:w="1275" w:type="dxa"/>
            <w:shd w:val="clear" w:color="auto" w:fill="FFFFFF"/>
            <w:tcMar>
              <w:left w:w="108" w:type="dxa"/>
              <w:right w:w="108" w:type="dxa"/>
            </w:tcMar>
            <w:vAlign w:val="center"/>
          </w:tcPr>
          <w:p>
            <w:pPr>
              <w:widowControl/>
              <w:spacing w:line="330" w:lineRule="atLeast"/>
              <w:ind w:firstLine="120" w:firstLineChars="50"/>
              <w:rPr>
                <w:rFonts w:asciiTheme="minorEastAsia" w:hAnsiTheme="minorEastAsia"/>
                <w:color w:val="auto"/>
                <w:sz w:val="24"/>
                <w:szCs w:val="24"/>
              </w:rPr>
            </w:pPr>
            <w:r>
              <w:rPr>
                <w:rFonts w:hint="eastAsia" w:cs="仿宋" w:asciiTheme="minorEastAsia" w:hAnsiTheme="minorEastAsia"/>
                <w:color w:val="auto"/>
                <w:kern w:val="0"/>
                <w:sz w:val="24"/>
                <w:szCs w:val="24"/>
                <w:u w:val="single"/>
              </w:rPr>
              <w:t>10</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1607" w:type="dxa"/>
            <w:vMerge w:val="restart"/>
            <w:shd w:val="clear" w:color="auto" w:fill="FFFFFF"/>
            <w:tcMar>
              <w:left w:w="108" w:type="dxa"/>
              <w:right w:w="108" w:type="dxa"/>
            </w:tcMar>
            <w:vAlign w:val="center"/>
          </w:tcPr>
          <w:p>
            <w:pPr>
              <w:pStyle w:val="44"/>
              <w:spacing w:line="240" w:lineRule="atLeast"/>
              <w:jc w:val="center"/>
              <w:rPr>
                <w:rFonts w:cs="仿宋" w:asciiTheme="minorEastAsia" w:hAnsiTheme="minorEastAsia"/>
                <w:color w:val="auto"/>
              </w:rPr>
            </w:pPr>
            <w:r>
              <w:rPr>
                <w:rFonts w:hint="eastAsia" w:cs="仿宋" w:asciiTheme="minorEastAsia" w:hAnsiTheme="minorEastAsia"/>
                <w:color w:val="auto"/>
              </w:rPr>
              <w:t>服务承诺</w:t>
            </w:r>
          </w:p>
          <w:p>
            <w:pPr>
              <w:pStyle w:val="44"/>
              <w:spacing w:line="240" w:lineRule="atLeast"/>
              <w:jc w:val="center"/>
              <w:rPr>
                <w:rFonts w:cs="仿宋" w:asciiTheme="minorEastAsia" w:hAnsiTheme="minorEastAsia"/>
                <w:color w:val="auto"/>
              </w:rPr>
            </w:pPr>
          </w:p>
        </w:tc>
        <w:tc>
          <w:tcPr>
            <w:tcW w:w="6055" w:type="dxa"/>
            <w:shd w:val="clear" w:color="auto" w:fill="FFFFFF"/>
            <w:tcMar>
              <w:left w:w="108" w:type="dxa"/>
              <w:right w:w="108" w:type="dxa"/>
            </w:tcMar>
            <w:vAlign w:val="center"/>
          </w:tcPr>
          <w:p>
            <w:pPr>
              <w:widowControl/>
              <w:spacing w:line="276" w:lineRule="auto"/>
              <w:jc w:val="left"/>
              <w:rPr>
                <w:rFonts w:asciiTheme="minorEastAsia" w:hAnsiTheme="minorEastAsia"/>
                <w:color w:val="auto"/>
                <w:sz w:val="24"/>
                <w:szCs w:val="24"/>
              </w:rPr>
            </w:pPr>
            <w:r>
              <w:rPr>
                <w:rFonts w:hint="eastAsia" w:asciiTheme="minorEastAsia" w:hAnsiTheme="minorEastAsia"/>
                <w:color w:val="auto"/>
                <w:sz w:val="24"/>
                <w:szCs w:val="24"/>
              </w:rPr>
              <w:t>根据针对项目情况,能够提出符合本项目特点、有益规划编制的合理化建议,评委酌情打分。(0-2分)</w:t>
            </w:r>
          </w:p>
        </w:tc>
        <w:tc>
          <w:tcPr>
            <w:tcW w:w="1275" w:type="dxa"/>
            <w:shd w:val="clear" w:color="auto" w:fill="FFFFFF"/>
            <w:tcMar>
              <w:left w:w="108" w:type="dxa"/>
              <w:right w:w="108" w:type="dxa"/>
            </w:tcMar>
            <w:vAlign w:val="center"/>
          </w:tcPr>
          <w:p>
            <w:pPr>
              <w:widowControl/>
              <w:spacing w:line="330" w:lineRule="atLeast"/>
              <w:ind w:firstLine="120" w:firstLineChars="50"/>
              <w:rPr>
                <w:rFonts w:cs="Calibri" w:asciiTheme="minorEastAsia" w:hAnsiTheme="minorEastAsia"/>
                <w:color w:val="auto"/>
                <w:kern w:val="0"/>
                <w:sz w:val="24"/>
                <w:szCs w:val="24"/>
                <w:u w:val="single"/>
              </w:rPr>
            </w:pPr>
            <w:r>
              <w:rPr>
                <w:rFonts w:cs="Calibri" w:asciiTheme="minorEastAsia" w:hAnsiTheme="minorEastAsia"/>
                <w:color w:val="auto"/>
                <w:kern w:val="0"/>
                <w:sz w:val="24"/>
                <w:szCs w:val="24"/>
                <w:u w:val="single"/>
              </w:rPr>
              <w:t> </w:t>
            </w:r>
            <w:r>
              <w:rPr>
                <w:rFonts w:hint="eastAsia" w:cs="仿宋" w:asciiTheme="minorEastAsia" w:hAnsiTheme="minorEastAsia"/>
                <w:color w:val="auto"/>
                <w:kern w:val="0"/>
                <w:sz w:val="24"/>
                <w:szCs w:val="24"/>
                <w:u w:val="single"/>
              </w:rPr>
              <w:t>2</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1607" w:type="dxa"/>
            <w:vMerge w:val="continue"/>
            <w:shd w:val="clear" w:color="auto" w:fill="FFFFFF"/>
            <w:tcMar>
              <w:left w:w="108" w:type="dxa"/>
              <w:right w:w="108" w:type="dxa"/>
            </w:tcMar>
            <w:vAlign w:val="center"/>
          </w:tcPr>
          <w:p>
            <w:pPr>
              <w:pStyle w:val="44"/>
              <w:spacing w:line="240" w:lineRule="atLeast"/>
              <w:jc w:val="center"/>
              <w:rPr>
                <w:rFonts w:cs="仿宋" w:asciiTheme="minorEastAsia" w:hAnsiTheme="minorEastAsia"/>
                <w:color w:val="auto"/>
              </w:rPr>
            </w:pPr>
          </w:p>
        </w:tc>
        <w:tc>
          <w:tcPr>
            <w:tcW w:w="6055" w:type="dxa"/>
            <w:shd w:val="clear" w:color="auto" w:fill="FFFFFF"/>
            <w:tcMar>
              <w:left w:w="108" w:type="dxa"/>
              <w:right w:w="108" w:type="dxa"/>
            </w:tcMar>
            <w:vAlign w:val="center"/>
          </w:tcPr>
          <w:p>
            <w:pPr>
              <w:widowControl/>
              <w:spacing w:line="276" w:lineRule="auto"/>
              <w:jc w:val="left"/>
              <w:rPr>
                <w:rFonts w:asciiTheme="minorEastAsia" w:hAnsiTheme="minorEastAsia"/>
                <w:color w:val="auto"/>
                <w:sz w:val="24"/>
                <w:szCs w:val="24"/>
              </w:rPr>
            </w:pPr>
            <w:r>
              <w:rPr>
                <w:rFonts w:hint="eastAsia" w:asciiTheme="minorEastAsia" w:hAnsiTheme="minorEastAsia"/>
                <w:color w:val="auto"/>
                <w:sz w:val="24"/>
                <w:szCs w:val="24"/>
              </w:rPr>
              <w:t>投标人根据项目情况和业主要求,进行全面细化的规划编制,有良好的服务承诺,评委酌情打分。(0-3分)</w:t>
            </w:r>
          </w:p>
        </w:tc>
        <w:tc>
          <w:tcPr>
            <w:tcW w:w="1275" w:type="dxa"/>
            <w:shd w:val="clear" w:color="auto" w:fill="FFFFFF"/>
            <w:tcMar>
              <w:left w:w="108" w:type="dxa"/>
              <w:right w:w="108" w:type="dxa"/>
            </w:tcMar>
            <w:vAlign w:val="center"/>
          </w:tcPr>
          <w:p>
            <w:pPr>
              <w:widowControl/>
              <w:spacing w:line="330" w:lineRule="atLeast"/>
              <w:ind w:firstLine="120" w:firstLineChars="50"/>
              <w:rPr>
                <w:rFonts w:cs="Calibri" w:asciiTheme="minorEastAsia" w:hAnsiTheme="minorEastAsia"/>
                <w:color w:val="auto"/>
                <w:kern w:val="0"/>
                <w:sz w:val="24"/>
                <w:szCs w:val="24"/>
                <w:u w:val="single"/>
              </w:rPr>
            </w:pPr>
            <w:r>
              <w:rPr>
                <w:rFonts w:cs="Calibri" w:asciiTheme="minorEastAsia" w:hAnsiTheme="minorEastAsia"/>
                <w:color w:val="auto"/>
                <w:kern w:val="0"/>
                <w:sz w:val="24"/>
                <w:szCs w:val="24"/>
                <w:u w:val="single"/>
              </w:rPr>
              <w:t> </w:t>
            </w:r>
            <w:r>
              <w:rPr>
                <w:rFonts w:hint="eastAsia" w:cs="仿宋" w:asciiTheme="minorEastAsia" w:hAnsiTheme="minorEastAsia"/>
                <w:color w:val="auto"/>
                <w:kern w:val="0"/>
                <w:sz w:val="24"/>
                <w:szCs w:val="24"/>
                <w:u w:val="single"/>
              </w:rPr>
              <w:t>3</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8937" w:type="dxa"/>
            <w:gridSpan w:val="3"/>
            <w:shd w:val="clear" w:color="auto" w:fill="FFFFFF"/>
            <w:tcMar>
              <w:left w:w="108" w:type="dxa"/>
              <w:right w:w="108" w:type="dxa"/>
            </w:tcMar>
            <w:vAlign w:val="center"/>
          </w:tcPr>
          <w:p>
            <w:pPr>
              <w:widowControl/>
              <w:spacing w:line="330" w:lineRule="atLeas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注：1.凡评标办法里涉及到的证书、证件及业绩材料等，均应在电子版投标文件中附其原件扫描件（或图片），否则该项得分应作0分处理。</w:t>
            </w:r>
          </w:p>
          <w:p>
            <w:pPr>
              <w:widowControl/>
              <w:spacing w:line="330" w:lineRule="atLeast"/>
              <w:ind w:firstLine="472" w:firstLineChars="196"/>
              <w:rPr>
                <w:rFonts w:asciiTheme="minorEastAsia" w:hAnsiTheme="minorEastAsia"/>
                <w:b/>
                <w:color w:val="auto"/>
                <w:sz w:val="24"/>
                <w:szCs w:val="24"/>
              </w:rPr>
            </w:pPr>
            <w:r>
              <w:rPr>
                <w:rFonts w:hint="eastAsia" w:asciiTheme="minorEastAsia" w:hAnsiTheme="minorEastAsia"/>
                <w:b/>
                <w:color w:val="auto"/>
                <w:sz w:val="24"/>
                <w:szCs w:val="24"/>
              </w:rPr>
              <w:t>2. 业绩合同以合同签订日期为准，获奖证书以发证日期为准。</w:t>
            </w:r>
          </w:p>
          <w:p>
            <w:pPr>
              <w:widowControl/>
              <w:spacing w:line="330" w:lineRule="atLeast"/>
              <w:ind w:firstLine="472" w:firstLineChars="196"/>
              <w:rPr>
                <w:color w:val="auto"/>
              </w:rPr>
            </w:pPr>
            <w:r>
              <w:rPr>
                <w:rFonts w:hint="eastAsia" w:asciiTheme="minorEastAsia" w:hAnsiTheme="minorEastAsia"/>
                <w:b/>
                <w:color w:val="auto"/>
                <w:sz w:val="24"/>
                <w:szCs w:val="24"/>
              </w:rPr>
              <w:t>3.企业业绩和项目负责人业绩可以重复使用。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23" w:hRule="atLeast"/>
          <w:jc w:val="center"/>
        </w:trPr>
        <w:tc>
          <w:tcPr>
            <w:tcW w:w="8937" w:type="dxa"/>
            <w:gridSpan w:val="3"/>
            <w:shd w:val="clear" w:color="auto" w:fill="FFFFFF"/>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607" w:type="dxa"/>
            <w:shd w:val="clear" w:color="auto" w:fill="FFFFFF"/>
            <w:tcMar>
              <w:left w:w="108" w:type="dxa"/>
              <w:right w:w="108" w:type="dxa"/>
            </w:tcMar>
            <w:vAlign w:val="center"/>
          </w:tcPr>
          <w:p>
            <w:pPr>
              <w:widowControl/>
              <w:spacing w:line="330" w:lineRule="atLeas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评分因素</w:t>
            </w:r>
          </w:p>
        </w:tc>
        <w:tc>
          <w:tcPr>
            <w:tcW w:w="6055" w:type="dxa"/>
            <w:shd w:val="clear" w:color="auto" w:fill="FFFFFF"/>
            <w:tcMar>
              <w:left w:w="108" w:type="dxa"/>
              <w:right w:w="108" w:type="dxa"/>
            </w:tcMar>
            <w:vAlign w:val="center"/>
          </w:tcPr>
          <w:p>
            <w:pPr>
              <w:widowControl/>
              <w:spacing w:line="330" w:lineRule="atLeas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评分标准</w:t>
            </w:r>
          </w:p>
        </w:tc>
        <w:tc>
          <w:tcPr>
            <w:tcW w:w="1275" w:type="dxa"/>
            <w:shd w:val="clear" w:color="auto" w:fill="FFFFFF"/>
            <w:tcMar>
              <w:left w:w="108" w:type="dxa"/>
              <w:right w:w="108" w:type="dxa"/>
            </w:tcMar>
            <w:vAlign w:val="center"/>
          </w:tcPr>
          <w:p>
            <w:pPr>
              <w:widowControl/>
              <w:spacing w:line="330" w:lineRule="atLeas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7" w:hRule="atLeast"/>
          <w:jc w:val="center"/>
        </w:trPr>
        <w:tc>
          <w:tcPr>
            <w:tcW w:w="1607" w:type="dxa"/>
            <w:shd w:val="clear" w:color="auto" w:fill="FFFFFF"/>
            <w:tcMar>
              <w:left w:w="108" w:type="dxa"/>
              <w:right w:w="108" w:type="dxa"/>
            </w:tcMar>
            <w:vAlign w:val="center"/>
          </w:tcPr>
          <w:p>
            <w:pPr>
              <w:widowControl/>
              <w:spacing w:line="440" w:lineRule="exact"/>
              <w:rPr>
                <w:rFonts w:asciiTheme="minorEastAsia" w:hAnsiTheme="minorEastAsia"/>
                <w:color w:val="auto"/>
                <w:sz w:val="24"/>
                <w:szCs w:val="24"/>
              </w:rPr>
            </w:pPr>
            <w:r>
              <w:rPr>
                <w:rFonts w:hint="eastAsia" w:asciiTheme="minorEastAsia" w:hAnsiTheme="minorEastAsia"/>
                <w:color w:val="auto"/>
                <w:sz w:val="24"/>
                <w:szCs w:val="24"/>
              </w:rPr>
              <w:t>规划设计</w:t>
            </w:r>
          </w:p>
          <w:p>
            <w:pPr>
              <w:widowControl/>
              <w:spacing w:line="440" w:lineRule="exact"/>
              <w:rPr>
                <w:rFonts w:asciiTheme="minorEastAsia" w:hAnsiTheme="minorEastAsia"/>
                <w:color w:val="auto"/>
                <w:sz w:val="24"/>
                <w:szCs w:val="24"/>
              </w:rPr>
            </w:pPr>
            <w:r>
              <w:rPr>
                <w:rFonts w:hint="eastAsia" w:asciiTheme="minorEastAsia" w:hAnsiTheme="minorEastAsia"/>
                <w:color w:val="auto"/>
                <w:sz w:val="24"/>
                <w:szCs w:val="24"/>
              </w:rPr>
              <w:t>方案</w:t>
            </w:r>
          </w:p>
        </w:tc>
        <w:tc>
          <w:tcPr>
            <w:tcW w:w="6055" w:type="dxa"/>
            <w:shd w:val="clear" w:color="auto" w:fill="FFFFFF"/>
            <w:tcMar>
              <w:left w:w="108" w:type="dxa"/>
              <w:right w:w="108" w:type="dxa"/>
            </w:tcMar>
            <w:vAlign w:val="center"/>
          </w:tcPr>
          <w:p>
            <w:pPr>
              <w:widowControl/>
              <w:spacing w:line="276" w:lineRule="auto"/>
              <w:jc w:val="left"/>
              <w:rPr>
                <w:rFonts w:asciiTheme="minorEastAsia" w:hAnsiTheme="minorEastAsia"/>
                <w:color w:val="auto"/>
                <w:sz w:val="24"/>
                <w:szCs w:val="24"/>
              </w:rPr>
            </w:pPr>
            <w:r>
              <w:rPr>
                <w:rFonts w:hint="eastAsia" w:asciiTheme="minorEastAsia" w:hAnsiTheme="minorEastAsia"/>
                <w:color w:val="auto"/>
                <w:sz w:val="24"/>
                <w:szCs w:val="24"/>
              </w:rPr>
              <w:t>1、投标人对本项目规划编制对象的理解程度、提供的项目规划实施方案及思路是否详细、合理。（好8-12分、一般4-8分、差0-4分）</w:t>
            </w:r>
          </w:p>
          <w:p>
            <w:pPr>
              <w:widowControl/>
              <w:spacing w:line="276" w:lineRule="auto"/>
              <w:jc w:val="left"/>
              <w:rPr>
                <w:rFonts w:hint="eastAsia" w:asciiTheme="minorEastAsia" w:hAnsiTheme="minorEastAsia"/>
                <w:color w:val="auto"/>
                <w:sz w:val="24"/>
                <w:szCs w:val="24"/>
              </w:rPr>
            </w:pPr>
            <w:r>
              <w:rPr>
                <w:rFonts w:asciiTheme="minorEastAsia" w:hAnsiTheme="minorEastAsia"/>
                <w:color w:val="auto"/>
                <w:sz w:val="24"/>
                <w:szCs w:val="24"/>
              </w:rPr>
              <w:t>2</w:t>
            </w:r>
            <w:r>
              <w:rPr>
                <w:rFonts w:hint="eastAsia" w:asciiTheme="minorEastAsia" w:hAnsiTheme="minorEastAsia"/>
                <w:color w:val="auto"/>
                <w:sz w:val="24"/>
                <w:szCs w:val="24"/>
              </w:rPr>
              <w:t>、对本次招标项目的特点及关键性技术问题的分析。（好</w:t>
            </w:r>
            <w:r>
              <w:rPr>
                <w:rFonts w:asciiTheme="minorEastAsia" w:hAnsiTheme="minorEastAsia"/>
                <w:color w:val="auto"/>
                <w:sz w:val="24"/>
                <w:szCs w:val="24"/>
              </w:rPr>
              <w:t>10</w:t>
            </w:r>
            <w:r>
              <w:rPr>
                <w:rFonts w:hint="eastAsia" w:asciiTheme="minorEastAsia" w:hAnsiTheme="minorEastAsia"/>
                <w:color w:val="auto"/>
                <w:sz w:val="24"/>
                <w:szCs w:val="24"/>
              </w:rPr>
              <w:t>-1</w:t>
            </w:r>
            <w:r>
              <w:rPr>
                <w:rFonts w:asciiTheme="minorEastAsia" w:hAnsiTheme="minorEastAsia"/>
                <w:color w:val="auto"/>
                <w:sz w:val="24"/>
                <w:szCs w:val="24"/>
              </w:rPr>
              <w:t>5</w:t>
            </w:r>
            <w:r>
              <w:rPr>
                <w:rFonts w:hint="eastAsia" w:asciiTheme="minorEastAsia" w:hAnsiTheme="minorEastAsia"/>
                <w:color w:val="auto"/>
                <w:sz w:val="24"/>
                <w:szCs w:val="24"/>
              </w:rPr>
              <w:t>分、一般5-</w:t>
            </w:r>
            <w:r>
              <w:rPr>
                <w:rFonts w:asciiTheme="minorEastAsia" w:hAnsiTheme="minorEastAsia"/>
                <w:color w:val="auto"/>
                <w:sz w:val="24"/>
                <w:szCs w:val="24"/>
              </w:rPr>
              <w:t>10</w:t>
            </w:r>
            <w:r>
              <w:rPr>
                <w:rFonts w:hint="eastAsia" w:asciiTheme="minorEastAsia" w:hAnsiTheme="minorEastAsia"/>
                <w:color w:val="auto"/>
                <w:sz w:val="24"/>
                <w:szCs w:val="24"/>
              </w:rPr>
              <w:t>分、差0-5分）</w:t>
            </w:r>
          </w:p>
          <w:p>
            <w:pPr>
              <w:widowControl/>
              <w:spacing w:line="276"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3、规划理念符合规划编制的要求，适应规划编制对象的发展新需求。（好4-</w:t>
            </w:r>
            <w:r>
              <w:rPr>
                <w:rFonts w:asciiTheme="minorEastAsia" w:hAnsiTheme="minorEastAsia"/>
                <w:color w:val="auto"/>
                <w:sz w:val="24"/>
                <w:szCs w:val="24"/>
              </w:rPr>
              <w:t>6</w:t>
            </w:r>
            <w:r>
              <w:rPr>
                <w:rFonts w:hint="eastAsia" w:asciiTheme="minorEastAsia" w:hAnsiTheme="minorEastAsia"/>
                <w:color w:val="auto"/>
                <w:sz w:val="24"/>
                <w:szCs w:val="24"/>
              </w:rPr>
              <w:t>分、一般2-4分、差0-2分）</w:t>
            </w:r>
          </w:p>
          <w:p>
            <w:pPr>
              <w:widowControl/>
              <w:spacing w:line="276"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4、对工作计划进行安排，要求设计周期日程安排详细、完善，有切实可行的编制周期及保证措施。（好3-</w:t>
            </w:r>
            <w:r>
              <w:rPr>
                <w:rFonts w:asciiTheme="minorEastAsia" w:hAnsiTheme="minorEastAsia"/>
                <w:color w:val="auto"/>
                <w:sz w:val="24"/>
                <w:szCs w:val="24"/>
              </w:rPr>
              <w:t>5</w:t>
            </w:r>
            <w:r>
              <w:rPr>
                <w:rFonts w:hint="eastAsia" w:asciiTheme="minorEastAsia" w:hAnsiTheme="minorEastAsia"/>
                <w:color w:val="auto"/>
                <w:sz w:val="24"/>
                <w:szCs w:val="24"/>
              </w:rPr>
              <w:t>分、一般</w:t>
            </w:r>
            <w:r>
              <w:rPr>
                <w:rFonts w:asciiTheme="minorEastAsia" w:hAnsiTheme="minorEastAsia"/>
                <w:color w:val="auto"/>
                <w:sz w:val="24"/>
                <w:szCs w:val="24"/>
              </w:rPr>
              <w:t>1</w:t>
            </w:r>
            <w:r>
              <w:rPr>
                <w:rFonts w:hint="eastAsia" w:asciiTheme="minorEastAsia" w:hAnsiTheme="minorEastAsia"/>
                <w:color w:val="auto"/>
                <w:sz w:val="24"/>
                <w:szCs w:val="24"/>
              </w:rPr>
              <w:t>-3分、差0-</w:t>
            </w:r>
            <w:r>
              <w:rPr>
                <w:rFonts w:asciiTheme="minorEastAsia" w:hAnsiTheme="minorEastAsia"/>
                <w:color w:val="auto"/>
                <w:sz w:val="24"/>
                <w:szCs w:val="24"/>
              </w:rPr>
              <w:t>1</w:t>
            </w:r>
            <w:r>
              <w:rPr>
                <w:rFonts w:hint="eastAsia" w:asciiTheme="minorEastAsia" w:hAnsiTheme="minorEastAsia"/>
                <w:color w:val="auto"/>
                <w:sz w:val="24"/>
                <w:szCs w:val="24"/>
              </w:rPr>
              <w:t>分）</w:t>
            </w:r>
          </w:p>
          <w:p>
            <w:pPr>
              <w:widowControl/>
              <w:spacing w:line="276" w:lineRule="auto"/>
              <w:jc w:val="left"/>
              <w:rPr>
                <w:rFonts w:hint="eastAsia" w:asciiTheme="minorEastAsia" w:hAnsiTheme="minorEastAsia"/>
                <w:color w:val="auto"/>
                <w:sz w:val="24"/>
                <w:szCs w:val="24"/>
              </w:rPr>
            </w:pPr>
            <w:r>
              <w:rPr>
                <w:rFonts w:hint="eastAsia" w:asciiTheme="minorEastAsia" w:hAnsiTheme="minorEastAsia"/>
                <w:color w:val="auto"/>
                <w:sz w:val="24"/>
                <w:szCs w:val="24"/>
              </w:rPr>
              <w:t>5、规划的难点、规划质量保证措施及内部控制质量流程。（好</w:t>
            </w:r>
            <w:r>
              <w:rPr>
                <w:rFonts w:asciiTheme="minorEastAsia" w:hAnsiTheme="minorEastAsia"/>
                <w:color w:val="auto"/>
                <w:sz w:val="24"/>
                <w:szCs w:val="24"/>
              </w:rPr>
              <w:t>2</w:t>
            </w:r>
            <w:r>
              <w:rPr>
                <w:rFonts w:hint="eastAsia" w:asciiTheme="minorEastAsia" w:hAnsiTheme="minorEastAsia"/>
                <w:color w:val="auto"/>
                <w:sz w:val="24"/>
                <w:szCs w:val="24"/>
              </w:rPr>
              <w:t>-4分、一般1-</w:t>
            </w:r>
            <w:r>
              <w:rPr>
                <w:rFonts w:asciiTheme="minorEastAsia" w:hAnsiTheme="minorEastAsia"/>
                <w:color w:val="auto"/>
                <w:sz w:val="24"/>
                <w:szCs w:val="24"/>
              </w:rPr>
              <w:t>2</w:t>
            </w:r>
            <w:r>
              <w:rPr>
                <w:rFonts w:hint="eastAsia" w:asciiTheme="minorEastAsia" w:hAnsiTheme="minorEastAsia"/>
                <w:color w:val="auto"/>
                <w:sz w:val="24"/>
                <w:szCs w:val="24"/>
              </w:rPr>
              <w:t>分、差0-1分）</w:t>
            </w:r>
          </w:p>
          <w:p>
            <w:pPr>
              <w:widowControl/>
              <w:spacing w:line="276" w:lineRule="auto"/>
              <w:jc w:val="left"/>
              <w:rPr>
                <w:rFonts w:hint="eastAsia" w:asciiTheme="minorEastAsia" w:hAnsiTheme="minorEastAsia"/>
                <w:color w:val="auto"/>
                <w:sz w:val="24"/>
                <w:szCs w:val="24"/>
              </w:rPr>
            </w:pPr>
            <w:r>
              <w:rPr>
                <w:rFonts w:asciiTheme="minorEastAsia" w:hAnsiTheme="minorEastAsia"/>
                <w:color w:val="auto"/>
                <w:sz w:val="24"/>
                <w:szCs w:val="24"/>
              </w:rPr>
              <w:t>6</w:t>
            </w:r>
            <w:r>
              <w:rPr>
                <w:rFonts w:hint="eastAsia" w:asciiTheme="minorEastAsia" w:hAnsiTheme="minorEastAsia"/>
                <w:color w:val="auto"/>
                <w:sz w:val="24"/>
                <w:szCs w:val="24"/>
              </w:rPr>
              <w:t>、规划成果形式全面、合理准确。（好5-8分、一般3-5分、差0-3分）</w:t>
            </w:r>
          </w:p>
          <w:p>
            <w:pPr>
              <w:widowControl/>
              <w:spacing w:line="276" w:lineRule="auto"/>
              <w:jc w:val="left"/>
              <w:rPr>
                <w:rFonts w:asciiTheme="minorEastAsia" w:hAnsiTheme="minorEastAsia"/>
                <w:color w:val="auto"/>
                <w:sz w:val="24"/>
                <w:szCs w:val="24"/>
              </w:rPr>
            </w:pPr>
            <w:r>
              <w:rPr>
                <w:rFonts w:hint="eastAsia" w:asciiTheme="minorEastAsia" w:hAnsiTheme="minorEastAsia"/>
                <w:color w:val="auto"/>
                <w:sz w:val="24"/>
                <w:szCs w:val="24"/>
              </w:rPr>
              <w:t>以上如有缺项，该项为0分。</w:t>
            </w:r>
          </w:p>
        </w:tc>
        <w:tc>
          <w:tcPr>
            <w:tcW w:w="1275" w:type="dxa"/>
            <w:shd w:val="clear" w:color="auto" w:fill="FFFFFF"/>
            <w:tcMar>
              <w:left w:w="108" w:type="dxa"/>
              <w:right w:w="108" w:type="dxa"/>
            </w:tcMar>
            <w:vAlign w:val="center"/>
          </w:tcPr>
          <w:p>
            <w:pPr>
              <w:widowControl/>
              <w:spacing w:line="330" w:lineRule="atLeast"/>
              <w:rPr>
                <w:rFonts w:cs="仿宋" w:asciiTheme="minorEastAsia" w:hAnsiTheme="minorEastAsia"/>
                <w:color w:val="auto"/>
                <w:kern w:val="0"/>
                <w:sz w:val="24"/>
                <w:szCs w:val="24"/>
              </w:rPr>
            </w:pPr>
            <w:r>
              <w:rPr>
                <w:rFonts w:cs="Calibri" w:asciiTheme="minorEastAsia" w:hAnsiTheme="minorEastAsia"/>
                <w:color w:val="auto"/>
                <w:kern w:val="0"/>
                <w:sz w:val="24"/>
                <w:szCs w:val="24"/>
                <w:u w:val="single"/>
              </w:rPr>
              <w:t> </w:t>
            </w:r>
            <w:r>
              <w:rPr>
                <w:rFonts w:hint="eastAsia" w:cs="仿宋" w:asciiTheme="minorEastAsia" w:hAnsiTheme="minorEastAsia"/>
                <w:color w:val="auto"/>
                <w:kern w:val="0"/>
                <w:sz w:val="24"/>
                <w:szCs w:val="24"/>
                <w:u w:val="single"/>
              </w:rPr>
              <w:t>50</w:t>
            </w:r>
            <w:r>
              <w:rPr>
                <w:rFonts w:hint="eastAsia" w:cs="宋体" w:asciiTheme="minorEastAsia" w:hAnsiTheme="minorEastAsia"/>
                <w:color w:val="auto"/>
                <w:kern w:val="0"/>
                <w:sz w:val="24"/>
                <w:szCs w:val="24"/>
                <w:u w:val="single"/>
              </w:rPr>
              <w:t> </w:t>
            </w:r>
            <w:r>
              <w:rPr>
                <w:rFonts w:hint="eastAsia" w:cs="仿宋" w:asciiTheme="minorEastAsia" w:hAnsiTheme="minorEastAsia"/>
                <w:color w:val="auto"/>
                <w:kern w:val="0"/>
                <w:sz w:val="24"/>
                <w:szCs w:val="24"/>
              </w:rPr>
              <w:t>分</w:t>
            </w:r>
          </w:p>
        </w:tc>
      </w:tr>
    </w:tbl>
    <w:p>
      <w:pPr>
        <w:widowControl/>
        <w:shd w:val="clear" w:color="auto" w:fill="FFFFFF"/>
        <w:spacing w:line="360" w:lineRule="atLeast"/>
        <w:jc w:val="left"/>
        <w:rPr>
          <w:rFonts w:cs="仿宋" w:asciiTheme="minorEastAsia" w:hAnsiTheme="minorEastAsia"/>
          <w:color w:val="auto"/>
          <w:kern w:val="0"/>
          <w:sz w:val="24"/>
          <w:szCs w:val="24"/>
          <w:highlight w:val="none"/>
          <w:shd w:val="clear" w:color="auto" w:fill="FFFFFF"/>
        </w:rPr>
      </w:pPr>
    </w:p>
    <w:p>
      <w:pPr>
        <w:spacing w:line="360" w:lineRule="auto"/>
        <w:ind w:firstLine="482" w:firstLineChars="200"/>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序号</w:t>
            </w:r>
          </w:p>
        </w:tc>
        <w:tc>
          <w:tcPr>
            <w:tcW w:w="2823"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情形</w:t>
            </w:r>
          </w:p>
        </w:tc>
        <w:tc>
          <w:tcPr>
            <w:tcW w:w="2552"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rPr>
              <w:t>价格扣除</w:t>
            </w:r>
            <w:r>
              <w:rPr>
                <w:rFonts w:hint="eastAsia" w:ascii="宋体" w:hAnsi="宋体"/>
                <w:b/>
                <w:color w:val="auto"/>
                <w:sz w:val="24"/>
                <w:szCs w:val="24"/>
                <w:highlight w:val="none"/>
                <w:lang w:val="en-GB"/>
              </w:rPr>
              <w:t>比例</w:t>
            </w:r>
          </w:p>
        </w:tc>
        <w:tc>
          <w:tcPr>
            <w:tcW w:w="2835"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1</w:t>
            </w:r>
          </w:p>
        </w:tc>
        <w:tc>
          <w:tcPr>
            <w:tcW w:w="2823" w:type="dxa"/>
            <w:vAlign w:val="center"/>
          </w:tcPr>
          <w:p>
            <w:pPr>
              <w:rPr>
                <w:rFonts w:ascii="宋体" w:hAnsi="宋体"/>
                <w:color w:val="auto"/>
                <w:sz w:val="24"/>
                <w:szCs w:val="24"/>
                <w:highlight w:val="none"/>
                <w:lang w:val="en-GB"/>
              </w:rPr>
            </w:pPr>
            <w:r>
              <w:rPr>
                <w:rFonts w:hint="eastAsia" w:ascii="宋体" w:hAnsi="宋体"/>
                <w:color w:val="auto"/>
                <w:sz w:val="24"/>
                <w:szCs w:val="24"/>
                <w:highlight w:val="none"/>
                <w:lang w:val="en-GB"/>
              </w:rPr>
              <w:t>非联合体投标人</w:t>
            </w:r>
          </w:p>
          <w:p>
            <w:pPr>
              <w:rPr>
                <w:rFonts w:ascii="宋体" w:hAnsi="宋体"/>
                <w:b/>
                <w:color w:val="auto"/>
                <w:sz w:val="24"/>
                <w:szCs w:val="24"/>
                <w:highlight w:val="none"/>
                <w:lang w:val="en-GB"/>
              </w:rPr>
            </w:pPr>
            <w:r>
              <w:rPr>
                <w:rFonts w:hint="eastAsia" w:ascii="宋体" w:hAnsi="宋体"/>
                <w:color w:val="auto"/>
                <w:sz w:val="24"/>
                <w:szCs w:val="24"/>
                <w:highlight w:val="none"/>
                <w:lang w:val="en-GB"/>
              </w:rPr>
              <w:t>（投标人须为中小企业）</w:t>
            </w:r>
          </w:p>
        </w:tc>
        <w:tc>
          <w:tcPr>
            <w:tcW w:w="2552" w:type="dxa"/>
            <w:vAlign w:val="center"/>
          </w:tcPr>
          <w:p>
            <w:pPr>
              <w:rPr>
                <w:rFonts w:ascii="宋体" w:hAnsi="宋体"/>
                <w:b/>
                <w:color w:val="auto"/>
                <w:sz w:val="24"/>
                <w:szCs w:val="24"/>
                <w:highlight w:val="none"/>
                <w:lang w:val="en-GB"/>
              </w:rPr>
            </w:pPr>
            <w:r>
              <w:rPr>
                <w:rFonts w:hint="eastAsia" w:ascii="宋体" w:hAnsi="宋体"/>
                <w:color w:val="auto"/>
                <w:sz w:val="24"/>
                <w:szCs w:val="24"/>
                <w:highlight w:val="none"/>
              </w:rPr>
              <w:t>对小型和微型企业产品的价格扣除</w:t>
            </w:r>
            <w:r>
              <w:rPr>
                <w:rFonts w:ascii="宋体" w:hAnsi="宋体"/>
                <w:color w:val="auto"/>
                <w:sz w:val="24"/>
                <w:szCs w:val="24"/>
                <w:highlight w:val="none"/>
                <w:u w:val="single"/>
              </w:rPr>
              <w:t>6</w:t>
            </w:r>
            <w:r>
              <w:rPr>
                <w:rFonts w:hint="eastAsia" w:ascii="宋体" w:hAnsi="宋体"/>
                <w:color w:val="auto"/>
                <w:sz w:val="24"/>
                <w:szCs w:val="24"/>
                <w:highlight w:val="none"/>
              </w:rPr>
              <w:t>%</w:t>
            </w:r>
          </w:p>
        </w:tc>
        <w:tc>
          <w:tcPr>
            <w:tcW w:w="2835" w:type="dxa"/>
            <w:vMerge w:val="restart"/>
            <w:shd w:val="clear" w:color="auto" w:fill="auto"/>
            <w:vAlign w:val="center"/>
          </w:tcPr>
          <w:p>
            <w:pPr>
              <w:rPr>
                <w:color w:val="auto"/>
                <w:sz w:val="24"/>
                <w:szCs w:val="24"/>
                <w:highlight w:val="none"/>
                <w:lang w:val="en-GB"/>
              </w:rPr>
            </w:pPr>
            <w:r>
              <w:rPr>
                <w:rFonts w:hint="eastAsia"/>
                <w:color w:val="auto"/>
                <w:sz w:val="24"/>
                <w:szCs w:val="24"/>
                <w:highlight w:val="none"/>
                <w:lang w:val="en-GB"/>
              </w:rPr>
              <w:t>评标价格＝投标报价—</w:t>
            </w:r>
            <w:r>
              <w:rPr>
                <w:rFonts w:hint="eastAsia"/>
                <w:color w:val="auto"/>
                <w:sz w:val="24"/>
                <w:szCs w:val="24"/>
                <w:highlight w:val="none"/>
              </w:rPr>
              <w:t>小型和微型企业产品的价格</w:t>
            </w:r>
            <w:r>
              <w:rPr>
                <w:rFonts w:hint="eastAsia" w:ascii="宋体" w:hAnsi="宋体"/>
                <w:color w:val="auto"/>
                <w:sz w:val="24"/>
                <w:szCs w:val="24"/>
                <w:highlight w:val="none"/>
                <w:lang w:val="en-GB"/>
              </w:rPr>
              <w:t>×</w:t>
            </w:r>
            <w:r>
              <w:rPr>
                <w:rFonts w:hint="eastAsia"/>
                <w:color w:val="auto"/>
                <w:sz w:val="24"/>
                <w:szCs w:val="24"/>
                <w:highlight w:val="none"/>
                <w:lang w:val="en-GB"/>
              </w:rPr>
              <w:t>6%</w:t>
            </w:r>
          </w:p>
          <w:p>
            <w:pPr>
              <w:rPr>
                <w:rFonts w:ascii="宋体" w:hAnsi="宋体"/>
                <w:b/>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2</w:t>
            </w:r>
          </w:p>
        </w:tc>
        <w:tc>
          <w:tcPr>
            <w:tcW w:w="2823" w:type="dxa"/>
            <w:vAlign w:val="center"/>
          </w:tcPr>
          <w:p>
            <w:pPr>
              <w:rPr>
                <w:rFonts w:ascii="宋体" w:hAnsi="宋体"/>
                <w:b/>
                <w:color w:val="auto"/>
                <w:sz w:val="24"/>
                <w:szCs w:val="24"/>
                <w:highlight w:val="none"/>
              </w:rPr>
            </w:pPr>
            <w:r>
              <w:rPr>
                <w:rFonts w:hint="eastAsia" w:ascii="宋体" w:hAnsi="宋体"/>
                <w:color w:val="auto"/>
                <w:sz w:val="24"/>
                <w:szCs w:val="24"/>
                <w:highlight w:val="none"/>
                <w:lang w:val="en-GB"/>
              </w:rPr>
              <w:t>联合体各方均为小型、微型企业</w:t>
            </w:r>
          </w:p>
        </w:tc>
        <w:tc>
          <w:tcPr>
            <w:tcW w:w="2552" w:type="dxa"/>
            <w:vAlign w:val="center"/>
          </w:tcPr>
          <w:p>
            <w:pPr>
              <w:rPr>
                <w:rFonts w:ascii="宋体" w:hAnsi="宋体"/>
                <w:color w:val="auto"/>
                <w:sz w:val="24"/>
                <w:szCs w:val="24"/>
                <w:highlight w:val="none"/>
              </w:rPr>
            </w:pPr>
            <w:r>
              <w:rPr>
                <w:rFonts w:hint="eastAsia" w:ascii="宋体" w:hAnsi="宋体"/>
                <w:color w:val="auto"/>
                <w:sz w:val="24"/>
                <w:szCs w:val="24"/>
                <w:highlight w:val="none"/>
              </w:rPr>
              <w:t>对小型和微型企业产品的价格扣除</w:t>
            </w:r>
            <w:r>
              <w:rPr>
                <w:rFonts w:ascii="宋体" w:hAnsi="宋体"/>
                <w:color w:val="auto"/>
                <w:sz w:val="24"/>
                <w:szCs w:val="24"/>
                <w:highlight w:val="none"/>
                <w:u w:val="single"/>
              </w:rPr>
              <w:t>6</w:t>
            </w:r>
            <w:r>
              <w:rPr>
                <w:rFonts w:hint="eastAsia" w:ascii="宋体" w:hAnsi="宋体"/>
                <w:color w:val="auto"/>
                <w:sz w:val="24"/>
                <w:szCs w:val="24"/>
                <w:highlight w:val="none"/>
              </w:rPr>
              <w:t>%</w:t>
            </w:r>
          </w:p>
          <w:p>
            <w:pPr>
              <w:rPr>
                <w:rFonts w:ascii="宋体" w:hAnsi="宋体"/>
                <w:b/>
                <w:color w:val="auto"/>
                <w:sz w:val="24"/>
                <w:szCs w:val="24"/>
                <w:highlight w:val="none"/>
                <w:lang w:val="en-GB"/>
              </w:rPr>
            </w:pPr>
            <w:r>
              <w:rPr>
                <w:rFonts w:hint="eastAsia" w:ascii="宋体" w:hAnsi="宋体"/>
                <w:color w:val="auto"/>
                <w:sz w:val="24"/>
                <w:szCs w:val="24"/>
                <w:highlight w:val="none"/>
              </w:rPr>
              <w:t>（不再享受序号3的价格折扣）</w:t>
            </w:r>
          </w:p>
        </w:tc>
        <w:tc>
          <w:tcPr>
            <w:tcW w:w="2835" w:type="dxa"/>
            <w:vMerge w:val="continue"/>
            <w:shd w:val="clear" w:color="auto" w:fill="auto"/>
          </w:tcPr>
          <w:p>
            <w:pPr>
              <w:rPr>
                <w:rFonts w:ascii="宋体" w:hAnsi="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3</w:t>
            </w:r>
          </w:p>
        </w:tc>
        <w:tc>
          <w:tcPr>
            <w:tcW w:w="2823" w:type="dxa"/>
            <w:vAlign w:val="center"/>
          </w:tcPr>
          <w:p>
            <w:pPr>
              <w:rPr>
                <w:rFonts w:ascii="宋体" w:hAnsi="宋体"/>
                <w:b/>
                <w:color w:val="auto"/>
                <w:sz w:val="24"/>
                <w:szCs w:val="24"/>
                <w:highlight w:val="none"/>
                <w:lang w:val="en-GB"/>
              </w:rPr>
            </w:pPr>
            <w:r>
              <w:rPr>
                <w:rFonts w:hint="eastAsia" w:ascii="宋体" w:hAnsi="宋体"/>
                <w:color w:val="auto"/>
                <w:sz w:val="24"/>
                <w:szCs w:val="24"/>
                <w:highlight w:val="none"/>
                <w:lang w:val="en-GB"/>
              </w:rPr>
              <w:t>联合体一方为小型、微型企业且小型、微型企业协议合同金额占联合体协议合同总金额30%以上的</w:t>
            </w:r>
          </w:p>
        </w:tc>
        <w:tc>
          <w:tcPr>
            <w:tcW w:w="2552" w:type="dxa"/>
            <w:vAlign w:val="center"/>
          </w:tcPr>
          <w:p>
            <w:pPr>
              <w:rPr>
                <w:rFonts w:ascii="宋体" w:hAnsi="宋体"/>
                <w:color w:val="auto"/>
                <w:sz w:val="24"/>
                <w:szCs w:val="24"/>
                <w:highlight w:val="none"/>
                <w:lang w:val="en-GB"/>
              </w:rPr>
            </w:pPr>
            <w:r>
              <w:rPr>
                <w:rFonts w:hint="eastAsia" w:ascii="宋体" w:hAnsi="宋体"/>
                <w:color w:val="auto"/>
                <w:sz w:val="24"/>
                <w:szCs w:val="24"/>
                <w:highlight w:val="none"/>
                <w:lang w:val="en-GB"/>
              </w:rPr>
              <w:t>对联合体总金额扣除</w:t>
            </w:r>
          </w:p>
          <w:p>
            <w:pPr>
              <w:rPr>
                <w:rFonts w:ascii="宋体" w:hAnsi="宋体"/>
                <w:b/>
                <w:color w:val="auto"/>
                <w:sz w:val="24"/>
                <w:szCs w:val="24"/>
                <w:highlight w:val="none"/>
                <w:lang w:val="en-GB"/>
              </w:rPr>
            </w:pPr>
            <w:r>
              <w:rPr>
                <w:rFonts w:ascii="宋体" w:hAnsi="宋体"/>
                <w:color w:val="auto"/>
                <w:sz w:val="24"/>
                <w:szCs w:val="24"/>
                <w:highlight w:val="none"/>
                <w:u w:val="single"/>
              </w:rPr>
              <w:t>2</w:t>
            </w:r>
            <w:r>
              <w:rPr>
                <w:rFonts w:hint="eastAsia" w:ascii="宋体" w:hAnsi="宋体"/>
                <w:color w:val="auto"/>
                <w:sz w:val="24"/>
                <w:szCs w:val="24"/>
                <w:highlight w:val="none"/>
              </w:rPr>
              <w:t>%</w:t>
            </w:r>
          </w:p>
        </w:tc>
        <w:tc>
          <w:tcPr>
            <w:tcW w:w="2835" w:type="dxa"/>
            <w:shd w:val="clear" w:color="auto" w:fill="auto"/>
            <w:vAlign w:val="center"/>
          </w:tcPr>
          <w:p>
            <w:pPr>
              <w:rPr>
                <w:rFonts w:ascii="宋体" w:hAnsi="宋体"/>
                <w:color w:val="auto"/>
                <w:sz w:val="24"/>
                <w:szCs w:val="24"/>
                <w:highlight w:val="none"/>
                <w:u w:val="single"/>
              </w:rPr>
            </w:pPr>
            <w:r>
              <w:rPr>
                <w:rFonts w:hint="eastAsia" w:ascii="宋体" w:hAnsi="宋体"/>
                <w:color w:val="auto"/>
                <w:sz w:val="24"/>
                <w:szCs w:val="24"/>
                <w:highlight w:val="none"/>
                <w:lang w:val="en-GB"/>
              </w:rPr>
              <w:t>评标价格＝投标报价×</w:t>
            </w:r>
            <w:r>
              <w:rPr>
                <w:rFonts w:hint="eastAsia" w:ascii="宋体" w:hAnsi="宋体"/>
                <w:color w:val="auto"/>
                <w:sz w:val="24"/>
                <w:szCs w:val="24"/>
                <w:highlight w:val="none"/>
              </w:rPr>
              <w:t>(1-</w:t>
            </w:r>
            <w:r>
              <w:rPr>
                <w:rFonts w:ascii="宋体" w:hAnsi="宋体"/>
                <w:color w:val="auto"/>
                <w:sz w:val="24"/>
                <w:szCs w:val="24"/>
                <w:highlight w:val="none"/>
                <w:u w:val="single"/>
              </w:rPr>
              <w:t>2</w:t>
            </w:r>
            <w:r>
              <w:rPr>
                <w:rFonts w:hint="eastAsia" w:ascii="宋体" w:hAnsi="宋体"/>
                <w:color w:val="auto"/>
                <w:sz w:val="24"/>
                <w:szCs w:val="24"/>
                <w:highlight w:val="none"/>
                <w:u w:val="single"/>
              </w:rPr>
              <w:t>%)</w:t>
            </w:r>
          </w:p>
          <w:p>
            <w:pPr>
              <w:rPr>
                <w:rFonts w:ascii="宋体" w:hAnsi="宋体"/>
                <w:b/>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4</w:t>
            </w:r>
          </w:p>
        </w:tc>
        <w:tc>
          <w:tcPr>
            <w:tcW w:w="2823" w:type="dxa"/>
            <w:vAlign w:val="center"/>
          </w:tcPr>
          <w:p>
            <w:pPr>
              <w:rPr>
                <w:rFonts w:ascii="宋体" w:hAnsi="宋体"/>
                <w:color w:val="auto"/>
                <w:sz w:val="24"/>
                <w:szCs w:val="24"/>
                <w:highlight w:val="none"/>
                <w:lang w:val="en-GB"/>
              </w:rPr>
            </w:pPr>
            <w:r>
              <w:rPr>
                <w:rFonts w:hint="eastAsia" w:ascii="宋体" w:hAnsi="宋体"/>
                <w:color w:val="auto"/>
                <w:sz w:val="24"/>
                <w:szCs w:val="24"/>
                <w:highlight w:val="none"/>
                <w:lang w:val="en-GB"/>
              </w:rPr>
              <w:t>监狱企业</w:t>
            </w:r>
          </w:p>
        </w:tc>
        <w:tc>
          <w:tcPr>
            <w:tcW w:w="2552" w:type="dxa"/>
            <w:vAlign w:val="center"/>
          </w:tcPr>
          <w:p>
            <w:pPr>
              <w:rPr>
                <w:rFonts w:ascii="宋体" w:hAnsi="宋体"/>
                <w:color w:val="auto"/>
                <w:sz w:val="24"/>
                <w:szCs w:val="24"/>
                <w:highlight w:val="none"/>
                <w:lang w:val="en-GB"/>
              </w:rPr>
            </w:pPr>
            <w:r>
              <w:rPr>
                <w:rFonts w:hint="eastAsia" w:ascii="宋体" w:hAnsi="宋体"/>
                <w:color w:val="auto"/>
                <w:sz w:val="24"/>
                <w:szCs w:val="24"/>
                <w:highlight w:val="none"/>
                <w:lang w:val="en-GB"/>
              </w:rPr>
              <w:t>视同小型、微型企业</w:t>
            </w:r>
          </w:p>
          <w:p>
            <w:pPr>
              <w:rPr>
                <w:rFonts w:ascii="宋体" w:hAnsi="宋体"/>
                <w:color w:val="auto"/>
                <w:sz w:val="24"/>
                <w:szCs w:val="24"/>
                <w:highlight w:val="none"/>
                <w:lang w:val="en-GB"/>
              </w:rPr>
            </w:pPr>
            <w:r>
              <w:rPr>
                <w:rFonts w:hint="eastAsia" w:ascii="宋体" w:hAnsi="宋体"/>
                <w:color w:val="auto"/>
                <w:sz w:val="24"/>
                <w:szCs w:val="24"/>
                <w:highlight w:val="none"/>
                <w:lang w:val="en-GB"/>
              </w:rPr>
              <w:t>对监狱企业产品价格扣除</w:t>
            </w:r>
            <w:r>
              <w:rPr>
                <w:rFonts w:ascii="宋体" w:hAnsi="宋体"/>
                <w:color w:val="auto"/>
                <w:sz w:val="24"/>
                <w:szCs w:val="24"/>
                <w:highlight w:val="none"/>
                <w:u w:val="single"/>
              </w:rPr>
              <w:t>6</w:t>
            </w:r>
            <w:r>
              <w:rPr>
                <w:rFonts w:hint="eastAsia" w:ascii="宋体" w:hAnsi="宋体"/>
                <w:color w:val="auto"/>
                <w:sz w:val="24"/>
                <w:szCs w:val="24"/>
                <w:highlight w:val="none"/>
              </w:rPr>
              <w:t>%</w:t>
            </w:r>
          </w:p>
        </w:tc>
        <w:tc>
          <w:tcPr>
            <w:tcW w:w="2835" w:type="dxa"/>
            <w:shd w:val="clear" w:color="auto" w:fill="auto"/>
            <w:vAlign w:val="center"/>
          </w:tcPr>
          <w:p>
            <w:pPr>
              <w:rPr>
                <w:rFonts w:ascii="宋体" w:hAnsi="宋体"/>
                <w:color w:val="auto"/>
                <w:sz w:val="24"/>
                <w:szCs w:val="24"/>
                <w:highlight w:val="none"/>
                <w:lang w:val="en-GB"/>
              </w:rPr>
            </w:pPr>
            <w:r>
              <w:rPr>
                <w:rFonts w:hint="eastAsia"/>
                <w:color w:val="auto"/>
                <w:sz w:val="24"/>
                <w:szCs w:val="24"/>
                <w:highlight w:val="none"/>
                <w:lang w:val="en-GB"/>
              </w:rPr>
              <w:t>评标价格＝投标报价—</w:t>
            </w:r>
            <w:r>
              <w:rPr>
                <w:rFonts w:hint="eastAsia"/>
                <w:color w:val="auto"/>
                <w:sz w:val="24"/>
                <w:szCs w:val="24"/>
                <w:highlight w:val="none"/>
              </w:rPr>
              <w:t>监狱企业产品的价格</w:t>
            </w:r>
            <w:r>
              <w:rPr>
                <w:rFonts w:hint="eastAsia" w:ascii="宋体" w:hAnsi="宋体"/>
                <w:color w:val="auto"/>
                <w:sz w:val="24"/>
                <w:szCs w:val="24"/>
                <w:highlight w:val="none"/>
                <w:lang w:val="en-GB"/>
              </w:rPr>
              <w:t>×</w:t>
            </w:r>
            <w:r>
              <w:rPr>
                <w:rFonts w:hint="eastAsia"/>
                <w:color w:val="auto"/>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rPr>
                <w:rFonts w:ascii="宋体" w:hAnsi="宋体"/>
                <w:b/>
                <w:color w:val="auto"/>
                <w:sz w:val="24"/>
                <w:szCs w:val="24"/>
                <w:highlight w:val="none"/>
                <w:lang w:val="en-GB"/>
              </w:rPr>
            </w:pPr>
            <w:r>
              <w:rPr>
                <w:rFonts w:hint="eastAsia" w:ascii="宋体" w:hAnsi="宋体"/>
                <w:b/>
                <w:color w:val="auto"/>
                <w:sz w:val="24"/>
                <w:szCs w:val="24"/>
                <w:highlight w:val="none"/>
                <w:lang w:val="en-GB"/>
              </w:rPr>
              <w:t>5</w:t>
            </w:r>
          </w:p>
        </w:tc>
        <w:tc>
          <w:tcPr>
            <w:tcW w:w="2823" w:type="dxa"/>
            <w:vAlign w:val="center"/>
          </w:tcPr>
          <w:p>
            <w:pPr>
              <w:rPr>
                <w:rFonts w:ascii="宋体" w:hAnsi="宋体"/>
                <w:color w:val="auto"/>
                <w:sz w:val="24"/>
                <w:szCs w:val="24"/>
                <w:highlight w:val="none"/>
                <w:lang w:val="en-GB"/>
              </w:rPr>
            </w:pPr>
            <w:r>
              <w:rPr>
                <w:rFonts w:hint="eastAsia" w:ascii="宋体" w:hAnsi="宋体"/>
                <w:color w:val="auto"/>
                <w:sz w:val="24"/>
                <w:szCs w:val="24"/>
                <w:highlight w:val="none"/>
                <w:lang w:val="en-GB"/>
              </w:rPr>
              <w:t>残疾人福利性单位</w:t>
            </w:r>
          </w:p>
        </w:tc>
        <w:tc>
          <w:tcPr>
            <w:tcW w:w="2552" w:type="dxa"/>
            <w:vAlign w:val="center"/>
          </w:tcPr>
          <w:p>
            <w:pPr>
              <w:rPr>
                <w:rFonts w:ascii="宋体" w:hAnsi="宋体"/>
                <w:color w:val="auto"/>
                <w:sz w:val="24"/>
                <w:szCs w:val="24"/>
                <w:highlight w:val="none"/>
                <w:lang w:val="en-GB"/>
              </w:rPr>
            </w:pPr>
            <w:r>
              <w:rPr>
                <w:rFonts w:hint="eastAsia" w:ascii="宋体" w:hAnsi="宋体"/>
                <w:color w:val="auto"/>
                <w:sz w:val="24"/>
                <w:szCs w:val="24"/>
                <w:highlight w:val="none"/>
                <w:lang w:val="en-GB"/>
              </w:rPr>
              <w:t>视同小型、微型企业</w:t>
            </w:r>
          </w:p>
          <w:p>
            <w:pPr>
              <w:rPr>
                <w:rFonts w:ascii="宋体" w:hAnsi="宋体"/>
                <w:color w:val="auto"/>
                <w:sz w:val="24"/>
                <w:szCs w:val="24"/>
                <w:highlight w:val="none"/>
                <w:lang w:val="en-GB"/>
              </w:rPr>
            </w:pPr>
            <w:r>
              <w:rPr>
                <w:rFonts w:hint="eastAsia" w:ascii="宋体" w:hAnsi="宋体"/>
                <w:color w:val="auto"/>
                <w:sz w:val="24"/>
                <w:szCs w:val="24"/>
                <w:highlight w:val="none"/>
                <w:lang w:val="en-GB"/>
              </w:rPr>
              <w:t>对残疾人福利性单位产品价格扣除</w:t>
            </w:r>
            <w:r>
              <w:rPr>
                <w:rFonts w:ascii="宋体" w:hAnsi="宋体"/>
                <w:color w:val="auto"/>
                <w:sz w:val="24"/>
                <w:szCs w:val="24"/>
                <w:highlight w:val="none"/>
                <w:u w:val="single"/>
              </w:rPr>
              <w:t>6</w:t>
            </w:r>
            <w:r>
              <w:rPr>
                <w:rFonts w:hint="eastAsia" w:ascii="宋体" w:hAnsi="宋体"/>
                <w:color w:val="auto"/>
                <w:sz w:val="24"/>
                <w:szCs w:val="24"/>
                <w:highlight w:val="none"/>
              </w:rPr>
              <w:t>%</w:t>
            </w:r>
          </w:p>
        </w:tc>
        <w:tc>
          <w:tcPr>
            <w:tcW w:w="2835" w:type="dxa"/>
            <w:shd w:val="clear" w:color="auto" w:fill="auto"/>
            <w:vAlign w:val="center"/>
          </w:tcPr>
          <w:p>
            <w:pPr>
              <w:rPr>
                <w:color w:val="auto"/>
                <w:sz w:val="24"/>
                <w:szCs w:val="24"/>
                <w:highlight w:val="none"/>
                <w:lang w:val="en-GB"/>
              </w:rPr>
            </w:pPr>
            <w:r>
              <w:rPr>
                <w:rFonts w:hint="eastAsia"/>
                <w:color w:val="auto"/>
                <w:sz w:val="24"/>
                <w:szCs w:val="24"/>
                <w:highlight w:val="none"/>
                <w:lang w:val="en-GB"/>
              </w:rPr>
              <w:t>评标价格＝投标报价—</w:t>
            </w:r>
            <w:r>
              <w:rPr>
                <w:rFonts w:hint="eastAsia"/>
                <w:color w:val="auto"/>
                <w:sz w:val="24"/>
                <w:szCs w:val="24"/>
                <w:highlight w:val="none"/>
              </w:rPr>
              <w:t>残疾人福利性单位产品的价格</w:t>
            </w:r>
            <w:r>
              <w:rPr>
                <w:rFonts w:hint="eastAsia" w:ascii="宋体" w:hAnsi="宋体"/>
                <w:color w:val="auto"/>
                <w:sz w:val="24"/>
                <w:szCs w:val="24"/>
                <w:highlight w:val="none"/>
                <w:lang w:val="en-GB"/>
              </w:rPr>
              <w:t>×</w:t>
            </w:r>
            <w:r>
              <w:rPr>
                <w:rFonts w:hint="eastAsia"/>
                <w:color w:val="auto"/>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2、</w:t>
            </w:r>
            <w:r>
              <w:rPr>
                <w:rFonts w:cs="仿宋_GB2312" w:asciiTheme="minorEastAsia" w:hAnsiTheme="minorEastAsia"/>
                <w:color w:val="auto"/>
                <w:sz w:val="24"/>
                <w:szCs w:val="24"/>
                <w:highlight w:val="none"/>
                <w:lang w:val="zh-CN"/>
              </w:rPr>
              <w:t>经评标委员会</w:t>
            </w:r>
            <w:r>
              <w:rPr>
                <w:rFonts w:hint="eastAsia" w:cs="仿宋_GB2312" w:asciiTheme="minorEastAsia" w:hAnsiTheme="minorEastAsia"/>
                <w:color w:val="auto"/>
                <w:sz w:val="24"/>
                <w:szCs w:val="24"/>
                <w:highlight w:val="none"/>
                <w:lang w:val="zh-CN"/>
              </w:rPr>
              <w:t>审查、评价</w:t>
            </w:r>
            <w:r>
              <w:rPr>
                <w:rFonts w:cs="仿宋_GB2312" w:asciiTheme="minorEastAsia" w:hAnsiTheme="minorEastAsia"/>
                <w:color w:val="auto"/>
                <w:sz w:val="24"/>
                <w:szCs w:val="24"/>
                <w:highlight w:val="none"/>
                <w:lang w:val="zh-CN"/>
              </w:rPr>
              <w:t>，</w:t>
            </w:r>
            <w:r>
              <w:rPr>
                <w:rFonts w:hint="eastAsia" w:cs="仿宋_GB2312" w:asciiTheme="minorEastAsia" w:hAnsiTheme="minorEastAsia"/>
                <w:color w:val="auto"/>
                <w:sz w:val="24"/>
                <w:szCs w:val="24"/>
                <w:highlight w:val="none"/>
                <w:lang w:val="zh-CN"/>
              </w:rPr>
              <w:t>投标文件符合</w:t>
            </w:r>
            <w:r>
              <w:rPr>
                <w:rFonts w:cs="仿宋_GB2312" w:asciiTheme="minorEastAsia" w:hAnsiTheme="minorEastAsia"/>
                <w:color w:val="auto"/>
                <w:sz w:val="24"/>
                <w:szCs w:val="24"/>
                <w:highlight w:val="none"/>
                <w:lang w:val="zh-CN"/>
              </w:rPr>
              <w:t>招标文件</w:t>
            </w:r>
            <w:r>
              <w:rPr>
                <w:rFonts w:hint="eastAsia" w:cs="仿宋_GB2312" w:asciiTheme="minorEastAsia" w:hAnsiTheme="minorEastAsia"/>
                <w:color w:val="auto"/>
                <w:sz w:val="24"/>
                <w:szCs w:val="24"/>
                <w:highlight w:val="none"/>
                <w:lang w:val="zh-CN"/>
              </w:rPr>
              <w:t>实质性</w:t>
            </w:r>
            <w:r>
              <w:rPr>
                <w:rFonts w:cs="仿宋_GB2312" w:asciiTheme="minorEastAsia" w:hAnsiTheme="minorEastAsia"/>
                <w:color w:val="auto"/>
                <w:sz w:val="24"/>
                <w:szCs w:val="24"/>
                <w:highlight w:val="none"/>
                <w:lang w:val="zh-CN"/>
              </w:rPr>
              <w:t>要求且</w:t>
            </w:r>
            <w:r>
              <w:rPr>
                <w:rFonts w:hint="eastAsia" w:cs="仿宋_GB2312" w:asciiTheme="minorEastAsia" w:hAnsiTheme="minorEastAsia"/>
                <w:color w:val="auto"/>
                <w:sz w:val="24"/>
                <w:szCs w:val="24"/>
                <w:highlight w:val="none"/>
                <w:lang w:val="zh-CN"/>
              </w:rPr>
              <w:t>进行了政策性价格扣除后，</w:t>
            </w:r>
            <w:r>
              <w:rPr>
                <w:rFonts w:cs="仿宋_GB2312" w:asciiTheme="minorEastAsia" w:hAnsiTheme="minorEastAsia"/>
                <w:color w:val="auto"/>
                <w:sz w:val="24"/>
                <w:szCs w:val="24"/>
                <w:highlight w:val="none"/>
                <w:lang w:val="zh-CN"/>
              </w:rPr>
              <w:t>以</w:t>
            </w:r>
            <w:r>
              <w:rPr>
                <w:rFonts w:hint="eastAsia" w:cs="仿宋_GB2312" w:asciiTheme="minorEastAsia" w:hAnsiTheme="minorEastAsia"/>
                <w:color w:val="auto"/>
                <w:sz w:val="24"/>
                <w:szCs w:val="24"/>
                <w:highlight w:val="none"/>
                <w:lang w:val="zh-CN"/>
              </w:rPr>
              <w:t>评标价格的</w:t>
            </w:r>
            <w:r>
              <w:rPr>
                <w:rFonts w:cs="仿宋_GB2312" w:asciiTheme="minorEastAsia" w:hAnsiTheme="minorEastAsia"/>
                <w:color w:val="auto"/>
                <w:sz w:val="24"/>
                <w:szCs w:val="24"/>
                <w:highlight w:val="none"/>
                <w:lang w:val="zh-CN"/>
              </w:rPr>
              <w:t>最低价者定为评标基准价，其价格分为满分。其他投标人的价格分统一按下列公式</w:t>
            </w:r>
            <w:r>
              <w:rPr>
                <w:rFonts w:hint="eastAsia" w:cs="仿宋_GB2312" w:asciiTheme="minorEastAsia" w:hAnsiTheme="minorEastAsia"/>
                <w:color w:val="auto"/>
                <w:sz w:val="24"/>
                <w:szCs w:val="24"/>
                <w:highlight w:val="none"/>
                <w:lang w:val="zh-CN"/>
              </w:rPr>
              <w:t>计算</w:t>
            </w:r>
            <w:r>
              <w:rPr>
                <w:rFonts w:cs="仿宋_GB2312" w:asciiTheme="minorEastAsia" w:hAnsiTheme="minorEastAsia"/>
                <w:color w:val="auto"/>
                <w:sz w:val="24"/>
                <w:szCs w:val="24"/>
                <w:highlight w:val="none"/>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highlight w:val="none"/>
                <w:lang w:val="zh-CN"/>
              </w:rPr>
            </w:pPr>
            <w:r>
              <w:rPr>
                <w:rFonts w:cs="仿宋_GB2312" w:asciiTheme="minorEastAsia" w:hAnsiTheme="minorEastAsia"/>
                <w:color w:val="auto"/>
                <w:sz w:val="24"/>
                <w:szCs w:val="24"/>
                <w:highlight w:val="none"/>
                <w:lang w:val="zh-CN"/>
              </w:rPr>
              <w:t>评标基准价</w:t>
            </w:r>
            <w:r>
              <w:rPr>
                <w:rFonts w:hint="eastAsia" w:cs="仿宋_GB2312" w:asciiTheme="minorEastAsia" w:hAnsiTheme="minorEastAsia"/>
                <w:color w:val="auto"/>
                <w:sz w:val="24"/>
                <w:szCs w:val="24"/>
                <w:highlight w:val="none"/>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highlight w:val="none"/>
                <w:lang w:val="zh-CN"/>
              </w:rPr>
            </w:pPr>
            <w:r>
              <w:rPr>
                <w:rFonts w:cs="仿宋_GB2312" w:asciiTheme="minorEastAsia" w:hAnsiTheme="minorEastAsia"/>
                <w:color w:val="auto"/>
                <w:sz w:val="24"/>
                <w:szCs w:val="24"/>
                <w:highlight w:val="none"/>
                <w:lang w:val="zh-CN"/>
              </w:rPr>
              <w:t>其他投标报价得分</w:t>
            </w:r>
            <w:r>
              <w:rPr>
                <w:rFonts w:hint="eastAsia" w:cs="仿宋_GB2312" w:asciiTheme="minorEastAsia" w:hAnsiTheme="minorEastAsia"/>
                <w:color w:val="auto"/>
                <w:sz w:val="24"/>
                <w:szCs w:val="24"/>
                <w:highlight w:val="none"/>
                <w:lang w:val="zh-CN"/>
              </w:rPr>
              <w:t>=（</w:t>
            </w:r>
            <w:r>
              <w:rPr>
                <w:rFonts w:cs="仿宋_GB2312" w:asciiTheme="minorEastAsia" w:hAnsiTheme="minorEastAsia"/>
                <w:color w:val="auto"/>
                <w:sz w:val="24"/>
                <w:szCs w:val="24"/>
                <w:highlight w:val="none"/>
                <w:lang w:val="zh-CN"/>
              </w:rPr>
              <w:t>评标基准价</w:t>
            </w:r>
            <w:r>
              <w:rPr>
                <w:rFonts w:hint="eastAsia" w:cs="仿宋_GB2312" w:asciiTheme="minorEastAsia" w:hAnsiTheme="minorEastAsia"/>
                <w:color w:val="auto"/>
                <w:sz w:val="24"/>
                <w:szCs w:val="24"/>
                <w:highlight w:val="none"/>
                <w:lang w:val="zh-CN"/>
              </w:rPr>
              <w:t>/评标价格）</w:t>
            </w:r>
            <w:r>
              <w:rPr>
                <w:rFonts w:cs="仿宋_GB2312" w:asciiTheme="minorEastAsia" w:hAnsiTheme="minorEastAsia"/>
                <w:color w:val="auto"/>
                <w:sz w:val="24"/>
                <w:szCs w:val="24"/>
                <w:highlight w:val="none"/>
                <w:lang w:val="zh-CN"/>
              </w:rPr>
              <w:t>×</w:t>
            </w:r>
            <w:r>
              <w:rPr>
                <w:rFonts w:hint="eastAsia" w:cs="仿宋_GB2312" w:asciiTheme="minorEastAsia" w:hAnsiTheme="minorEastAsia"/>
                <w:color w:val="auto"/>
                <w:sz w:val="24"/>
                <w:szCs w:val="24"/>
                <w:highlight w:val="none"/>
                <w:lang w:val="zh-CN"/>
              </w:rPr>
              <w:t>评标标准中价格分值</w:t>
            </w:r>
          </w:p>
        </w:tc>
      </w:tr>
    </w:tbl>
    <w:p>
      <w:pPr>
        <w:spacing w:line="360" w:lineRule="auto"/>
        <w:rPr>
          <w:rFonts w:ascii="宋体" w:hAnsi="宋体"/>
          <w:bCs/>
          <w:color w:val="auto"/>
          <w:sz w:val="24"/>
          <w:szCs w:val="24"/>
          <w:highlight w:val="none"/>
          <w:lang w:val="en-GB"/>
        </w:rPr>
      </w:pPr>
      <w:r>
        <w:rPr>
          <w:rFonts w:hint="eastAsia" w:ascii="宋体" w:hAnsi="宋体"/>
          <w:bCs/>
          <w:color w:val="auto"/>
          <w:sz w:val="24"/>
          <w:szCs w:val="24"/>
          <w:highlight w:val="none"/>
          <w:lang w:val="en-GB"/>
        </w:rPr>
        <w:t>备注：</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a、不接受联合体投标的项目，本表中第2项、第3项情形不适用。</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b、小型和微型企业产品包括货物及其提供的服务与工程。</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b/>
          <w:color w:val="auto"/>
          <w:szCs w:val="24"/>
          <w:highlight w:val="none"/>
          <w:lang w:val="zh-CN"/>
        </w:rPr>
        <w:t>（7）</w:t>
      </w:r>
      <w:r>
        <w:rPr>
          <w:rFonts w:cs="仿宋_GB2312" w:asciiTheme="minorEastAsia" w:hAnsiTheme="minorEastAsia" w:eastAsiaTheme="minorEastAsia"/>
          <w:b/>
          <w:color w:val="auto"/>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 xml:space="preserve">1） </w:t>
      </w:r>
      <w:r>
        <w:rPr>
          <w:rFonts w:cs="仿宋_GB2312" w:asciiTheme="minorEastAsia" w:hAnsiTheme="minorEastAsia"/>
          <w:color w:val="auto"/>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 xml:space="preserve">2） </w:t>
      </w:r>
      <w:r>
        <w:rPr>
          <w:rFonts w:cs="仿宋_GB2312" w:asciiTheme="minorEastAsia" w:hAnsiTheme="minorEastAsia"/>
          <w:color w:val="auto"/>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 xml:space="preserve">3） </w:t>
      </w:r>
      <w:r>
        <w:rPr>
          <w:rFonts w:cs="仿宋_GB2312" w:asciiTheme="minorEastAsia" w:hAnsiTheme="minorEastAsia"/>
          <w:color w:val="auto"/>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 xml:space="preserve">4） </w:t>
      </w:r>
      <w:r>
        <w:rPr>
          <w:rFonts w:cs="仿宋_GB2312" w:asciiTheme="minorEastAsia" w:hAnsiTheme="minorEastAsia"/>
          <w:color w:val="auto"/>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cs="仿宋_GB2312" w:asciiTheme="minorEastAsia" w:hAnsiTheme="minorEastAsia"/>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cs="仿宋_GB2312" w:asciiTheme="minorEastAsia" w:hAnsiTheme="minorEastAsia"/>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（8）</w:t>
      </w:r>
      <w:r>
        <w:rPr>
          <w:rFonts w:cs="仿宋_GB2312" w:asciiTheme="minorEastAsia" w:hAnsiTheme="minorEastAsia"/>
          <w:b/>
          <w:color w:val="auto"/>
          <w:sz w:val="24"/>
          <w:szCs w:val="24"/>
          <w:highlight w:val="none"/>
          <w:lang w:val="zh-CN"/>
        </w:rPr>
        <w:t>评标委员会</w:t>
      </w:r>
      <w:r>
        <w:rPr>
          <w:rFonts w:hint="eastAsia" w:cs="仿宋_GB2312" w:asciiTheme="minorEastAsia" w:hAnsiTheme="minorEastAsia"/>
          <w:b/>
          <w:color w:val="auto"/>
          <w:sz w:val="24"/>
          <w:szCs w:val="24"/>
          <w:highlight w:val="none"/>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cs="仿宋_GB2312" w:asciiTheme="minorEastAsia" w:hAnsiTheme="minorEastAsia"/>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highlight w:val="none"/>
          <w:lang w:val="zh-CN"/>
        </w:rPr>
      </w:pPr>
      <w:r>
        <w:rPr>
          <w:rFonts w:hint="eastAsia" w:cs="仿宋_GB2312" w:asciiTheme="minorEastAsia" w:hAnsiTheme="minorEastAsia"/>
          <w:b/>
          <w:color w:val="auto"/>
          <w:sz w:val="24"/>
          <w:szCs w:val="24"/>
          <w:highlight w:val="none"/>
          <w:lang w:val="zh-CN"/>
        </w:rPr>
        <w:t>4、</w:t>
      </w:r>
      <w:r>
        <w:rPr>
          <w:rFonts w:cs="仿宋_GB2312" w:asciiTheme="minorEastAsia" w:hAnsiTheme="minorEastAsia"/>
          <w:b/>
          <w:color w:val="auto"/>
          <w:sz w:val="24"/>
          <w:szCs w:val="24"/>
          <w:highlight w:val="none"/>
          <w:lang w:val="zh-CN"/>
        </w:rPr>
        <w:t>确定中标候选人名单，以及根据采购人委托直接确定中标人</w:t>
      </w:r>
      <w:r>
        <w:rPr>
          <w:rFonts w:hint="eastAsia" w:cs="仿宋_GB2312" w:asciiTheme="minorEastAsia" w:hAnsiTheme="minorEastAsia"/>
          <w:b/>
          <w:color w:val="auto"/>
          <w:sz w:val="24"/>
          <w:szCs w:val="24"/>
          <w:highlight w:val="none"/>
          <w:lang w:val="zh-CN"/>
        </w:rPr>
        <w:t>。</w:t>
      </w:r>
      <w:r>
        <w:rPr>
          <w:rFonts w:ascii="宋体" w:hAnsi="宋体" w:cs="Courier New"/>
          <w:color w:val="auto"/>
          <w:szCs w:val="21"/>
          <w:highlight w:val="none"/>
        </w:rPr>
        <w:br w:type="page"/>
      </w: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第七章合同条款及格式</w:t>
      </w:r>
    </w:p>
    <w:p>
      <w:pPr>
        <w:spacing w:line="360" w:lineRule="auto"/>
        <w:jc w:val="center"/>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（此合同仅供参考。以最终采购人与中标人签定的合同条款为准进行公示，</w:t>
      </w:r>
    </w:p>
    <w:p>
      <w:pPr>
        <w:spacing w:line="360" w:lineRule="auto"/>
        <w:ind w:firstLine="482" w:firstLineChars="200"/>
        <w:jc w:val="center"/>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最终签定合同的主要条款不能与招标文件有冲突）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 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1.3“甲方”系指通过招标方式，接受合同服务的采购人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1.4“乙方”系指中标后提供合同服务的</w:t>
      </w:r>
      <w:r>
        <w:rPr>
          <w:rFonts w:hint="eastAsia" w:ascii="宋体" w:hAnsi="宋体"/>
          <w:bCs/>
          <w:color w:val="auto"/>
          <w:sz w:val="24"/>
          <w:highlight w:val="none"/>
        </w:rPr>
        <w:t>中标方</w:t>
      </w:r>
      <w:r>
        <w:rPr>
          <w:rFonts w:hint="eastAsia" w:ascii="宋体" w:hAnsi="宋体"/>
          <w:color w:val="auto"/>
          <w:sz w:val="24"/>
          <w:highlight w:val="none"/>
        </w:rPr>
        <w:t>或供应商。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2.适用范围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本合同条款仅适用于本次招标活动。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3.技术规格和标准</w:t>
      </w:r>
    </w:p>
    <w:p>
      <w:pPr>
        <w:pStyle w:val="15"/>
        <w:spacing w:line="360" w:lineRule="auto"/>
        <w:ind w:firstLine="480"/>
        <w:rPr>
          <w:rFonts w:ascii="宋体" w:hAnsi="宋体" w:eastAsia="宋体"/>
          <w:color w:val="auto"/>
          <w:sz w:val="24"/>
          <w:highlight w:val="none"/>
        </w:rPr>
      </w:pPr>
      <w:r>
        <w:rPr>
          <w:rFonts w:hint="eastAsia" w:ascii="宋体" w:hAnsi="宋体" w:eastAsia="宋体"/>
          <w:color w:val="auto"/>
          <w:sz w:val="24"/>
          <w:highlight w:val="none"/>
        </w:rPr>
        <w:t>本合同项下所提供服务的技术规格标准应与本招标文件技术规格规定的标准相一致。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4.合同期限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即自</w:t>
      </w:r>
      <w:r>
        <w:rPr>
          <w:rFonts w:hint="eastAsia" w:ascii="宋体" w:hAnsi="宋体"/>
          <w:color w:val="auto"/>
          <w:sz w:val="24"/>
          <w:highlight w:val="none"/>
        </w:rPr>
        <w:tab/>
      </w: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月</w:t>
      </w:r>
      <w:r>
        <w:rPr>
          <w:rFonts w:hint="eastAsia" w:ascii="宋体" w:hAnsi="宋体"/>
          <w:color w:val="auto"/>
          <w:sz w:val="24"/>
          <w:highlight w:val="none"/>
        </w:rPr>
        <w:tab/>
      </w:r>
      <w:r>
        <w:rPr>
          <w:rFonts w:hint="eastAsia" w:ascii="宋体" w:hAnsi="宋体"/>
          <w:color w:val="auto"/>
          <w:sz w:val="24"/>
          <w:highlight w:val="none"/>
        </w:rPr>
        <w:t>日起至</w:t>
      </w:r>
      <w:r>
        <w:rPr>
          <w:rFonts w:hint="eastAsia" w:ascii="宋体" w:hAnsi="宋体"/>
          <w:color w:val="auto"/>
          <w:sz w:val="24"/>
          <w:highlight w:val="none"/>
        </w:rPr>
        <w:tab/>
      </w: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月</w:t>
      </w:r>
      <w:r>
        <w:rPr>
          <w:rFonts w:hint="eastAsia" w:ascii="宋体" w:hAnsi="宋体"/>
          <w:color w:val="auto"/>
          <w:sz w:val="24"/>
          <w:highlight w:val="none"/>
        </w:rPr>
        <w:tab/>
      </w:r>
      <w:r>
        <w:rPr>
          <w:rFonts w:hint="eastAsia" w:ascii="宋体" w:hAnsi="宋体"/>
          <w:color w:val="auto"/>
          <w:sz w:val="24"/>
          <w:highlight w:val="none"/>
        </w:rPr>
        <w:t>日止。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6.索赔</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6.1.1乙方同意甲方取消其不符合要求的服务项目，退还已经收取的款项。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7.不可抗力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highlight w:val="none"/>
          <w:u w:val="single"/>
        </w:rPr>
        <w:t>一旦不可抗力事故的影响持续 60天以上</w:t>
      </w:r>
      <w:r>
        <w:rPr>
          <w:rFonts w:hint="eastAsia" w:ascii="宋体" w:hAnsi="宋体"/>
          <w:color w:val="auto"/>
          <w:sz w:val="24"/>
          <w:highlight w:val="none"/>
        </w:rPr>
        <w:t>，双方应通过友好协商，在合理的时间内达成进一步履行合同的协议。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8.履约保证金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8.1履约保证金的有效期至供货完毕且验收合格。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8.3如果乙方未能按合同规定履行其义务，甲方有权从履约保证金取得补偿。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9.争议的解决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2</w:t>
      </w:r>
      <w:r>
        <w:rPr>
          <w:rFonts w:hint="eastAsia" w:ascii="宋体" w:hAnsi="宋体"/>
          <w:color w:val="auto"/>
          <w:sz w:val="24"/>
          <w:highlight w:val="none"/>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9.3 仲裁裁决应为最终决定，并对双方具有约束力。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9.4 除另有裁决外，仲裁费应由败诉方负担。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 在仲裁期间，除正在进行的仲裁部分外，合同其他部分继续执行。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10.合同终止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10.2 出现下列情况时合同自动终止：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10.2.1发生不可抗力时。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11.合同修改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12.适用法律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本合同应按中华人民共和国的法律解释。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13.主导语言与计量单位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 合同书写应用中文书写。合同</w:t>
      </w:r>
      <w:r>
        <w:rPr>
          <w:rFonts w:hint="eastAsia" w:ascii="宋体" w:hAnsi="宋体"/>
          <w:color w:val="auto"/>
          <w:sz w:val="24"/>
          <w:highlight w:val="none"/>
          <w:lang w:eastAsia="zh-CN"/>
        </w:rPr>
        <w:t>十</w:t>
      </w:r>
      <w:r>
        <w:rPr>
          <w:rFonts w:hint="eastAsia" w:ascii="宋体" w:hAnsi="宋体"/>
          <w:color w:val="auto"/>
          <w:sz w:val="24"/>
          <w:highlight w:val="none"/>
        </w:rPr>
        <w:t>份，甲乙双方</w:t>
      </w:r>
      <w:r>
        <w:rPr>
          <w:rFonts w:hint="eastAsia" w:ascii="宋体" w:hAnsi="宋体"/>
          <w:color w:val="auto"/>
          <w:sz w:val="24"/>
          <w:highlight w:val="none"/>
          <w:lang w:eastAsia="zh-CN"/>
        </w:rPr>
        <w:t>各执两份，</w:t>
      </w:r>
      <w:r>
        <w:rPr>
          <w:rFonts w:hint="eastAsia" w:ascii="宋体" w:hAnsi="宋体"/>
          <w:color w:val="auto"/>
          <w:sz w:val="24"/>
          <w:highlight w:val="none"/>
        </w:rPr>
        <w:t>采购代理机构和许昌市政府采购管理办公室及相关业务科室（备案）各执一份，具有同等法律效力。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13.2 除技术规格另有规定外，计量单位均使用中华人民共和国法定计量单位。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14.合同生效</w:t>
      </w:r>
    </w:p>
    <w:p>
      <w:pPr>
        <w:spacing w:line="360" w:lineRule="auto"/>
        <w:rPr>
          <w:rFonts w:ascii="宋体" w:hAnsi="宋体" w:cs="微软雅黑"/>
          <w:b/>
          <w:bCs/>
          <w:color w:val="auto"/>
          <w:sz w:val="24"/>
          <w:szCs w:val="24"/>
          <w:highlight w:val="none"/>
        </w:rPr>
      </w:pPr>
      <w:r>
        <w:rPr>
          <w:rFonts w:hint="eastAsia" w:ascii="宋体" w:hAnsi="宋体"/>
          <w:color w:val="auto"/>
          <w:sz w:val="24"/>
          <w:highlight w:val="none"/>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p>
    <w:p>
      <w:pPr>
        <w:pStyle w:val="13"/>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第八章 投标文件有关格式</w:t>
      </w:r>
    </w:p>
    <w:p>
      <w:pPr>
        <w:jc w:val="left"/>
        <w:rPr>
          <w:rStyle w:val="57"/>
          <w:rFonts w:ascii="宋体" w:hAnsi="宋体" w:eastAsia="宋体"/>
          <w:color w:val="auto"/>
          <w:highlight w:val="none"/>
        </w:rPr>
      </w:pPr>
    </w:p>
    <w:p>
      <w:pPr>
        <w:jc w:val="left"/>
        <w:rPr>
          <w:rStyle w:val="57"/>
          <w:rFonts w:ascii="宋体" w:hAnsi="宋体" w:eastAsia="宋体"/>
          <w:color w:val="auto"/>
          <w:highlight w:val="none"/>
        </w:rPr>
      </w:pPr>
      <w:r>
        <w:rPr>
          <w:rStyle w:val="57"/>
          <w:rFonts w:hint="eastAsia" w:ascii="宋体" w:hAnsi="宋体" w:eastAsia="宋体"/>
          <w:color w:val="auto"/>
          <w:highlight w:val="none"/>
        </w:rPr>
        <w:t>投标文件封皮格式</w:t>
      </w:r>
      <w:bookmarkStart w:id="4" w:name="_Toc16238"/>
      <w:bookmarkStart w:id="5" w:name="_Toc14398"/>
      <w:bookmarkStart w:id="6" w:name="_Toc5131"/>
      <w:bookmarkStart w:id="7" w:name="_Toc12595"/>
    </w:p>
    <w:p>
      <w:pPr>
        <w:pStyle w:val="2"/>
        <w:ind w:firstLine="340"/>
        <w:rPr>
          <w:color w:val="auto"/>
          <w:highlight w:val="none"/>
        </w:rPr>
      </w:pPr>
    </w:p>
    <w:p>
      <w:pPr>
        <w:jc w:val="right"/>
        <w:rPr>
          <w:rStyle w:val="57"/>
          <w:rFonts w:ascii="宋体" w:hAnsi="宋体" w:eastAsia="宋体"/>
          <w:color w:val="auto"/>
          <w:highlight w:val="none"/>
        </w:rPr>
      </w:pPr>
      <w:r>
        <w:rPr>
          <w:rStyle w:val="57"/>
          <w:rFonts w:hint="eastAsia" w:ascii="宋体" w:hAnsi="宋体" w:eastAsia="宋体"/>
          <w:color w:val="auto"/>
          <w:highlight w:val="none"/>
        </w:rPr>
        <w:t>正本/副本</w:t>
      </w:r>
    </w:p>
    <w:bookmarkEnd w:id="4"/>
    <w:bookmarkEnd w:id="5"/>
    <w:bookmarkEnd w:id="6"/>
    <w:bookmarkEnd w:id="7"/>
    <w:p>
      <w:pPr>
        <w:jc w:val="left"/>
        <w:rPr>
          <w:rStyle w:val="57"/>
          <w:rFonts w:ascii="宋体" w:hAnsi="宋体" w:eastAsia="宋体"/>
          <w:color w:val="auto"/>
          <w:highlight w:val="none"/>
        </w:rPr>
      </w:pPr>
    </w:p>
    <w:p>
      <w:pPr>
        <w:rPr>
          <w:rFonts w:ascii="宋体" w:hAnsi="宋体" w:eastAsia="宋体" w:cs="微软雅黑"/>
          <w:color w:val="auto"/>
          <w:sz w:val="28"/>
          <w:szCs w:val="28"/>
          <w:highlight w:val="none"/>
          <w:u w:val="single"/>
        </w:rPr>
      </w:pPr>
    </w:p>
    <w:p>
      <w:pPr>
        <w:spacing w:line="276" w:lineRule="auto"/>
        <w:jc w:val="center"/>
        <w:rPr>
          <w:rFonts w:ascii="宋体" w:hAnsi="宋体" w:eastAsia="宋体" w:cs="宋体"/>
          <w:b/>
          <w:bCs/>
          <w:color w:val="auto"/>
          <w:sz w:val="40"/>
          <w:szCs w:val="40"/>
          <w:highlight w:val="none"/>
          <w:u w:val="single"/>
        </w:rPr>
      </w:pPr>
      <w:r>
        <w:rPr>
          <w:rFonts w:hint="eastAsia" w:ascii="宋体" w:hAnsi="宋体" w:eastAsia="宋体" w:cs="宋体"/>
          <w:b/>
          <w:bCs/>
          <w:color w:val="auto"/>
          <w:sz w:val="40"/>
          <w:szCs w:val="40"/>
          <w:highlight w:val="none"/>
          <w:u w:val="single"/>
        </w:rPr>
        <w:t>（项目名称）</w:t>
      </w:r>
    </w:p>
    <w:p>
      <w:pPr>
        <w:jc w:val="center"/>
        <w:rPr>
          <w:rFonts w:ascii="宋体" w:hAnsi="宋体" w:eastAsia="宋体" w:cs="微软雅黑"/>
          <w:color w:val="auto"/>
          <w:sz w:val="28"/>
          <w:szCs w:val="28"/>
          <w:highlight w:val="none"/>
          <w:u w:val="single"/>
        </w:rPr>
      </w:pPr>
    </w:p>
    <w:p>
      <w:pPr>
        <w:rPr>
          <w:rFonts w:ascii="宋体" w:hAnsi="宋体" w:eastAsia="宋体" w:cs="微软雅黑"/>
          <w:color w:val="auto"/>
          <w:sz w:val="20"/>
          <w:szCs w:val="20"/>
          <w:highlight w:val="none"/>
        </w:rPr>
      </w:pPr>
    </w:p>
    <w:p>
      <w:pPr>
        <w:rPr>
          <w:rFonts w:ascii="宋体" w:hAnsi="宋体" w:eastAsia="宋体" w:cs="微软雅黑"/>
          <w:color w:val="auto"/>
          <w:sz w:val="20"/>
          <w:szCs w:val="20"/>
          <w:highlight w:val="none"/>
        </w:rPr>
      </w:pPr>
    </w:p>
    <w:p>
      <w:pPr>
        <w:jc w:val="center"/>
        <w:rPr>
          <w:rFonts w:ascii="宋体" w:hAnsi="宋体" w:eastAsia="宋体" w:cs="微软雅黑"/>
          <w:color w:val="auto"/>
          <w:sz w:val="72"/>
          <w:szCs w:val="72"/>
          <w:highlight w:val="none"/>
        </w:rPr>
      </w:pPr>
      <w:r>
        <w:rPr>
          <w:rFonts w:hint="eastAsia" w:ascii="宋体" w:hAnsi="宋体" w:eastAsia="宋体" w:cs="微软雅黑"/>
          <w:color w:val="auto"/>
          <w:sz w:val="72"/>
          <w:szCs w:val="72"/>
          <w:highlight w:val="none"/>
        </w:rPr>
        <w:t>投 标 文 件</w:t>
      </w:r>
    </w:p>
    <w:p>
      <w:pPr>
        <w:rPr>
          <w:rFonts w:ascii="宋体" w:hAnsi="宋体" w:eastAsia="宋体" w:cs="微软雅黑"/>
          <w:color w:val="auto"/>
          <w:sz w:val="28"/>
          <w:szCs w:val="28"/>
          <w:highlight w:val="none"/>
        </w:rPr>
      </w:pPr>
    </w:p>
    <w:p>
      <w:pPr>
        <w:ind w:firstLine="3080" w:firstLineChars="1100"/>
        <w:rPr>
          <w:rFonts w:ascii="宋体" w:hAnsi="宋体" w:eastAsia="宋体" w:cs="微软雅黑"/>
          <w:color w:val="auto"/>
          <w:sz w:val="28"/>
          <w:szCs w:val="28"/>
          <w:highlight w:val="none"/>
        </w:rPr>
      </w:pPr>
      <w:r>
        <w:rPr>
          <w:rFonts w:hint="eastAsia" w:ascii="宋体" w:hAnsi="宋体" w:eastAsia="宋体" w:cs="微软雅黑"/>
          <w:color w:val="auto"/>
          <w:sz w:val="28"/>
          <w:szCs w:val="28"/>
          <w:highlight w:val="none"/>
        </w:rPr>
        <w:t>项目编号：</w:t>
      </w:r>
    </w:p>
    <w:p>
      <w:pPr>
        <w:pStyle w:val="2"/>
        <w:ind w:firstLine="0" w:firstLineChars="0"/>
        <w:rPr>
          <w:color w:val="auto"/>
          <w:highlight w:val="none"/>
        </w:rPr>
      </w:pPr>
    </w:p>
    <w:p>
      <w:pPr>
        <w:rPr>
          <w:rFonts w:ascii="宋体" w:hAnsi="宋体" w:eastAsia="宋体" w:cs="微软雅黑"/>
          <w:color w:val="auto"/>
          <w:sz w:val="28"/>
          <w:szCs w:val="28"/>
          <w:highlight w:val="none"/>
        </w:rPr>
      </w:pPr>
    </w:p>
    <w:p>
      <w:pPr>
        <w:ind w:left="1079" w:leftChars="514" w:firstLine="1400" w:firstLineChars="500"/>
        <w:jc w:val="left"/>
        <w:rPr>
          <w:rFonts w:ascii="宋体" w:hAnsi="宋体" w:eastAsia="宋体" w:cs="微软雅黑"/>
          <w:color w:val="auto"/>
          <w:sz w:val="28"/>
          <w:szCs w:val="28"/>
          <w:highlight w:val="none"/>
          <w:u w:val="single"/>
        </w:rPr>
      </w:pPr>
      <w:r>
        <w:rPr>
          <w:rFonts w:hint="eastAsia" w:ascii="宋体" w:hAnsi="宋体" w:eastAsia="宋体" w:cs="微软雅黑"/>
          <w:color w:val="auto"/>
          <w:sz w:val="28"/>
          <w:szCs w:val="28"/>
          <w:highlight w:val="none"/>
        </w:rPr>
        <w:t>投  标  人：      （盖单位章）</w:t>
      </w:r>
    </w:p>
    <w:p>
      <w:pPr>
        <w:ind w:left="1079" w:leftChars="514"/>
        <w:jc w:val="left"/>
        <w:rPr>
          <w:rFonts w:ascii="宋体" w:hAnsi="宋体" w:eastAsia="宋体" w:cs="微软雅黑"/>
          <w:color w:val="auto"/>
          <w:sz w:val="28"/>
          <w:szCs w:val="28"/>
          <w:highlight w:val="none"/>
        </w:rPr>
      </w:pPr>
      <w:r>
        <w:rPr>
          <w:rFonts w:hint="eastAsia" w:ascii="宋体" w:hAnsi="宋体" w:eastAsia="宋体" w:cs="微软雅黑"/>
          <w:color w:val="auto"/>
          <w:sz w:val="28"/>
          <w:szCs w:val="28"/>
          <w:highlight w:val="none"/>
        </w:rPr>
        <w:t>法定代表人或其委托代理人：（签字或盖章）</w:t>
      </w:r>
    </w:p>
    <w:p>
      <w:pPr>
        <w:ind w:firstLine="3360" w:firstLineChars="1200"/>
        <w:rPr>
          <w:rFonts w:ascii="宋体" w:hAnsi="宋体" w:eastAsia="宋体" w:cs="微软雅黑"/>
          <w:color w:val="auto"/>
          <w:sz w:val="28"/>
          <w:szCs w:val="28"/>
          <w:highlight w:val="none"/>
        </w:rPr>
      </w:pPr>
      <w:r>
        <w:rPr>
          <w:rFonts w:hint="eastAsia" w:ascii="宋体" w:hAnsi="宋体" w:eastAsia="宋体" w:cs="微软雅黑"/>
          <w:color w:val="auto"/>
          <w:sz w:val="28"/>
          <w:szCs w:val="28"/>
          <w:highlight w:val="none"/>
        </w:rPr>
        <w:t>年    月    日</w:t>
      </w:r>
    </w:p>
    <w:p>
      <w:pP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86274126"/>
      <w:bookmarkStart w:id="9" w:name="_Toc174185203"/>
      <w:bookmarkStart w:id="10" w:name="_Toc184023138"/>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  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olor w:val="auto"/>
                <w:kern w:val="0"/>
                <w:sz w:val="24"/>
                <w:szCs w:val="24"/>
              </w:rPr>
              <w:t>投标人应答索引表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4"/>
                <w:szCs w:val="24"/>
              </w:rPr>
            </w:pPr>
            <w:r>
              <w:rPr>
                <w:rFonts w:hint="eastAsia" w:hAnsi="宋体"/>
                <w:color w:val="auto"/>
                <w:kern w:val="0"/>
                <w:sz w:val="24"/>
                <w:szCs w:val="24"/>
              </w:rPr>
              <w:t>开标一览表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olor w:val="auto"/>
                <w:kern w:val="0"/>
                <w:sz w:val="24"/>
                <w:szCs w:val="24"/>
              </w:rPr>
              <w:t>投标函</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4"/>
                <w:szCs w:val="24"/>
              </w:rPr>
            </w:pPr>
            <w:r>
              <w:rPr>
                <w:rFonts w:hint="eastAsia" w:asciiTheme="majorEastAsia" w:hAnsiTheme="majorEastAsia" w:eastAsiaTheme="majorEastAsia" w:cstheme="majorEastAsia"/>
                <w:bCs/>
                <w:color w:val="auto"/>
                <w:sz w:val="24"/>
                <w:szCs w:val="24"/>
                <w:lang w:val="zh-CN"/>
              </w:rPr>
              <w:t>法定代表人（单位负责人）</w:t>
            </w:r>
            <w:r>
              <w:rPr>
                <w:rFonts w:asciiTheme="majorEastAsia" w:hAnsiTheme="majorEastAsia" w:eastAsiaTheme="majorEastAsia" w:cstheme="majorEastAsia"/>
                <w:bCs/>
                <w:color w:val="auto"/>
                <w:sz w:val="24"/>
                <w:szCs w:val="24"/>
                <w:lang w:val="zh-CN"/>
              </w:rPr>
              <w:t>资</w:t>
            </w:r>
            <w:r>
              <w:rPr>
                <w:rFonts w:hint="eastAsia" w:asciiTheme="majorEastAsia" w:hAnsiTheme="majorEastAsia" w:eastAsiaTheme="majorEastAsia" w:cstheme="majorEastAsia"/>
                <w:bCs/>
                <w:color w:val="auto"/>
                <w:sz w:val="24"/>
                <w:szCs w:val="24"/>
                <w:lang w:val="zh-CN"/>
              </w:rPr>
              <w:t>格</w:t>
            </w:r>
            <w:r>
              <w:rPr>
                <w:rFonts w:asciiTheme="majorEastAsia" w:hAnsiTheme="majorEastAsia" w:eastAsiaTheme="majorEastAsia" w:cstheme="majorEastAsia"/>
                <w:bCs/>
                <w:color w:val="auto"/>
                <w:sz w:val="24"/>
                <w:szCs w:val="24"/>
                <w:lang w:val="zh-CN"/>
              </w:rPr>
              <w:t>证</w:t>
            </w:r>
            <w:r>
              <w:rPr>
                <w:rFonts w:hint="eastAsia" w:asciiTheme="majorEastAsia" w:hAnsiTheme="majorEastAsia" w:eastAsiaTheme="majorEastAsia" w:cstheme="majorEastAsia"/>
                <w:bCs/>
                <w:color w:val="auto"/>
                <w:sz w:val="24"/>
                <w:szCs w:val="24"/>
                <w:lang w:val="zh-CN"/>
              </w:rPr>
              <w:t>明</w:t>
            </w:r>
            <w:r>
              <w:rPr>
                <w:rFonts w:asciiTheme="majorEastAsia" w:hAnsiTheme="majorEastAsia" w:eastAsiaTheme="majorEastAsia" w:cstheme="majorEastAsia"/>
                <w:bCs/>
                <w:color w:val="auto"/>
                <w:sz w:val="24"/>
                <w:szCs w:val="24"/>
                <w:lang w:val="zh-CN"/>
              </w:rPr>
              <w:t>书</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4"/>
                <w:szCs w:val="24"/>
              </w:rPr>
            </w:pPr>
            <w:r>
              <w:rPr>
                <w:rFonts w:hint="eastAsia" w:hAnsi="宋体"/>
                <w:color w:val="auto"/>
                <w:kern w:val="0"/>
                <w:sz w:val="24"/>
                <w:szCs w:val="24"/>
              </w:rPr>
              <w:t>法定代表人（单位负责人）授权书</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4"/>
                <w:szCs w:val="24"/>
              </w:rPr>
            </w:pPr>
            <w:r>
              <w:rPr>
                <w:rFonts w:hint="eastAsia" w:hAnsi="宋体"/>
                <w:color w:val="auto"/>
                <w:kern w:val="0"/>
                <w:sz w:val="24"/>
                <w:szCs w:val="24"/>
              </w:rPr>
              <w:t>营业执照等证明</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7</w:t>
            </w:r>
          </w:p>
        </w:tc>
        <w:tc>
          <w:tcPr>
            <w:tcW w:w="3751" w:type="dxa"/>
            <w:gridSpan w:val="4"/>
            <w:vAlign w:val="center"/>
          </w:tcPr>
          <w:p>
            <w:pPr>
              <w:pStyle w:val="13"/>
              <w:kinsoku w:val="0"/>
              <w:overflowPunct w:val="0"/>
              <w:autoSpaceDE w:val="0"/>
              <w:autoSpaceDN w:val="0"/>
              <w:spacing w:line="320" w:lineRule="exact"/>
              <w:rPr>
                <w:rFonts w:hAnsi="宋体"/>
                <w:color w:val="auto"/>
                <w:kern w:val="0"/>
                <w:sz w:val="24"/>
                <w:szCs w:val="24"/>
              </w:rPr>
            </w:pPr>
            <w:r>
              <w:rPr>
                <w:rFonts w:hint="eastAsia" w:asciiTheme="minorEastAsia" w:hAnsiTheme="minorEastAsia"/>
                <w:bCs/>
                <w:color w:val="auto"/>
                <w:sz w:val="24"/>
                <w:szCs w:val="24"/>
              </w:rPr>
              <w:t>依法纳税凭据</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技术人员职称证书</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用工合同</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asciiTheme="minorEastAsia" w:hAnsiTheme="minorEastAsia"/>
                <w:bCs/>
                <w:color w:val="auto"/>
                <w:sz w:val="24"/>
                <w:szCs w:val="24"/>
              </w:rPr>
              <w:t>投标人相关承诺函或声明</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olor w:val="auto"/>
                <w:kern w:val="0"/>
                <w:sz w:val="24"/>
                <w:szCs w:val="24"/>
              </w:rPr>
              <w:t>没有重大违法记录的声明</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4"/>
                <w:szCs w:val="24"/>
              </w:rPr>
            </w:pPr>
            <w:r>
              <w:rPr>
                <w:rFonts w:hint="eastAsia" w:hAnsi="宋体" w:cs="微软雅黑"/>
                <w:bCs/>
                <w:color w:val="auto"/>
                <w:kern w:val="0"/>
                <w:sz w:val="24"/>
                <w:szCs w:val="24"/>
              </w:rPr>
              <w:t>投标人须具备的资质证书</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asciiTheme="majorEastAsia" w:hAnsiTheme="majorEastAsia" w:eastAsiaTheme="majorEastAsia" w:cstheme="majorEastAsia"/>
                <w:bCs/>
                <w:color w:val="auto"/>
                <w:sz w:val="24"/>
                <w:szCs w:val="24"/>
                <w:lang w:val="zh-CN"/>
              </w:rPr>
              <w:t>投标承诺函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联合体协议</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投标人与参加本项目投标的其他供应商之间，单位负责人不为同一人并且不存在直接控股、管理关系承诺函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4"/>
                <w:szCs w:val="24"/>
                <w:lang w:val="zh-CN"/>
              </w:rPr>
            </w:pPr>
            <w:r>
              <w:rPr>
                <w:rFonts w:hint="eastAsia" w:cs="仿宋_GB2312" w:asciiTheme="minorEastAsia" w:hAnsiTheme="minorEastAsia"/>
                <w:color w:val="auto"/>
                <w:sz w:val="24"/>
                <w:szCs w:val="24"/>
                <w:lang w:val="zh-CN"/>
              </w:rPr>
              <w:t>投标人未为本项目提供规范编制或者项目管理、监理、检测等服务承诺函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技术规格偏离表</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实施方案（设计方案）</w:t>
            </w:r>
          </w:p>
        </w:tc>
        <w:tc>
          <w:tcPr>
            <w:tcW w:w="1559" w:type="dxa"/>
            <w:vAlign w:val="center"/>
          </w:tcPr>
          <w:p>
            <w:pPr>
              <w:jc w:val="center"/>
              <w:rPr>
                <w:color w:val="auto"/>
                <w:sz w:val="24"/>
                <w:szCs w:val="24"/>
              </w:rPr>
            </w:pPr>
          </w:p>
        </w:tc>
        <w:tc>
          <w:tcPr>
            <w:tcW w:w="1560" w:type="dxa"/>
            <w:tcBorders>
              <w:top w:val="single" w:color="auto" w:sz="4" w:space="0"/>
            </w:tcBorders>
            <w:vAlign w:val="center"/>
          </w:tcPr>
          <w:p>
            <w:pPr>
              <w:snapToGrid w:val="0"/>
              <w:spacing w:line="400" w:lineRule="exact"/>
              <w:rPr>
                <w:rFonts w:ascii="宋体" w:hAnsi="宋体" w:cs="微软雅黑"/>
                <w:color w:val="auto"/>
                <w:sz w:val="24"/>
                <w:szCs w:val="24"/>
              </w:rPr>
            </w:pPr>
          </w:p>
        </w:tc>
        <w:tc>
          <w:tcPr>
            <w:tcW w:w="2018" w:type="dxa"/>
            <w:tcBorders>
              <w:top w:val="single" w:color="auto" w:sz="4" w:space="0"/>
            </w:tcBorders>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19</w:t>
            </w:r>
          </w:p>
        </w:tc>
        <w:tc>
          <w:tcPr>
            <w:tcW w:w="3751" w:type="dxa"/>
            <w:gridSpan w:val="4"/>
            <w:vAlign w:val="center"/>
          </w:tcPr>
          <w:p>
            <w:pPr>
              <w:pStyle w:val="13"/>
              <w:kinsoku w:val="0"/>
              <w:overflowPunct w:val="0"/>
              <w:autoSpaceDE w:val="0"/>
              <w:autoSpaceDN w:val="0"/>
              <w:spacing w:line="320" w:lineRule="exact"/>
              <w:ind w:right="0" w:rightChars="0"/>
              <w:rPr>
                <w:rFonts w:hAnsi="宋体" w:cs="微软雅黑"/>
                <w:bCs/>
                <w:color w:val="auto"/>
                <w:kern w:val="0"/>
                <w:sz w:val="24"/>
                <w:szCs w:val="24"/>
              </w:rPr>
            </w:pPr>
            <w:r>
              <w:rPr>
                <w:rFonts w:hint="eastAsia" w:hAnsi="宋体" w:cs="微软雅黑"/>
                <w:bCs/>
                <w:color w:val="auto"/>
                <w:kern w:val="0"/>
                <w:sz w:val="24"/>
                <w:szCs w:val="24"/>
              </w:rPr>
              <w:t>业绩情况表</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20</w:t>
            </w:r>
          </w:p>
        </w:tc>
        <w:tc>
          <w:tcPr>
            <w:tcW w:w="3751" w:type="dxa"/>
            <w:gridSpan w:val="4"/>
            <w:vAlign w:val="center"/>
          </w:tcPr>
          <w:p>
            <w:pPr>
              <w:pStyle w:val="13"/>
              <w:kinsoku w:val="0"/>
              <w:overflowPunct w:val="0"/>
              <w:autoSpaceDE w:val="0"/>
              <w:autoSpaceDN w:val="0"/>
              <w:spacing w:line="320" w:lineRule="exact"/>
              <w:ind w:right="0" w:rightChars="0"/>
              <w:rPr>
                <w:rFonts w:hAnsi="宋体" w:cs="微软雅黑"/>
                <w:bCs/>
                <w:color w:val="auto"/>
                <w:kern w:val="0"/>
                <w:sz w:val="24"/>
                <w:szCs w:val="24"/>
              </w:rPr>
            </w:pPr>
            <w:r>
              <w:rPr>
                <w:rFonts w:hint="eastAsia" w:hAnsi="宋体" w:cs="微软雅黑"/>
                <w:bCs/>
                <w:color w:val="auto"/>
                <w:kern w:val="0"/>
                <w:sz w:val="24"/>
                <w:szCs w:val="24"/>
                <w:lang w:val="zh-CN"/>
              </w:rPr>
              <w:t>拟投入本项目技术人员</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hint="eastAsia" w:hAnsi="宋体" w:cs="微软雅黑"/>
                <w:bCs/>
                <w:color w:val="auto"/>
                <w:kern w:val="0"/>
                <w:sz w:val="24"/>
                <w:szCs w:val="24"/>
              </w:rPr>
            </w:pPr>
            <w:r>
              <w:rPr>
                <w:rFonts w:hint="eastAsia" w:ascii="宋体" w:hAnsi="宋体" w:cs="微软雅黑"/>
                <w:color w:val="auto"/>
                <w:sz w:val="24"/>
                <w:szCs w:val="24"/>
              </w:rPr>
              <w:t>21</w:t>
            </w:r>
          </w:p>
        </w:tc>
        <w:tc>
          <w:tcPr>
            <w:tcW w:w="3751" w:type="dxa"/>
            <w:gridSpan w:val="4"/>
            <w:vAlign w:val="center"/>
          </w:tcPr>
          <w:p>
            <w:pPr>
              <w:pStyle w:val="13"/>
              <w:kinsoku w:val="0"/>
              <w:overflowPunct w:val="0"/>
              <w:autoSpaceDE w:val="0"/>
              <w:autoSpaceDN w:val="0"/>
              <w:spacing w:line="320" w:lineRule="exact"/>
              <w:rPr>
                <w:rFonts w:hint="eastAsia" w:hAnsi="宋体" w:cs="微软雅黑"/>
                <w:bCs/>
                <w:color w:val="auto"/>
                <w:kern w:val="0"/>
                <w:sz w:val="24"/>
                <w:szCs w:val="24"/>
              </w:rPr>
            </w:pPr>
            <w:r>
              <w:rPr>
                <w:rFonts w:hint="eastAsia" w:hAnsi="宋体" w:cs="微软雅黑"/>
                <w:bCs/>
                <w:color w:val="auto"/>
                <w:kern w:val="0"/>
                <w:sz w:val="24"/>
                <w:szCs w:val="24"/>
                <w:lang w:val="zh-CN"/>
              </w:rPr>
              <w:t>服务承诺</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政府强制采购节能产品品目清单情况</w:t>
            </w:r>
          </w:p>
        </w:tc>
        <w:tc>
          <w:tcPr>
            <w:tcW w:w="1559" w:type="dxa"/>
            <w:vAlign w:val="center"/>
          </w:tcPr>
          <w:p>
            <w:pPr>
              <w:jc w:val="center"/>
              <w:rPr>
                <w:rFonts w:hint="default" w:eastAsiaTheme="minorEastAsia"/>
                <w:color w:val="auto"/>
                <w:sz w:val="24"/>
                <w:szCs w:val="24"/>
                <w:lang w:val="en-US" w:eastAsia="zh-CN"/>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优先采购节能产品政府采购品目清单情况</w:t>
            </w:r>
          </w:p>
        </w:tc>
        <w:tc>
          <w:tcPr>
            <w:tcW w:w="1559" w:type="dxa"/>
            <w:vAlign w:val="center"/>
          </w:tcPr>
          <w:p>
            <w:pPr>
              <w:jc w:val="center"/>
              <w:rPr>
                <w:rFonts w:hint="default" w:eastAsiaTheme="minorEastAsia"/>
                <w:color w:val="auto"/>
                <w:sz w:val="24"/>
                <w:szCs w:val="24"/>
                <w:lang w:val="en-US" w:eastAsia="zh-CN"/>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ascii="宋体" w:hAnsi="宋体"/>
                <w:color w:val="auto"/>
                <w:sz w:val="24"/>
                <w:szCs w:val="24"/>
                <w:lang w:val="en-GB"/>
              </w:rPr>
              <w:t>优先采购环境标志产品政府采购品目清单情况</w:t>
            </w:r>
          </w:p>
        </w:tc>
        <w:tc>
          <w:tcPr>
            <w:tcW w:w="1559" w:type="dxa"/>
            <w:vAlign w:val="center"/>
          </w:tcPr>
          <w:p>
            <w:pPr>
              <w:jc w:val="center"/>
              <w:rPr>
                <w:rFonts w:hint="eastAsia" w:eastAsiaTheme="minorEastAsia"/>
                <w:color w:val="auto"/>
                <w:sz w:val="24"/>
                <w:szCs w:val="24"/>
                <w:lang w:val="en-US" w:eastAsia="zh-CN"/>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中小企业声明函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cs="仿宋_GB2312" w:asciiTheme="minorEastAsia" w:hAnsiTheme="minorEastAsia" w:eastAsiaTheme="minorEastAsia"/>
                <w:color w:val="auto"/>
                <w:sz w:val="24"/>
                <w:szCs w:val="24"/>
                <w:lang w:val="zh-CN"/>
              </w:rPr>
              <w:t>残疾人福利性单位声明函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监狱企业证明文件</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asciiTheme="majorEastAsia" w:hAnsiTheme="majorEastAsia" w:eastAsiaTheme="majorEastAsia" w:cstheme="majorEastAsia"/>
                <w:bCs/>
                <w:color w:val="auto"/>
                <w:sz w:val="24"/>
                <w:szCs w:val="24"/>
                <w:lang w:val="zh-CN"/>
              </w:rPr>
              <w:t>所投产品符合国家强制性要求承诺函</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4"/>
                <w:szCs w:val="24"/>
              </w:rPr>
            </w:pPr>
            <w:r>
              <w:rPr>
                <w:rFonts w:cs="宋体" w:asciiTheme="minorEastAsia" w:hAnsiTheme="minorEastAsia"/>
                <w:color w:val="auto"/>
                <w:kern w:val="0"/>
                <w:sz w:val="24"/>
                <w:szCs w:val="24"/>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4"/>
                <w:szCs w:val="24"/>
                <w:lang w:val="zh-CN"/>
              </w:rPr>
            </w:pPr>
            <w:r>
              <w:rPr>
                <w:rFonts w:hint="eastAsia" w:cs="宋体" w:asciiTheme="minorEastAsia" w:hAnsiTheme="minorEastAsia"/>
                <w:color w:val="auto"/>
                <w:kern w:val="0"/>
                <w:sz w:val="24"/>
                <w:szCs w:val="24"/>
              </w:rPr>
              <w:t>认证机构颁发的认证证书</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 w:val="24"/>
                <w:szCs w:val="24"/>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4"/>
                <w:szCs w:val="24"/>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4"/>
                <w:szCs w:val="24"/>
                <w:lang w:val="zh-CN"/>
              </w:rPr>
            </w:pPr>
            <w:r>
              <w:rPr>
                <w:rFonts w:hint="eastAsia" w:cs="宋体" w:asciiTheme="minorEastAsia" w:hAnsiTheme="minorEastAsia"/>
                <w:color w:val="auto"/>
                <w:kern w:val="0"/>
                <w:sz w:val="24"/>
                <w:szCs w:val="24"/>
              </w:rPr>
              <w:t>中国信息安全认证中心官网产品查询结果截图</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国家级贫困县域注册地证明材料</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ascii="宋体" w:hAnsi="宋体"/>
                <w:color w:val="auto"/>
                <w:sz w:val="24"/>
                <w:szCs w:val="24"/>
                <w:lang w:val="en-GB"/>
              </w:rPr>
              <w:t>扶贫部门出具的聘用建档立卡贫困人员身份证明</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ind w:right="0" w:rightChars="0"/>
              <w:jc w:val="center"/>
              <w:textAlignment w:val="baseline"/>
              <w:rPr>
                <w:rFonts w:ascii="宋体" w:hAnsi="宋体" w:cs="微软雅黑"/>
                <w:color w:val="auto"/>
                <w:sz w:val="24"/>
                <w:szCs w:val="24"/>
              </w:rPr>
            </w:pPr>
            <w:r>
              <w:rPr>
                <w:rFonts w:hint="eastAsia" w:ascii="宋体" w:hAnsi="宋体" w:cs="微软雅黑"/>
                <w:color w:val="auto"/>
                <w:sz w:val="24"/>
                <w:szCs w:val="24"/>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ascii="宋体" w:hAnsi="宋体"/>
                <w:color w:val="auto"/>
                <w:sz w:val="24"/>
                <w:szCs w:val="24"/>
                <w:lang w:val="en-GB"/>
              </w:rPr>
              <w:t>建档立卡贫困人员社保材料</w:t>
            </w:r>
          </w:p>
        </w:tc>
        <w:tc>
          <w:tcPr>
            <w:tcW w:w="1559" w:type="dxa"/>
            <w:vAlign w:val="center"/>
          </w:tcPr>
          <w:p>
            <w:pPr>
              <w:pStyle w:val="13"/>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 w:val="24"/>
                <w:szCs w:val="24"/>
                <w:lang w:val="en-US" w:eastAsia="zh-CN"/>
              </w:rPr>
            </w:pPr>
            <w:r>
              <w:rPr>
                <w:rFonts w:hint="eastAsia" w:ascii="宋体" w:hAnsi="宋体" w:cs="微软雅黑"/>
                <w:color w:val="auto"/>
                <w:sz w:val="24"/>
                <w:szCs w:val="24"/>
                <w:lang w:val="en-US" w:eastAsia="zh-CN"/>
              </w:rPr>
              <w:t>33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4"/>
                <w:szCs w:val="24"/>
              </w:rPr>
            </w:pPr>
            <w:r>
              <w:rPr>
                <w:rFonts w:hint="eastAsia" w:hAnsi="宋体" w:cs="微软雅黑"/>
                <w:bCs/>
                <w:color w:val="auto"/>
                <w:kern w:val="0"/>
                <w:sz w:val="24"/>
                <w:szCs w:val="24"/>
              </w:rPr>
              <w:t>其它资料</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③本表序号</w:t>
      </w:r>
      <w:r>
        <w:rPr>
          <w:rFonts w:hint="eastAsia" w:ascii="楷体" w:hAnsi="楷体" w:eastAsia="楷体"/>
          <w:color w:val="auto"/>
          <w:sz w:val="24"/>
          <w:szCs w:val="24"/>
          <w:highlight w:val="none"/>
          <w:lang w:val="en-US" w:eastAsia="zh-CN"/>
        </w:rPr>
        <w:t>17、22～24、28、29适用于货物类项目，本项目不适用</w:t>
      </w:r>
      <w:r>
        <w:rPr>
          <w:rFonts w:hint="eastAsia" w:ascii="楷体" w:hAnsi="楷体" w:eastAsia="楷体"/>
          <w:color w:val="auto"/>
          <w:sz w:val="24"/>
          <w:szCs w:val="24"/>
          <w:highlight w:val="none"/>
        </w:rPr>
        <w:t>。</w:t>
      </w:r>
    </w:p>
    <w:p>
      <w:pPr>
        <w:tabs>
          <w:tab w:val="left" w:pos="1260"/>
        </w:tabs>
        <w:autoSpaceDE w:val="0"/>
        <w:autoSpaceDN w:val="0"/>
        <w:adjustRightInd w:val="0"/>
        <w:spacing w:line="360" w:lineRule="auto"/>
        <w:ind w:left="424" w:leftChars="202"/>
        <w:contextualSpacing/>
        <w:rPr>
          <w:rFonts w:hint="eastAsia" w:ascii="楷体" w:hAnsi="楷体" w:eastAsia="楷体"/>
          <w:color w:val="auto"/>
          <w:sz w:val="24"/>
          <w:szCs w:val="24"/>
          <w:highlight w:val="none"/>
        </w:rPr>
      </w:pPr>
      <w:r>
        <w:rPr>
          <w:rFonts w:ascii="楷体" w:hAnsi="楷体" w:eastAsia="楷体"/>
          <w:color w:val="auto"/>
          <w:sz w:val="24"/>
          <w:szCs w:val="24"/>
          <w:highlight w:val="none"/>
        </w:rPr>
        <w:fldChar w:fldCharType="begin"/>
      </w:r>
      <w:r>
        <w:rPr>
          <w:rFonts w:ascii="楷体" w:hAnsi="楷体" w:eastAsia="楷体"/>
          <w:color w:val="auto"/>
          <w:sz w:val="24"/>
          <w:szCs w:val="24"/>
          <w:highlight w:val="none"/>
        </w:rPr>
        <w:instrText xml:space="preserve"> </w:instrText>
      </w:r>
      <w:r>
        <w:rPr>
          <w:rFonts w:hint="eastAsia" w:ascii="楷体" w:hAnsi="楷体" w:eastAsia="楷体"/>
          <w:color w:val="auto"/>
          <w:sz w:val="24"/>
          <w:szCs w:val="24"/>
          <w:highlight w:val="none"/>
        </w:rPr>
        <w:instrText xml:space="preserve">= 4 \* GB3</w:instrText>
      </w:r>
      <w:r>
        <w:rPr>
          <w:rFonts w:ascii="楷体" w:hAnsi="楷体" w:eastAsia="楷体"/>
          <w:color w:val="auto"/>
          <w:sz w:val="24"/>
          <w:szCs w:val="24"/>
          <w:highlight w:val="none"/>
        </w:rPr>
        <w:instrText xml:space="preserve"> </w:instrText>
      </w:r>
      <w:r>
        <w:rPr>
          <w:rFonts w:ascii="楷体" w:hAnsi="楷体" w:eastAsia="楷体"/>
          <w:color w:val="auto"/>
          <w:sz w:val="24"/>
          <w:szCs w:val="24"/>
          <w:highlight w:val="none"/>
        </w:rPr>
        <w:fldChar w:fldCharType="separate"/>
      </w:r>
      <w:r>
        <w:rPr>
          <w:rFonts w:hint="eastAsia" w:ascii="楷体" w:hAnsi="楷体" w:eastAsia="楷体"/>
          <w:color w:val="auto"/>
          <w:sz w:val="24"/>
          <w:szCs w:val="24"/>
          <w:highlight w:val="none"/>
        </w:rPr>
        <w:t>④</w:t>
      </w:r>
      <w:r>
        <w:rPr>
          <w:rFonts w:ascii="楷体" w:hAnsi="楷体" w:eastAsia="楷体"/>
          <w:color w:val="auto"/>
          <w:sz w:val="24"/>
          <w:szCs w:val="24"/>
          <w:highlight w:val="none"/>
        </w:rPr>
        <w:fldChar w:fldCharType="end"/>
      </w:r>
      <w:r>
        <w:rPr>
          <w:rFonts w:hint="eastAsia" w:ascii="楷体" w:hAnsi="楷体" w:eastAsia="楷体"/>
          <w:color w:val="auto"/>
          <w:sz w:val="24"/>
          <w:szCs w:val="24"/>
          <w:highlight w:val="none"/>
        </w:rPr>
        <w:t>本表序号30～32仅适用于物业项目</w:t>
      </w:r>
      <w:r>
        <w:rPr>
          <w:rFonts w:hint="eastAsia" w:ascii="楷体" w:hAnsi="楷体" w:eastAsia="楷体"/>
          <w:color w:val="auto"/>
          <w:sz w:val="24"/>
          <w:szCs w:val="24"/>
          <w:highlight w:val="none"/>
          <w:lang w:eastAsia="zh-CN"/>
        </w:rPr>
        <w:t>，本项目不适用</w:t>
      </w:r>
      <w:r>
        <w:rPr>
          <w:rFonts w:hint="eastAsia" w:ascii="楷体" w:hAnsi="楷体" w:eastAsia="楷体"/>
          <w:color w:val="auto"/>
          <w:sz w:val="24"/>
          <w:szCs w:val="24"/>
          <w:highlight w:val="none"/>
        </w:rPr>
        <w:t>。</w:t>
      </w:r>
    </w:p>
    <w:p>
      <w:pPr>
        <w:tabs>
          <w:tab w:val="left" w:pos="1260"/>
        </w:tabs>
        <w:autoSpaceDE w:val="0"/>
        <w:autoSpaceDN w:val="0"/>
        <w:adjustRightInd w:val="0"/>
        <w:spacing w:line="360" w:lineRule="auto"/>
        <w:ind w:left="424" w:leftChars="202"/>
        <w:contextualSpacing/>
        <w:rPr>
          <w:rFonts w:hint="default" w:ascii="楷体" w:hAnsi="楷体" w:eastAsia="楷体"/>
          <w:color w:val="auto"/>
          <w:sz w:val="24"/>
          <w:szCs w:val="24"/>
          <w:lang w:val="en-US" w:eastAsia="zh-CN"/>
        </w:rPr>
      </w:pPr>
      <w:r>
        <w:rPr>
          <w:rFonts w:hint="eastAsia" w:ascii="楷体" w:hAnsi="楷体" w:eastAsia="楷体"/>
          <w:color w:val="auto"/>
          <w:sz w:val="24"/>
          <w:szCs w:val="24"/>
          <w:highlight w:val="none"/>
        </w:rPr>
        <w:t>⑤</w:t>
      </w:r>
      <w:r>
        <w:rPr>
          <w:rFonts w:hint="eastAsia" w:ascii="楷体" w:hAnsi="楷体" w:eastAsia="楷体"/>
          <w:color w:val="auto"/>
          <w:sz w:val="24"/>
          <w:szCs w:val="24"/>
          <w:highlight w:val="none"/>
          <w:lang w:eastAsia="zh-CN"/>
        </w:rPr>
        <w:t>本表序号</w:t>
      </w:r>
      <w:r>
        <w:rPr>
          <w:rFonts w:hint="eastAsia" w:ascii="楷体" w:hAnsi="楷体" w:eastAsia="楷体"/>
          <w:color w:val="auto"/>
          <w:sz w:val="24"/>
          <w:szCs w:val="24"/>
          <w:highlight w:val="none"/>
          <w:lang w:val="en-US" w:eastAsia="zh-CN"/>
        </w:rPr>
        <w:t>25～27，属于相应企业的填写，不属于的可以不填。</w:t>
      </w:r>
    </w:p>
    <w:p>
      <w:pPr>
        <w:rPr>
          <w:rFonts w:hint="eastAsia"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br w:type="page"/>
      </w: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szCs w:val="24"/>
          <w:lang w:val="zh-CN"/>
        </w:rPr>
      </w:pPr>
    </w:p>
    <w:p>
      <w:pPr>
        <w:rPr>
          <w:rFonts w:ascii="宋体" w:cs="宋体"/>
          <w:color w:val="auto"/>
          <w:sz w:val="24"/>
          <w:szCs w:val="24"/>
          <w:lang w:val="zh-CN"/>
        </w:rPr>
      </w:pPr>
      <w:r>
        <w:rPr>
          <w:rFonts w:ascii="宋体" w:cs="宋体"/>
          <w:color w:val="auto"/>
          <w:sz w:val="24"/>
          <w:szCs w:val="24"/>
          <w:lang w:val="zh-CN"/>
        </w:rPr>
        <w:br w:type="page"/>
      </w:r>
    </w:p>
    <w:p>
      <w:pPr>
        <w:pStyle w:val="52"/>
        <w:numPr>
          <w:ilvl w:val="0"/>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3"/>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致：许昌市政府采购中心</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我方确认收到贵方提供的</w:t>
      </w:r>
      <w:r>
        <w:rPr>
          <w:rFonts w:asciiTheme="minorEastAsia" w:hAnsiTheme="minorEastAsia" w:eastAsiaTheme="minorEastAsia"/>
          <w:snapToGrid w:val="0"/>
          <w:color w:val="auto"/>
          <w:kern w:val="0"/>
          <w:sz w:val="24"/>
          <w:szCs w:val="24"/>
          <w:u w:val="single"/>
        </w:rPr>
        <w:t xml:space="preserve">  </w:t>
      </w:r>
      <w:r>
        <w:rPr>
          <w:rFonts w:hint="eastAsia" w:asciiTheme="minorEastAsia" w:hAnsiTheme="minorEastAsia" w:eastAsiaTheme="minorEastAsia"/>
          <w:snapToGrid w:val="0"/>
          <w:color w:val="auto"/>
          <w:kern w:val="0"/>
          <w:sz w:val="24"/>
          <w:szCs w:val="24"/>
          <w:u w:val="single"/>
        </w:rPr>
        <w:t xml:space="preserve">           </w:t>
      </w:r>
      <w:r>
        <w:rPr>
          <w:rFonts w:asciiTheme="minorEastAsia" w:hAnsiTheme="minorEastAsia" w:eastAsiaTheme="minorEastAsia"/>
          <w:snapToGrid w:val="0"/>
          <w:color w:val="auto"/>
          <w:kern w:val="0"/>
          <w:sz w:val="24"/>
          <w:szCs w:val="24"/>
          <w:u w:val="single"/>
        </w:rPr>
        <w:t xml:space="preserve">  </w:t>
      </w:r>
      <w:r>
        <w:rPr>
          <w:rFonts w:hint="eastAsia" w:asciiTheme="minorEastAsia" w:hAnsiTheme="minorEastAsia" w:eastAsiaTheme="minorEastAsia"/>
          <w:snapToGrid w:val="0"/>
          <w:color w:val="auto"/>
          <w:kern w:val="0"/>
          <w:sz w:val="24"/>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4"/>
          <w:szCs w:val="24"/>
        </w:rPr>
        <w:t>已完全理解并接受招标文件的各项规定和要求及资金支付规定，对招标文件的合理性、合法性不再有异议，</w:t>
      </w:r>
      <w:r>
        <w:rPr>
          <w:rFonts w:hint="eastAsia" w:ascii="宋体" w:hAnsi="宋体"/>
          <w:color w:val="auto"/>
          <w:sz w:val="24"/>
          <w:szCs w:val="24"/>
        </w:rPr>
        <w:t>并承诺在发生争议时不会以对《招标文件》存在误解、不明白的条款为由，对贵中心行使任何法律上的抗辩权。</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w:t>
      </w:r>
      <w:r>
        <w:rPr>
          <w:rFonts w:hint="eastAsia" w:asciiTheme="minorEastAsia" w:hAnsiTheme="minorEastAsia"/>
          <w:snapToGrid w:val="0"/>
          <w:color w:val="auto"/>
          <w:kern w:val="0"/>
          <w:sz w:val="24"/>
          <w:szCs w:val="24"/>
          <w:u w:val="none"/>
        </w:rPr>
        <w:t>份，副本一份</w:t>
      </w:r>
      <w:r>
        <w:rPr>
          <w:rFonts w:hint="eastAsia" w:asciiTheme="minorEastAsia" w:hAnsiTheme="minorEastAsia"/>
          <w:snapToGrid w:val="0"/>
          <w:color w:val="auto"/>
          <w:kern w:val="0"/>
          <w:sz w:val="24"/>
          <w:szCs w:val="24"/>
        </w:rPr>
        <w:t>。</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w:t>
      </w:r>
      <w:r>
        <w:rPr>
          <w:rFonts w:hint="eastAsia" w:ascii="宋体" w:hAnsi="宋体"/>
          <w:color w:val="auto"/>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三、我方明白并同意，在规定的开标日之后，投标有效期之内撤销投标的，则我方承担违背投标承诺的责任追究。</w:t>
      </w:r>
    </w:p>
    <w:p>
      <w:pPr>
        <w:pStyle w:val="21"/>
        <w:adjustRightInd w:val="0"/>
        <w:spacing w:line="360" w:lineRule="auto"/>
        <w:ind w:firstLine="480" w:firstLineChars="200"/>
        <w:contextualSpacing/>
        <w:rPr>
          <w:rFonts w:cs="Courier New"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snapToGrid w:val="0"/>
          <w:color w:val="auto"/>
          <w:kern w:val="0"/>
          <w:sz w:val="24"/>
          <w:szCs w:val="24"/>
        </w:rPr>
        <w:t>十一、</w:t>
      </w:r>
      <w:r>
        <w:rPr>
          <w:rFonts w:hint="eastAsia" w:asciiTheme="minorEastAsia" w:hAnsiTheme="minorEastAsia" w:eastAsiaTheme="minorEastAsia"/>
          <w:color w:val="auto"/>
          <w:sz w:val="24"/>
          <w:szCs w:val="24"/>
        </w:rPr>
        <w:t>我方对在本函及投标文件中所作的所有承诺承担法律责任。</w:t>
      </w:r>
    </w:p>
    <w:p>
      <w:pPr>
        <w:pStyle w:val="13"/>
        <w:adjustRightInd w:val="0"/>
        <w:snapToGrid w:val="0"/>
        <w:spacing w:line="360" w:lineRule="auto"/>
        <w:rPr>
          <w:rFonts w:hint="eastAsia" w:asciiTheme="minorEastAsia" w:hAnsiTheme="minorEastAsia" w:eastAsiaTheme="minorEastAsia"/>
          <w:color w:val="auto"/>
          <w:sz w:val="24"/>
          <w:szCs w:val="24"/>
        </w:rPr>
      </w:pPr>
    </w:p>
    <w:p>
      <w:pPr>
        <w:pStyle w:val="13"/>
        <w:adjustRightInd w:val="0"/>
        <w:snapToGrid w:val="0"/>
        <w:spacing w:line="360" w:lineRule="auto"/>
        <w:rPr>
          <w:rFonts w:hint="eastAsia" w:asciiTheme="minorEastAsia" w:hAnsiTheme="minorEastAsia" w:eastAsiaTheme="minorEastAsia"/>
          <w:color w:val="auto"/>
          <w:sz w:val="24"/>
          <w:szCs w:val="24"/>
        </w:rPr>
      </w:pPr>
    </w:p>
    <w:p>
      <w:pPr>
        <w:pStyle w:val="13"/>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投标人法定代表人（单位负责人）或法定代表人（单位负责人）授权代表签字或盖章：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8"/>
        <w:spacing w:line="480" w:lineRule="auto"/>
        <w:ind w:firstLine="540" w:firstLineChars="225"/>
        <w:jc w:val="left"/>
        <w:rPr>
          <w:rFonts w:asciiTheme="minorEastAsia" w:hAnsiTheme="minorEastAsia"/>
          <w:color w:val="auto"/>
          <w:sz w:val="24"/>
          <w:szCs w:val="24"/>
        </w:rPr>
      </w:pPr>
      <w:r>
        <w:rPr>
          <w:rFonts w:asciiTheme="minorEastAsia" w:hAnsiTheme="minorEastAsia"/>
          <w:color w:val="auto"/>
          <w:sz w:val="24"/>
          <w:szCs w:val="24"/>
        </w:rPr>
        <w:t>单</w:t>
      </w:r>
      <w:r>
        <w:rPr>
          <w:rFonts w:hint="eastAsia" w:asciiTheme="minorEastAsia" w:hAnsiTheme="minorEastAsia"/>
          <w:color w:val="auto"/>
          <w:sz w:val="24"/>
          <w:szCs w:val="24"/>
        </w:rPr>
        <w:t>位名</w:t>
      </w:r>
      <w:r>
        <w:rPr>
          <w:rFonts w:asciiTheme="minorEastAsia" w:hAnsiTheme="minorEastAsia"/>
          <w:color w:val="auto"/>
          <w:sz w:val="24"/>
          <w:szCs w:val="24"/>
        </w:rPr>
        <w:t>称</w:t>
      </w:r>
      <w:r>
        <w:rPr>
          <w:rFonts w:hint="eastAsia" w:asciiTheme="minorEastAsia" w:hAnsiTheme="minorEastAsia"/>
          <w:color w:val="auto"/>
          <w:sz w:val="24"/>
          <w:szCs w:val="24"/>
        </w:rPr>
        <w:t>：</w:t>
      </w:r>
    </w:p>
    <w:p>
      <w:pPr>
        <w:pStyle w:val="48"/>
        <w:spacing w:line="480" w:lineRule="auto"/>
        <w:ind w:firstLine="540" w:firstLineChars="225"/>
        <w:jc w:val="left"/>
        <w:rPr>
          <w:rFonts w:asciiTheme="minorEastAsia" w:hAnsiTheme="minorEastAsia"/>
          <w:color w:val="auto"/>
          <w:sz w:val="24"/>
          <w:szCs w:val="24"/>
        </w:rPr>
      </w:pPr>
      <w:r>
        <w:rPr>
          <w:rFonts w:hint="eastAsia" w:asciiTheme="minorEastAsia" w:hAnsiTheme="minorEastAsia"/>
          <w:color w:val="auto"/>
          <w:sz w:val="24"/>
          <w:szCs w:val="24"/>
        </w:rPr>
        <w:t>地址：</w:t>
      </w:r>
    </w:p>
    <w:p>
      <w:pPr>
        <w:pStyle w:val="48"/>
        <w:spacing w:line="480" w:lineRule="auto"/>
        <w:ind w:firstLine="540" w:firstLineChars="225"/>
        <w:jc w:val="left"/>
        <w:rPr>
          <w:rFonts w:asciiTheme="minorEastAsia" w:hAnsiTheme="minorEastAsia"/>
          <w:color w:val="auto"/>
          <w:sz w:val="24"/>
          <w:szCs w:val="24"/>
        </w:rPr>
      </w:pPr>
      <w:r>
        <w:rPr>
          <w:rFonts w:hint="eastAsia" w:asciiTheme="minorEastAsia" w:hAnsiTheme="minorEastAsia"/>
          <w:color w:val="auto"/>
          <w:sz w:val="24"/>
          <w:szCs w:val="24"/>
        </w:rPr>
        <w:t>姓名：       性</w:t>
      </w:r>
      <w:r>
        <w:rPr>
          <w:rFonts w:asciiTheme="minorEastAsia" w:hAnsiTheme="minorEastAsia"/>
          <w:color w:val="auto"/>
          <w:sz w:val="24"/>
          <w:szCs w:val="24"/>
        </w:rPr>
        <w:t>别</w:t>
      </w:r>
      <w:r>
        <w:rPr>
          <w:rFonts w:hint="eastAsia" w:asciiTheme="minorEastAsia" w:hAnsiTheme="minorEastAsia"/>
          <w:color w:val="auto"/>
          <w:sz w:val="24"/>
          <w:szCs w:val="24"/>
        </w:rPr>
        <w:t>：     年</w:t>
      </w:r>
      <w:r>
        <w:rPr>
          <w:rFonts w:asciiTheme="minorEastAsia" w:hAnsiTheme="minorEastAsia"/>
          <w:color w:val="auto"/>
          <w:sz w:val="24"/>
          <w:szCs w:val="24"/>
        </w:rPr>
        <w:t>龄</w:t>
      </w:r>
      <w:r>
        <w:rPr>
          <w:rFonts w:hint="eastAsia" w:asciiTheme="minorEastAsia" w:hAnsiTheme="minorEastAsia"/>
          <w:color w:val="auto"/>
          <w:sz w:val="24"/>
          <w:szCs w:val="24"/>
        </w:rPr>
        <w:t>：</w:t>
      </w:r>
      <w:r>
        <w:rPr>
          <w:rFonts w:asciiTheme="minorEastAsia" w:hAnsiTheme="minorEastAsia"/>
          <w:color w:val="auto"/>
          <w:sz w:val="24"/>
          <w:szCs w:val="24"/>
        </w:rPr>
        <w:t xml:space="preserve">     职务</w:t>
      </w:r>
      <w:r>
        <w:rPr>
          <w:rFonts w:hint="eastAsia" w:asciiTheme="minorEastAsia" w:hAnsiTheme="minorEastAsia"/>
          <w:color w:val="auto"/>
          <w:sz w:val="24"/>
          <w:szCs w:val="24"/>
        </w:rPr>
        <w:t xml:space="preserve">：        </w:t>
      </w:r>
    </w:p>
    <w:p>
      <w:pPr>
        <w:pStyle w:val="48"/>
        <w:spacing w:line="480" w:lineRule="auto"/>
        <w:ind w:firstLine="540" w:firstLineChars="225"/>
        <w:jc w:val="left"/>
        <w:rPr>
          <w:rFonts w:asciiTheme="minorEastAsia" w:hAnsiTheme="minorEastAsia"/>
          <w:color w:val="auto"/>
          <w:sz w:val="24"/>
          <w:szCs w:val="24"/>
        </w:rPr>
      </w:pPr>
      <w:r>
        <w:rPr>
          <w:rFonts w:hint="eastAsia" w:asciiTheme="minorEastAsia" w:hAnsiTheme="minorEastAsia"/>
          <w:color w:val="auto"/>
          <w:sz w:val="24"/>
          <w:szCs w:val="24"/>
        </w:rPr>
        <w:t>本人系</w:t>
      </w:r>
      <w:r>
        <w:rPr>
          <w:rFonts w:hint="eastAsia"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投</w:t>
      </w:r>
      <w:r>
        <w:rPr>
          <w:rFonts w:asciiTheme="minorEastAsia" w:hAnsiTheme="minorEastAsia"/>
          <w:i/>
          <w:snapToGrid w:val="0"/>
          <w:color w:val="auto"/>
          <w:sz w:val="24"/>
          <w:szCs w:val="24"/>
          <w:u w:val="single"/>
        </w:rPr>
        <w:t>标</w:t>
      </w:r>
      <w:r>
        <w:rPr>
          <w:rFonts w:hint="eastAsia" w:asciiTheme="minorEastAsia" w:hAnsiTheme="minorEastAsia"/>
          <w:i/>
          <w:snapToGrid w:val="0"/>
          <w:color w:val="auto"/>
          <w:sz w:val="24"/>
          <w:szCs w:val="24"/>
          <w:u w:val="single"/>
        </w:rPr>
        <w:t>人名</w:t>
      </w:r>
      <w:r>
        <w:rPr>
          <w:rFonts w:asciiTheme="minorEastAsia" w:hAnsiTheme="minorEastAsia"/>
          <w:i/>
          <w:snapToGrid w:val="0"/>
          <w:color w:val="auto"/>
          <w:sz w:val="24"/>
          <w:szCs w:val="24"/>
          <w:u w:val="single"/>
        </w:rPr>
        <w:t>称</w:t>
      </w:r>
      <w:r>
        <w:rPr>
          <w:rFonts w:hint="eastAsia" w:asciiTheme="minorEastAsia" w:hAnsiTheme="minorEastAsia"/>
          <w:i/>
          <w:snapToGrid w:val="0"/>
          <w:color w:val="auto"/>
          <w:sz w:val="24"/>
          <w:szCs w:val="24"/>
          <w:u w:val="single"/>
        </w:rPr>
        <w:t xml:space="preserve">  </w:t>
      </w:r>
      <w:r>
        <w:rPr>
          <w:rFonts w:hint="eastAsia" w:asciiTheme="minorEastAsia" w:hAnsiTheme="minorEastAsia"/>
          <w:color w:val="auto"/>
          <w:sz w:val="24"/>
          <w:szCs w:val="24"/>
        </w:rPr>
        <w:t>的法定代表人（单位负责人）。就</w:t>
      </w:r>
      <w:r>
        <w:rPr>
          <w:rFonts w:asciiTheme="minorEastAsia" w:hAnsiTheme="minorEastAsia"/>
          <w:color w:val="auto"/>
          <w:sz w:val="24"/>
          <w:szCs w:val="24"/>
        </w:rPr>
        <w:t>参</w:t>
      </w:r>
      <w:r>
        <w:rPr>
          <w:rFonts w:hint="eastAsia" w:asciiTheme="minorEastAsia" w:hAnsiTheme="minorEastAsia"/>
          <w:color w:val="auto"/>
          <w:sz w:val="24"/>
          <w:szCs w:val="24"/>
        </w:rPr>
        <w:t>加贵方招</w:t>
      </w:r>
      <w:r>
        <w:rPr>
          <w:rFonts w:asciiTheme="minorEastAsia" w:hAnsiTheme="minorEastAsia"/>
          <w:color w:val="auto"/>
          <w:sz w:val="24"/>
          <w:szCs w:val="24"/>
        </w:rPr>
        <w:t>标编号为</w:t>
      </w:r>
      <w:r>
        <w:rPr>
          <w:rFonts w:hint="eastAsia" w:asciiTheme="minorEastAsia" w:hAnsiTheme="minorEastAsia"/>
          <w:color w:val="auto"/>
          <w:sz w:val="24"/>
          <w:szCs w:val="24"/>
          <w:u w:val="single"/>
        </w:rPr>
        <w:t xml:space="preserve">  </w:t>
      </w:r>
      <w:r>
        <w:rPr>
          <w:rFonts w:asciiTheme="minorEastAsia" w:hAnsiTheme="minorEastAsia"/>
          <w:i/>
          <w:color w:val="auto"/>
          <w:sz w:val="24"/>
          <w:szCs w:val="24"/>
          <w:u w:val="single"/>
        </w:rPr>
        <w:t>项目编号</w:t>
      </w:r>
      <w:r>
        <w:rPr>
          <w:rFonts w:hint="eastAsia" w:asciiTheme="minorEastAsia" w:hAnsiTheme="minorEastAsia"/>
          <w:i/>
          <w:color w:val="auto"/>
          <w:sz w:val="24"/>
          <w:szCs w:val="24"/>
          <w:u w:val="single"/>
        </w:rPr>
        <w:t xml:space="preserve">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的</w:t>
      </w:r>
      <w:r>
        <w:rPr>
          <w:rFonts w:hint="eastAsia" w:asciiTheme="minorEastAsia" w:hAnsiTheme="minorEastAsia"/>
          <w:color w:val="auto"/>
          <w:sz w:val="24"/>
          <w:szCs w:val="24"/>
          <w:u w:val="single"/>
        </w:rPr>
        <w:t xml:space="preserve">  </w:t>
      </w:r>
      <w:r>
        <w:rPr>
          <w:rFonts w:asciiTheme="minorEastAsia" w:hAnsiTheme="minorEastAsia"/>
          <w:i/>
          <w:color w:val="auto"/>
          <w:sz w:val="24"/>
          <w:szCs w:val="24"/>
          <w:u w:val="single"/>
        </w:rPr>
        <w:t>项目</w:t>
      </w:r>
      <w:r>
        <w:rPr>
          <w:rFonts w:hint="eastAsia" w:asciiTheme="minorEastAsia" w:hAnsiTheme="minorEastAsia"/>
          <w:i/>
          <w:color w:val="auto"/>
          <w:sz w:val="24"/>
          <w:szCs w:val="24"/>
          <w:u w:val="single"/>
        </w:rPr>
        <w:t>名</w:t>
      </w:r>
      <w:r>
        <w:rPr>
          <w:rFonts w:asciiTheme="minorEastAsia" w:hAnsiTheme="minorEastAsia"/>
          <w:i/>
          <w:color w:val="auto"/>
          <w:sz w:val="24"/>
          <w:szCs w:val="24"/>
          <w:u w:val="single"/>
        </w:rPr>
        <w:t>称</w:t>
      </w:r>
      <w:r>
        <w:rPr>
          <w:rFonts w:hint="eastAsia" w:asciiTheme="minorEastAsia" w:hAnsiTheme="minorEastAsia"/>
          <w:i/>
          <w:color w:val="auto"/>
          <w:sz w:val="24"/>
          <w:szCs w:val="24"/>
          <w:u w:val="single"/>
        </w:rPr>
        <w:t xml:space="preserve">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公</w:t>
      </w:r>
      <w:r>
        <w:rPr>
          <w:rFonts w:asciiTheme="minorEastAsia" w:hAnsiTheme="minorEastAsia"/>
          <w:color w:val="auto"/>
          <w:sz w:val="24"/>
          <w:szCs w:val="24"/>
        </w:rPr>
        <w:t>开</w:t>
      </w:r>
      <w:r>
        <w:rPr>
          <w:rFonts w:hint="eastAsia" w:asciiTheme="minorEastAsia" w:hAnsiTheme="minorEastAsia"/>
          <w:color w:val="auto"/>
          <w:sz w:val="24"/>
          <w:szCs w:val="24"/>
        </w:rPr>
        <w:t>招</w:t>
      </w:r>
      <w:r>
        <w:rPr>
          <w:rFonts w:asciiTheme="minorEastAsia" w:hAnsiTheme="minorEastAsia"/>
          <w:color w:val="auto"/>
          <w:sz w:val="24"/>
          <w:szCs w:val="24"/>
        </w:rPr>
        <w:t>标项目</w:t>
      </w:r>
      <w:r>
        <w:rPr>
          <w:rFonts w:hint="eastAsia" w:asciiTheme="minorEastAsia" w:hAnsiTheme="minorEastAsia"/>
          <w:color w:val="auto"/>
          <w:sz w:val="24"/>
          <w:szCs w:val="24"/>
        </w:rPr>
        <w:t>的投</w:t>
      </w:r>
      <w:r>
        <w:rPr>
          <w:rFonts w:asciiTheme="minorEastAsia" w:hAnsiTheme="minorEastAsia"/>
          <w:color w:val="auto"/>
          <w:sz w:val="24"/>
          <w:szCs w:val="24"/>
        </w:rPr>
        <w:t>标报价</w:t>
      </w:r>
      <w:r>
        <w:rPr>
          <w:rFonts w:hint="eastAsia" w:asciiTheme="minorEastAsia" w:hAnsiTheme="minorEastAsia"/>
          <w:color w:val="auto"/>
          <w:sz w:val="24"/>
          <w:szCs w:val="24"/>
        </w:rPr>
        <w:t>，</w:t>
      </w:r>
      <w:r>
        <w:rPr>
          <w:rFonts w:asciiTheme="minorEastAsia" w:hAnsiTheme="minorEastAsia"/>
          <w:color w:val="auto"/>
          <w:sz w:val="24"/>
          <w:szCs w:val="24"/>
        </w:rPr>
        <w:t>签</w:t>
      </w:r>
      <w:r>
        <w:rPr>
          <w:rFonts w:hint="eastAsia" w:asciiTheme="minorEastAsia" w:hAnsiTheme="minorEastAsia"/>
          <w:color w:val="auto"/>
          <w:sz w:val="24"/>
          <w:szCs w:val="24"/>
        </w:rPr>
        <w:t>署上</w:t>
      </w:r>
      <w:r>
        <w:rPr>
          <w:rFonts w:asciiTheme="minorEastAsia" w:hAnsiTheme="minorEastAsia"/>
          <w:color w:val="auto"/>
          <w:sz w:val="24"/>
          <w:szCs w:val="24"/>
        </w:rPr>
        <w:t>述项目</w:t>
      </w:r>
      <w:r>
        <w:rPr>
          <w:rFonts w:hint="eastAsia" w:asciiTheme="minorEastAsia" w:hAnsiTheme="minorEastAsia"/>
          <w:color w:val="auto"/>
          <w:sz w:val="24"/>
          <w:szCs w:val="24"/>
        </w:rPr>
        <w:t>的投</w:t>
      </w:r>
      <w:r>
        <w:rPr>
          <w:rFonts w:asciiTheme="minorEastAsia" w:hAnsiTheme="minorEastAsia"/>
          <w:color w:val="auto"/>
          <w:sz w:val="24"/>
          <w:szCs w:val="24"/>
        </w:rPr>
        <w:t>标</w:t>
      </w:r>
      <w:r>
        <w:rPr>
          <w:rFonts w:hint="eastAsia" w:asciiTheme="minorEastAsia" w:hAnsiTheme="minorEastAsia"/>
          <w:color w:val="auto"/>
          <w:sz w:val="24"/>
          <w:szCs w:val="24"/>
        </w:rPr>
        <w:t>文件及合同的</w:t>
      </w:r>
      <w:r>
        <w:rPr>
          <w:rFonts w:asciiTheme="minorEastAsia" w:hAnsiTheme="minorEastAsia"/>
          <w:color w:val="auto"/>
          <w:sz w:val="24"/>
          <w:szCs w:val="24"/>
        </w:rPr>
        <w:t>执</w:t>
      </w:r>
      <w:r>
        <w:rPr>
          <w:rFonts w:hint="eastAsia" w:asciiTheme="minorEastAsia" w:hAnsiTheme="minorEastAsia"/>
          <w:color w:val="auto"/>
          <w:sz w:val="24"/>
          <w:szCs w:val="24"/>
        </w:rPr>
        <w:t>行、完成、服</w:t>
      </w:r>
      <w:r>
        <w:rPr>
          <w:rFonts w:asciiTheme="minorEastAsia" w:hAnsiTheme="minorEastAsia"/>
          <w:color w:val="auto"/>
          <w:sz w:val="24"/>
          <w:szCs w:val="24"/>
        </w:rPr>
        <w:t>务</w:t>
      </w:r>
      <w:r>
        <w:rPr>
          <w:rFonts w:hint="eastAsia" w:asciiTheme="minorEastAsia" w:hAnsiTheme="minorEastAsia"/>
          <w:color w:val="auto"/>
          <w:sz w:val="24"/>
          <w:szCs w:val="24"/>
        </w:rPr>
        <w:t>和保修，</w:t>
      </w:r>
      <w:r>
        <w:rPr>
          <w:rFonts w:asciiTheme="minorEastAsia" w:hAnsiTheme="minorEastAsia"/>
          <w:color w:val="auto"/>
          <w:sz w:val="24"/>
          <w:szCs w:val="24"/>
        </w:rPr>
        <w:t>签</w:t>
      </w:r>
      <w:r>
        <w:rPr>
          <w:rFonts w:hint="eastAsia" w:asciiTheme="minorEastAsia" w:hAnsiTheme="minorEastAsia"/>
          <w:color w:val="auto"/>
          <w:sz w:val="24"/>
          <w:szCs w:val="24"/>
        </w:rPr>
        <w:t>署合同和</w:t>
      </w:r>
      <w:r>
        <w:rPr>
          <w:rFonts w:asciiTheme="minorEastAsia" w:hAnsiTheme="minorEastAsia"/>
          <w:color w:val="auto"/>
          <w:sz w:val="24"/>
          <w:szCs w:val="24"/>
        </w:rPr>
        <w:t>处</w:t>
      </w:r>
      <w:r>
        <w:rPr>
          <w:rFonts w:hint="eastAsia" w:asciiTheme="minorEastAsia" w:hAnsiTheme="minorEastAsia"/>
          <w:color w:val="auto"/>
          <w:sz w:val="24"/>
          <w:szCs w:val="24"/>
        </w:rPr>
        <w:t>理与之有</w:t>
      </w:r>
      <w:r>
        <w:rPr>
          <w:rFonts w:asciiTheme="minorEastAsia" w:hAnsiTheme="minorEastAsia"/>
          <w:color w:val="auto"/>
          <w:sz w:val="24"/>
          <w:szCs w:val="24"/>
        </w:rPr>
        <w:t>关的</w:t>
      </w:r>
      <w:r>
        <w:rPr>
          <w:rFonts w:hint="eastAsia" w:asciiTheme="minorEastAsia" w:hAnsiTheme="minorEastAsia"/>
          <w:color w:val="auto"/>
          <w:sz w:val="24"/>
          <w:szCs w:val="24"/>
        </w:rPr>
        <w:t>一切事</w:t>
      </w:r>
      <w:r>
        <w:rPr>
          <w:rFonts w:asciiTheme="minorEastAsia" w:hAnsiTheme="minorEastAsia"/>
          <w:color w:val="auto"/>
          <w:sz w:val="24"/>
          <w:szCs w:val="24"/>
        </w:rPr>
        <w:t>务</w:t>
      </w:r>
      <w:r>
        <w:rPr>
          <w:rFonts w:hint="eastAsia" w:asciiTheme="minorEastAsia" w:hAnsiTheme="minorEastAsia"/>
          <w:color w:val="auto"/>
          <w:sz w:val="24"/>
          <w:szCs w:val="24"/>
        </w:rPr>
        <w:t>。</w:t>
      </w:r>
    </w:p>
    <w:p>
      <w:pPr>
        <w:pStyle w:val="48"/>
        <w:spacing w:line="480" w:lineRule="auto"/>
        <w:ind w:firstLine="540" w:firstLineChars="225"/>
        <w:jc w:val="left"/>
        <w:rPr>
          <w:rFonts w:asciiTheme="minorEastAsia" w:hAnsiTheme="minorEastAsia"/>
          <w:color w:val="auto"/>
          <w:sz w:val="24"/>
          <w:szCs w:val="24"/>
        </w:rPr>
      </w:pPr>
      <w:r>
        <w:rPr>
          <w:rFonts w:hint="eastAsia" w:asciiTheme="minorEastAsia" w:hAnsiTheme="minorEastAsia"/>
          <w:color w:val="auto"/>
          <w:sz w:val="24"/>
          <w:szCs w:val="24"/>
        </w:rPr>
        <w:t>特此</w:t>
      </w:r>
      <w:r>
        <w:rPr>
          <w:rFonts w:asciiTheme="minorEastAsia" w:hAnsiTheme="minorEastAsia"/>
          <w:color w:val="auto"/>
          <w:sz w:val="24"/>
          <w:szCs w:val="24"/>
        </w:rPr>
        <w:t>证</w:t>
      </w:r>
      <w:r>
        <w:rPr>
          <w:rFonts w:hint="eastAsia" w:asciiTheme="minorEastAsia" w:hAnsiTheme="minorEastAsia"/>
          <w:color w:val="auto"/>
          <w:sz w:val="24"/>
          <w:szCs w:val="24"/>
        </w:rPr>
        <w:t>明。</w:t>
      </w:r>
    </w:p>
    <w:p>
      <w:pPr>
        <w:pStyle w:val="48"/>
        <w:spacing w:line="480" w:lineRule="auto"/>
        <w:ind w:firstLine="540" w:firstLineChars="225"/>
        <w:jc w:val="left"/>
        <w:rPr>
          <w:rFonts w:asciiTheme="minorEastAsia" w:hAnsiTheme="minorEastAsia"/>
          <w:color w:val="auto"/>
          <w:sz w:val="24"/>
          <w:szCs w:val="24"/>
        </w:rPr>
      </w:pPr>
    </w:p>
    <w:p>
      <w:pPr>
        <w:pStyle w:val="48"/>
        <w:spacing w:line="480" w:lineRule="auto"/>
        <w:ind w:firstLine="540" w:firstLineChars="225"/>
        <w:jc w:val="left"/>
        <w:rPr>
          <w:rFonts w:asciiTheme="minorEastAsia" w:hAnsiTheme="minorEastAsia"/>
          <w:color w:val="auto"/>
          <w:sz w:val="24"/>
          <w:szCs w:val="24"/>
        </w:rPr>
      </w:pPr>
    </w:p>
    <w:p>
      <w:pPr>
        <w:pStyle w:val="48"/>
        <w:spacing w:line="480" w:lineRule="auto"/>
        <w:ind w:left="-538" w:leftChars="-256" w:firstLine="616" w:firstLineChars="257"/>
        <w:jc w:val="center"/>
        <w:rPr>
          <w:rFonts w:asciiTheme="minorEastAsia" w:hAnsiTheme="minorEastAsia"/>
          <w:bCs/>
          <w:color w:val="auto"/>
          <w:sz w:val="24"/>
          <w:szCs w:val="24"/>
        </w:rPr>
      </w:pPr>
      <w:r>
        <w:rPr>
          <w:rFonts w:hint="eastAsia" w:asciiTheme="minorEastAsia" w:hAnsiTheme="minorEastAsia"/>
          <w:bCs/>
          <w:color w:val="auto"/>
          <w:sz w:val="24"/>
          <w:szCs w:val="24"/>
        </w:rPr>
        <w:t>【此</w:t>
      </w:r>
      <w:r>
        <w:rPr>
          <w:rFonts w:asciiTheme="minorEastAsia" w:hAnsiTheme="minorEastAsia"/>
          <w:bCs/>
          <w:color w:val="auto"/>
          <w:sz w:val="24"/>
          <w:szCs w:val="24"/>
        </w:rPr>
        <w:t>处请</w:t>
      </w:r>
      <w:r>
        <w:rPr>
          <w:rFonts w:hint="eastAsia" w:asciiTheme="minorEastAsia" w:hAnsiTheme="minorEastAsia"/>
          <w:bCs/>
          <w:color w:val="auto"/>
          <w:sz w:val="24"/>
          <w:szCs w:val="24"/>
        </w:rPr>
        <w:t>粘</w:t>
      </w:r>
      <w:r>
        <w:rPr>
          <w:rFonts w:asciiTheme="minorEastAsia" w:hAnsiTheme="minorEastAsia"/>
          <w:bCs/>
          <w:color w:val="auto"/>
          <w:sz w:val="24"/>
          <w:szCs w:val="24"/>
        </w:rPr>
        <w:t>贴</w:t>
      </w:r>
      <w:r>
        <w:rPr>
          <w:rFonts w:hint="eastAsia" w:asciiTheme="minorEastAsia" w:hAnsiTheme="minorEastAsia"/>
          <w:bCs/>
          <w:color w:val="auto"/>
          <w:sz w:val="24"/>
          <w:szCs w:val="24"/>
        </w:rPr>
        <w:t>法定代表人（单位负责人）身份</w:t>
      </w:r>
      <w:r>
        <w:rPr>
          <w:rFonts w:asciiTheme="minorEastAsia" w:hAnsiTheme="minorEastAsia"/>
          <w:bCs/>
          <w:color w:val="auto"/>
          <w:sz w:val="24"/>
          <w:szCs w:val="24"/>
        </w:rPr>
        <w:t>证复</w:t>
      </w:r>
      <w:r>
        <w:rPr>
          <w:rFonts w:hint="eastAsia" w:asciiTheme="minorEastAsia" w:hAnsiTheme="minorEastAsia"/>
          <w:bCs/>
          <w:color w:val="auto"/>
          <w:sz w:val="24"/>
          <w:szCs w:val="24"/>
        </w:rPr>
        <w:t>印件，需清晰反映身份证有效期限】</w:t>
      </w:r>
    </w:p>
    <w:p>
      <w:pPr>
        <w:pStyle w:val="48"/>
        <w:spacing w:line="480" w:lineRule="auto"/>
        <w:ind w:left="-538" w:leftChars="-256" w:firstLine="616" w:firstLineChars="257"/>
        <w:jc w:val="center"/>
        <w:rPr>
          <w:rFonts w:asciiTheme="minorEastAsia" w:hAnsiTheme="minorEastAsia"/>
          <w:bCs/>
          <w:color w:val="auto"/>
          <w:sz w:val="24"/>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4500" w:firstLineChars="187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51"/>
        <w:spacing w:before="60" w:line="480" w:lineRule="auto"/>
        <w:ind w:firstLine="4500" w:firstLineChars="1875"/>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签署日期：   年   月  日</w:t>
      </w:r>
    </w:p>
    <w:p>
      <w:pPr>
        <w:pStyle w:val="50"/>
        <w:spacing w:line="480" w:lineRule="auto"/>
        <w:rPr>
          <w:rFonts w:cs="Arial" w:asciiTheme="minorEastAsia" w:hAnsiTheme="minorEastAsia"/>
          <w:color w:val="auto"/>
          <w:sz w:val="24"/>
          <w:szCs w:val="24"/>
        </w:rPr>
      </w:pPr>
    </w:p>
    <w:p>
      <w:pPr>
        <w:rPr>
          <w:color w:val="auto"/>
          <w:sz w:val="24"/>
          <w:szCs w:val="24"/>
        </w:rPr>
      </w:pPr>
    </w:p>
    <w:p>
      <w:pPr>
        <w:spacing w:line="320" w:lineRule="exact"/>
        <w:ind w:firstLine="480" w:firstLineChars="200"/>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说明：法定代表人（单位负责人）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24"/>
          <w:szCs w:val="24"/>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的法定代表人（单位负责人），现委托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cs="Arial" w:asciiTheme="minorEastAsia" w:hAnsiTheme="minorEastAsia"/>
          <w:color w:val="auto"/>
          <w:sz w:val="24"/>
          <w:szCs w:val="24"/>
        </w:rPr>
      </w:pPr>
      <w:r>
        <w:rPr>
          <w:rFonts w:hint="eastAsia" w:cs="Arial" w:asciiTheme="minorEastAsia" w:hAnsiTheme="minorEastAsia"/>
          <w:color w:val="auto"/>
          <w:sz w:val="24"/>
          <w:szCs w:val="24"/>
        </w:rPr>
        <w:t>法定代表人（单位负责人）：              （签字或加盖名章）</w:t>
      </w:r>
    </w:p>
    <w:p>
      <w:pPr>
        <w:spacing w:line="480" w:lineRule="auto"/>
        <w:ind w:firstLine="480" w:firstLineChars="200"/>
        <w:rPr>
          <w:rFonts w:asciiTheme="minorEastAsia" w:hAnsiTheme="minorEastAsia"/>
          <w:color w:val="auto"/>
          <w:sz w:val="24"/>
          <w:szCs w:val="24"/>
        </w:rPr>
      </w:pPr>
      <w:r>
        <w:rPr>
          <w:rFonts w:hint="eastAsia" w:cs="Arial" w:asciiTheme="minorEastAsia" w:hAnsiTheme="minorEastAsia"/>
          <w:color w:val="auto"/>
          <w:sz w:val="24"/>
          <w:szCs w:val="24"/>
        </w:rPr>
        <w:t>法定代表人（单位负责人）</w:t>
      </w:r>
      <w:r>
        <w:rPr>
          <w:rFonts w:hint="eastAsia" w:asciiTheme="minorEastAsia" w:hAnsiTheme="minorEastAsia"/>
          <w:color w:val="auto"/>
          <w:sz w:val="24"/>
          <w:szCs w:val="24"/>
        </w:rPr>
        <w:t xml:space="preserve">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1" w:name="_资格证明文件"/>
            <w:bookmarkEnd w:id="11"/>
            <w:bookmarkStart w:id="12" w:name="_Toc364329026"/>
            <w:r>
              <w:rPr>
                <w:rFonts w:hint="eastAsia" w:asciiTheme="minorEastAsia" w:hAnsiTheme="minorEastAsia"/>
                <w:color w:val="auto"/>
                <w:sz w:val="24"/>
                <w:szCs w:val="24"/>
              </w:rPr>
              <w:t>法定代表人（单位负责人）授权代表身份证</w:t>
            </w:r>
          </w:p>
          <w:p>
            <w:pPr>
              <w:jc w:val="center"/>
              <w:rPr>
                <w:rFonts w:asciiTheme="minorEastAsia" w:hAnsiTheme="minorEastAsia"/>
                <w:color w:val="auto"/>
                <w:sz w:val="24"/>
                <w:szCs w:val="24"/>
              </w:rPr>
            </w:pPr>
            <w:r>
              <w:rPr>
                <w:rFonts w:hint="eastAsia" w:asciiTheme="minorEastAsia" w:hAnsiTheme="minorEastAsia"/>
                <w:color w:val="auto"/>
                <w:sz w:val="24"/>
                <w:szCs w:val="24"/>
              </w:rPr>
              <w:t>（正面）</w:t>
            </w:r>
            <w:bookmarkEnd w:id="12"/>
          </w:p>
        </w:tc>
        <w:tc>
          <w:tcPr>
            <w:tcW w:w="4492" w:type="dxa"/>
            <w:gridSpan w:val="2"/>
            <w:vAlign w:val="center"/>
          </w:tcPr>
          <w:p>
            <w:pPr>
              <w:jc w:val="center"/>
              <w:rPr>
                <w:rFonts w:asciiTheme="minorEastAsia" w:hAnsiTheme="minorEastAsia"/>
                <w:color w:val="auto"/>
                <w:sz w:val="24"/>
                <w:szCs w:val="24"/>
              </w:rPr>
            </w:pPr>
            <w:bookmarkStart w:id="13" w:name="_Toc364329027"/>
            <w:r>
              <w:rPr>
                <w:rFonts w:hint="eastAsia" w:asciiTheme="minorEastAsia" w:hAnsiTheme="minorEastAsia"/>
                <w:color w:val="auto"/>
                <w:sz w:val="24"/>
                <w:szCs w:val="24"/>
              </w:rPr>
              <w:t>法定代表人（单位负责人）授权代表身份证</w:t>
            </w:r>
          </w:p>
          <w:p>
            <w:pPr>
              <w:jc w:val="center"/>
              <w:rPr>
                <w:rFonts w:asciiTheme="minorEastAsia" w:hAnsiTheme="minorEastAsia"/>
                <w:color w:val="auto"/>
                <w:sz w:val="24"/>
                <w:szCs w:val="24"/>
              </w:rPr>
            </w:pPr>
            <w:r>
              <w:rPr>
                <w:rFonts w:hint="eastAsia" w:asciiTheme="minorEastAsia" w:hAnsiTheme="minorEastAsia"/>
                <w:color w:val="auto"/>
                <w:sz w:val="24"/>
                <w:szCs w:val="24"/>
              </w:rPr>
              <w:t>（反面）</w:t>
            </w:r>
            <w:bookmarkEnd w:id="13"/>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4"/>
          <w:szCs w:val="24"/>
        </w:rPr>
      </w:pPr>
      <w:r>
        <w:rPr>
          <w:rFonts w:hint="eastAsia" w:ascii="宋体" w:hAnsi="宋体" w:cs="Arial"/>
          <w:color w:val="auto"/>
          <w:kern w:val="0"/>
          <w:sz w:val="24"/>
          <w:szCs w:val="24"/>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投标人名称（盖章）：</w:t>
      </w:r>
    </w:p>
    <w:p>
      <w:pPr>
        <w:spacing w:beforeLines="50" w:afterLines="50" w:line="360" w:lineRule="auto"/>
        <w:ind w:right="420"/>
        <w:jc w:val="righ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 w:val="24"/>
          <w:szCs w:val="24"/>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u w:val="single"/>
          <w:lang w:val="en-US" w:eastAsia="zh-CN"/>
        </w:rPr>
        <w:t xml:space="preserve">                    （招标人名称） </w:t>
      </w:r>
      <w:r>
        <w:rPr>
          <w:rFonts w:ascii="宋体" w:hAnsi="宋体" w:eastAsia="宋体" w:cs="宋体"/>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ascii="宋体" w:hAnsi="宋体" w:eastAsia="宋体" w:cs="宋体"/>
          <w:color w:val="auto"/>
          <w:sz w:val="24"/>
          <w:szCs w:val="24"/>
          <w:lang w:val="zh-CN"/>
        </w:rPr>
        <w:t>经研究，我</w:t>
      </w:r>
      <w:r>
        <w:rPr>
          <w:rFonts w:hint="eastAsia" w:cs="宋体" w:asciiTheme="minorEastAsia" w:hAnsiTheme="minorEastAsia"/>
          <w:color w:val="auto"/>
          <w:sz w:val="24"/>
          <w:szCs w:val="24"/>
          <w:lang w:val="zh-CN"/>
        </w:rPr>
        <w:t>方自愿参与贵方</w:t>
      </w:r>
      <w:r>
        <w:rPr>
          <w:rFonts w:hint="eastAsia" w:ascii="宋体" w:hAnsi="宋体" w:eastAsia="宋体" w:cs="宋体"/>
          <w:color w:val="auto"/>
          <w:sz w:val="24"/>
          <w:szCs w:val="24"/>
          <w:u w:val="single"/>
          <w:lang w:val="zh-CN"/>
        </w:rPr>
        <w:t xml:space="preserve"> </w:t>
      </w:r>
      <w:r>
        <w:rPr>
          <w:rFonts w:hint="eastAsia" w:cs="宋体" w:asciiTheme="minorEastAsia" w:hAnsiTheme="minorEastAsia"/>
          <w:color w:val="auto"/>
          <w:sz w:val="24"/>
          <w:szCs w:val="24"/>
          <w:u w:val="single"/>
          <w:lang w:val="zh-CN"/>
        </w:rPr>
        <w:t xml:space="preserve">  </w:t>
      </w:r>
      <w:r>
        <w:rPr>
          <w:rFonts w:hint="eastAsia" w:ascii="宋体" w:hAnsi="宋体" w:eastAsia="宋体" w:cs="宋体"/>
          <w:color w:val="auto"/>
          <w:sz w:val="24"/>
          <w:szCs w:val="24"/>
          <w:u w:val="single"/>
          <w:lang w:val="zh-CN"/>
        </w:rPr>
        <w:t xml:space="preserve"> </w:t>
      </w:r>
      <w:r>
        <w:rPr>
          <w:rFonts w:hint="eastAsia" w:cs="宋体" w:asciiTheme="minorEastAsia" w:hAnsiTheme="minorEastAsia"/>
          <w:color w:val="auto"/>
          <w:sz w:val="24"/>
          <w:szCs w:val="24"/>
          <w:u w:val="single"/>
          <w:lang w:val="zh-CN"/>
        </w:rPr>
        <w:t xml:space="preserve">  </w:t>
      </w:r>
      <w:r>
        <w:rPr>
          <w:rFonts w:hint="eastAsia" w:ascii="宋体" w:hAnsi="宋体" w:eastAsia="宋体" w:cs="宋体"/>
          <w:color w:val="auto"/>
          <w:sz w:val="24"/>
          <w:szCs w:val="24"/>
          <w:u w:val="single"/>
          <w:lang w:val="zh-CN"/>
        </w:rPr>
        <w:t xml:space="preserve"> </w:t>
      </w:r>
      <w:r>
        <w:rPr>
          <w:rFonts w:ascii="宋体" w:hAnsi="宋体" w:eastAsia="宋体" w:cs="宋体"/>
          <w:color w:val="auto"/>
          <w:sz w:val="24"/>
          <w:szCs w:val="24"/>
          <w:lang w:val="zh-CN"/>
        </w:rPr>
        <w:t>年____月</w:t>
      </w:r>
      <w:r>
        <w:rPr>
          <w:rFonts w:hint="eastAsia" w:cs="宋体" w:asciiTheme="minorEastAsia" w:hAnsiTheme="minorEastAsia"/>
          <w:color w:val="auto"/>
          <w:sz w:val="24"/>
          <w:szCs w:val="24"/>
          <w:u w:val="single"/>
          <w:lang w:val="zh-CN"/>
        </w:rPr>
        <w:t xml:space="preserve">    </w:t>
      </w:r>
      <w:r>
        <w:rPr>
          <w:rFonts w:hint="eastAsia" w:cs="宋体" w:asciiTheme="minorEastAsia" w:hAnsiTheme="minorEastAsia"/>
          <w:color w:val="auto"/>
          <w:sz w:val="24"/>
          <w:szCs w:val="24"/>
          <w:lang w:val="zh-CN"/>
        </w:rPr>
        <w:t xml:space="preserve"> </w:t>
      </w:r>
      <w:r>
        <w:rPr>
          <w:rFonts w:ascii="宋体" w:hAnsi="宋体" w:eastAsia="宋体" w:cs="宋体"/>
          <w:color w:val="auto"/>
          <w:sz w:val="24"/>
          <w:szCs w:val="24"/>
          <w:lang w:val="zh-CN"/>
        </w:rPr>
        <w:t>日</w:t>
      </w:r>
      <w:r>
        <w:rPr>
          <w:rFonts w:hint="eastAsia" w:cs="宋体" w:asciiTheme="minorEastAsia" w:hAnsiTheme="minorEastAsia"/>
          <w:color w:val="auto"/>
          <w:sz w:val="24"/>
          <w:szCs w:val="24"/>
          <w:lang w:val="zh-CN"/>
        </w:rPr>
        <w:t xml:space="preserve"> </w:t>
      </w:r>
      <w:r>
        <w:rPr>
          <w:rFonts w:hint="eastAsia" w:cs="宋体" w:asciiTheme="minorEastAsia" w:hAnsiTheme="minorEastAsia"/>
          <w:color w:val="auto"/>
          <w:sz w:val="24"/>
          <w:szCs w:val="24"/>
          <w:u w:val="single"/>
          <w:lang w:val="zh-CN"/>
        </w:rPr>
        <w:t xml:space="preserve">                     </w:t>
      </w:r>
      <w:r>
        <w:rPr>
          <w:rFonts w:ascii="宋体" w:hAnsi="宋体" w:eastAsia="宋体" w:cs="宋体"/>
          <w:color w:val="auto"/>
          <w:sz w:val="24"/>
          <w:szCs w:val="24"/>
          <w:u w:val="single"/>
          <w:lang w:val="zh-CN"/>
        </w:rPr>
        <w:t>_</w:t>
      </w:r>
      <w:r>
        <w:rPr>
          <w:rFonts w:hint="eastAsia" w:cs="宋体" w:asciiTheme="minorEastAsia" w:hAnsiTheme="minorEastAsia"/>
          <w:color w:val="auto"/>
          <w:sz w:val="24"/>
          <w:szCs w:val="24"/>
          <w:lang w:val="zh-CN"/>
        </w:rPr>
        <w:t>（招标编号、项目名称）的</w:t>
      </w:r>
      <w:r>
        <w:rPr>
          <w:rFonts w:ascii="宋体" w:hAnsi="宋体" w:eastAsia="宋体" w:cs="宋体"/>
          <w:color w:val="auto"/>
          <w:sz w:val="24"/>
          <w:szCs w:val="24"/>
          <w:lang w:val="zh-CN"/>
        </w:rPr>
        <w:t>投标，</w:t>
      </w:r>
      <w:r>
        <w:rPr>
          <w:rFonts w:hint="eastAsia" w:cs="宋体" w:asciiTheme="minorEastAsia" w:hAnsiTheme="minorEastAsia"/>
          <w:color w:val="auto"/>
          <w:sz w:val="24"/>
          <w:szCs w:val="24"/>
          <w:lang w:val="zh-CN"/>
        </w:rPr>
        <w:t>将</w:t>
      </w:r>
      <w:r>
        <w:rPr>
          <w:rFonts w:ascii="宋体" w:hAnsi="宋体" w:eastAsia="宋体" w:cs="宋体"/>
          <w:color w:val="auto"/>
          <w:sz w:val="24"/>
          <w:szCs w:val="24"/>
          <w:lang w:val="zh-CN"/>
        </w:rPr>
        <w:t>严格</w:t>
      </w:r>
      <w:r>
        <w:rPr>
          <w:rFonts w:hint="eastAsia" w:cs="宋体" w:asciiTheme="minorEastAsia" w:hAnsiTheme="minorEastAsia"/>
          <w:color w:val="auto"/>
          <w:sz w:val="24"/>
          <w:szCs w:val="24"/>
          <w:lang w:val="zh-CN"/>
        </w:rPr>
        <w:t>遵守</w:t>
      </w:r>
      <w:r>
        <w:rPr>
          <w:rFonts w:ascii="宋体" w:hAnsi="宋体" w:eastAsia="宋体" w:cs="宋体"/>
          <w:color w:val="auto"/>
          <w:sz w:val="24"/>
          <w:szCs w:val="24"/>
          <w:lang w:val="zh-CN"/>
        </w:rPr>
        <w:t>《</w:t>
      </w:r>
      <w:r>
        <w:rPr>
          <w:rFonts w:hint="eastAsia" w:cs="宋体" w:asciiTheme="minorEastAsia" w:hAnsiTheme="minorEastAsia"/>
          <w:color w:val="auto"/>
          <w:sz w:val="24"/>
          <w:szCs w:val="24"/>
          <w:lang w:val="zh-CN"/>
        </w:rPr>
        <w:t>中华人民共和国政府采购</w:t>
      </w:r>
      <w:r>
        <w:rPr>
          <w:rFonts w:ascii="宋体" w:hAnsi="宋体" w:eastAsia="宋体" w:cs="宋体"/>
          <w:color w:val="auto"/>
          <w:sz w:val="24"/>
          <w:szCs w:val="24"/>
          <w:lang w:val="zh-CN"/>
        </w:rPr>
        <w:t>法》等</w:t>
      </w:r>
      <w:r>
        <w:rPr>
          <w:rFonts w:hint="eastAsia" w:cs="宋体" w:asciiTheme="minorEastAsia" w:hAnsiTheme="minorEastAsia"/>
          <w:color w:val="auto"/>
          <w:sz w:val="24"/>
          <w:szCs w:val="24"/>
          <w:lang w:val="zh-CN"/>
        </w:rPr>
        <w:t>相关</w:t>
      </w:r>
      <w:r>
        <w:rPr>
          <w:rFonts w:ascii="宋体" w:hAnsi="宋体" w:eastAsia="宋体" w:cs="宋体"/>
          <w:color w:val="auto"/>
          <w:sz w:val="24"/>
          <w:szCs w:val="24"/>
          <w:lang w:val="zh-CN"/>
        </w:rPr>
        <w:t>法律法规</w:t>
      </w:r>
      <w:r>
        <w:rPr>
          <w:rFonts w:hint="eastAsia" w:cs="宋体" w:asciiTheme="minorEastAsia" w:hAnsiTheme="minorEastAsia"/>
          <w:color w:val="auto"/>
          <w:sz w:val="24"/>
          <w:szCs w:val="24"/>
          <w:lang w:val="zh-CN"/>
        </w:rPr>
        <w:t>规定</w:t>
      </w:r>
      <w:r>
        <w:rPr>
          <w:rFonts w:cs="宋体" w:asciiTheme="minorEastAsia" w:hAnsiTheme="minorEastAsia"/>
          <w:color w:val="auto"/>
          <w:sz w:val="24"/>
          <w:szCs w:val="24"/>
          <w:lang w:val="zh-CN"/>
        </w:rPr>
        <w:t>，并无条件地遵守本次采购活动各项规定。我们郑重承诺：</w:t>
      </w:r>
      <w:r>
        <w:rPr>
          <w:rFonts w:hint="eastAsia" w:cs="宋体" w:asciiTheme="minorEastAsia" w:hAnsiTheme="minorEastAsia"/>
          <w:color w:val="auto"/>
          <w:sz w:val="24"/>
          <w:szCs w:val="24"/>
          <w:lang w:val="zh-CN"/>
        </w:rPr>
        <w:t>我方</w:t>
      </w:r>
      <w:r>
        <w:rPr>
          <w:rFonts w:cs="宋体" w:asciiTheme="minorEastAsia" w:hAnsiTheme="minorEastAsia"/>
          <w:color w:val="auto"/>
          <w:sz w:val="24"/>
          <w:szCs w:val="24"/>
          <w:lang w:val="zh-CN"/>
        </w:rPr>
        <w:t>如果在本次</w:t>
      </w:r>
      <w:r>
        <w:rPr>
          <w:rFonts w:hint="eastAsia" w:cs="宋体" w:asciiTheme="minorEastAsia" w:hAnsiTheme="minorEastAsia"/>
          <w:color w:val="auto"/>
          <w:sz w:val="24"/>
          <w:szCs w:val="24"/>
          <w:lang w:val="zh-CN"/>
        </w:rPr>
        <w:t>投标</w:t>
      </w:r>
      <w:r>
        <w:rPr>
          <w:rFonts w:cs="宋体" w:asciiTheme="minorEastAsia" w:hAnsiTheme="minorEastAsia"/>
          <w:color w:val="auto"/>
          <w:sz w:val="24"/>
          <w:szCs w:val="24"/>
          <w:lang w:val="zh-CN"/>
        </w:rPr>
        <w:t>活动中有</w:t>
      </w:r>
      <w:r>
        <w:rPr>
          <w:rFonts w:hint="eastAsia" w:cs="宋体" w:asciiTheme="minorEastAsia" w:hAnsiTheme="minorEastAsia"/>
          <w:color w:val="auto"/>
          <w:sz w:val="24"/>
          <w:szCs w:val="24"/>
          <w:lang w:val="zh-CN"/>
        </w:rPr>
        <w:t>下列</w:t>
      </w:r>
      <w:r>
        <w:rPr>
          <w:rFonts w:cs="宋体" w:asciiTheme="minorEastAsia" w:hAnsiTheme="minorEastAsia"/>
          <w:color w:val="auto"/>
          <w:sz w:val="24"/>
          <w:szCs w:val="24"/>
          <w:lang w:val="zh-CN"/>
        </w:rPr>
        <w:t>情形</w:t>
      </w:r>
      <w:r>
        <w:rPr>
          <w:rFonts w:hint="eastAsia" w:cs="宋体" w:asciiTheme="minorEastAsia" w:hAnsiTheme="minorEastAsia"/>
          <w:color w:val="auto"/>
          <w:sz w:val="24"/>
          <w:szCs w:val="24"/>
          <w:lang w:val="zh-CN"/>
        </w:rPr>
        <w:t>之一</w:t>
      </w:r>
      <w:r>
        <w:rPr>
          <w:rFonts w:cs="宋体" w:asciiTheme="minorEastAsia" w:hAnsiTheme="minorEastAsia"/>
          <w:color w:val="auto"/>
          <w:sz w:val="24"/>
          <w:szCs w:val="24"/>
          <w:lang w:val="zh-CN"/>
        </w:rPr>
        <w:t>的，愿接受政府采购</w:t>
      </w:r>
      <w:r>
        <w:rPr>
          <w:rFonts w:hint="eastAsia" w:cs="宋体" w:asciiTheme="minorEastAsia" w:hAnsiTheme="minorEastAsia"/>
          <w:color w:val="auto"/>
          <w:sz w:val="24"/>
          <w:szCs w:val="24"/>
          <w:lang w:val="zh-CN"/>
        </w:rPr>
        <w:t>监督管理</w:t>
      </w:r>
      <w:r>
        <w:rPr>
          <w:rFonts w:cs="宋体" w:asciiTheme="minorEastAsia" w:hAnsiTheme="minorEastAsia"/>
          <w:color w:val="auto"/>
          <w:sz w:val="24"/>
          <w:szCs w:val="24"/>
          <w:lang w:val="zh-CN"/>
        </w:rPr>
        <w:t>部门给予相关处罚并</w:t>
      </w:r>
      <w:r>
        <w:rPr>
          <w:rFonts w:hint="eastAsia" w:cs="宋体" w:asciiTheme="minorEastAsia" w:hAnsiTheme="minorEastAsia"/>
          <w:color w:val="auto"/>
          <w:sz w:val="24"/>
          <w:szCs w:val="24"/>
          <w:lang w:val="zh-CN"/>
        </w:rPr>
        <w:t>承诺依法</w:t>
      </w:r>
      <w:r>
        <w:rPr>
          <w:rFonts w:cs="宋体" w:asciiTheme="minorEastAsia" w:hAnsiTheme="minorEastAsia"/>
          <w:color w:val="auto"/>
          <w:sz w:val="24"/>
          <w:szCs w:val="24"/>
          <w:lang w:val="zh-CN"/>
        </w:rPr>
        <w:t>承担</w:t>
      </w:r>
      <w:r>
        <w:rPr>
          <w:rFonts w:hint="eastAsia" w:cs="宋体" w:asciiTheme="minorEastAsia" w:hAnsiTheme="minorEastAsia"/>
          <w:color w:val="auto"/>
          <w:sz w:val="24"/>
          <w:szCs w:val="24"/>
          <w:lang w:val="zh-CN"/>
        </w:rPr>
        <w:t>相关的经济赔偿责任和</w:t>
      </w:r>
      <w:r>
        <w:rPr>
          <w:rFonts w:cs="宋体" w:asciiTheme="minorEastAsia" w:hAnsiTheme="minorEastAsia"/>
          <w:color w:val="auto"/>
          <w:sz w:val="24"/>
          <w:szCs w:val="24"/>
          <w:lang w:val="zh-CN"/>
        </w:rPr>
        <w:t>法律责任。</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五、法律法规及本招标文件规定的其他严重违法行为。</w:t>
      </w:r>
    </w:p>
    <w:p>
      <w:pPr>
        <w:rPr>
          <w:color w:val="auto"/>
          <w:sz w:val="24"/>
          <w:szCs w:val="24"/>
          <w:u w:val="single"/>
        </w:rPr>
      </w:pPr>
    </w:p>
    <w:p>
      <w:pPr>
        <w:rPr>
          <w:color w:val="auto"/>
          <w:sz w:val="24"/>
          <w:szCs w:val="24"/>
          <w:u w:val="single"/>
        </w:rPr>
      </w:pPr>
    </w:p>
    <w:p>
      <w:pPr>
        <w:spacing w:line="480" w:lineRule="auto"/>
        <w:ind w:firstLine="4980" w:firstLineChars="2075"/>
        <w:rPr>
          <w:rFonts w:cs="Arial" w:asciiTheme="minorEastAsia" w:hAnsiTheme="minorEastAsia"/>
          <w:color w:val="auto"/>
          <w:sz w:val="24"/>
          <w:szCs w:val="24"/>
        </w:rPr>
      </w:pPr>
      <w:r>
        <w:rPr>
          <w:rFonts w:hint="eastAsia" w:cs="Arial" w:asciiTheme="minorEastAsia" w:hAnsiTheme="minorEastAsia"/>
          <w:color w:val="auto"/>
          <w:sz w:val="24"/>
          <w:szCs w:val="24"/>
        </w:rPr>
        <w:t>投标人名称（盖章）：　　　　　　　　　</w:t>
      </w:r>
    </w:p>
    <w:p>
      <w:pPr>
        <w:spacing w:line="480" w:lineRule="auto"/>
        <w:ind w:firstLine="4980" w:firstLineChars="2075"/>
        <w:rPr>
          <w:rFonts w:cs="Arial" w:asciiTheme="minorEastAsia" w:hAnsiTheme="minorEastAsia"/>
          <w:color w:val="auto"/>
          <w:sz w:val="24"/>
          <w:szCs w:val="24"/>
        </w:rPr>
      </w:pPr>
      <w:r>
        <w:rPr>
          <w:rFonts w:hint="eastAsia" w:cs="Arial" w:asciiTheme="minorEastAsia" w:hAnsiTheme="minorEastAsia"/>
          <w:color w:val="auto"/>
          <w:sz w:val="24"/>
          <w:szCs w:val="24"/>
        </w:rPr>
        <w:t>日　  期：      年    月    日</w:t>
      </w:r>
    </w:p>
    <w:p>
      <w:pPr>
        <w:autoSpaceDE w:val="0"/>
        <w:autoSpaceDN w:val="0"/>
        <w:adjustRightInd w:val="0"/>
        <w:spacing w:line="360" w:lineRule="auto"/>
        <w:jc w:val="center"/>
        <w:outlineLvl w:val="0"/>
        <w:rPr>
          <w:rFonts w:hAnsi="宋体" w:eastAsia="宋体"/>
          <w:b/>
          <w:snapToGrid w:val="0"/>
          <w:color w:val="auto"/>
          <w:kern w:val="0"/>
          <w:sz w:val="24"/>
          <w:szCs w:val="24"/>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rPr>
          <w:rFonts w:cs="黑体" w:asciiTheme="minorEastAsia" w:hAnsiTheme="minorEastAsia"/>
          <w:b/>
          <w:bCs/>
          <w:color w:val="auto"/>
          <w:sz w:val="24"/>
          <w:szCs w:val="24"/>
          <w:lang w:val="zh-CN"/>
        </w:rPr>
      </w:pPr>
      <w:r>
        <w:rPr>
          <w:rFonts w:cs="黑体" w:asciiTheme="minorEastAsia" w:hAnsiTheme="minorEastAsia"/>
          <w:b/>
          <w:bCs/>
          <w:color w:val="auto"/>
          <w:sz w:val="24"/>
          <w:szCs w:val="24"/>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spacing w:before="50" w:afterLines="50" w:line="360" w:lineRule="auto"/>
        <w:ind w:firstLine="1795" w:firstLineChars="745"/>
        <w:contextualSpacing/>
        <w:jc w:val="left"/>
        <w:rPr>
          <w:rFonts w:asciiTheme="minorEastAsia" w:hAnsiTheme="minorEastAsia"/>
          <w:b/>
          <w:snapToGrid w:val="0"/>
          <w:color w:val="auto"/>
          <w:kern w:val="0"/>
          <w:sz w:val="24"/>
          <w:szCs w:val="24"/>
          <w:highlight w:val="none"/>
        </w:rPr>
      </w:pPr>
    </w:p>
    <w:p>
      <w:pPr>
        <w:pStyle w:val="2"/>
        <w:rPr>
          <w:color w:val="auto"/>
        </w:rPr>
      </w:pPr>
    </w:p>
    <w:p>
      <w:pPr>
        <w:spacing w:before="50" w:afterLines="50" w:line="360" w:lineRule="auto"/>
        <w:ind w:left="0" w:leftChars="0" w:firstLine="0" w:firstLineChars="0"/>
        <w:contextualSpacing/>
        <w:jc w:val="center"/>
        <w:rPr>
          <w:rFonts w:asciiTheme="minorEastAsia" w:hAnsiTheme="minorEastAsia"/>
          <w:b/>
          <w:snapToGrid w:val="0"/>
          <w:color w:val="auto"/>
          <w:kern w:val="0"/>
          <w:sz w:val="24"/>
          <w:szCs w:val="24"/>
          <w:highlight w:val="none"/>
        </w:rPr>
      </w:pPr>
      <w:r>
        <w:rPr>
          <w:rFonts w:hint="eastAsia" w:asciiTheme="minorEastAsia" w:hAnsiTheme="minorEastAsia"/>
          <w:b/>
          <w:snapToGrid w:val="0"/>
          <w:color w:val="auto"/>
          <w:kern w:val="0"/>
          <w:sz w:val="24"/>
          <w:szCs w:val="24"/>
          <w:highlight w:val="none"/>
        </w:rPr>
        <w:t>4.1</w:t>
      </w:r>
      <w:r>
        <w:rPr>
          <w:rFonts w:hint="eastAsia" w:asciiTheme="minorEastAsia" w:hAnsiTheme="minorEastAsia"/>
          <w:b/>
          <w:bCs/>
          <w:snapToGrid w:val="0"/>
          <w:color w:val="auto"/>
          <w:kern w:val="0"/>
          <w:sz w:val="24"/>
          <w:szCs w:val="24"/>
          <w:highlight w:val="none"/>
        </w:rPr>
        <w:t>实施方案（设计方案）</w:t>
      </w:r>
    </w:p>
    <w:p>
      <w:pPr>
        <w:autoSpaceDE w:val="0"/>
        <w:autoSpaceDN w:val="0"/>
        <w:adjustRightInd w:val="0"/>
        <w:spacing w:line="480" w:lineRule="auto"/>
        <w:jc w:val="cente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（投标人根据招标文件要求自行编制）</w:t>
      </w:r>
    </w:p>
    <w:p>
      <w:pPr>
        <w:autoSpaceDE w:val="0"/>
        <w:autoSpaceDN w:val="0"/>
        <w:adjustRightInd w:val="0"/>
        <w:spacing w:line="360" w:lineRule="auto"/>
        <w:outlineLvl w:val="0"/>
        <w:rPr>
          <w:rFonts w:ascii="宋体" w:cs="宋体"/>
          <w:color w:val="auto"/>
          <w:sz w:val="24"/>
          <w:szCs w:val="24"/>
          <w:highlight w:val="none"/>
          <w:lang w:val="zh-CN"/>
        </w:rPr>
      </w:pPr>
    </w:p>
    <w:p>
      <w:pPr>
        <w:snapToGrid w:val="0"/>
        <w:spacing w:line="360" w:lineRule="auto"/>
        <w:jc w:val="center"/>
        <w:rPr>
          <w:rFonts w:ascii="宋体" w:hAnsi="宋体"/>
          <w:b/>
          <w:bCs/>
          <w:color w:val="auto"/>
          <w:sz w:val="24"/>
          <w:szCs w:val="24"/>
          <w:highlight w:val="none"/>
        </w:rPr>
      </w:pPr>
    </w:p>
    <w:p>
      <w:pPr>
        <w:snapToGrid w:val="0"/>
        <w:spacing w:line="360" w:lineRule="auto"/>
        <w:jc w:val="center"/>
        <w:rPr>
          <w:rFonts w:hAnsi="宋体" w:eastAsia="宋体"/>
          <w:b/>
          <w:snapToGrid w:val="0"/>
          <w:color w:val="auto"/>
          <w:kern w:val="0"/>
          <w:sz w:val="24"/>
          <w:szCs w:val="24"/>
          <w:highlight w:val="none"/>
        </w:rPr>
      </w:pPr>
      <w:r>
        <w:rPr>
          <w:rFonts w:hint="eastAsia" w:ascii="宋体" w:hAnsi="宋体"/>
          <w:b/>
          <w:bCs/>
          <w:color w:val="auto"/>
          <w:sz w:val="24"/>
          <w:szCs w:val="24"/>
          <w:highlight w:val="none"/>
        </w:rPr>
        <w:t>4.2</w:t>
      </w:r>
      <w:r>
        <w:rPr>
          <w:rFonts w:hint="eastAsia" w:hAnsi="宋体" w:eastAsia="宋体"/>
          <w:b/>
          <w:snapToGrid w:val="0"/>
          <w:color w:val="auto"/>
          <w:kern w:val="0"/>
          <w:sz w:val="24"/>
          <w:szCs w:val="24"/>
          <w:highlight w:val="none"/>
        </w:rPr>
        <w:t>业绩情况表</w:t>
      </w:r>
    </w:p>
    <w:p>
      <w:pPr>
        <w:spacing w:before="50" w:afterLines="50" w:line="360" w:lineRule="auto"/>
        <w:contextualSpacing/>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项目编号：</w:t>
      </w:r>
    </w:p>
    <w:p>
      <w:pPr>
        <w:snapToGrid w:val="0"/>
        <w:spacing w:line="360" w:lineRule="auto"/>
        <w:rPr>
          <w:rFonts w:hAnsi="宋体" w:eastAsia="宋体"/>
          <w:b/>
          <w:snapToGrid w:val="0"/>
          <w:color w:val="auto"/>
          <w:kern w:val="0"/>
          <w:sz w:val="24"/>
          <w:szCs w:val="24"/>
          <w:highlight w:val="none"/>
        </w:rPr>
      </w:pPr>
      <w:r>
        <w:rPr>
          <w:rFonts w:hint="eastAsia" w:asciiTheme="minorEastAsia" w:hAnsiTheme="minorEastAsia"/>
          <w:color w:val="auto"/>
          <w:sz w:val="24"/>
          <w:szCs w:val="24"/>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9"/>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9"/>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9"/>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F3F3F3"/>
            <w:vAlign w:val="center"/>
          </w:tcPr>
          <w:p>
            <w:pPr>
              <w:pStyle w:val="9"/>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9"/>
              <w:spacing w:line="360" w:lineRule="auto"/>
              <w:rPr>
                <w:rFonts w:ascii="宋体" w:hAnsi="宋体" w:eastAsia="宋体" w:cs="Times New Roman"/>
                <w:color w:val="auto"/>
                <w:sz w:val="24"/>
                <w:szCs w:val="24"/>
                <w:highlight w:val="none"/>
              </w:rPr>
            </w:pPr>
          </w:p>
        </w:tc>
        <w:tc>
          <w:tcPr>
            <w:tcW w:w="3579" w:type="dxa"/>
            <w:vAlign w:val="center"/>
          </w:tcPr>
          <w:p>
            <w:pPr>
              <w:pStyle w:val="9"/>
              <w:spacing w:line="360" w:lineRule="auto"/>
              <w:rPr>
                <w:rFonts w:ascii="宋体" w:hAnsi="宋体" w:eastAsia="宋体" w:cs="Times New Roman"/>
                <w:color w:val="auto"/>
                <w:sz w:val="24"/>
                <w:szCs w:val="24"/>
                <w:highlight w:val="none"/>
              </w:rPr>
            </w:pPr>
          </w:p>
        </w:tc>
        <w:tc>
          <w:tcPr>
            <w:tcW w:w="1440" w:type="dxa"/>
            <w:vAlign w:val="center"/>
          </w:tcPr>
          <w:p>
            <w:pPr>
              <w:pStyle w:val="9"/>
              <w:spacing w:line="360" w:lineRule="auto"/>
              <w:rPr>
                <w:rFonts w:ascii="宋体" w:hAnsi="宋体" w:eastAsia="宋体" w:cs="Times New Roman"/>
                <w:color w:val="auto"/>
                <w:sz w:val="24"/>
                <w:szCs w:val="24"/>
                <w:highlight w:val="none"/>
              </w:rPr>
            </w:pPr>
          </w:p>
        </w:tc>
        <w:tc>
          <w:tcPr>
            <w:tcW w:w="1706" w:type="dxa"/>
            <w:vAlign w:val="center"/>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9"/>
              <w:spacing w:line="360" w:lineRule="auto"/>
              <w:rPr>
                <w:rFonts w:ascii="宋体" w:hAnsi="宋体" w:eastAsia="宋体" w:cs="Times New Roman"/>
                <w:color w:val="auto"/>
                <w:sz w:val="24"/>
                <w:szCs w:val="24"/>
                <w:highlight w:val="none"/>
              </w:rPr>
            </w:pPr>
          </w:p>
        </w:tc>
        <w:tc>
          <w:tcPr>
            <w:tcW w:w="3579" w:type="dxa"/>
            <w:vAlign w:val="center"/>
          </w:tcPr>
          <w:p>
            <w:pPr>
              <w:pStyle w:val="9"/>
              <w:spacing w:line="360" w:lineRule="auto"/>
              <w:rPr>
                <w:rFonts w:ascii="宋体" w:hAnsi="宋体" w:eastAsia="宋体" w:cs="Times New Roman"/>
                <w:color w:val="auto"/>
                <w:sz w:val="24"/>
                <w:szCs w:val="24"/>
                <w:highlight w:val="none"/>
              </w:rPr>
            </w:pPr>
          </w:p>
        </w:tc>
        <w:tc>
          <w:tcPr>
            <w:tcW w:w="1440" w:type="dxa"/>
            <w:vAlign w:val="center"/>
          </w:tcPr>
          <w:p>
            <w:pPr>
              <w:pStyle w:val="9"/>
              <w:spacing w:line="360" w:lineRule="auto"/>
              <w:rPr>
                <w:rFonts w:ascii="宋体" w:hAnsi="宋体" w:eastAsia="宋体" w:cs="Times New Roman"/>
                <w:color w:val="auto"/>
                <w:sz w:val="24"/>
                <w:szCs w:val="24"/>
                <w:highlight w:val="none"/>
              </w:rPr>
            </w:pPr>
          </w:p>
        </w:tc>
        <w:tc>
          <w:tcPr>
            <w:tcW w:w="1706" w:type="dxa"/>
            <w:vAlign w:val="center"/>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9"/>
              <w:spacing w:line="360" w:lineRule="auto"/>
              <w:rPr>
                <w:rFonts w:ascii="宋体" w:hAnsi="宋体" w:eastAsia="宋体" w:cs="Times New Roman"/>
                <w:color w:val="auto"/>
                <w:sz w:val="24"/>
                <w:szCs w:val="24"/>
                <w:highlight w:val="none"/>
              </w:rPr>
            </w:pPr>
          </w:p>
        </w:tc>
        <w:tc>
          <w:tcPr>
            <w:tcW w:w="3579" w:type="dxa"/>
            <w:vAlign w:val="center"/>
          </w:tcPr>
          <w:p>
            <w:pPr>
              <w:pStyle w:val="9"/>
              <w:spacing w:line="360" w:lineRule="auto"/>
              <w:rPr>
                <w:rFonts w:ascii="宋体" w:hAnsi="宋体" w:eastAsia="宋体" w:cs="Times New Roman"/>
                <w:color w:val="auto"/>
                <w:sz w:val="24"/>
                <w:szCs w:val="24"/>
                <w:highlight w:val="none"/>
              </w:rPr>
            </w:pPr>
          </w:p>
        </w:tc>
        <w:tc>
          <w:tcPr>
            <w:tcW w:w="1440" w:type="dxa"/>
            <w:vAlign w:val="center"/>
          </w:tcPr>
          <w:p>
            <w:pPr>
              <w:pStyle w:val="9"/>
              <w:spacing w:line="360" w:lineRule="auto"/>
              <w:rPr>
                <w:rFonts w:ascii="宋体" w:hAnsi="宋体" w:eastAsia="宋体" w:cs="Times New Roman"/>
                <w:color w:val="auto"/>
                <w:sz w:val="24"/>
                <w:szCs w:val="24"/>
                <w:highlight w:val="none"/>
              </w:rPr>
            </w:pPr>
          </w:p>
        </w:tc>
        <w:tc>
          <w:tcPr>
            <w:tcW w:w="1706" w:type="dxa"/>
            <w:vAlign w:val="center"/>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12"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bl>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投标人（公章）：</w:t>
      </w:r>
    </w:p>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投标人法定代表人（或授权代表）签字：</w:t>
      </w:r>
    </w:p>
    <w:p>
      <w:pPr>
        <w:rPr>
          <w:color w:val="auto"/>
          <w:sz w:val="24"/>
          <w:szCs w:val="24"/>
          <w:highlight w:val="none"/>
        </w:rPr>
      </w:pPr>
      <w:r>
        <w:rPr>
          <w:color w:val="auto"/>
          <w:sz w:val="24"/>
          <w:szCs w:val="24"/>
          <w:highlight w:val="none"/>
        </w:rPr>
        <w:br w:type="page"/>
      </w:r>
    </w:p>
    <w:p>
      <w:pPr>
        <w:pStyle w:val="2"/>
        <w:ind w:firstLine="340"/>
        <w:rPr>
          <w:color w:val="auto"/>
          <w:sz w:val="24"/>
          <w:szCs w:val="24"/>
          <w:highlight w:val="none"/>
        </w:rPr>
      </w:pPr>
    </w:p>
    <w:p>
      <w:pPr>
        <w:autoSpaceDE w:val="0"/>
        <w:autoSpaceDN w:val="0"/>
        <w:adjustRightInd w:val="0"/>
        <w:spacing w:line="360" w:lineRule="auto"/>
        <w:jc w:val="center"/>
        <w:rPr>
          <w:rFonts w:ascii="宋体" w:hAnsi="宋体" w:eastAsia="宋体" w:cs="黑体"/>
          <w:b/>
          <w:bCs/>
          <w:color w:val="auto"/>
          <w:sz w:val="24"/>
          <w:szCs w:val="24"/>
          <w:highlight w:val="none"/>
          <w:lang w:val="zh-CN"/>
        </w:rPr>
      </w:pPr>
      <w:r>
        <w:rPr>
          <w:rFonts w:hint="eastAsia" w:ascii="宋体" w:hAnsi="宋体" w:eastAsia="宋体" w:cs="黑体"/>
          <w:b/>
          <w:bCs/>
          <w:color w:val="auto"/>
          <w:sz w:val="24"/>
          <w:szCs w:val="24"/>
          <w:highlight w:val="none"/>
          <w:lang w:val="zh-CN"/>
        </w:rPr>
        <w:t>4.3 拟投入本项目技术人员</w:t>
      </w:r>
    </w:p>
    <w:p>
      <w:pPr>
        <w:autoSpaceDE w:val="0"/>
        <w:autoSpaceDN w:val="0"/>
        <w:adjustRightInd w:val="0"/>
        <w:spacing w:line="360" w:lineRule="auto"/>
        <w:jc w:val="center"/>
        <w:rPr>
          <w:rFonts w:ascii="宋体" w:hAnsi="宋体" w:eastAsia="宋体" w:cs="宋体"/>
          <w:color w:val="auto"/>
          <w:sz w:val="24"/>
          <w:szCs w:val="24"/>
          <w:highlight w:val="none"/>
          <w:lang w:val="zh-CN"/>
        </w:rPr>
      </w:pPr>
    </w:p>
    <w:tbl>
      <w:tblPr>
        <w:tblStyle w:val="22"/>
        <w:tblW w:w="9104"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拟任职务</w:t>
            </w:r>
          </w:p>
        </w:tc>
        <w:tc>
          <w:tcPr>
            <w:tcW w:w="1226" w:type="dxa"/>
            <w:vMerge w:val="restart"/>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5885" w:type="dxa"/>
            <w:gridSpan w:val="5"/>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142" w:type="dxa"/>
            <w:vMerge w:val="restart"/>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rPr>
                <w:rFonts w:ascii="宋体" w:hAnsi="宋体" w:cs="宋体"/>
                <w:color w:val="auto"/>
                <w:sz w:val="24"/>
                <w:szCs w:val="24"/>
                <w:highlight w:val="none"/>
              </w:rPr>
            </w:pPr>
          </w:p>
        </w:tc>
        <w:tc>
          <w:tcPr>
            <w:tcW w:w="1226" w:type="dxa"/>
            <w:vMerge w:val="continue"/>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1058" w:type="dxa"/>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1156" w:type="dxa"/>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851" w:type="dxa"/>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1466" w:type="dxa"/>
            <w:vAlign w:val="center"/>
          </w:tcPr>
          <w:p>
            <w:pPr>
              <w:spacing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社会</w:t>
            </w:r>
            <w:r>
              <w:rPr>
                <w:rFonts w:hint="eastAsia" w:ascii="宋体" w:hAnsi="宋体" w:cs="宋体"/>
                <w:color w:val="auto"/>
                <w:sz w:val="24"/>
                <w:szCs w:val="24"/>
                <w:highlight w:val="none"/>
              </w:rPr>
              <w:t>保险缴纳情况</w:t>
            </w:r>
          </w:p>
        </w:tc>
        <w:tc>
          <w:tcPr>
            <w:tcW w:w="1142" w:type="dxa"/>
            <w:vMerge w:val="continue"/>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rPr>
                <w:rFonts w:ascii="宋体" w:hAnsi="宋体" w:cs="宋体"/>
                <w:color w:val="auto"/>
                <w:sz w:val="24"/>
                <w:szCs w:val="24"/>
                <w:highlight w:val="none"/>
              </w:rPr>
            </w:pPr>
          </w:p>
        </w:tc>
        <w:tc>
          <w:tcPr>
            <w:tcW w:w="1226" w:type="dxa"/>
            <w:vAlign w:val="center"/>
          </w:tcPr>
          <w:p>
            <w:pPr>
              <w:spacing w:line="312" w:lineRule="auto"/>
              <w:rPr>
                <w:rFonts w:ascii="宋体" w:hAnsi="宋体" w:cs="宋体"/>
                <w:color w:val="auto"/>
                <w:sz w:val="24"/>
                <w:szCs w:val="24"/>
                <w:highlight w:val="none"/>
              </w:rPr>
            </w:pPr>
          </w:p>
        </w:tc>
        <w:tc>
          <w:tcPr>
            <w:tcW w:w="1354" w:type="dxa"/>
            <w:vAlign w:val="center"/>
          </w:tcPr>
          <w:p>
            <w:pPr>
              <w:spacing w:line="312" w:lineRule="auto"/>
              <w:rPr>
                <w:rFonts w:ascii="宋体" w:hAnsi="宋体" w:cs="宋体"/>
                <w:color w:val="auto"/>
                <w:sz w:val="24"/>
                <w:szCs w:val="24"/>
                <w:highlight w:val="none"/>
              </w:rPr>
            </w:pPr>
          </w:p>
        </w:tc>
        <w:tc>
          <w:tcPr>
            <w:tcW w:w="1058" w:type="dxa"/>
            <w:vAlign w:val="center"/>
          </w:tcPr>
          <w:p>
            <w:pPr>
              <w:spacing w:line="312" w:lineRule="auto"/>
              <w:rPr>
                <w:rFonts w:ascii="宋体" w:hAnsi="宋体" w:cs="宋体"/>
                <w:color w:val="auto"/>
                <w:sz w:val="24"/>
                <w:szCs w:val="24"/>
                <w:highlight w:val="none"/>
              </w:rPr>
            </w:pPr>
          </w:p>
        </w:tc>
        <w:tc>
          <w:tcPr>
            <w:tcW w:w="1156" w:type="dxa"/>
            <w:vAlign w:val="center"/>
          </w:tcPr>
          <w:p>
            <w:pPr>
              <w:spacing w:line="312" w:lineRule="auto"/>
              <w:rPr>
                <w:rFonts w:ascii="宋体" w:hAnsi="宋体" w:cs="宋体"/>
                <w:color w:val="auto"/>
                <w:sz w:val="24"/>
                <w:szCs w:val="24"/>
                <w:highlight w:val="none"/>
              </w:rPr>
            </w:pPr>
          </w:p>
        </w:tc>
        <w:tc>
          <w:tcPr>
            <w:tcW w:w="851" w:type="dxa"/>
            <w:vAlign w:val="center"/>
          </w:tcPr>
          <w:p>
            <w:pPr>
              <w:spacing w:line="312" w:lineRule="auto"/>
              <w:rPr>
                <w:rFonts w:ascii="宋体" w:hAnsi="宋体" w:cs="宋体"/>
                <w:color w:val="auto"/>
                <w:sz w:val="24"/>
                <w:szCs w:val="24"/>
                <w:highlight w:val="none"/>
              </w:rPr>
            </w:pPr>
          </w:p>
        </w:tc>
        <w:tc>
          <w:tcPr>
            <w:tcW w:w="1466" w:type="dxa"/>
            <w:vAlign w:val="center"/>
          </w:tcPr>
          <w:p>
            <w:pPr>
              <w:spacing w:line="312" w:lineRule="auto"/>
              <w:rPr>
                <w:rFonts w:ascii="宋体" w:hAnsi="宋体" w:cs="宋体"/>
                <w:color w:val="auto"/>
                <w:sz w:val="24"/>
                <w:szCs w:val="24"/>
                <w:highlight w:val="none"/>
              </w:rPr>
            </w:pPr>
          </w:p>
        </w:tc>
        <w:tc>
          <w:tcPr>
            <w:tcW w:w="1142" w:type="dxa"/>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szCs w:val="24"/>
                <w:highlight w:val="none"/>
              </w:rPr>
            </w:pPr>
          </w:p>
        </w:tc>
      </w:tr>
    </w:tbl>
    <w:p>
      <w:pPr>
        <w:widowControl/>
        <w:jc w:val="left"/>
        <w:rPr>
          <w:rFonts w:ascii="宋体" w:hAnsi="宋体"/>
          <w:b/>
          <w:bCs/>
          <w:color w:val="auto"/>
          <w:sz w:val="24"/>
          <w:szCs w:val="24"/>
          <w:highlight w:val="none"/>
        </w:rPr>
      </w:pPr>
      <w:r>
        <w:rPr>
          <w:rFonts w:hint="eastAsia" w:ascii="宋体" w:hAnsi="宋体"/>
          <w:b/>
          <w:bCs/>
          <w:color w:val="auto"/>
          <w:sz w:val="24"/>
          <w:szCs w:val="24"/>
          <w:highlight w:val="none"/>
        </w:rPr>
        <w:t>注：若提供人员属于评标办法的加分项的人员，须在备注栏内注明，表后附招标文件要求的相关人员证书、证件等资料的原件扫描件。</w:t>
      </w:r>
    </w:p>
    <w:p>
      <w:pPr>
        <w:pStyle w:val="2"/>
        <w:ind w:firstLine="340"/>
        <w:rPr>
          <w:color w:val="auto"/>
          <w:sz w:val="24"/>
          <w:szCs w:val="24"/>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服务承诺</w:t>
      </w:r>
    </w:p>
    <w:p>
      <w:pPr>
        <w:autoSpaceDE w:val="0"/>
        <w:autoSpaceDN w:val="0"/>
        <w:adjustRightInd w:val="0"/>
        <w:spacing w:line="360" w:lineRule="auto"/>
        <w:jc w:val="cente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（投标人根据招标文件要求自行编制）</w:t>
      </w: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4.5“节能产品政府采购清单”强制节能产品情况</w:t>
      </w:r>
    </w:p>
    <w:p>
      <w:pPr>
        <w:autoSpaceDE w:val="0"/>
        <w:autoSpaceDN w:val="0"/>
        <w:adjustRightInd w:val="0"/>
        <w:spacing w:line="360" w:lineRule="auto"/>
        <w:jc w:val="center"/>
        <w:outlineLvl w:val="0"/>
        <w:rPr>
          <w:rFonts w:ascii="宋体" w:hAnsi="宋体"/>
          <w:b/>
          <w:bCs/>
          <w:color w:val="auto"/>
          <w:sz w:val="24"/>
          <w:szCs w:val="24"/>
          <w:highlight w:val="none"/>
        </w:rPr>
      </w:pPr>
    </w:p>
    <w:p>
      <w:pPr>
        <w:spacing w:before="50" w:afterLines="50" w:line="360" w:lineRule="auto"/>
        <w:contextualSpacing/>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项目编号：</w:t>
      </w:r>
    </w:p>
    <w:p>
      <w:pPr>
        <w:tabs>
          <w:tab w:val="left" w:pos="1800"/>
          <w:tab w:val="left" w:pos="5580"/>
        </w:tabs>
        <w:spacing w:line="360" w:lineRule="auto"/>
        <w:rPr>
          <w:rFonts w:ascii="宋体" w:hAnsi="宋体"/>
          <w:color w:val="auto"/>
          <w:sz w:val="24"/>
          <w:szCs w:val="24"/>
          <w:highlight w:val="none"/>
        </w:rPr>
      </w:pPr>
      <w:r>
        <w:rPr>
          <w:rFonts w:hint="eastAsia" w:asciiTheme="minorEastAsia" w:hAnsiTheme="minorEastAsia"/>
          <w:color w:val="auto"/>
          <w:sz w:val="24"/>
          <w:szCs w:val="24"/>
          <w:highlight w:val="none"/>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4"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991"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76"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135"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制造商</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276"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节字标志认证证书号</w:t>
            </w:r>
          </w:p>
        </w:tc>
        <w:tc>
          <w:tcPr>
            <w:tcW w:w="1439"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提供节能产品所在页</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复印件</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tc>
        <w:tc>
          <w:tcPr>
            <w:tcW w:w="1252"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投标人（公章）：</w:t>
      </w:r>
    </w:p>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投标人法定代表人（或授权代表）签字：</w:t>
      </w:r>
    </w:p>
    <w:p>
      <w:pPr>
        <w:snapToGrid w:val="0"/>
        <w:spacing w:line="500" w:lineRule="exact"/>
        <w:rPr>
          <w:rFonts w:cs="宋体" w:asciiTheme="minorEastAsia" w:hAnsiTheme="minorEastAsia"/>
          <w:color w:val="auto"/>
          <w:sz w:val="24"/>
          <w:szCs w:val="24"/>
          <w:highlight w:val="none"/>
          <w:lang w:val="zh-CN"/>
        </w:rPr>
      </w:pPr>
    </w:p>
    <w:p>
      <w:pP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说明：所投产品节能清单所在页复印件并加盖投标人公章须附后。</w:t>
      </w:r>
    </w:p>
    <w:p>
      <w:pPr>
        <w:pageBreakBefore/>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4.6 “节能产品政府采购清单”优先采购产品情况</w:t>
      </w:r>
    </w:p>
    <w:p>
      <w:pPr>
        <w:autoSpaceDE w:val="0"/>
        <w:autoSpaceDN w:val="0"/>
        <w:adjustRightInd w:val="0"/>
        <w:spacing w:line="360" w:lineRule="auto"/>
        <w:jc w:val="center"/>
        <w:outlineLvl w:val="0"/>
        <w:rPr>
          <w:rFonts w:ascii="宋体" w:hAnsi="宋体"/>
          <w:b/>
          <w:bCs/>
          <w:color w:val="auto"/>
          <w:sz w:val="24"/>
          <w:szCs w:val="24"/>
          <w:highlight w:val="none"/>
        </w:rPr>
      </w:pPr>
    </w:p>
    <w:p>
      <w:pPr>
        <w:spacing w:before="50" w:afterLines="50" w:line="360" w:lineRule="auto"/>
        <w:contextualSpacing/>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项目编号：</w:t>
      </w:r>
    </w:p>
    <w:p>
      <w:pPr>
        <w:tabs>
          <w:tab w:val="left" w:pos="1800"/>
          <w:tab w:val="left" w:pos="5580"/>
        </w:tabs>
        <w:spacing w:line="360" w:lineRule="auto"/>
        <w:rPr>
          <w:rFonts w:ascii="宋体" w:hAnsi="宋体"/>
          <w:color w:val="auto"/>
          <w:sz w:val="24"/>
          <w:szCs w:val="24"/>
          <w:highlight w:val="none"/>
        </w:rPr>
      </w:pPr>
      <w:r>
        <w:rPr>
          <w:rFonts w:hint="eastAsia" w:asciiTheme="minorEastAsia" w:hAnsiTheme="minorEastAsia"/>
          <w:color w:val="auto"/>
          <w:sz w:val="24"/>
          <w:szCs w:val="24"/>
          <w:highlight w:val="none"/>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4"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991"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76"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135"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制造商</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276"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节字标志认证证书号</w:t>
            </w:r>
          </w:p>
        </w:tc>
        <w:tc>
          <w:tcPr>
            <w:tcW w:w="1439"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提供节能产品所在页</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复印件</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tc>
        <w:tc>
          <w:tcPr>
            <w:tcW w:w="1252"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投标人（公章）：</w:t>
      </w:r>
    </w:p>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投标人法定代表人（或授权代表）签字：</w:t>
      </w:r>
    </w:p>
    <w:p>
      <w:pPr>
        <w:snapToGrid w:val="0"/>
        <w:spacing w:line="500" w:lineRule="exact"/>
        <w:rPr>
          <w:rFonts w:cs="宋体" w:asciiTheme="minorEastAsia" w:hAnsiTheme="minorEastAsia"/>
          <w:color w:val="auto"/>
          <w:sz w:val="24"/>
          <w:szCs w:val="24"/>
          <w:highlight w:val="none"/>
          <w:lang w:val="zh-CN"/>
        </w:rPr>
      </w:pPr>
    </w:p>
    <w:p>
      <w:pPr>
        <w:snapToGrid w:val="0"/>
        <w:spacing w:line="500" w:lineRule="exact"/>
        <w:rPr>
          <w:rFonts w:cs="宋体" w:asciiTheme="minorEastAsia" w:hAnsiTheme="minorEastAsia"/>
          <w:color w:val="auto"/>
          <w:sz w:val="24"/>
          <w:szCs w:val="24"/>
          <w:highlight w:val="none"/>
          <w:lang w:val="zh-CN"/>
        </w:rPr>
      </w:pPr>
    </w:p>
    <w:p>
      <w:pPr>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说明：所投产品“节能产品政府采购清单”所在页复印件并加盖投标人公章须附后。</w:t>
      </w: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rPr>
          <w:rFonts w:ascii="宋体" w:hAnsi="宋体"/>
          <w:b/>
          <w:bCs/>
          <w:color w:val="auto"/>
          <w:sz w:val="24"/>
          <w:szCs w:val="24"/>
          <w:highlight w:val="none"/>
        </w:rPr>
      </w:pPr>
      <w:r>
        <w:rPr>
          <w:rFonts w:ascii="宋体" w:hAnsi="宋体"/>
          <w:b/>
          <w:bCs/>
          <w:color w:val="auto"/>
          <w:sz w:val="24"/>
          <w:szCs w:val="24"/>
          <w:highlight w:val="none"/>
        </w:rPr>
        <w:br w:type="page"/>
      </w:r>
    </w:p>
    <w:p>
      <w:pPr>
        <w:pStyle w:val="2"/>
        <w:rPr>
          <w:color w:val="auto"/>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4.7 “环境标志产品政府采购清单”优先采购产品情况</w:t>
      </w:r>
    </w:p>
    <w:p>
      <w:pPr>
        <w:autoSpaceDE w:val="0"/>
        <w:autoSpaceDN w:val="0"/>
        <w:adjustRightInd w:val="0"/>
        <w:spacing w:line="360" w:lineRule="auto"/>
        <w:jc w:val="center"/>
        <w:outlineLvl w:val="0"/>
        <w:rPr>
          <w:rFonts w:ascii="宋体" w:hAnsi="宋体"/>
          <w:b/>
          <w:bCs/>
          <w:color w:val="auto"/>
          <w:sz w:val="24"/>
          <w:szCs w:val="24"/>
          <w:highlight w:val="none"/>
        </w:rPr>
      </w:pPr>
    </w:p>
    <w:p>
      <w:pPr>
        <w:spacing w:before="50" w:afterLines="50" w:line="360" w:lineRule="auto"/>
        <w:contextualSpacing/>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项目编号：</w:t>
      </w:r>
    </w:p>
    <w:p>
      <w:pPr>
        <w:tabs>
          <w:tab w:val="left" w:pos="1800"/>
          <w:tab w:val="left" w:pos="5580"/>
        </w:tabs>
        <w:spacing w:line="360" w:lineRule="auto"/>
        <w:rPr>
          <w:rFonts w:ascii="宋体" w:hAnsi="宋体"/>
          <w:color w:val="auto"/>
          <w:sz w:val="24"/>
          <w:szCs w:val="24"/>
          <w:highlight w:val="none"/>
        </w:rPr>
      </w:pPr>
      <w:r>
        <w:rPr>
          <w:rFonts w:hint="eastAsia" w:asciiTheme="minorEastAsia" w:hAnsiTheme="minorEastAsia"/>
          <w:color w:val="auto"/>
          <w:sz w:val="24"/>
          <w:szCs w:val="24"/>
          <w:highlight w:val="none"/>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4"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991"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76"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135"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制造商</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276"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中国环境标志认证证书编号</w:t>
            </w:r>
          </w:p>
        </w:tc>
        <w:tc>
          <w:tcPr>
            <w:tcW w:w="1439"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提供环境标志产品所在页复印件</w:t>
            </w:r>
          </w:p>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tc>
        <w:tc>
          <w:tcPr>
            <w:tcW w:w="1252" w:type="dxa"/>
            <w:shd w:val="clear" w:color="auto" w:fill="F1F1F1" w:themeFill="background1" w:themeFillShade="F2"/>
            <w:vAlign w:val="center"/>
          </w:tcPr>
          <w:p>
            <w:pPr>
              <w:pStyle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1274" w:type="dxa"/>
            <w:vAlign w:val="center"/>
          </w:tcPr>
          <w:p>
            <w:pPr>
              <w:pStyle w:val="9"/>
              <w:spacing w:line="360" w:lineRule="auto"/>
              <w:rPr>
                <w:rFonts w:ascii="宋体" w:hAnsi="宋体" w:eastAsia="宋体" w:cs="Times New Roman"/>
                <w:color w:val="auto"/>
                <w:sz w:val="24"/>
                <w:szCs w:val="24"/>
                <w:highlight w:val="none"/>
              </w:rPr>
            </w:pPr>
          </w:p>
        </w:tc>
        <w:tc>
          <w:tcPr>
            <w:tcW w:w="991" w:type="dxa"/>
            <w:vAlign w:val="center"/>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135" w:type="dxa"/>
          </w:tcPr>
          <w:p>
            <w:pPr>
              <w:pStyle w:val="9"/>
              <w:spacing w:line="360" w:lineRule="auto"/>
              <w:rPr>
                <w:rFonts w:ascii="宋体" w:hAnsi="宋体" w:eastAsia="宋体" w:cs="Times New Roman"/>
                <w:color w:val="auto"/>
                <w:sz w:val="24"/>
                <w:szCs w:val="24"/>
                <w:highlight w:val="none"/>
              </w:rPr>
            </w:pPr>
          </w:p>
        </w:tc>
        <w:tc>
          <w:tcPr>
            <w:tcW w:w="1276" w:type="dxa"/>
          </w:tcPr>
          <w:p>
            <w:pPr>
              <w:pStyle w:val="9"/>
              <w:spacing w:line="360" w:lineRule="auto"/>
              <w:rPr>
                <w:rFonts w:ascii="宋体" w:hAnsi="宋体" w:eastAsia="宋体" w:cs="Times New Roman"/>
                <w:color w:val="auto"/>
                <w:sz w:val="24"/>
                <w:szCs w:val="24"/>
                <w:highlight w:val="none"/>
              </w:rPr>
            </w:pPr>
          </w:p>
        </w:tc>
        <w:tc>
          <w:tcPr>
            <w:tcW w:w="1439" w:type="dxa"/>
          </w:tcPr>
          <w:p>
            <w:pPr>
              <w:pStyle w:val="9"/>
              <w:spacing w:line="360" w:lineRule="auto"/>
              <w:rPr>
                <w:rFonts w:ascii="宋体" w:hAnsi="宋体" w:eastAsia="宋体" w:cs="Times New Roman"/>
                <w:color w:val="auto"/>
                <w:sz w:val="24"/>
                <w:szCs w:val="24"/>
                <w:highlight w:val="none"/>
              </w:rPr>
            </w:pPr>
          </w:p>
        </w:tc>
        <w:tc>
          <w:tcPr>
            <w:tcW w:w="1252" w:type="dxa"/>
          </w:tcPr>
          <w:p>
            <w:pPr>
              <w:pStyle w:val="9"/>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投标人（公章）：</w:t>
      </w:r>
    </w:p>
    <w:p>
      <w:pPr>
        <w:autoSpaceDE w:val="0"/>
        <w:autoSpaceDN w:val="0"/>
        <w:adjustRightInd w:val="0"/>
        <w:spacing w:line="480" w:lineRule="auto"/>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投标人法定代表人（或授权代表）签字：</w:t>
      </w:r>
    </w:p>
    <w:p>
      <w:pPr>
        <w:snapToGrid w:val="0"/>
        <w:spacing w:line="500" w:lineRule="exact"/>
        <w:rPr>
          <w:rFonts w:cs="宋体" w:asciiTheme="minorEastAsia" w:hAnsiTheme="minorEastAsia"/>
          <w:color w:val="auto"/>
          <w:sz w:val="24"/>
          <w:szCs w:val="24"/>
          <w:highlight w:val="none"/>
          <w:lang w:val="zh-CN"/>
        </w:rPr>
      </w:pPr>
    </w:p>
    <w:p>
      <w:pPr>
        <w:snapToGrid w:val="0"/>
        <w:spacing w:line="500" w:lineRule="exact"/>
        <w:rPr>
          <w:rFonts w:cs="宋体" w:asciiTheme="minorEastAsia" w:hAnsiTheme="minorEastAsia"/>
          <w:color w:val="auto"/>
          <w:sz w:val="24"/>
          <w:szCs w:val="24"/>
          <w:highlight w:val="none"/>
          <w:lang w:val="zh-CN"/>
        </w:rPr>
      </w:pPr>
    </w:p>
    <w:p>
      <w:pPr>
        <w:ind w:left="630" w:hanging="720" w:hangingChars="300"/>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说明：所投产品“环境标志产品政府采购清单”所在页复印件并加盖投标人公章须附后。</w:t>
      </w: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rPr>
          <w:color w:val="auto"/>
          <w:sz w:val="24"/>
          <w:szCs w:val="24"/>
          <w:highlight w:val="none"/>
        </w:rPr>
      </w:pPr>
      <w:r>
        <w:rPr>
          <w:color w:val="auto"/>
          <w:sz w:val="24"/>
          <w:szCs w:val="24"/>
          <w:highlight w:val="none"/>
        </w:rPr>
        <w:br w:type="page"/>
      </w:r>
    </w:p>
    <w:p>
      <w:pPr>
        <w:pStyle w:val="2"/>
        <w:ind w:firstLine="340"/>
        <w:rPr>
          <w:color w:val="auto"/>
          <w:sz w:val="24"/>
          <w:szCs w:val="24"/>
          <w:highlight w:val="none"/>
        </w:rPr>
      </w:pPr>
    </w:p>
    <w:p>
      <w:pPr>
        <w:pStyle w:val="2"/>
        <w:ind w:firstLine="340"/>
        <w:rPr>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4.8中小企业声明函</w:t>
      </w:r>
    </w:p>
    <w:p>
      <w:pPr>
        <w:widowControl/>
        <w:spacing w:before="100" w:beforeAutospacing="1" w:after="100" w:afterAutospacing="1" w:line="360" w:lineRule="auto"/>
        <w:ind w:firstLine="420"/>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根据《工业和信息化部、国家统计局、国家发展和改革委员会、财政部关于印发中小企业划型标准规定的通知》（工信部联企业[2011]300号）规定的划分标准，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企业名称（盖章）：　　　　　　　　　</w:t>
      </w:r>
    </w:p>
    <w:p>
      <w:pPr>
        <w:spacing w:beforeLines="50" w:afterLines="50" w:line="360" w:lineRule="auto"/>
        <w:ind w:right="420" w:firstLine="3840" w:firstLineChars="1600"/>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日    期：</w:t>
      </w:r>
      <w:r>
        <w:rPr>
          <w:rFonts w:hint="eastAsia" w:cs="宋体" w:asciiTheme="minorEastAsia" w:hAnsiTheme="minorEastAsia"/>
          <w:color w:val="auto"/>
          <w:sz w:val="24"/>
          <w:szCs w:val="24"/>
          <w:highlight w:val="none"/>
        </w:rPr>
        <w:t>年    月    日</w:t>
      </w:r>
    </w:p>
    <w:p>
      <w:pPr>
        <w:pStyle w:val="2"/>
        <w:ind w:firstLine="340"/>
        <w:rPr>
          <w:color w:val="auto"/>
          <w:sz w:val="24"/>
          <w:szCs w:val="24"/>
          <w:highlight w:val="none"/>
        </w:rPr>
      </w:pPr>
    </w:p>
    <w:p>
      <w:pPr>
        <w:widowControl/>
        <w:spacing w:before="100" w:beforeAutospacing="1" w:after="100" w:afterAutospacing="1"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bookmarkStart w:id="14" w:name="OLE_LINK13"/>
      <w:bookmarkStart w:id="15" w:name="OLE_LINK14"/>
      <w:r>
        <w:rPr>
          <w:rFonts w:hint="eastAsia" w:ascii="宋体" w:hAnsi="宋体"/>
          <w:b/>
          <w:bCs/>
          <w:color w:val="auto"/>
          <w:sz w:val="24"/>
          <w:szCs w:val="24"/>
          <w:highlight w:val="none"/>
        </w:rPr>
        <w:br w:type="page"/>
      </w: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4.9残疾人福利性单位声明函</w:t>
      </w:r>
    </w:p>
    <w:bookmarkEnd w:id="14"/>
    <w:bookmarkEnd w:id="15"/>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单位名称（盖章）：</w:t>
      </w:r>
    </w:p>
    <w:p>
      <w:pPr>
        <w:spacing w:beforeLines="50" w:afterLines="50" w:line="360" w:lineRule="auto"/>
        <w:ind w:right="420" w:firstLine="4320" w:firstLineChars="1800"/>
        <w:rPr>
          <w:rFonts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日    期：</w:t>
      </w:r>
      <w:r>
        <w:rPr>
          <w:rFonts w:hint="eastAsia" w:cs="宋体" w:asciiTheme="minorEastAsia" w:hAnsiTheme="minorEastAsia"/>
          <w:color w:val="auto"/>
          <w:sz w:val="24"/>
          <w:szCs w:val="24"/>
          <w:highlight w:val="none"/>
        </w:rPr>
        <w:t>年    月    日</w:t>
      </w:r>
    </w:p>
    <w:p>
      <w:pPr>
        <w:spacing w:line="360" w:lineRule="auto"/>
        <w:rPr>
          <w:rFonts w:ascii="宋体" w:hAnsi="宋体"/>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 xml:space="preserve">4.10 所投产品符合国家强制性要求承诺函 </w:t>
      </w:r>
    </w:p>
    <w:p>
      <w:pPr>
        <w:autoSpaceDE w:val="0"/>
        <w:autoSpaceDN w:val="0"/>
        <w:adjustRightInd w:val="0"/>
        <w:spacing w:line="360" w:lineRule="auto"/>
        <w:jc w:val="center"/>
        <w:outlineLvl w:val="0"/>
        <w:rPr>
          <w:rFonts w:ascii="宋体" w:hAnsi="宋体"/>
          <w:b/>
          <w:bCs/>
          <w:color w:val="auto"/>
          <w:sz w:val="24"/>
          <w:szCs w:val="24"/>
          <w:highlight w:val="none"/>
        </w:rPr>
      </w:pPr>
    </w:p>
    <w:p>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投标人所投产品涉及国家有属强制性规定的，须承诺其所投产品符合国家强制性要求（如CCC认证，格式自拟）</w:t>
      </w:r>
    </w:p>
    <w:p>
      <w:pP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pageBreakBefore/>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color w:val="auto"/>
          <w:sz w:val="28"/>
          <w:szCs w:val="28"/>
          <w:highlight w:val="none"/>
          <w:lang w:val="zh-CN"/>
        </w:rPr>
        <w:t>其他资料（若有）</w:t>
      </w:r>
    </w:p>
    <w:p>
      <w:pPr>
        <w:rPr>
          <w:color w:val="auto"/>
          <w:highlight w:val="none"/>
        </w:rPr>
      </w:pPr>
    </w:p>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3" w:type="default"/>
      <w:pgSz w:w="11906" w:h="16838"/>
      <w:pgMar w:top="2098" w:right="1417" w:bottom="192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微软简隶书">
    <w:altName w:val="宋体"/>
    <w:panose1 w:val="00000000000000000000"/>
    <w:charset w:val="86"/>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F013A"/>
    <w:multiLevelType w:val="singleLevel"/>
    <w:tmpl w:val="8E2F013A"/>
    <w:lvl w:ilvl="0" w:tentative="0">
      <w:start w:val="1"/>
      <w:numFmt w:val="decimal"/>
      <w:suff w:val="nothing"/>
      <w:lvlText w:val="%1、"/>
      <w:lvlJc w:val="left"/>
    </w:lvl>
  </w:abstractNum>
  <w:abstractNum w:abstractNumId="1">
    <w:nsid w:val="A30BF60F"/>
    <w:multiLevelType w:val="singleLevel"/>
    <w:tmpl w:val="A30BF60F"/>
    <w:lvl w:ilvl="0" w:tentative="0">
      <w:start w:val="4"/>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6"/>
      <w:suff w:val="nothing"/>
      <w:lvlText w:val="%1、"/>
      <w:lvlJc w:val="left"/>
    </w:lvl>
  </w:abstractNum>
  <w:abstractNum w:abstractNumId="8">
    <w:nsid w:val="729B04CA"/>
    <w:multiLevelType w:val="multilevel"/>
    <w:tmpl w:val="729B04CA"/>
    <w:lvl w:ilvl="0" w:tentative="0">
      <w:start w:val="6"/>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7"/>
  </w:num>
  <w:num w:numId="4">
    <w:abstractNumId w:val="6"/>
  </w:num>
  <w:num w:numId="5">
    <w:abstractNumId w:val="1"/>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41"/>
    <w:rsid w:val="00001AB9"/>
    <w:rsid w:val="000349A0"/>
    <w:rsid w:val="000C7FAE"/>
    <w:rsid w:val="000D6F69"/>
    <w:rsid w:val="000F7A5E"/>
    <w:rsid w:val="00135F01"/>
    <w:rsid w:val="00172ACA"/>
    <w:rsid w:val="00173A16"/>
    <w:rsid w:val="001803F8"/>
    <w:rsid w:val="00201C1D"/>
    <w:rsid w:val="00286C99"/>
    <w:rsid w:val="002C3EA3"/>
    <w:rsid w:val="003149D2"/>
    <w:rsid w:val="003552D3"/>
    <w:rsid w:val="00383FBC"/>
    <w:rsid w:val="003A4D1F"/>
    <w:rsid w:val="003E4193"/>
    <w:rsid w:val="00410315"/>
    <w:rsid w:val="004B1702"/>
    <w:rsid w:val="004B30E6"/>
    <w:rsid w:val="00531541"/>
    <w:rsid w:val="00595557"/>
    <w:rsid w:val="006012CA"/>
    <w:rsid w:val="0062620A"/>
    <w:rsid w:val="00646718"/>
    <w:rsid w:val="006810DF"/>
    <w:rsid w:val="006B7948"/>
    <w:rsid w:val="006C2D99"/>
    <w:rsid w:val="006C5AA2"/>
    <w:rsid w:val="006D77F1"/>
    <w:rsid w:val="00753A60"/>
    <w:rsid w:val="00765637"/>
    <w:rsid w:val="0077539E"/>
    <w:rsid w:val="007C6E82"/>
    <w:rsid w:val="007D5F77"/>
    <w:rsid w:val="008076B1"/>
    <w:rsid w:val="00814039"/>
    <w:rsid w:val="008D0969"/>
    <w:rsid w:val="0092223C"/>
    <w:rsid w:val="009273D4"/>
    <w:rsid w:val="00951B58"/>
    <w:rsid w:val="00962741"/>
    <w:rsid w:val="009C0956"/>
    <w:rsid w:val="009D6B5E"/>
    <w:rsid w:val="009E6C73"/>
    <w:rsid w:val="009F0CE2"/>
    <w:rsid w:val="009F6B16"/>
    <w:rsid w:val="00A45C5D"/>
    <w:rsid w:val="00AB677D"/>
    <w:rsid w:val="00B5483C"/>
    <w:rsid w:val="00B629BE"/>
    <w:rsid w:val="00B923C6"/>
    <w:rsid w:val="00BB7B4D"/>
    <w:rsid w:val="00BC3046"/>
    <w:rsid w:val="00BE0340"/>
    <w:rsid w:val="00C37FA4"/>
    <w:rsid w:val="00C442D2"/>
    <w:rsid w:val="00C81581"/>
    <w:rsid w:val="00CB7C7D"/>
    <w:rsid w:val="00CD1779"/>
    <w:rsid w:val="00CE5001"/>
    <w:rsid w:val="00CF294D"/>
    <w:rsid w:val="00D76A77"/>
    <w:rsid w:val="00D9556E"/>
    <w:rsid w:val="00DA6CF4"/>
    <w:rsid w:val="00E01B73"/>
    <w:rsid w:val="00E23153"/>
    <w:rsid w:val="00E55CF4"/>
    <w:rsid w:val="00E73894"/>
    <w:rsid w:val="00E762CB"/>
    <w:rsid w:val="00E863C1"/>
    <w:rsid w:val="00EB0C2A"/>
    <w:rsid w:val="00EB6A17"/>
    <w:rsid w:val="00EF0C95"/>
    <w:rsid w:val="00F17399"/>
    <w:rsid w:val="00F60E85"/>
    <w:rsid w:val="00FA258F"/>
    <w:rsid w:val="00FA6893"/>
    <w:rsid w:val="00FB385F"/>
    <w:rsid w:val="00FE6844"/>
    <w:rsid w:val="057D6B79"/>
    <w:rsid w:val="05942D23"/>
    <w:rsid w:val="0A9358BC"/>
    <w:rsid w:val="0C2A5244"/>
    <w:rsid w:val="172F76DF"/>
    <w:rsid w:val="1D7C05C0"/>
    <w:rsid w:val="1ECE3BB6"/>
    <w:rsid w:val="2191149A"/>
    <w:rsid w:val="219F46CB"/>
    <w:rsid w:val="2306405F"/>
    <w:rsid w:val="252C424A"/>
    <w:rsid w:val="261052FF"/>
    <w:rsid w:val="263A5EF2"/>
    <w:rsid w:val="2FA86A3C"/>
    <w:rsid w:val="35EF4866"/>
    <w:rsid w:val="36136618"/>
    <w:rsid w:val="3D594E77"/>
    <w:rsid w:val="428250B4"/>
    <w:rsid w:val="42B67427"/>
    <w:rsid w:val="43DE4110"/>
    <w:rsid w:val="44AD0F6C"/>
    <w:rsid w:val="48733806"/>
    <w:rsid w:val="4BCB18F6"/>
    <w:rsid w:val="51785BC8"/>
    <w:rsid w:val="54702C96"/>
    <w:rsid w:val="5C82364B"/>
    <w:rsid w:val="5D735C5E"/>
    <w:rsid w:val="5D8851CF"/>
    <w:rsid w:val="605872C3"/>
    <w:rsid w:val="61DF65DF"/>
    <w:rsid w:val="62FF0A25"/>
    <w:rsid w:val="64A830B6"/>
    <w:rsid w:val="6B3E52D8"/>
    <w:rsid w:val="73F9585B"/>
    <w:rsid w:val="7A5A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right="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5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ody Text Indent 2"/>
    <w:basedOn w:val="1"/>
    <w:link w:val="38"/>
    <w:semiHidden/>
    <w:unhideWhenUsed/>
    <w:qFormat/>
    <w:uiPriority w:val="99"/>
    <w:pPr>
      <w:spacing w:line="440" w:lineRule="exact"/>
      <w:ind w:firstLine="560" w:firstLineChars="200"/>
    </w:pPr>
    <w:rPr>
      <w:rFonts w:ascii="仿宋_GB2312" w:eastAsia="仿宋_GB2312"/>
      <w:sz w:val="28"/>
    </w:r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7">
    <w:name w:val="Emphasis"/>
    <w:basedOn w:val="23"/>
    <w:qFormat/>
    <w:uiPriority w:val="20"/>
  </w:style>
  <w:style w:type="character" w:styleId="28">
    <w:name w:val="Hyperlink"/>
    <w:basedOn w:val="23"/>
    <w:unhideWhenUsed/>
    <w:qFormat/>
    <w:uiPriority w:val="99"/>
    <w:rPr>
      <w:color w:val="000000"/>
      <w:u w:val="none"/>
    </w:rPr>
  </w:style>
  <w:style w:type="character" w:customStyle="1" w:styleId="29">
    <w:name w:val="标题 1 Char"/>
    <w:basedOn w:val="23"/>
    <w:link w:val="4"/>
    <w:qFormat/>
    <w:uiPriority w:val="0"/>
    <w:rPr>
      <w:rFonts w:ascii="Calibri" w:hAnsi="Calibri" w:eastAsia="宋体" w:cs="Times New Roman"/>
      <w:b/>
      <w:bCs/>
      <w:kern w:val="44"/>
      <w:sz w:val="44"/>
      <w:szCs w:val="44"/>
    </w:rPr>
  </w:style>
  <w:style w:type="character" w:customStyle="1" w:styleId="30">
    <w:name w:val="标题 2 Char"/>
    <w:basedOn w:val="23"/>
    <w:link w:val="5"/>
    <w:qFormat/>
    <w:uiPriority w:val="0"/>
    <w:rPr>
      <w:rFonts w:asciiTheme="majorHAnsi" w:hAnsiTheme="majorHAnsi" w:eastAsiaTheme="majorEastAsia" w:cstheme="majorBidi"/>
      <w:b/>
      <w:bCs/>
      <w:sz w:val="32"/>
      <w:szCs w:val="32"/>
    </w:rPr>
  </w:style>
  <w:style w:type="character" w:customStyle="1" w:styleId="31">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7"/>
    <w:qFormat/>
    <w:uiPriority w:val="0"/>
    <w:rPr>
      <w:rFonts w:ascii="Arial" w:hAnsi="Arial" w:eastAsia="黑体" w:cs="Times New Roman"/>
      <w:b/>
      <w:bCs/>
      <w:kern w:val="0"/>
      <w:sz w:val="28"/>
      <w:szCs w:val="28"/>
    </w:rPr>
  </w:style>
  <w:style w:type="character" w:customStyle="1" w:styleId="33">
    <w:name w:val="正文文本 Char"/>
    <w:basedOn w:val="23"/>
    <w:link w:val="3"/>
    <w:semiHidden/>
    <w:qFormat/>
    <w:uiPriority w:val="99"/>
  </w:style>
  <w:style w:type="character" w:customStyle="1" w:styleId="34">
    <w:name w:val="正文首行缩进 Char"/>
    <w:basedOn w:val="33"/>
    <w:link w:val="2"/>
    <w:qFormat/>
    <w:uiPriority w:val="0"/>
    <w:rPr>
      <w:rFonts w:ascii="宋体" w:hAnsi="Times New Roman" w:eastAsia="宋体" w:cs="Times New Roman"/>
      <w:kern w:val="0"/>
      <w:sz w:val="34"/>
      <w:szCs w:val="20"/>
    </w:rPr>
  </w:style>
  <w:style w:type="character" w:customStyle="1" w:styleId="35">
    <w:name w:val="正文文本 3 Char"/>
    <w:basedOn w:val="23"/>
    <w:link w:val="10"/>
    <w:qFormat/>
    <w:uiPriority w:val="0"/>
    <w:rPr>
      <w:rFonts w:ascii="Times New Roman" w:hAnsi="Times New Roman" w:eastAsia="宋体" w:cs="Times New Roman"/>
      <w:color w:val="FF0000"/>
      <w:sz w:val="24"/>
      <w:szCs w:val="24"/>
    </w:rPr>
  </w:style>
  <w:style w:type="character" w:customStyle="1" w:styleId="36">
    <w:name w:val="纯文本 Char"/>
    <w:basedOn w:val="23"/>
    <w:link w:val="13"/>
    <w:qFormat/>
    <w:uiPriority w:val="0"/>
    <w:rPr>
      <w:rFonts w:eastAsia="宋体"/>
      <w:sz w:val="24"/>
    </w:rPr>
  </w:style>
  <w:style w:type="character" w:customStyle="1" w:styleId="37">
    <w:name w:val="日期 Char"/>
    <w:basedOn w:val="23"/>
    <w:link w:val="14"/>
    <w:qFormat/>
    <w:uiPriority w:val="99"/>
  </w:style>
  <w:style w:type="character" w:customStyle="1" w:styleId="38">
    <w:name w:val="正文文本缩进 2 Char"/>
    <w:basedOn w:val="23"/>
    <w:link w:val="15"/>
    <w:semiHidden/>
    <w:qFormat/>
    <w:uiPriority w:val="99"/>
    <w:rPr>
      <w:rFonts w:ascii="仿宋_GB2312" w:eastAsia="仿宋_GB2312"/>
      <w:sz w:val="28"/>
    </w:rPr>
  </w:style>
  <w:style w:type="character" w:customStyle="1" w:styleId="39">
    <w:name w:val="批注框文本 Char"/>
    <w:basedOn w:val="23"/>
    <w:link w:val="16"/>
    <w:semiHidden/>
    <w:qFormat/>
    <w:uiPriority w:val="99"/>
    <w:rPr>
      <w:sz w:val="18"/>
      <w:szCs w:val="18"/>
    </w:rPr>
  </w:style>
  <w:style w:type="character" w:customStyle="1" w:styleId="40">
    <w:name w:val="页脚 Char"/>
    <w:basedOn w:val="23"/>
    <w:link w:val="17"/>
    <w:qFormat/>
    <w:uiPriority w:val="99"/>
    <w:rPr>
      <w:sz w:val="18"/>
      <w:szCs w:val="18"/>
    </w:rPr>
  </w:style>
  <w:style w:type="character" w:customStyle="1" w:styleId="41">
    <w:name w:val="页眉 Char"/>
    <w:basedOn w:val="23"/>
    <w:link w:val="18"/>
    <w:qFormat/>
    <w:uiPriority w:val="99"/>
    <w:rPr>
      <w:sz w:val="18"/>
      <w:szCs w:val="18"/>
    </w:rPr>
  </w:style>
  <w:style w:type="character" w:customStyle="1" w:styleId="42">
    <w:name w:val="HTML 预设格式 Char"/>
    <w:basedOn w:val="23"/>
    <w:link w:val="20"/>
    <w:semiHidden/>
    <w:qFormat/>
    <w:uiPriority w:val="99"/>
    <w:rPr>
      <w:rFonts w:ascii="宋体" w:hAnsi="宋体" w:eastAsia="宋体" w:cs="宋体"/>
      <w:kern w:val="0"/>
      <w:sz w:val="24"/>
      <w:szCs w:val="24"/>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spacing w:line="240" w:lineRule="auto"/>
      <w:ind w:right="0"/>
      <w:jc w:val="left"/>
    </w:pPr>
    <w:rPr>
      <w:rFonts w:ascii="宋体" w:eastAsia="宋体" w:cs="宋体" w:hAnsiTheme="minorHAnsi"/>
      <w:color w:val="000000"/>
      <w:kern w:val="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3"/>
    <w:qFormat/>
    <w:uiPriority w:val="0"/>
  </w:style>
  <w:style w:type="paragraph" w:customStyle="1" w:styleId="5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标题 2 Char1"/>
    <w:basedOn w:val="23"/>
    <w:link w:val="5"/>
    <w:qFormat/>
    <w:uiPriority w:val="0"/>
    <w:rPr>
      <w:rFonts w:ascii="Arial" w:hAnsi="Arial" w:eastAsia="黑体" w:cs="Times New Roman"/>
      <w:b/>
      <w:bCs/>
      <w:kern w:val="0"/>
      <w:sz w:val="32"/>
      <w:szCs w:val="32"/>
    </w:rPr>
  </w:style>
  <w:style w:type="character" w:customStyle="1" w:styleId="58">
    <w:name w:val="hover25"/>
    <w:basedOn w:val="23"/>
    <w:qFormat/>
    <w:uiPriority w:val="0"/>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FF0000"/>
    </w:rPr>
  </w:style>
  <w:style w:type="character" w:customStyle="1" w:styleId="64">
    <w:name w:val="blue"/>
    <w:basedOn w:val="23"/>
    <w:qFormat/>
    <w:uiPriority w:val="0"/>
    <w:rPr>
      <w:color w:val="0371C6"/>
      <w:sz w:val="21"/>
      <w:szCs w:val="21"/>
    </w:rPr>
  </w:style>
  <w:style w:type="character" w:customStyle="1" w:styleId="65">
    <w:name w:val="right"/>
    <w:basedOn w:val="23"/>
    <w:qFormat/>
    <w:uiPriority w:val="0"/>
    <w:rPr>
      <w:color w:val="999999"/>
      <w:sz w:val="18"/>
      <w:szCs w:val="18"/>
    </w:rPr>
  </w:style>
  <w:style w:type="character" w:customStyle="1" w:styleId="66">
    <w:name w:val="gb-jt"/>
    <w:basedOn w:val="23"/>
    <w:qFormat/>
    <w:uiPriority w:val="0"/>
  </w:style>
  <w:style w:type="paragraph" w:customStyle="1" w:styleId="67">
    <w:name w:val="List Paragraph1"/>
    <w:basedOn w:val="1"/>
    <w:qFormat/>
    <w:uiPriority w:val="99"/>
    <w:pPr>
      <w:ind w:firstLine="420" w:firstLineChars="200"/>
    </w:pPr>
    <w:rPr>
      <w:rFonts w:ascii="Times New Roman" w:hAnsi="Times New Roman" w:eastAsia="宋体" w:cs="Times New Roman"/>
      <w:szCs w:val="24"/>
    </w:rPr>
  </w:style>
  <w:style w:type="paragraph" w:customStyle="1" w:styleId="68">
    <w:name w:val="样式 标题 3 + (中文) 黑体 小四 非加粗 段前: 7.8 磅 段后: 0 磅 行距: 固定值 20 磅"/>
    <w:basedOn w:val="6"/>
    <w:qFormat/>
    <w:uiPriority w:val="0"/>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69">
    <w:name w:val="p16"/>
    <w:basedOn w:val="1"/>
    <w:qFormat/>
    <w:uiPriority w:val="0"/>
    <w:pPr>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5892</Words>
  <Characters>33588</Characters>
  <Lines>279</Lines>
  <Paragraphs>78</Paragraphs>
  <TotalTime>2</TotalTime>
  <ScaleCrop>false</ScaleCrop>
  <LinksUpToDate>false</LinksUpToDate>
  <CharactersWithSpaces>39402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2019-04-09T02:18:00Z</dcterms:created>
  <dc:creator>中科华水工程管理有限公司:张倩</dc:creator>
  <cp:lastModifiedBy>Administrator</cp:lastModifiedBy>
  <cp:lastPrinted>2019-09-06T07:43:00Z</cp:lastPrinted>
  <dcterms:modified xsi:type="dcterms:W3CDTF">2019-09-10T03:41:42Z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