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rFonts w:eastAsia="黑体"/>
          <w:sz w:val="72"/>
          <w:szCs w:val="72"/>
        </w:rPr>
      </w:pPr>
      <w:r>
        <w:rPr>
          <w:rFonts w:hint="eastAsia" w:ascii="隶书" w:hAnsi="宋体" w:eastAsia="黑体"/>
          <w:b/>
          <w:bCs/>
          <w:sz w:val="48"/>
          <w:szCs w:val="48"/>
        </w:rPr>
        <w:t>2019年长葛市南席镇杜庄村、水牛陈村道路扶贫项目</w:t>
      </w:r>
    </w:p>
    <w:p>
      <w:pPr>
        <w:pStyle w:val="18"/>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2"/>
        <w:ind w:firstLine="240"/>
      </w:pPr>
    </w:p>
    <w:p/>
    <w:p/>
    <w:p>
      <w:pPr>
        <w:adjustRightInd w:val="0"/>
        <w:snapToGrid w:val="0"/>
        <w:spacing w:line="300" w:lineRule="auto"/>
        <w:rPr>
          <w:rFonts w:ascii="隶书" w:eastAsia="隶书"/>
          <w:b/>
          <w:bCs/>
          <w:sz w:val="28"/>
        </w:rPr>
      </w:pPr>
    </w:p>
    <w:p>
      <w:pPr>
        <w:pStyle w:val="18"/>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cs="宋体"/>
          <w:b/>
          <w:bCs/>
          <w:sz w:val="28"/>
          <w:szCs w:val="28"/>
        </w:rPr>
      </w:pPr>
      <w:r>
        <w:rPr>
          <w:rFonts w:hint="eastAsia" w:ascii="宋体" w:hAnsi="宋体" w:cs="宋体"/>
          <w:b/>
          <w:bCs/>
          <w:sz w:val="28"/>
          <w:szCs w:val="28"/>
        </w:rPr>
        <w:t>项目编号：长招采竞字【2019】096号</w:t>
      </w:r>
    </w:p>
    <w:p>
      <w:pPr>
        <w:adjustRightInd w:val="0"/>
        <w:snapToGrid w:val="0"/>
        <w:spacing w:line="360" w:lineRule="auto"/>
        <w:ind w:left="1405" w:hanging="1405" w:hangingChars="500"/>
        <w:rPr>
          <w:rFonts w:ascii="宋体" w:hAnsi="宋体" w:cs="宋体"/>
          <w:b/>
          <w:bCs/>
          <w:sz w:val="28"/>
          <w:szCs w:val="28"/>
        </w:rPr>
      </w:pPr>
      <w:r>
        <w:rPr>
          <w:rFonts w:hint="eastAsia" w:ascii="宋体" w:hAnsi="宋体" w:cs="宋体"/>
          <w:b/>
          <w:bCs/>
          <w:sz w:val="28"/>
          <w:szCs w:val="28"/>
        </w:rPr>
        <w:t>项目名称：2019年长葛市南席镇杜庄村、水牛陈村道路扶贫项目</w:t>
      </w:r>
    </w:p>
    <w:p>
      <w:pPr>
        <w:adjustRightInd w:val="0"/>
        <w:snapToGrid w:val="0"/>
        <w:spacing w:line="360" w:lineRule="auto"/>
        <w:rPr>
          <w:rFonts w:ascii="宋体" w:hAnsi="宋体" w:cs="宋体"/>
          <w:b/>
          <w:bCs/>
          <w:sz w:val="28"/>
          <w:szCs w:val="28"/>
        </w:rPr>
      </w:pPr>
      <w:r>
        <w:rPr>
          <w:rFonts w:hint="eastAsia" w:ascii="宋体" w:hAnsi="宋体" w:cs="宋体"/>
          <w:b/>
          <w:bCs/>
          <w:sz w:val="28"/>
          <w:szCs w:val="28"/>
        </w:rPr>
        <w:t>采 购 人：长葛市南席镇人民政府</w:t>
      </w:r>
    </w:p>
    <w:p>
      <w:pPr>
        <w:adjustRightInd w:val="0"/>
        <w:snapToGrid w:val="0"/>
        <w:spacing w:line="360" w:lineRule="auto"/>
        <w:rPr>
          <w:rFonts w:ascii="宋体" w:hAnsi="宋体" w:cs="宋体"/>
          <w:b/>
          <w:bCs/>
          <w:sz w:val="28"/>
          <w:szCs w:val="28"/>
        </w:rPr>
      </w:pPr>
      <w:r>
        <w:rPr>
          <w:rFonts w:hint="eastAsia" w:ascii="宋体" w:hAnsi="宋体" w:cs="宋体"/>
          <w:b/>
          <w:bCs/>
          <w:sz w:val="28"/>
          <w:szCs w:val="28"/>
        </w:rPr>
        <w:t>集中采购机构：长葛市公共资源交易中心</w:t>
      </w:r>
    </w:p>
    <w:p>
      <w:pPr>
        <w:adjustRightInd w:val="0"/>
        <w:snapToGrid w:val="0"/>
        <w:spacing w:line="360" w:lineRule="auto"/>
        <w:ind w:firstLine="1687" w:firstLineChars="600"/>
        <w:rPr>
          <w:rFonts w:ascii="宋体" w:hAnsi="宋体" w:cs="宋体"/>
          <w:b/>
          <w:bCs/>
          <w:sz w:val="28"/>
          <w:szCs w:val="28"/>
        </w:rPr>
      </w:pPr>
    </w:p>
    <w:p>
      <w:pPr>
        <w:adjustRightInd w:val="0"/>
        <w:snapToGrid w:val="0"/>
        <w:spacing w:line="360" w:lineRule="auto"/>
        <w:ind w:firstLine="4919" w:firstLineChars="1750"/>
        <w:rPr>
          <w:rFonts w:ascii="宋体" w:hAnsi="宋体" w:cs="宋体"/>
          <w:b/>
          <w:bCs/>
          <w:sz w:val="28"/>
          <w:szCs w:val="28"/>
        </w:rPr>
      </w:pPr>
      <w:r>
        <w:rPr>
          <w:rFonts w:hint="eastAsia" w:ascii="宋体" w:hAnsi="宋体" w:cs="宋体"/>
          <w:b/>
          <w:bCs/>
          <w:sz w:val="28"/>
          <w:szCs w:val="28"/>
        </w:rPr>
        <w:t>二〇一九年九月</w:t>
      </w:r>
    </w:p>
    <w:p>
      <w:pPr>
        <w:spacing w:line="360" w:lineRule="auto"/>
        <w:rPr>
          <w:rFonts w:ascii="宋体"/>
        </w:rPr>
      </w:pPr>
    </w:p>
    <w:p>
      <w:pPr>
        <w:pStyle w:val="32"/>
        <w:ind w:firstLine="281"/>
        <w:rPr>
          <w:rFonts w:ascii="宋体" w:cs="宋体"/>
          <w:b/>
          <w:bCs/>
          <w:sz w:val="28"/>
          <w:szCs w:val="28"/>
        </w:rPr>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宋体" w:hAnsi="宋体"/>
          <w:b/>
          <w:kern w:val="36"/>
          <w:sz w:val="44"/>
          <w:szCs w:val="44"/>
        </w:rPr>
      </w:pPr>
      <w:r>
        <w:rPr>
          <w:rFonts w:hint="eastAsia" w:ascii="宋体" w:hAnsi="宋体"/>
          <w:b/>
          <w:kern w:val="36"/>
          <w:sz w:val="44"/>
          <w:szCs w:val="44"/>
        </w:rPr>
        <w:t>目   录</w:t>
      </w:r>
    </w:p>
    <w:p>
      <w:pPr>
        <w:widowControl/>
        <w:spacing w:line="480" w:lineRule="exact"/>
        <w:ind w:firstLine="720" w:firstLineChars="224"/>
        <w:rPr>
          <w:rFonts w:ascii="宋体" w:hAnsi="宋体"/>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ascii="宋体" w:hAnsi="宋体" w:cs="Arial"/>
          <w:sz w:val="32"/>
          <w:szCs w:val="28"/>
        </w:rPr>
      </w:pPr>
      <w:r>
        <w:rPr>
          <w:rFonts w:hint="eastAsia" w:ascii="宋体" w:hAnsi="宋体"/>
          <w:b/>
          <w:kern w:val="36"/>
          <w:sz w:val="24"/>
          <w:szCs w:val="24"/>
        </w:rPr>
        <w:br w:type="page"/>
      </w:r>
      <w:r>
        <w:rPr>
          <w:rFonts w:hint="eastAsia" w:ascii="宋体" w:hAnsi="宋体"/>
          <w:b/>
          <w:sz w:val="40"/>
          <w:szCs w:val="40"/>
        </w:rPr>
        <w:t>第</w:t>
      </w:r>
      <w:r>
        <w:rPr>
          <w:rFonts w:ascii="宋体" w:hAnsi="宋体"/>
          <w:b/>
          <w:sz w:val="40"/>
          <w:szCs w:val="40"/>
        </w:rPr>
        <w:t>一章</w:t>
      </w:r>
      <w:r>
        <w:rPr>
          <w:rFonts w:hint="eastAsia" w:ascii="宋体" w:hAnsi="宋体"/>
          <w:b/>
          <w:sz w:val="40"/>
          <w:szCs w:val="40"/>
        </w:rPr>
        <w:t xml:space="preserve">  竞争性谈判邀请函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长葛市公共资源交易中心受长葛市南席镇人民政府的委托，根据委托协议委托的事项，就“2019年长葛市南席镇杜庄村、水牛陈村道路扶贫项目”进行竞争性谈判采购，欢迎合格的供应商参加谈判。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0"/>
        <w:shd w:val="clear" w:color="auto" w:fill="FFFFFF"/>
        <w:spacing w:before="0" w:beforeAutospacing="0" w:after="0" w:afterAutospacing="0" w:line="360" w:lineRule="auto"/>
        <w:ind w:firstLine="556"/>
      </w:pPr>
      <w:r>
        <w:rPr>
          <w:rFonts w:hint="eastAsia"/>
          <w:shd w:val="clear" w:color="auto" w:fill="FFFFFF"/>
        </w:rPr>
        <w:t>（一）项目名称：</w:t>
      </w:r>
      <w:r>
        <w:rPr>
          <w:rFonts w:hint="eastAsia"/>
        </w:rPr>
        <w:t>2019年长葛市南席镇杜庄村、水牛陈村道路扶贫项目</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（二）项目编号：长招采竞字【2019】096号</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（三）本项目标包划分及采购预算：</w:t>
      </w:r>
    </w:p>
    <w:p>
      <w:pPr>
        <w:pStyle w:val="30"/>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一标包：2019年长葛市南席镇杜庄村组道路项目；采购预算：176366.35元；</w:t>
      </w:r>
    </w:p>
    <w:p>
      <w:pPr>
        <w:pStyle w:val="30"/>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二标包：2019年长葛市南席镇水牛陈村组排水沟项目；采购预算：191459.18元；</w:t>
      </w:r>
    </w:p>
    <w:p>
      <w:pPr>
        <w:pStyle w:val="30"/>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（所有预算金额为相应标包预算上限，超过此预算报价为无效报价）</w:t>
      </w:r>
    </w:p>
    <w:p>
      <w:pPr>
        <w:pStyle w:val="30"/>
        <w:shd w:val="clear" w:color="auto" w:fill="FFFFFF"/>
        <w:spacing w:before="0" w:beforeAutospacing="0" w:after="0" w:afterAutospacing="0" w:line="360" w:lineRule="auto"/>
        <w:ind w:firstLine="556"/>
      </w:pPr>
      <w:r>
        <w:rPr>
          <w:rFonts w:hint="eastAsia"/>
        </w:rPr>
        <w:t>（四）项目采购内容：</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一标包：</w:t>
      </w:r>
      <w:r>
        <w:rPr>
          <w:rFonts w:hint="eastAsia"/>
        </w:rPr>
        <w:t>本工程位于长葛市南席镇杜庄村，主要包括新修加宽1.5米18公分厚C25混凝土道路720米。</w:t>
      </w:r>
      <w:r>
        <w:rPr>
          <w:rFonts w:hint="eastAsia"/>
          <w:shd w:val="clear" w:color="auto" w:fill="FFFFFF"/>
        </w:rPr>
        <w:t>详见谈判文件及工程量清单；</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二标包：</w:t>
      </w:r>
      <w:r>
        <w:rPr>
          <w:rFonts w:hint="eastAsia"/>
        </w:rPr>
        <w:t>本工程位于长葛市南席镇水牛陈村，主要内容包括新建0.52米宽0.5米深盖板砖砌排水沟302米；新建0.27米宽0.3米深砖砌排水沟432米；砖砌入河坡道长25.88米。</w:t>
      </w:r>
      <w:r>
        <w:rPr>
          <w:rFonts w:hint="eastAsia"/>
          <w:shd w:val="clear" w:color="auto" w:fill="FFFFFF"/>
        </w:rPr>
        <w:t>详见谈判文件及工程量清单；</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（五）工期：一至二标包：均为合同签订后</w:t>
      </w:r>
      <w:r>
        <w:rPr>
          <w:rFonts w:hint="eastAsia"/>
          <w:u w:val="single"/>
          <w:shd w:val="clear" w:color="auto" w:fill="FFFFFF"/>
        </w:rPr>
        <w:t xml:space="preserve"> 30 </w:t>
      </w:r>
      <w:r>
        <w:rPr>
          <w:rFonts w:hint="eastAsia"/>
          <w:shd w:val="clear" w:color="auto" w:fill="FFFFFF"/>
        </w:rPr>
        <w:t>日历天内。</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财政专项扶贫资金</w:t>
      </w:r>
      <w:r>
        <w:rPr>
          <w:rFonts w:hint="eastAsia"/>
          <w:shd w:val="clear" w:color="auto" w:fill="FFFFFF"/>
        </w:rPr>
        <w:t>。</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（二）一至二标包：</w:t>
      </w:r>
      <w:r>
        <w:rPr>
          <w:rFonts w:hint="eastAsia" w:ascii="宋体" w:hAnsi="宋体" w:cs="宋体"/>
          <w:sz w:val="24"/>
          <w:szCs w:val="24"/>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pStyle w:val="30"/>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pPr>
      <w:r>
        <w:rPr>
          <w:rFonts w:hint="eastAsia"/>
          <w:shd w:val="clear" w:color="auto" w:fill="FFFFFF"/>
        </w:rPr>
        <w:t>（一）</w:t>
      </w:r>
      <w:r>
        <w:rPr>
          <w:rFonts w:hint="eastAsia"/>
        </w:rPr>
        <w:t>谈判文件接收截止及谈判时间：2019年9月19日10时00分（北京时间），逾期送达或不符合规定的响应文件不予接受。</w:t>
      </w:r>
    </w:p>
    <w:p>
      <w:pPr>
        <w:pStyle w:val="30"/>
        <w:shd w:val="clear" w:color="auto" w:fill="FFFFFF"/>
        <w:spacing w:before="0" w:beforeAutospacing="0" w:after="0" w:afterAutospacing="0" w:line="360" w:lineRule="auto"/>
      </w:pPr>
      <w:r>
        <w:rPr>
          <w:rFonts w:hint="eastAsia"/>
        </w:rPr>
        <w:t xml:space="preserve">    （二）谈判响应文件递交地点：长葛市公共资源交易中心开标三室。（长葛市葛天大道东段商务区6#楼4楼418室）</w:t>
      </w:r>
    </w:p>
    <w:p>
      <w:pPr>
        <w:pStyle w:val="30"/>
        <w:shd w:val="clear" w:color="auto" w:fill="FFFFFF"/>
        <w:spacing w:before="0" w:beforeAutospacing="0" w:after="0" w:afterAutospacing="0" w:line="360" w:lineRule="auto"/>
        <w:ind w:firstLine="465"/>
      </w:pPr>
      <w:r>
        <w:rPr>
          <w:rFonts w:hint="eastAsia"/>
        </w:rPr>
        <w:t>（三）谈判地点：长葛市公共资源交易中心评标一室。</w:t>
      </w:r>
    </w:p>
    <w:p>
      <w:pPr>
        <w:pStyle w:val="30"/>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30"/>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0"/>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 xml:space="preserve">招 标 人：长葛市南席镇人民政府   </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地    址：长葛市南席镇长兴大道69号</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 系 人：徐主任    联系电话：15893790111</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联系人：政府采购二部    联系电话：0374</w:t>
      </w:r>
      <w:r>
        <w:rPr>
          <w:rFonts w:cs="仿宋_GB2312"/>
        </w:rPr>
        <w:t>-</w:t>
      </w:r>
      <w:r>
        <w:rPr>
          <w:rFonts w:hint="eastAsia" w:cs="仿宋_GB2312"/>
        </w:rPr>
        <w:t>6189667</w:t>
      </w:r>
    </w:p>
    <w:p>
      <w:pPr>
        <w:pStyle w:val="30"/>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39"/>
          <w:rFonts w:hint="eastAsia"/>
          <w:shd w:val="clear" w:color="auto" w:fill="FFFFFF"/>
        </w:rPr>
        <w:t>http://221.14.6.70:8088/ggzy/</w:t>
      </w:r>
      <w:r>
        <w:rPr>
          <w:rStyle w:val="39"/>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39"/>
          <w:rFonts w:hint="eastAsia"/>
          <w:shd w:val="clear" w:color="auto" w:fill="FFFFFF"/>
        </w:rPr>
        <w:t>http://221.14.6.70:8088/ggzy/</w:t>
      </w:r>
      <w:r>
        <w:rPr>
          <w:rStyle w:val="39"/>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3"/>
      </w:pPr>
      <w:bookmarkStart w:id="22" w:name="_GoBack"/>
      <w:bookmarkEnd w:id="22"/>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宋体" w:hAnsi="宋体"/>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rPr>
              <w:t>长葛市南席镇人民政府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ascii="宋体" w:hAnsi="宋体" w:cs="宋体"/>
                <w:bCs/>
                <w:szCs w:val="21"/>
              </w:rPr>
            </w:pPr>
            <w:r>
              <w:rPr>
                <w:rFonts w:hint="eastAsia" w:ascii="宋体" w:hAnsi="宋体" w:cs="宋体"/>
                <w:kern w:val="0"/>
                <w:sz w:val="24"/>
                <w:szCs w:val="24"/>
              </w:rPr>
              <w:t>2019年长葛市南席镇杜庄村、水牛陈村道路扶贫项目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长招采竞字【2019】096号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w:t>
            </w:r>
            <w:r>
              <w:rPr>
                <w:rFonts w:hint="eastAsia"/>
              </w:rPr>
              <w:t xml:space="preserve"> 一至二标包：</w:t>
            </w:r>
            <w:r>
              <w:rPr>
                <w:rFonts w:hint="eastAsia" w:ascii="宋体" w:hAnsi="宋体" w:cs="宋体"/>
                <w:bCs/>
                <w:szCs w:val="21"/>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1.财政专项扶贫资金。</w:t>
            </w:r>
          </w:p>
          <w:p>
            <w:pPr>
              <w:spacing w:line="300" w:lineRule="auto"/>
              <w:rPr>
                <w:rFonts w:ascii="宋体" w:hAnsi="宋体" w:cs="宋体"/>
                <w:szCs w:val="21"/>
              </w:rPr>
            </w:pPr>
            <w:r>
              <w:rPr>
                <w:rFonts w:hint="eastAsia" w:ascii="宋体" w:hAnsi="宋体" w:cs="宋体"/>
                <w:bCs/>
                <w:szCs w:val="21"/>
              </w:rPr>
              <w:t>2.采购预算：一标包：</w:t>
            </w:r>
            <w:r>
              <w:rPr>
                <w:rFonts w:hint="eastAsia"/>
                <w:shd w:val="clear" w:color="auto" w:fill="FFFFFF"/>
              </w:rPr>
              <w:t>176366.35元；二标包：191459.18元；</w:t>
            </w:r>
            <w:r>
              <w:rPr>
                <w:rFonts w:hint="eastAsia" w:ascii="宋体" w:hAnsi="宋体" w:cs="宋体"/>
                <w:bCs/>
                <w:szCs w:val="21"/>
              </w:rPr>
              <w:t>（所有预算金额为相应标包预算上限，超过此预算报价为无效报价）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仿宋_GB2312"/>
              </w:rPr>
              <w:t>长葛市南席镇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pStyle w:val="30"/>
              <w:shd w:val="clear" w:color="auto" w:fill="FFFFFF"/>
              <w:spacing w:before="0" w:beforeAutospacing="0" w:after="0" w:afterAutospacing="0" w:line="360" w:lineRule="auto"/>
              <w:ind w:firstLine="556"/>
              <w:rPr>
                <w:bCs/>
                <w:kern w:val="2"/>
                <w:sz w:val="21"/>
                <w:szCs w:val="21"/>
              </w:rPr>
            </w:pPr>
            <w:r>
              <w:rPr>
                <w:rFonts w:hint="eastAsia"/>
                <w:bCs/>
                <w:kern w:val="2"/>
                <w:sz w:val="21"/>
                <w:szCs w:val="21"/>
              </w:rPr>
              <w:t>一标包：本工程位于长葛市南席镇杜庄村，主要包括新修加宽1.5米18公分厚C25混凝土道路720米。详见谈判文件及工程量清单；</w:t>
            </w:r>
          </w:p>
          <w:p>
            <w:pPr>
              <w:pStyle w:val="30"/>
              <w:shd w:val="clear" w:color="auto" w:fill="FFFFFF"/>
              <w:spacing w:before="0" w:beforeAutospacing="0" w:after="0" w:afterAutospacing="0" w:line="360" w:lineRule="auto"/>
              <w:ind w:firstLine="556"/>
              <w:rPr>
                <w:bCs/>
                <w:kern w:val="2"/>
                <w:sz w:val="21"/>
                <w:szCs w:val="21"/>
              </w:rPr>
            </w:pPr>
            <w:r>
              <w:rPr>
                <w:rFonts w:hint="eastAsia"/>
                <w:bCs/>
                <w:kern w:val="2"/>
                <w:sz w:val="21"/>
                <w:szCs w:val="21"/>
              </w:rPr>
              <w:t>二标包：本工程位于长葛市南席镇水牛陈村，主要内容包括新建0.52米宽0.5米深盖板砖砌排水沟302米；新建0.27米宽0.3米深砖砌排水沟432米；砖砌入河坡道长25.88米。详见谈判文件及工程量清单；</w:t>
            </w:r>
          </w:p>
          <w:p>
            <w:pPr>
              <w:spacing w:line="300" w:lineRule="auto"/>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一至二标包：均为合同签订后</w:t>
            </w:r>
            <w:r>
              <w:rPr>
                <w:rFonts w:hint="eastAsia" w:ascii="宋体" w:hAnsi="宋体" w:cs="宋体"/>
                <w:bCs/>
                <w:szCs w:val="21"/>
              </w:rPr>
              <w:t xml:space="preserve"> 30日</w:t>
            </w:r>
            <w:r>
              <w:rPr>
                <w:rFonts w:hint="eastAsia"/>
                <w:shd w:val="clear" w:color="auto" w:fill="FFFFFF"/>
              </w:rPr>
              <w:t>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szCs w:val="21"/>
              </w:rPr>
            </w:pPr>
            <w:r>
              <w:rPr>
                <w:rFonts w:hint="eastAsia" w:ascii="宋体" w:hAnsi="宋体"/>
                <w:bCs/>
                <w:szCs w:val="21"/>
              </w:rPr>
              <w:t>长葛市公共资源交易中心开标三室。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szCs w:val="21"/>
              </w:rPr>
              <w:t>谈判文件接收截止时间及谈判时间：2019年9月19日10时00分(北京时间)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宋体" w:hAnsi="宋体"/>
          <w:b/>
          <w:sz w:val="32"/>
          <w:szCs w:val="32"/>
        </w:rPr>
      </w:pPr>
      <w:r>
        <w:rPr>
          <w:rFonts w:hint="eastAsia" w:ascii="华文中宋" w:hAnsi="华文中宋" w:eastAsia="华文中宋"/>
          <w:b/>
          <w:sz w:val="32"/>
          <w:szCs w:val="32"/>
        </w:rPr>
        <w:br w:type="page"/>
      </w:r>
      <w:r>
        <w:rPr>
          <w:rFonts w:hint="eastAsia" w:ascii="宋体" w:hAnsi="宋体"/>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①2017或者2018年度经审计的财务报告，包括资产负债表、利润表、现金流量表、所有者权益变动表及其附注；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①2017或者2018年度经审计的财务报告，包括资产负债表、利润表、现金流量表、所有者权益变动表及其附注；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ascii="宋体" w:hAnsi="宋体" w:cs="宋体"/>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261436"/>
            <w:bookmarkEnd w:id="3"/>
            <w:bookmarkStart w:id="4" w:name="定位_【循环资格性证明材料】_201244141223"/>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宋体" w:hAnsi="宋体"/>
          <w:b/>
          <w:sz w:val="32"/>
          <w:szCs w:val="32"/>
        </w:rPr>
      </w:pPr>
      <w:r>
        <w:rPr>
          <w:rFonts w:hint="eastAsia" w:ascii="宋体" w:hAnsi="宋体"/>
          <w:b/>
          <w:sz w:val="32"/>
          <w:szCs w:val="32"/>
        </w:rPr>
        <w:br w:type="page"/>
      </w:r>
    </w:p>
    <w:p>
      <w:pPr>
        <w:spacing w:afterLines="100"/>
        <w:jc w:val="center"/>
        <w:rPr>
          <w:rFonts w:ascii="宋体" w:hAnsi="宋体"/>
          <w:b/>
          <w:sz w:val="24"/>
        </w:rPr>
      </w:pPr>
      <w:r>
        <w:rPr>
          <w:rFonts w:hint="eastAsia" w:ascii="宋体" w:hAnsi="宋体"/>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30"/>
        <w:shd w:val="clear" w:color="auto" w:fill="FFFFFF"/>
        <w:spacing w:before="0" w:beforeAutospacing="0" w:after="0" w:afterAutospacing="0" w:line="360" w:lineRule="auto"/>
        <w:ind w:firstLine="556"/>
        <w:rPr>
          <w:kern w:val="2"/>
        </w:rPr>
      </w:pPr>
      <w:r>
        <w:rPr>
          <w:rFonts w:hint="eastAsia"/>
          <w:kern w:val="2"/>
        </w:rPr>
        <w:t>一标包：本工程位于长葛市南席镇杜庄村，主要包括新修加宽1.5米18公分厚C25混凝土道路720米。详见谈判文件及工程量清单；</w:t>
      </w:r>
    </w:p>
    <w:p>
      <w:pPr>
        <w:pStyle w:val="30"/>
        <w:shd w:val="clear" w:color="auto" w:fill="FFFFFF"/>
        <w:spacing w:before="0" w:beforeAutospacing="0" w:after="0" w:afterAutospacing="0" w:line="360" w:lineRule="auto"/>
        <w:ind w:firstLine="556"/>
        <w:rPr>
          <w:shd w:val="clear" w:color="auto" w:fill="FFFFFF"/>
        </w:rPr>
      </w:pPr>
      <w:r>
        <w:rPr>
          <w:rFonts w:hint="eastAsia"/>
          <w:kern w:val="2"/>
        </w:rPr>
        <w:t>二标包：本工程位于长葛市南席镇水牛陈村，主要内容包括新建0.52米宽0.5米深盖板砖砌排水沟302米；新建0.27米宽0.3米深砖砌排水沟432米；砖砌入河坡道长25.88米。详见谈判文件及工程量清单；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、投标报价依据说明（一至二标包）</w:t>
      </w:r>
    </w:p>
    <w:p>
      <w:pPr>
        <w:spacing w:line="360" w:lineRule="auto"/>
        <w:ind w:firstLine="480" w:firstLineChars="200"/>
        <w:rPr>
          <w:rFonts w:ascii="宋体" w:hAnsi="宋体"/>
          <w:kern w:val="0"/>
          <w:sz w:val="24"/>
          <w:szCs w:val="24"/>
        </w:rPr>
      </w:pPr>
      <w:r>
        <w:rPr>
          <w:rFonts w:hint="eastAsia" w:ascii="宋体" w:hAnsi="宋体"/>
          <w:kern w:val="0"/>
          <w:sz w:val="24"/>
          <w:szCs w:val="24"/>
        </w:rPr>
        <w:t>1、依据建设单位提供的施工图纸；</w:t>
      </w:r>
    </w:p>
    <w:p>
      <w:pPr>
        <w:spacing w:line="360" w:lineRule="auto"/>
        <w:ind w:firstLine="480" w:firstLineChars="200"/>
        <w:rPr>
          <w:rFonts w:ascii="宋体" w:hAnsi="宋体"/>
          <w:kern w:val="0"/>
          <w:sz w:val="24"/>
          <w:szCs w:val="24"/>
        </w:rPr>
      </w:pPr>
      <w:r>
        <w:rPr>
          <w:rFonts w:hint="eastAsia" w:ascii="宋体" w:hAnsi="宋体"/>
          <w:kern w:val="0"/>
          <w:sz w:val="24"/>
          <w:szCs w:val="24"/>
        </w:rPr>
        <w:t>2、清单依据《建设工程工程量清单计价规范》（2013）；</w:t>
      </w:r>
    </w:p>
    <w:p>
      <w:pPr>
        <w:spacing w:line="360" w:lineRule="auto"/>
        <w:ind w:firstLine="480" w:firstLineChars="200"/>
        <w:rPr>
          <w:rFonts w:ascii="宋体" w:hAnsi="宋体"/>
          <w:kern w:val="0"/>
          <w:sz w:val="24"/>
          <w:szCs w:val="24"/>
        </w:rPr>
      </w:pPr>
      <w:r>
        <w:rPr>
          <w:rFonts w:hint="eastAsia" w:ascii="宋体" w:hAnsi="宋体"/>
          <w:kern w:val="0"/>
          <w:sz w:val="24"/>
          <w:szCs w:val="24"/>
        </w:rPr>
        <w:t>3、定额依据《河南省市政工程预算定额》（HA A1-31-2016）；</w:t>
      </w:r>
    </w:p>
    <w:p>
      <w:pPr>
        <w:spacing w:line="360" w:lineRule="auto"/>
        <w:ind w:firstLine="480" w:firstLineChars="200"/>
        <w:rPr>
          <w:rFonts w:ascii="宋体" w:hAnsi="宋体"/>
          <w:kern w:val="0"/>
          <w:sz w:val="24"/>
          <w:szCs w:val="24"/>
        </w:rPr>
      </w:pPr>
      <w:r>
        <w:rPr>
          <w:rFonts w:hint="eastAsia" w:ascii="宋体" w:hAnsi="宋体"/>
          <w:kern w:val="0"/>
          <w:sz w:val="24"/>
          <w:szCs w:val="24"/>
        </w:rPr>
        <w:t>4、材料价格按2019年第3期《许昌工程造价信息》，未包含的材料价格参考市场价；</w:t>
      </w:r>
    </w:p>
    <w:p>
      <w:pPr>
        <w:spacing w:line="360" w:lineRule="auto"/>
        <w:ind w:firstLine="480" w:firstLineChars="200"/>
        <w:rPr>
          <w:rFonts w:ascii="宋体" w:hAnsi="宋体"/>
          <w:kern w:val="0"/>
          <w:sz w:val="24"/>
          <w:szCs w:val="24"/>
        </w:rPr>
      </w:pPr>
      <w:r>
        <w:rPr>
          <w:rFonts w:hint="eastAsia" w:ascii="宋体" w:hAnsi="宋体"/>
          <w:kern w:val="0"/>
          <w:sz w:val="24"/>
          <w:szCs w:val="24"/>
        </w:rPr>
        <w:t>5、税金调整依据建办标函【2019】193号文，按9%计入；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rPr>
        <w:t>6、人工费依据按豫建标定【2019】26号文发布的人工费指数进行调整。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2"/>
        <w:ind w:left="0" w:leftChars="0" w:firstLine="480"/>
      </w:pPr>
      <w:r>
        <w:rPr>
          <w:rFonts w:hint="eastAsia"/>
        </w:rPr>
        <w:t>1、供方在合同规定的工期内不能完工，应向需方支付全部合同金额5%的违约金，需方有权终止合同。</w:t>
      </w:r>
    </w:p>
    <w:p>
      <w:pPr>
        <w:pStyle w:val="2"/>
        <w:ind w:left="0" w:leftChars="0" w:firstLine="480"/>
      </w:pPr>
      <w:r>
        <w:rPr>
          <w:rFonts w:hint="eastAsia"/>
        </w:rPr>
        <w:t>2、因供方原因造成逾期付款，需方不承担责任。</w:t>
      </w:r>
    </w:p>
    <w:p>
      <w:pPr>
        <w:spacing w:line="430" w:lineRule="exact"/>
        <w:jc w:val="center"/>
        <w:rPr>
          <w:rFonts w:ascii="宋体" w:hAnsi="宋体"/>
          <w:b/>
          <w:kern w:val="0"/>
          <w:sz w:val="24"/>
          <w:szCs w:val="24"/>
        </w:rPr>
      </w:pPr>
      <w:r>
        <w:rPr>
          <w:rFonts w:hint="eastAsia" w:ascii="宋体" w:hAnsi="宋体"/>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宋体" w:hAnsi="宋体"/>
          <w:b/>
          <w:sz w:val="32"/>
          <w:szCs w:val="32"/>
        </w:rPr>
      </w:pPr>
      <w:r>
        <w:rPr>
          <w:rFonts w:hint="eastAsia" w:ascii="宋体" w:hAnsi="宋体"/>
          <w:kern w:val="0"/>
          <w:sz w:val="24"/>
          <w:szCs w:val="24"/>
        </w:rPr>
        <w:br w:type="page"/>
      </w:r>
      <w:r>
        <w:rPr>
          <w:rFonts w:hint="eastAsia" w:ascii="宋体" w:hAnsi="宋体"/>
          <w:b/>
          <w:sz w:val="32"/>
          <w:szCs w:val="32"/>
        </w:rPr>
        <w:t>第六</w:t>
      </w:r>
      <w:r>
        <w:rPr>
          <w:rFonts w:ascii="宋体" w:hAnsi="宋体"/>
          <w:b/>
          <w:sz w:val="32"/>
          <w:szCs w:val="32"/>
        </w:rPr>
        <w:t>章</w:t>
      </w:r>
      <w:r>
        <w:rPr>
          <w:rFonts w:hint="eastAsia" w:ascii="宋体" w:hAnsi="宋体"/>
          <w:b/>
          <w:sz w:val="32"/>
          <w:szCs w:val="32"/>
        </w:rPr>
        <w:t xml:space="preserve"> 附</w:t>
      </w:r>
      <w:r>
        <w:rPr>
          <w:rFonts w:ascii="宋体" w:hAnsi="宋体"/>
          <w:b/>
          <w:sz w:val="32"/>
          <w:szCs w:val="32"/>
        </w:rPr>
        <w:t>件</w:t>
      </w:r>
    </w:p>
    <w:p>
      <w:pPr>
        <w:spacing w:after="50" w:line="320" w:lineRule="exact"/>
        <w:rPr>
          <w:rFonts w:ascii="宋体" w:hAnsi="宋体"/>
          <w:b/>
          <w:sz w:val="28"/>
          <w:szCs w:val="28"/>
        </w:rPr>
      </w:pPr>
    </w:p>
    <w:p>
      <w:pPr>
        <w:spacing w:after="50" w:line="320" w:lineRule="exact"/>
        <w:rPr>
          <w:rFonts w:ascii="宋体" w:hAnsi="宋体"/>
          <w:b/>
          <w:sz w:val="32"/>
          <w:szCs w:val="32"/>
        </w:rPr>
      </w:pPr>
      <w:r>
        <w:rPr>
          <w:rFonts w:hint="eastAsia" w:ascii="宋体" w:hAnsi="宋体"/>
          <w:b/>
          <w:sz w:val="28"/>
          <w:szCs w:val="28"/>
        </w:rPr>
        <w:t>附</w:t>
      </w:r>
      <w:r>
        <w:rPr>
          <w:rFonts w:ascii="宋体" w:hAnsi="宋体"/>
          <w:b/>
          <w:sz w:val="28"/>
          <w:szCs w:val="28"/>
        </w:rPr>
        <w:t>件</w:t>
      </w:r>
      <w:r>
        <w:rPr>
          <w:rFonts w:hint="eastAsia" w:ascii="宋体" w:hAnsi="宋体"/>
          <w:b/>
          <w:sz w:val="28"/>
          <w:szCs w:val="28"/>
        </w:rPr>
        <w:t>1</w:t>
      </w:r>
    </w:p>
    <w:p>
      <w:pPr>
        <w:spacing w:after="50" w:line="320" w:lineRule="exact"/>
        <w:jc w:val="center"/>
        <w:rPr>
          <w:rFonts w:ascii="宋体" w:hAnsi="宋体"/>
          <w:b/>
          <w:sz w:val="28"/>
          <w:szCs w:val="28"/>
        </w:rPr>
      </w:pPr>
      <w:r>
        <w:rPr>
          <w:rFonts w:hint="eastAsia" w:ascii="宋体" w:hAnsi="宋体"/>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5人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29.响应无效情形</w:t>
      </w:r>
    </w:p>
    <w:p>
      <w:pPr>
        <w:autoSpaceDE w:val="0"/>
        <w:autoSpaceDN w:val="0"/>
        <w:spacing w:line="360" w:lineRule="auto"/>
        <w:ind w:left="420"/>
        <w:contextualSpacing/>
        <w:rPr>
          <w:rFonts w:ascii="宋体" w:hAnsi="宋体" w:cs="宋体"/>
          <w:kern w:val="0"/>
          <w:sz w:val="24"/>
          <w:szCs w:val="21"/>
        </w:rPr>
      </w:pPr>
      <w:r>
        <w:rPr>
          <w:rFonts w:hint="eastAsia" w:ascii="宋体" w:hAnsi="宋体" w:cs="宋体"/>
          <w:b/>
          <w:kern w:val="0"/>
          <w:sz w:val="24"/>
          <w:szCs w:val="21"/>
        </w:rPr>
        <w:t>29.1</w:t>
      </w:r>
      <w:r>
        <w:rPr>
          <w:rFonts w:hint="eastAsia" w:ascii="宋体" w:hAnsi="宋体" w:cs="宋体"/>
          <w:kern w:val="0"/>
          <w:sz w:val="24"/>
          <w:szCs w:val="21"/>
        </w:rPr>
        <w:t>响应文件属下列情况之一的，按照无效响应处理：</w:t>
      </w:r>
    </w:p>
    <w:p>
      <w:pPr>
        <w:pStyle w:val="2"/>
        <w:ind w:firstLine="480"/>
      </w:pPr>
      <w:r>
        <w:rPr>
          <w:rFonts w:hint="eastAsia" w:hAnsi="宋体" w:cs="宋体"/>
          <w:kern w:val="0"/>
          <w:szCs w:val="21"/>
        </w:rPr>
        <w:t>29.1.1 未按照谈判文件的规定提交《投标承诺函》的；</w:t>
      </w: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pStyle w:val="74"/>
        <w:numPr>
          <w:ilvl w:val="0"/>
          <w:numId w:val="3"/>
        </w:numPr>
        <w:autoSpaceDE w:val="0"/>
        <w:autoSpaceDN w:val="0"/>
        <w:spacing w:line="360" w:lineRule="auto"/>
        <w:ind w:firstLine="0" w:firstLineChars="0"/>
        <w:contextualSpacing/>
        <w:rPr>
          <w:rFonts w:ascii="宋体" w:hAnsi="宋体" w:cs="宋体"/>
          <w:vanish/>
          <w:kern w:val="0"/>
          <w:szCs w:val="21"/>
        </w:rPr>
      </w:pPr>
    </w:p>
    <w:p>
      <w:pPr>
        <w:autoSpaceDE w:val="0"/>
        <w:autoSpaceDN w:val="0"/>
        <w:spacing w:line="360" w:lineRule="auto"/>
        <w:ind w:left="964"/>
        <w:contextualSpacing/>
        <w:rPr>
          <w:rFonts w:ascii="宋体" w:hAnsi="宋体" w:cs="宋体"/>
          <w:kern w:val="0"/>
          <w:sz w:val="24"/>
          <w:szCs w:val="21"/>
        </w:rPr>
      </w:pPr>
      <w:r>
        <w:rPr>
          <w:rFonts w:hint="eastAsia" w:ascii="宋体" w:hAnsi="宋体" w:cs="宋体"/>
          <w:kern w:val="0"/>
          <w:sz w:val="24"/>
          <w:szCs w:val="21"/>
        </w:rPr>
        <w:t>29.1.2 响应文件未按招标文件要求签署、盖章的；</w:t>
      </w:r>
    </w:p>
    <w:p>
      <w:pPr>
        <w:pStyle w:val="74"/>
        <w:autoSpaceDE w:val="0"/>
        <w:autoSpaceDN w:val="0"/>
        <w:spacing w:line="360" w:lineRule="auto"/>
        <w:ind w:left="964" w:firstLine="0" w:firstLineChars="0"/>
        <w:contextualSpacing/>
        <w:rPr>
          <w:rFonts w:ascii="宋体" w:hAnsi="宋体" w:cs="宋体"/>
          <w:kern w:val="0"/>
          <w:sz w:val="24"/>
          <w:szCs w:val="21"/>
        </w:rPr>
      </w:pPr>
      <w:r>
        <w:rPr>
          <w:rFonts w:hint="eastAsia" w:ascii="宋体" w:hAnsi="宋体" w:cs="宋体"/>
          <w:kern w:val="0"/>
          <w:sz w:val="24"/>
          <w:szCs w:val="21"/>
        </w:rPr>
        <w:t>29.1.3 不具备谈判文件中规定的资格要求的；</w:t>
      </w:r>
    </w:p>
    <w:p>
      <w:pPr>
        <w:pStyle w:val="74"/>
        <w:autoSpaceDE w:val="0"/>
        <w:autoSpaceDN w:val="0"/>
        <w:spacing w:line="360" w:lineRule="auto"/>
        <w:ind w:left="964" w:firstLine="0" w:firstLineChars="0"/>
        <w:contextualSpacing/>
        <w:rPr>
          <w:rFonts w:ascii="宋体" w:hAnsi="宋体" w:cs="宋体"/>
          <w:kern w:val="0"/>
          <w:sz w:val="24"/>
          <w:szCs w:val="21"/>
        </w:rPr>
      </w:pPr>
      <w:r>
        <w:rPr>
          <w:rFonts w:hint="eastAsia" w:ascii="宋体" w:hAnsi="宋体" w:cs="宋体"/>
          <w:kern w:val="0"/>
          <w:sz w:val="24"/>
          <w:szCs w:val="21"/>
        </w:rPr>
        <w:t>29.1.4 报价超过谈判文件中规定的预算金额的；</w:t>
      </w:r>
    </w:p>
    <w:p>
      <w:pPr>
        <w:pStyle w:val="74"/>
        <w:autoSpaceDE w:val="0"/>
        <w:autoSpaceDN w:val="0"/>
        <w:spacing w:line="360" w:lineRule="auto"/>
        <w:ind w:left="964" w:firstLine="0" w:firstLineChars="0"/>
        <w:contextualSpacing/>
        <w:rPr>
          <w:rFonts w:ascii="宋体" w:hAnsi="宋体" w:cs="宋体"/>
          <w:kern w:val="0"/>
          <w:sz w:val="24"/>
          <w:szCs w:val="21"/>
        </w:rPr>
      </w:pPr>
      <w:r>
        <w:rPr>
          <w:rFonts w:hint="eastAsia" w:ascii="宋体" w:hAnsi="宋体" w:cs="宋体"/>
          <w:kern w:val="0"/>
          <w:sz w:val="24"/>
          <w:szCs w:val="21"/>
        </w:rPr>
        <w:t>29.1.5 响应</w:t>
      </w:r>
      <w:r>
        <w:rPr>
          <w:rFonts w:ascii="宋体" w:hAnsi="宋体" w:cs="宋体"/>
          <w:kern w:val="0"/>
          <w:sz w:val="24"/>
          <w:szCs w:val="21"/>
        </w:rPr>
        <w:t>文件含有采购人不能接受的附加条件的</w:t>
      </w:r>
      <w:r>
        <w:rPr>
          <w:rFonts w:hint="eastAsia" w:ascii="宋体" w:hAnsi="宋体" w:cs="宋体"/>
          <w:kern w:val="0"/>
          <w:sz w:val="24"/>
          <w:szCs w:val="21"/>
        </w:rPr>
        <w:t>。</w:t>
      </w:r>
    </w:p>
    <w:p>
      <w:pPr>
        <w:autoSpaceDE w:val="0"/>
        <w:autoSpaceDN w:val="0"/>
        <w:spacing w:line="360" w:lineRule="auto"/>
        <w:ind w:left="420"/>
        <w:contextualSpacing/>
        <w:rPr>
          <w:rFonts w:ascii="宋体" w:hAnsi="宋体" w:cs="宋体"/>
          <w:kern w:val="0"/>
          <w:sz w:val="24"/>
          <w:szCs w:val="21"/>
        </w:rPr>
      </w:pPr>
      <w:r>
        <w:rPr>
          <w:rFonts w:hint="eastAsia" w:ascii="宋体" w:hAnsi="宋体" w:cs="宋体"/>
          <w:b/>
          <w:kern w:val="0"/>
          <w:sz w:val="24"/>
          <w:szCs w:val="21"/>
        </w:rPr>
        <w:t>29.2</w:t>
      </w:r>
      <w:r>
        <w:rPr>
          <w:rFonts w:hint="eastAsia" w:ascii="宋体" w:hAnsi="宋体" w:cs="宋体"/>
          <w:kern w:val="0"/>
          <w:sz w:val="24"/>
          <w:szCs w:val="21"/>
        </w:rPr>
        <w:t>有下列情形之一的，视为供应商串通谈判，其响应无效：</w:t>
      </w:r>
    </w:p>
    <w:p>
      <w:pPr>
        <w:pStyle w:val="74"/>
        <w:autoSpaceDE w:val="0"/>
        <w:autoSpaceDN w:val="0"/>
        <w:spacing w:line="360" w:lineRule="auto"/>
        <w:ind w:left="964" w:firstLine="0" w:firstLineChars="0"/>
        <w:contextualSpacing/>
        <w:rPr>
          <w:rFonts w:ascii="宋体" w:hAnsi="宋体" w:cs="宋体"/>
          <w:kern w:val="0"/>
          <w:sz w:val="24"/>
          <w:szCs w:val="21"/>
        </w:rPr>
      </w:pPr>
      <w:r>
        <w:rPr>
          <w:rFonts w:hint="eastAsia" w:ascii="宋体" w:hAnsi="宋体" w:cs="宋体"/>
          <w:kern w:val="0"/>
          <w:sz w:val="24"/>
          <w:szCs w:val="21"/>
        </w:rPr>
        <w:t>29.2.1 不同供应商的响应文件由同一单位或者个人编制；</w:t>
      </w:r>
    </w:p>
    <w:p>
      <w:pPr>
        <w:pStyle w:val="74"/>
        <w:autoSpaceDE w:val="0"/>
        <w:autoSpaceDN w:val="0"/>
        <w:spacing w:line="360" w:lineRule="auto"/>
        <w:ind w:left="964" w:firstLine="0" w:firstLineChars="0"/>
        <w:contextualSpacing/>
        <w:rPr>
          <w:rFonts w:ascii="宋体" w:hAnsi="宋体" w:cs="宋体"/>
          <w:kern w:val="0"/>
          <w:sz w:val="24"/>
          <w:szCs w:val="21"/>
        </w:rPr>
      </w:pPr>
      <w:r>
        <w:rPr>
          <w:rFonts w:hint="eastAsia" w:ascii="宋体" w:hAnsi="宋体" w:cs="宋体"/>
          <w:kern w:val="0"/>
          <w:sz w:val="24"/>
          <w:szCs w:val="21"/>
        </w:rPr>
        <w:t>29.2.2 不同供应商委托同一单位或者个人办理响应事宜；</w:t>
      </w:r>
    </w:p>
    <w:p>
      <w:pPr>
        <w:pStyle w:val="74"/>
        <w:autoSpaceDE w:val="0"/>
        <w:autoSpaceDN w:val="0"/>
        <w:spacing w:line="360" w:lineRule="auto"/>
        <w:ind w:left="964" w:firstLine="0" w:firstLineChars="0"/>
        <w:contextualSpacing/>
        <w:rPr>
          <w:rFonts w:ascii="宋体" w:hAnsi="宋体" w:cs="宋体"/>
          <w:kern w:val="0"/>
          <w:sz w:val="24"/>
          <w:szCs w:val="21"/>
        </w:rPr>
      </w:pPr>
      <w:r>
        <w:rPr>
          <w:rFonts w:hint="eastAsia" w:ascii="宋体" w:hAnsi="宋体" w:cs="宋体"/>
          <w:kern w:val="0"/>
          <w:sz w:val="24"/>
          <w:szCs w:val="21"/>
        </w:rPr>
        <w:t>29.2.3 不同供应商的响应文件载明的项目管理成员或者联系人员为同一人；</w:t>
      </w:r>
    </w:p>
    <w:p>
      <w:pPr>
        <w:pStyle w:val="74"/>
        <w:autoSpaceDE w:val="0"/>
        <w:autoSpaceDN w:val="0"/>
        <w:spacing w:line="360" w:lineRule="auto"/>
        <w:ind w:left="964" w:firstLine="0" w:firstLineChars="0"/>
        <w:contextualSpacing/>
        <w:rPr>
          <w:rFonts w:ascii="宋体" w:hAnsi="宋体" w:cs="宋体"/>
          <w:kern w:val="0"/>
          <w:sz w:val="24"/>
          <w:szCs w:val="21"/>
        </w:rPr>
      </w:pPr>
      <w:r>
        <w:rPr>
          <w:rFonts w:hint="eastAsia" w:ascii="宋体" w:hAnsi="宋体" w:cs="宋体"/>
          <w:kern w:val="0"/>
          <w:sz w:val="24"/>
          <w:szCs w:val="21"/>
        </w:rPr>
        <w:t>29.2.4 不同供应商的响应文件异常一致或者投标报价呈规律性差异；</w:t>
      </w:r>
    </w:p>
    <w:p>
      <w:pPr>
        <w:pStyle w:val="74"/>
        <w:autoSpaceDE w:val="0"/>
        <w:autoSpaceDN w:val="0"/>
        <w:spacing w:line="360" w:lineRule="auto"/>
        <w:ind w:left="964" w:firstLine="0" w:firstLineChars="0"/>
        <w:contextualSpacing/>
        <w:rPr>
          <w:rFonts w:ascii="宋体" w:hAnsi="宋体" w:cs="宋体"/>
          <w:kern w:val="0"/>
          <w:sz w:val="24"/>
          <w:szCs w:val="21"/>
        </w:rPr>
      </w:pPr>
      <w:r>
        <w:rPr>
          <w:rFonts w:hint="eastAsia" w:ascii="宋体" w:hAnsi="宋体" w:cs="宋体"/>
          <w:kern w:val="0"/>
          <w:sz w:val="24"/>
          <w:szCs w:val="21"/>
        </w:rPr>
        <w:t>29.2.5 不同供应商的响应文件相互混装；</w:t>
      </w:r>
    </w:p>
    <w:p>
      <w:pPr>
        <w:autoSpaceDE w:val="0"/>
        <w:autoSpaceDN w:val="0"/>
        <w:spacing w:line="360" w:lineRule="auto"/>
        <w:ind w:firstLine="482" w:firstLineChars="200"/>
        <w:contextualSpacing/>
        <w:rPr>
          <w:rFonts w:ascii="宋体" w:hAnsi="宋体" w:cs="宋体"/>
          <w:kern w:val="0"/>
          <w:sz w:val="24"/>
          <w:szCs w:val="21"/>
        </w:rPr>
      </w:pPr>
      <w:r>
        <w:rPr>
          <w:rFonts w:hint="eastAsia" w:ascii="宋体" w:hAnsi="宋体" w:cs="宋体"/>
          <w:b/>
          <w:kern w:val="0"/>
          <w:sz w:val="24"/>
          <w:szCs w:val="21"/>
        </w:rPr>
        <w:t>29.3</w:t>
      </w:r>
      <w:r>
        <w:rPr>
          <w:rFonts w:hint="eastAsia" w:ascii="宋体" w:hAnsi="宋体" w:cs="宋体"/>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ascii="宋体" w:hAnsi="宋体" w:cs="宋体"/>
          <w:kern w:val="0"/>
          <w:sz w:val="24"/>
          <w:szCs w:val="21"/>
        </w:rPr>
      </w:pPr>
      <w:r>
        <w:rPr>
          <w:rFonts w:hint="eastAsia" w:ascii="宋体" w:hAnsi="宋体" w:cs="宋体"/>
          <w:b/>
          <w:kern w:val="0"/>
          <w:sz w:val="24"/>
          <w:szCs w:val="21"/>
        </w:rPr>
        <w:t>29.4</w:t>
      </w:r>
      <w:r>
        <w:rPr>
          <w:rFonts w:hint="eastAsia" w:ascii="宋体" w:hAnsi="宋体" w:cs="宋体"/>
          <w:kern w:val="0"/>
          <w:sz w:val="24"/>
          <w:szCs w:val="21"/>
        </w:rPr>
        <w:t>按照《关于推进全流程电子化交易和在线监管工作有关问题的通知》（许公管办[2019]3号）规定，不同供应商电子响应文件制作硬件特征码（网卡MAC地址、CPU序号、硬盘序列号）均一致时，视为‘</w:t>
      </w:r>
      <w:r>
        <w:rPr>
          <w:rFonts w:ascii="宋体" w:hAnsi="宋体" w:cs="宋体"/>
          <w:kern w:val="0"/>
          <w:sz w:val="24"/>
          <w:szCs w:val="21"/>
        </w:rPr>
        <w:t>不同</w:t>
      </w:r>
      <w:r>
        <w:rPr>
          <w:rFonts w:hint="eastAsia" w:ascii="宋体" w:hAnsi="宋体" w:cs="宋体"/>
          <w:kern w:val="0"/>
          <w:sz w:val="24"/>
          <w:szCs w:val="21"/>
        </w:rPr>
        <w:t>供应商</w:t>
      </w:r>
      <w:r>
        <w:rPr>
          <w:rFonts w:ascii="宋体" w:hAnsi="宋体" w:cs="宋体"/>
          <w:kern w:val="0"/>
          <w:sz w:val="24"/>
          <w:szCs w:val="21"/>
        </w:rPr>
        <w:t>的</w:t>
      </w:r>
      <w:r>
        <w:rPr>
          <w:rFonts w:hint="eastAsia" w:ascii="宋体" w:hAnsi="宋体" w:cs="宋体"/>
          <w:kern w:val="0"/>
          <w:sz w:val="24"/>
          <w:szCs w:val="21"/>
        </w:rPr>
        <w:t>响应</w:t>
      </w:r>
      <w:r>
        <w:rPr>
          <w:rFonts w:ascii="宋体" w:hAnsi="宋体" w:cs="宋体"/>
          <w:kern w:val="0"/>
          <w:sz w:val="24"/>
          <w:szCs w:val="21"/>
        </w:rPr>
        <w:t>文件由同一单位或者个人编制</w:t>
      </w:r>
      <w:r>
        <w:rPr>
          <w:rFonts w:hint="eastAsia" w:ascii="宋体" w:hAnsi="宋体" w:cs="宋体"/>
          <w:kern w:val="0"/>
          <w:sz w:val="24"/>
          <w:szCs w:val="21"/>
        </w:rPr>
        <w:t>’或‘</w:t>
      </w:r>
      <w:r>
        <w:rPr>
          <w:rFonts w:ascii="宋体" w:hAnsi="宋体" w:cs="宋体"/>
          <w:kern w:val="0"/>
          <w:sz w:val="24"/>
          <w:szCs w:val="21"/>
        </w:rPr>
        <w:t>不同</w:t>
      </w:r>
      <w:r>
        <w:rPr>
          <w:rFonts w:hint="eastAsia" w:ascii="宋体" w:hAnsi="宋体" w:cs="宋体"/>
          <w:kern w:val="0"/>
          <w:sz w:val="24"/>
          <w:szCs w:val="21"/>
        </w:rPr>
        <w:t>供应商</w:t>
      </w:r>
      <w:r>
        <w:rPr>
          <w:rFonts w:ascii="宋体" w:hAnsi="宋体" w:cs="宋体"/>
          <w:kern w:val="0"/>
          <w:sz w:val="24"/>
          <w:szCs w:val="21"/>
        </w:rPr>
        <w:t>委托同一单位或者个人办理</w:t>
      </w:r>
      <w:r>
        <w:rPr>
          <w:rFonts w:hint="eastAsia" w:ascii="宋体" w:hAnsi="宋体" w:cs="宋体"/>
          <w:kern w:val="0"/>
          <w:sz w:val="24"/>
          <w:szCs w:val="21"/>
        </w:rPr>
        <w:t>响应</w:t>
      </w:r>
      <w:r>
        <w:rPr>
          <w:rFonts w:ascii="宋体" w:hAnsi="宋体" w:cs="宋体"/>
          <w:kern w:val="0"/>
          <w:sz w:val="24"/>
          <w:szCs w:val="21"/>
        </w:rPr>
        <w:t>事宜</w:t>
      </w:r>
      <w:r>
        <w:rPr>
          <w:rFonts w:hint="eastAsia" w:ascii="宋体" w:hAnsi="宋体" w:cs="宋体"/>
          <w:kern w:val="0"/>
          <w:sz w:val="24"/>
          <w:szCs w:val="21"/>
        </w:rPr>
        <w:t>’，其谈判响应无效。</w:t>
      </w:r>
    </w:p>
    <w:p>
      <w:pPr>
        <w:autoSpaceDE w:val="0"/>
        <w:autoSpaceDN w:val="0"/>
        <w:spacing w:line="360" w:lineRule="auto"/>
        <w:ind w:firstLine="482" w:firstLineChars="200"/>
        <w:contextualSpacing/>
        <w:rPr>
          <w:rFonts w:ascii="宋体" w:hAnsi="宋体" w:cs="宋体"/>
          <w:kern w:val="0"/>
          <w:sz w:val="24"/>
          <w:szCs w:val="21"/>
        </w:rPr>
      </w:pPr>
      <w:r>
        <w:rPr>
          <w:rFonts w:hint="eastAsia" w:ascii="宋体" w:hAnsi="宋体" w:cs="宋体"/>
          <w:b/>
          <w:kern w:val="0"/>
          <w:sz w:val="24"/>
          <w:szCs w:val="21"/>
        </w:rPr>
        <w:t>29.5</w:t>
      </w:r>
      <w:r>
        <w:rPr>
          <w:rFonts w:ascii="宋体" w:hAnsi="宋体" w:cs="宋体"/>
          <w:kern w:val="0"/>
          <w:sz w:val="24"/>
          <w:szCs w:val="21"/>
        </w:rPr>
        <w:t>法律、法规和</w:t>
      </w:r>
      <w:r>
        <w:rPr>
          <w:rFonts w:hint="eastAsia" w:ascii="宋体" w:hAnsi="宋体" w:cs="宋体"/>
          <w:kern w:val="0"/>
          <w:sz w:val="24"/>
          <w:szCs w:val="21"/>
        </w:rPr>
        <w:t>响应</w:t>
      </w:r>
      <w:r>
        <w:rPr>
          <w:rFonts w:ascii="宋体" w:hAnsi="宋体" w:cs="宋体"/>
          <w:kern w:val="0"/>
          <w:sz w:val="24"/>
          <w:szCs w:val="21"/>
        </w:rPr>
        <w:t>文件规定的其他无效情形。</w:t>
      </w:r>
    </w:p>
    <w:p>
      <w:pPr>
        <w:pStyle w:val="74"/>
        <w:autoSpaceDE w:val="0"/>
        <w:autoSpaceDN w:val="0"/>
        <w:spacing w:line="360" w:lineRule="auto"/>
        <w:ind w:left="964" w:firstLine="0" w:firstLineChars="0"/>
        <w:contextualSpacing/>
        <w:rPr>
          <w:rFonts w:ascii="宋体" w:hAnsi="宋体" w:cs="宋体"/>
          <w:kern w:val="0"/>
          <w:sz w:val="24"/>
          <w:szCs w:val="21"/>
        </w:rPr>
      </w:pPr>
    </w:p>
    <w:p>
      <w:pPr>
        <w:pStyle w:val="2"/>
        <w:ind w:firstLine="480"/>
        <w:rPr>
          <w:rFonts w:hAnsi="宋体" w:cs="宋体"/>
          <w:kern w:val="0"/>
          <w:szCs w:val="21"/>
        </w:rPr>
      </w:pPr>
    </w:p>
    <w:p>
      <w:pPr>
        <w:pStyle w:val="2"/>
        <w:ind w:firstLine="480"/>
      </w:pPr>
    </w:p>
    <w:p>
      <w:pPr>
        <w:pStyle w:val="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44"/>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44"/>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502600"/>
      <w:bookmarkStart w:id="8" w:name="_Toc80458943"/>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宋体" w:hAnsi="宋体"/>
          <w:b/>
          <w:sz w:val="28"/>
          <w:szCs w:val="28"/>
        </w:rPr>
      </w:pPr>
      <w:r>
        <w:rPr>
          <w:rFonts w:ascii="宋体" w:hAnsi="宋体"/>
          <w:sz w:val="24"/>
        </w:rPr>
        <w:br w:type="page"/>
      </w:r>
      <w:r>
        <w:rPr>
          <w:rFonts w:hint="eastAsia" w:ascii="宋体" w:hAnsi="宋体"/>
          <w:b/>
          <w:sz w:val="28"/>
          <w:szCs w:val="28"/>
        </w:rPr>
        <w:t>附件2</w:t>
      </w:r>
    </w:p>
    <w:p>
      <w:pPr>
        <w:spacing w:after="50" w:line="320" w:lineRule="exact"/>
        <w:jc w:val="center"/>
        <w:rPr>
          <w:rFonts w:ascii="宋体" w:hAnsi="宋体"/>
          <w:b/>
          <w:kern w:val="0"/>
          <w:sz w:val="28"/>
          <w:szCs w:val="28"/>
        </w:rPr>
      </w:pPr>
      <w:r>
        <w:rPr>
          <w:rFonts w:hint="eastAsia" w:ascii="宋体" w:hAnsi="宋体"/>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（项目名称）/标包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69"/>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
                <w:bCs/>
                <w:lang w:val="en-US" w:eastAsia="zh-CN"/>
              </w:rPr>
            </w:pPr>
            <w:r>
              <w:rPr>
                <w:rFonts w:hint="eastAsia" w:hAnsi="宋体" w:cs="Courier New"/>
                <w:b/>
                <w:bCs/>
                <w:lang w:val="en-US" w:eastAsia="zh-CN"/>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cs="Courier New"/>
                <w:b/>
                <w:bCs/>
                <w:lang w:val="en-US" w:eastAsia="zh-CN"/>
              </w:rPr>
            </w:pPr>
            <w:r>
              <w:rPr>
                <w:rFonts w:hint="eastAsia" w:hAnsi="宋体" w:cs="Courier New"/>
                <w:b/>
                <w:bCs/>
                <w:lang w:val="en-US" w:eastAsia="zh-CN"/>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
                <w:bCs/>
                <w:lang w:val="en-US" w:eastAsia="zh-CN"/>
              </w:rPr>
            </w:pPr>
            <w:r>
              <w:rPr>
                <w:rFonts w:hint="eastAsia" w:hAnsi="宋体" w:cs="Courier New"/>
                <w:b/>
                <w:bCs/>
                <w:lang w:val="en-US" w:eastAsia="zh-CN"/>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cs="Courier New"/>
                <w:b/>
                <w:bCs/>
                <w:lang w:val="en-US" w:eastAsia="zh-CN"/>
              </w:rPr>
            </w:pPr>
            <w:r>
              <w:rPr>
                <w:rFonts w:hint="eastAsia" w:hAnsi="宋体" w:cs="宋体"/>
                <w:b/>
                <w:bCs/>
                <w:kern w:val="2"/>
                <w:lang w:val="zh-CN" w:eastAsia="zh-CN"/>
              </w:rPr>
              <w:t>法定代表人（单位负责人）</w:t>
            </w:r>
            <w:r>
              <w:rPr>
                <w:rFonts w:hAnsi="宋体" w:cs="宋体"/>
                <w:b/>
                <w:bCs/>
                <w:kern w:val="2"/>
                <w:lang w:val="zh-CN" w:eastAsia="zh-CN"/>
              </w:rPr>
              <w:t>资</w:t>
            </w:r>
            <w:r>
              <w:rPr>
                <w:rFonts w:hint="eastAsia" w:hAnsi="宋体" w:cs="宋体"/>
                <w:b/>
                <w:bCs/>
                <w:kern w:val="2"/>
                <w:lang w:val="zh-CN" w:eastAsia="zh-CN"/>
              </w:rPr>
              <w:t>格</w:t>
            </w:r>
            <w:r>
              <w:rPr>
                <w:rFonts w:hAnsi="宋体" w:cs="宋体"/>
                <w:b/>
                <w:bCs/>
                <w:kern w:val="2"/>
                <w:lang w:val="zh-CN" w:eastAsia="zh-CN"/>
              </w:rPr>
              <w:t>证</w:t>
            </w:r>
            <w:r>
              <w:rPr>
                <w:rFonts w:hint="eastAsia" w:hAnsi="宋体" w:cs="宋体"/>
                <w:b/>
                <w:bCs/>
                <w:kern w:val="2"/>
                <w:lang w:val="zh-CN" w:eastAsia="zh-CN"/>
              </w:rPr>
              <w:t>明</w:t>
            </w:r>
            <w:r>
              <w:rPr>
                <w:rFonts w:hAnsi="宋体" w:cs="宋体"/>
                <w:b/>
                <w:bCs/>
                <w:kern w:val="2"/>
                <w:lang w:val="zh-CN" w:eastAsia="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cs="Courier New"/>
                <w:b/>
                <w:bCs/>
                <w:lang w:val="en-US" w:eastAsia="zh-CN"/>
              </w:rPr>
            </w:pPr>
            <w:r>
              <w:rPr>
                <w:rFonts w:hint="eastAsia" w:hAnsi="宋体" w:cs="Courier New"/>
                <w:b/>
                <w:bCs/>
                <w:lang w:val="en-US" w:eastAsia="zh-CN"/>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cs="Courier New"/>
                <w:b/>
                <w:bCs/>
                <w:lang w:val="en-US" w:eastAsia="zh-CN"/>
              </w:rPr>
            </w:pPr>
            <w:r>
              <w:rPr>
                <w:rFonts w:hint="eastAsia" w:hAnsi="宋体" w:cs="Courier New"/>
                <w:b/>
                <w:bCs/>
                <w:lang w:val="en-US" w:eastAsia="zh-CN"/>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1"/>
              <w:kinsoku w:val="0"/>
              <w:overflowPunct w:val="0"/>
              <w:autoSpaceDE w:val="0"/>
              <w:autoSpaceDN w:val="0"/>
              <w:spacing w:line="320" w:lineRule="exact"/>
              <w:rPr>
                <w:rFonts w:hAnsi="宋体" w:cs="Courier New"/>
                <w:b/>
                <w:bCs/>
                <w:lang w:val="en-US" w:eastAsia="zh-CN"/>
              </w:rPr>
            </w:pPr>
            <w:r>
              <w:rPr>
                <w:rFonts w:hint="eastAsia" w:hAnsi="宋体" w:cs="Courier New"/>
                <w:b/>
                <w:bCs/>
                <w:kern w:val="2"/>
                <w:lang w:val="en-US" w:eastAsia="zh-CN"/>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lang w:val="en-US" w:eastAsia="zh-CN"/>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lang w:val="en-US" w:eastAsia="zh-CN"/>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lang w:val="en-US" w:eastAsia="zh-CN"/>
              </w:rPr>
            </w:pPr>
            <w:r>
              <w:rPr>
                <w:rFonts w:hint="eastAsia" w:hAnsi="宋体" w:cs="微软雅黑"/>
                <w:kern w:val="2"/>
                <w:lang w:val="en-US" w:eastAsia="zh-CN"/>
              </w:rPr>
              <w:t>技术人员职称证书</w:t>
            </w:r>
          </w:p>
        </w:tc>
        <w:tc>
          <w:tcPr>
            <w:tcW w:w="1559" w:type="dxa"/>
            <w:vAlign w:val="center"/>
          </w:tcPr>
          <w:p>
            <w:pPr>
              <w:pStyle w:val="21"/>
              <w:rPr>
                <w:rFonts w:cs="Courier New"/>
                <w:kern w:val="2"/>
                <w:lang w:val="en-US" w:eastAsia="zh-CN"/>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lang w:val="en-US" w:eastAsia="zh-CN"/>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lang w:val="en-US" w:eastAsia="zh-CN"/>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lang w:val="en-US" w:eastAsia="zh-CN"/>
              </w:rPr>
            </w:pPr>
            <w:r>
              <w:rPr>
                <w:rFonts w:hint="eastAsia" w:hAnsi="宋体" w:cs="微软雅黑"/>
                <w:kern w:val="2"/>
                <w:lang w:val="en-US" w:eastAsia="zh-CN"/>
              </w:rPr>
              <w:t>用工合同</w:t>
            </w:r>
          </w:p>
        </w:tc>
        <w:tc>
          <w:tcPr>
            <w:tcW w:w="1559" w:type="dxa"/>
            <w:vAlign w:val="center"/>
          </w:tcPr>
          <w:p>
            <w:pPr>
              <w:pStyle w:val="21"/>
              <w:rPr>
                <w:rFonts w:cs="Courier New"/>
                <w:kern w:val="2"/>
                <w:lang w:val="en-US" w:eastAsia="zh-CN"/>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lang w:val="en-US" w:eastAsia="zh-CN"/>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kern w:val="2"/>
                <w:lang w:val="en-US" w:eastAsia="zh-CN"/>
              </w:rPr>
            </w:pPr>
            <w:r>
              <w:rPr>
                <w:rFonts w:hint="eastAsia" w:hAnsi="宋体" w:cs="微软雅黑"/>
                <w:kern w:val="2"/>
                <w:lang w:val="en-US" w:eastAsia="zh-CN"/>
              </w:rPr>
              <w:t>供应商相关承诺函或声明</w:t>
            </w:r>
          </w:p>
        </w:tc>
        <w:tc>
          <w:tcPr>
            <w:tcW w:w="1559" w:type="dxa"/>
            <w:vAlign w:val="center"/>
          </w:tcPr>
          <w:p>
            <w:pPr>
              <w:pStyle w:val="21"/>
              <w:rPr>
                <w:rFonts w:cs="Courier New"/>
                <w:kern w:val="2"/>
                <w:lang w:val="en-US" w:eastAsia="zh-CN"/>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
                <w:lang w:val="en-US" w:eastAsia="zh-CN"/>
              </w:rPr>
            </w:pPr>
            <w:r>
              <w:rPr>
                <w:rFonts w:hint="eastAsia" w:hAnsi="宋体" w:cs="Courier New"/>
                <w:b/>
                <w:lang w:val="en-US" w:eastAsia="zh-CN"/>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cs="Courier New"/>
                <w:b/>
                <w:lang w:val="en-US" w:eastAsia="zh-CN"/>
              </w:rPr>
            </w:pPr>
            <w:r>
              <w:rPr>
                <w:rFonts w:hint="eastAsia" w:hAnsi="宋体" w:cs="微软雅黑"/>
                <w:b/>
                <w:lang w:val="en-US" w:eastAsia="zh-CN"/>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
                <w:lang w:val="en-US" w:eastAsia="zh-CN"/>
              </w:rPr>
            </w:pPr>
            <w:r>
              <w:rPr>
                <w:rFonts w:hint="eastAsia" w:hAnsi="宋体" w:cs="宋体"/>
                <w:b/>
                <w:kern w:val="2"/>
                <w:lang w:val="zh-CN"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eastAsia="zh-CN"/>
              </w:rPr>
            </w:pPr>
            <w:r>
              <w:rPr>
                <w:rFonts w:hint="eastAsia" w:hAnsi="宋体" w:cs="宋体"/>
                <w:b/>
                <w:kern w:val="2"/>
                <w:lang w:val="zh-CN" w:eastAsia="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eastAsia="zh-CN"/>
              </w:rPr>
            </w:pPr>
            <w:r>
              <w:rPr>
                <w:rFonts w:hint="eastAsia" w:hAnsi="宋体" w:cs="宋体"/>
                <w:b/>
                <w:kern w:val="2"/>
                <w:lang w:val="zh-CN" w:eastAsia="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eastAsia="zh-CN"/>
              </w:rPr>
            </w:pPr>
            <w:r>
              <w:rPr>
                <w:rFonts w:hint="eastAsia" w:hAnsi="宋体" w:cs="仿宋_GB2312"/>
                <w:b/>
                <w:kern w:val="2"/>
                <w:lang w:val="zh-CN" w:eastAsia="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
                <w:lang w:val="en-US" w:eastAsia="zh-CN"/>
              </w:rPr>
            </w:pPr>
            <w:r>
              <w:rPr>
                <w:rFonts w:hint="eastAsia" w:hAnsi="宋体" w:cs="微软雅黑"/>
                <w:b/>
                <w:lang w:val="en-US" w:eastAsia="zh-CN"/>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
                <w:lang w:val="en-US" w:eastAsia="zh-CN"/>
              </w:rPr>
            </w:pPr>
            <w:r>
              <w:rPr>
                <w:rFonts w:hint="eastAsia" w:hAnsi="宋体" w:cs="微软雅黑"/>
                <w:b/>
                <w:lang w:val="en-US" w:eastAsia="zh-CN"/>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
                <w:lang w:val="en-US" w:eastAsia="zh-CN"/>
              </w:rPr>
            </w:pPr>
            <w:r>
              <w:rPr>
                <w:rFonts w:hint="eastAsia" w:hAnsi="宋体" w:cs="微软雅黑"/>
                <w:b/>
                <w:lang w:val="en-US" w:eastAsia="zh-CN"/>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
                <w:lang w:val="en-US" w:eastAsia="zh-CN"/>
              </w:rPr>
            </w:pPr>
            <w:r>
              <w:rPr>
                <w:rFonts w:hint="eastAsia" w:hAnsi="宋体" w:cs="微软雅黑"/>
                <w:b/>
                <w:lang w:val="en-US" w:eastAsia="zh-CN"/>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
                <w:lang w:val="en-US" w:eastAsia="zh-CN"/>
              </w:rPr>
            </w:pPr>
            <w:r>
              <w:rPr>
                <w:rFonts w:hint="eastAsia" w:hAnsi="宋体" w:cs="微软雅黑"/>
                <w:b/>
                <w:lang w:val="en-US" w:eastAsia="zh-CN"/>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
                <w:lang w:val="en-US" w:eastAsia="zh-CN"/>
              </w:rPr>
            </w:pPr>
            <w:r>
              <w:rPr>
                <w:rFonts w:hint="eastAsia" w:hAnsi="宋体" w:cs="仿宋_GB2312"/>
                <w:b/>
                <w:kern w:val="2"/>
                <w:lang w:val="zh-CN" w:eastAsia="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
                <w:lang w:val="en-US" w:eastAsia="zh-CN"/>
              </w:rPr>
            </w:pPr>
            <w:r>
              <w:rPr>
                <w:rFonts w:hint="eastAsia" w:hAnsi="宋体" w:cs="微软雅黑"/>
                <w:b/>
                <w:lang w:val="en-US" w:eastAsia="zh-CN"/>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1"/>
              <w:kinsoku w:val="0"/>
              <w:overflowPunct w:val="0"/>
              <w:autoSpaceDE w:val="0"/>
              <w:autoSpaceDN w:val="0"/>
              <w:spacing w:line="320" w:lineRule="exact"/>
              <w:rPr>
                <w:rFonts w:hAnsi="宋体" w:cs="微软雅黑"/>
                <w:b/>
                <w:lang w:val="en-US" w:eastAsia="zh-CN"/>
              </w:rPr>
            </w:pPr>
            <w:r>
              <w:rPr>
                <w:rFonts w:hint="eastAsia" w:hAnsi="宋体" w:cs="微软雅黑"/>
                <w:b/>
                <w:lang w:val="en-US" w:eastAsia="zh-CN"/>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lang w:val="en-US" w:eastAsia="zh-CN"/>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lang w:val="en-US" w:eastAsia="zh-CN"/>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2"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ind w:firstLine="482"/>
        <w:rPr>
          <w:rFonts w:hAnsi="宋体"/>
          <w:b/>
          <w:bCs/>
          <w:szCs w:val="24"/>
        </w:rPr>
      </w:pPr>
    </w:p>
    <w:p>
      <w:pPr>
        <w:pStyle w:val="2"/>
        <w:ind w:firstLine="482"/>
        <w:rPr>
          <w:rFonts w:hAnsi="宋体"/>
          <w:b/>
          <w:bCs/>
          <w:szCs w:val="24"/>
        </w:rPr>
      </w:pPr>
    </w:p>
    <w:p>
      <w:pPr>
        <w:pStyle w:val="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72"/>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72"/>
        <w:spacing w:line="480" w:lineRule="auto"/>
        <w:ind w:firstLine="540" w:firstLineChars="225"/>
        <w:jc w:val="left"/>
        <w:rPr>
          <w:rFonts w:hAnsi="宋体"/>
          <w:szCs w:val="24"/>
        </w:rPr>
      </w:pPr>
      <w:r>
        <w:rPr>
          <w:rFonts w:hint="eastAsia" w:hAnsi="宋体"/>
          <w:szCs w:val="24"/>
        </w:rPr>
        <w:t>地址：</w:t>
      </w:r>
    </w:p>
    <w:p>
      <w:pPr>
        <w:pStyle w:val="72"/>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72"/>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72"/>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72"/>
        <w:spacing w:line="480" w:lineRule="auto"/>
        <w:ind w:firstLine="540" w:firstLineChars="225"/>
        <w:jc w:val="left"/>
        <w:rPr>
          <w:rFonts w:hAnsi="宋体"/>
          <w:szCs w:val="24"/>
        </w:rPr>
      </w:pPr>
    </w:p>
    <w:p>
      <w:pPr>
        <w:pStyle w:val="72"/>
        <w:spacing w:line="480" w:lineRule="auto"/>
        <w:ind w:firstLine="540" w:firstLineChars="225"/>
        <w:jc w:val="left"/>
        <w:rPr>
          <w:rFonts w:hAnsi="宋体"/>
          <w:szCs w:val="24"/>
        </w:rPr>
      </w:pPr>
    </w:p>
    <w:p>
      <w:pPr>
        <w:pStyle w:val="72"/>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72"/>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71"/>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70"/>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39"/>
          <w:rFonts w:hint="eastAsia" w:ascii="宋体" w:hAnsi="宋体" w:cs="宋体"/>
          <w:b/>
          <w:bCs/>
          <w:sz w:val="24"/>
          <w:szCs w:val="24"/>
        </w:rPr>
        <w:t>评标</w:t>
      </w:r>
      <w:r>
        <w:rPr>
          <w:rStyle w:val="39"/>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39"/>
          <w:rFonts w:hint="eastAsia" w:ascii="宋体" w:hAnsi="宋体" w:cs="宋体"/>
          <w:b/>
          <w:bCs/>
          <w:sz w:val="24"/>
          <w:szCs w:val="24"/>
        </w:rPr>
        <w:t>中标</w:t>
      </w:r>
      <w:r>
        <w:rPr>
          <w:rStyle w:val="39"/>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39"/>
          <w:rFonts w:hint="eastAsia" w:ascii="宋体" w:hAnsi="宋体" w:cs="宋体"/>
          <w:b/>
          <w:bCs/>
          <w:sz w:val="24"/>
          <w:szCs w:val="24"/>
        </w:rPr>
        <w:t>开标</w:t>
      </w:r>
      <w:r>
        <w:rPr>
          <w:rStyle w:val="39"/>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39"/>
          <w:rFonts w:hint="eastAsia" w:ascii="宋体" w:hAnsi="宋体" w:cs="宋体"/>
          <w:b/>
          <w:bCs/>
          <w:sz w:val="24"/>
          <w:szCs w:val="24"/>
        </w:rPr>
        <w:t>招标文件</w:t>
      </w:r>
      <w:r>
        <w:rPr>
          <w:rStyle w:val="39"/>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ascii="等线" w:hAnsi="等线" w:cs="宋体"/>
          <w:szCs w:val="21"/>
        </w:rPr>
      </w:pPr>
    </w:p>
    <w:p>
      <w:pPr>
        <w:spacing w:beforeLines="50" w:afterLines="50" w:line="360" w:lineRule="auto"/>
        <w:ind w:right="960" w:firstLine="480" w:firstLineChars="200"/>
        <w:jc w:val="center"/>
        <w:rPr>
          <w:rFonts w:ascii="等线" w:hAnsi="等线" w:cs="宋体"/>
          <w:sz w:val="24"/>
          <w:szCs w:val="24"/>
        </w:rPr>
      </w:pP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ascii="等线" w:hAnsi="等线" w:cs="宋体"/>
          <w:sz w:val="24"/>
          <w:szCs w:val="24"/>
        </w:rPr>
      </w:pPr>
      <w:r>
        <w:rPr>
          <w:rFonts w:hint="eastAsia" w:ascii="等线" w:hAnsi="等线" w:cs="宋体"/>
          <w:sz w:val="24"/>
          <w:szCs w:val="24"/>
          <w:lang w:val="zh-CN"/>
        </w:rPr>
        <w:t>年月日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3"/>
      <w:bookmarkStart w:id="21" w:name="OLE_LINK14"/>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3"/>
        <w:spacing w:line="480" w:lineRule="exact"/>
        <w:ind w:firstLine="0" w:firstLineChars="0"/>
        <w:rPr>
          <w:rFonts w:hAnsi="宋体"/>
          <w:b/>
          <w:bCs/>
          <w:position w:val="6"/>
          <w:szCs w:val="24"/>
        </w:rPr>
      </w:pPr>
    </w:p>
    <w:p>
      <w:pPr>
        <w:pStyle w:val="18"/>
      </w:pPr>
    </w:p>
    <w:sectPr>
      <w:headerReference r:id="rId9" w:type="default"/>
      <w:footerReference r:id="rId10" w:type="default"/>
      <w:footerReference r:id="rId11"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华文中宋">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w:rPr>
        <w:rFonts w:ascii="Times New Roman" w:hAnsi="Times New Roman"/>
      </w:rPr>
      <w:pict>
        <v:rect id="文本框 1025" o:spid="_x0000_s2049" o:spt="1"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39</w:t>
                </w:r>
                <w:r>
                  <w:rPr>
                    <w:rFonts w:ascii="宋体" w:hAnsi="宋体" w:cs="Arial"/>
                    <w:color w:val="000000"/>
                    <w:szCs w:val="21"/>
                  </w:rPr>
                  <w:fldChar w:fldCharType="end"/>
                </w:r>
                <w:r>
                  <w:rPr>
                    <w:rFonts w:ascii="宋体" w:hAnsi="宋体" w:cs="Arial"/>
                    <w:color w:val="000000"/>
                    <w:szCs w:val="21"/>
                  </w:rPr>
                  <w:t xml:space="preserve"> -</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6"/>
      </w:rPr>
    </w:pPr>
    <w:r>
      <w:fldChar w:fldCharType="begin"/>
    </w:r>
    <w:r>
      <w:rPr>
        <w:rStyle w:val="36"/>
      </w:rPr>
      <w:instrText xml:space="preserve">PAGE  </w:instrText>
    </w:r>
    <w:r>
      <w:fldChar w:fldCharType="separate"/>
    </w:r>
    <w:r>
      <w:rPr>
        <w:rStyle w:val="36"/>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52"/>
      <w:lvlText w:val="%1"/>
      <w:lvlJc w:val="left"/>
      <w:pPr>
        <w:ind w:left="432" w:hanging="432"/>
      </w:pPr>
      <w:rPr>
        <w:b w:val="0"/>
      </w:rPr>
    </w:lvl>
    <w:lvl w:ilvl="1" w:tentative="0">
      <w:start w:val="1"/>
      <w:numFmt w:val="decimal"/>
      <w:pStyle w:val="68"/>
      <w:lvlText w:val="%1.%2"/>
      <w:lvlJc w:val="left"/>
      <w:pPr>
        <w:ind w:left="576" w:hanging="576"/>
      </w:pPr>
      <w:rPr>
        <w:rFonts w:ascii="黑体" w:hAnsi="黑体" w:eastAsia="黑体"/>
        <w:b w:val="0"/>
      </w:rPr>
    </w:lvl>
    <w:lvl w:ilvl="2" w:tentative="0">
      <w:start w:val="1"/>
      <w:numFmt w:val="decimal"/>
      <w:pStyle w:val="50"/>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45"/>
      <w:lvlText w:val="%1.%2.%3.%4.%5"/>
      <w:lvlJc w:val="left"/>
      <w:pPr>
        <w:ind w:left="1008" w:hanging="1008"/>
      </w:pPr>
      <w:rPr>
        <w:rFonts w:ascii="黑体" w:hAnsi="黑体" w:eastAsia="黑体"/>
        <w:b w:val="0"/>
      </w:rPr>
    </w:lvl>
    <w:lvl w:ilvl="5" w:tentative="0">
      <w:start w:val="1"/>
      <w:numFmt w:val="decimal"/>
      <w:pStyle w:val="47"/>
      <w:lvlText w:val="%1.%2.%3.%4.%5.%6"/>
      <w:lvlJc w:val="left"/>
      <w:pPr>
        <w:ind w:left="1152" w:hanging="1152"/>
      </w:pPr>
      <w:rPr>
        <w:rFonts w:ascii="黑体" w:hAnsi="黑体" w:eastAsia="黑体"/>
        <w:lang w:val="en-US"/>
      </w:rPr>
    </w:lvl>
    <w:lvl w:ilvl="6" w:tentative="0">
      <w:start w:val="1"/>
      <w:numFmt w:val="decimal"/>
      <w:pStyle w:val="58"/>
      <w:lvlText w:val="%1.%2.%3.%4.%5.%6.%7"/>
      <w:lvlJc w:val="left"/>
      <w:pPr>
        <w:ind w:left="1296" w:hanging="1296"/>
      </w:pPr>
      <w:rPr>
        <w:rFonts w:ascii="黑体" w:hAnsi="黑体" w:eastAsia="黑体"/>
        <w:b w:val="0"/>
      </w:rPr>
    </w:lvl>
    <w:lvl w:ilvl="7" w:tentative="0">
      <w:start w:val="1"/>
      <w:numFmt w:val="decimal"/>
      <w:pStyle w:val="66"/>
      <w:lvlText w:val="%1.%2.%3.%4.%5.%6.%7.%8"/>
      <w:lvlJc w:val="left"/>
      <w:pPr>
        <w:ind w:left="1440" w:hanging="1440"/>
      </w:pPr>
    </w:lvl>
    <w:lvl w:ilvl="8" w:tentative="0">
      <w:start w:val="1"/>
      <w:numFmt w:val="decimal"/>
      <w:pStyle w:val="55"/>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37A"/>
    <w:rsid w:val="000E1883"/>
    <w:rsid w:val="008B7359"/>
    <w:rsid w:val="00AF5286"/>
    <w:rsid w:val="00B66345"/>
    <w:rsid w:val="00CE2D53"/>
    <w:rsid w:val="00D3537A"/>
    <w:rsid w:val="32DE11D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94"/>
    <w:qFormat/>
    <w:uiPriority w:val="9"/>
    <w:pPr>
      <w:keepNext/>
      <w:keepLines/>
      <w:spacing w:before="340" w:after="330" w:line="576" w:lineRule="auto"/>
      <w:outlineLvl w:val="0"/>
    </w:pPr>
    <w:rPr>
      <w:b/>
      <w:kern w:val="44"/>
      <w:sz w:val="44"/>
      <w:szCs w:val="20"/>
    </w:rPr>
  </w:style>
  <w:style w:type="paragraph" w:styleId="5">
    <w:name w:val="heading 2"/>
    <w:basedOn w:val="1"/>
    <w:next w:val="1"/>
    <w:link w:val="109"/>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91"/>
    <w:qFormat/>
    <w:uiPriority w:val="0"/>
    <w:pPr>
      <w:keepNext/>
      <w:keepLines/>
      <w:spacing w:before="260" w:after="260" w:line="415" w:lineRule="auto"/>
      <w:outlineLvl w:val="2"/>
    </w:pPr>
    <w:rPr>
      <w:b/>
      <w:sz w:val="32"/>
      <w:szCs w:val="20"/>
    </w:rPr>
  </w:style>
  <w:style w:type="paragraph" w:styleId="7">
    <w:name w:val="heading 4"/>
    <w:basedOn w:val="1"/>
    <w:next w:val="1"/>
    <w:link w:val="87"/>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92"/>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10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75"/>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117"/>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7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4">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107"/>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102"/>
    <w:qFormat/>
    <w:uiPriority w:val="0"/>
    <w:rPr>
      <w:rFonts w:ascii="宋体" w:hAnsi="Calibri"/>
      <w:kern w:val="0"/>
      <w:sz w:val="18"/>
      <w:szCs w:val="18"/>
    </w:rPr>
  </w:style>
  <w:style w:type="paragraph" w:styleId="16">
    <w:name w:val="annotation text"/>
    <w:basedOn w:val="1"/>
    <w:link w:val="93"/>
    <w:qFormat/>
    <w:uiPriority w:val="0"/>
    <w:pPr>
      <w:jc w:val="left"/>
    </w:pPr>
    <w:rPr>
      <w:rFonts w:ascii="Calibri" w:hAnsi="Calibri"/>
    </w:rPr>
  </w:style>
  <w:style w:type="paragraph" w:styleId="17">
    <w:name w:val="Body Text 3"/>
    <w:basedOn w:val="1"/>
    <w:link w:val="82"/>
    <w:qFormat/>
    <w:uiPriority w:val="0"/>
    <w:pPr>
      <w:spacing w:after="120"/>
    </w:pPr>
    <w:rPr>
      <w:sz w:val="16"/>
      <w:szCs w:val="20"/>
    </w:rPr>
  </w:style>
  <w:style w:type="paragraph" w:styleId="18">
    <w:name w:val="Body Text"/>
    <w:basedOn w:val="1"/>
    <w:link w:val="98"/>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88"/>
    <w:qFormat/>
    <w:uiPriority w:val="99"/>
    <w:pPr>
      <w:adjustRightInd w:val="0"/>
      <w:spacing w:line="360" w:lineRule="atLeast"/>
      <w:jc w:val="left"/>
      <w:textAlignment w:val="baseline"/>
    </w:pPr>
    <w:rPr>
      <w:rFonts w:ascii="宋体" w:hAnsi="Courier New"/>
      <w:kern w:val="0"/>
      <w:szCs w:val="21"/>
    </w:rPr>
  </w:style>
  <w:style w:type="paragraph" w:styleId="22">
    <w:name w:val="Date"/>
    <w:basedOn w:val="1"/>
    <w:next w:val="1"/>
    <w:link w:val="95"/>
    <w:qFormat/>
    <w:uiPriority w:val="0"/>
    <w:rPr>
      <w:sz w:val="24"/>
      <w:szCs w:val="20"/>
    </w:rPr>
  </w:style>
  <w:style w:type="paragraph" w:styleId="23">
    <w:name w:val="Body Text Indent 2"/>
    <w:basedOn w:val="1"/>
    <w:link w:val="119"/>
    <w:qFormat/>
    <w:uiPriority w:val="99"/>
    <w:pPr>
      <w:spacing w:after="120" w:line="480" w:lineRule="auto"/>
      <w:ind w:left="420" w:leftChars="200"/>
    </w:pPr>
    <w:rPr>
      <w:szCs w:val="20"/>
    </w:rPr>
  </w:style>
  <w:style w:type="paragraph" w:styleId="24">
    <w:name w:val="Balloon Text"/>
    <w:basedOn w:val="1"/>
    <w:link w:val="83"/>
    <w:qFormat/>
    <w:uiPriority w:val="0"/>
    <w:rPr>
      <w:rFonts w:ascii="Calibri" w:hAnsi="Calibri"/>
      <w:kern w:val="0"/>
      <w:sz w:val="18"/>
      <w:szCs w:val="18"/>
    </w:rPr>
  </w:style>
  <w:style w:type="paragraph" w:styleId="25">
    <w:name w:val="footer"/>
    <w:basedOn w:val="1"/>
    <w:link w:val="118"/>
    <w:qFormat/>
    <w:uiPriority w:val="0"/>
    <w:pPr>
      <w:tabs>
        <w:tab w:val="center" w:pos="4153"/>
        <w:tab w:val="right" w:pos="8306"/>
      </w:tabs>
      <w:snapToGrid w:val="0"/>
      <w:jc w:val="left"/>
    </w:pPr>
    <w:rPr>
      <w:rFonts w:ascii="Calibri" w:hAnsi="Calibri"/>
      <w:kern w:val="0"/>
      <w:sz w:val="18"/>
      <w:szCs w:val="18"/>
    </w:rPr>
  </w:style>
  <w:style w:type="paragraph" w:styleId="26">
    <w:name w:val="header"/>
    <w:basedOn w:val="1"/>
    <w:link w:val="10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79"/>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76"/>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90"/>
    <w:qFormat/>
    <w:uiPriority w:val="0"/>
    <w:rPr>
      <w:b/>
      <w:bCs/>
    </w:rPr>
  </w:style>
  <w:style w:type="paragraph" w:styleId="32">
    <w:name w:val="Body Text First Indent"/>
    <w:basedOn w:val="18"/>
    <w:link w:val="86"/>
    <w:qFormat/>
    <w:uiPriority w:val="0"/>
    <w:pPr>
      <w:ind w:firstLine="420" w:firstLineChars="100"/>
    </w:pPr>
    <w:rPr>
      <w:rFonts w:ascii="Calibri" w:hAnsi="Calibri"/>
    </w:rPr>
  </w:style>
  <w:style w:type="character" w:styleId="35">
    <w:name w:val="Strong"/>
    <w:basedOn w:val="34"/>
    <w:qFormat/>
    <w:uiPriority w:val="0"/>
    <w:rPr>
      <w:b/>
      <w:bCs/>
    </w:rPr>
  </w:style>
  <w:style w:type="character" w:styleId="36">
    <w:name w:val="page number"/>
    <w:basedOn w:val="34"/>
    <w:qFormat/>
    <w:uiPriority w:val="0"/>
  </w:style>
  <w:style w:type="character" w:styleId="37">
    <w:name w:val="FollowedHyperlink"/>
    <w:qFormat/>
    <w:uiPriority w:val="0"/>
    <w:rPr>
      <w:color w:val="444444"/>
      <w:u w:val="none"/>
    </w:rPr>
  </w:style>
  <w:style w:type="character" w:styleId="38">
    <w:name w:val="Emphasis"/>
    <w:qFormat/>
    <w:uiPriority w:val="0"/>
  </w:style>
  <w:style w:type="character" w:styleId="39">
    <w:name w:val="Hyperlink"/>
    <w:qFormat/>
    <w:uiPriority w:val="0"/>
    <w:rPr>
      <w:color w:val="444444"/>
      <w:u w:val="none"/>
    </w:rPr>
  </w:style>
  <w:style w:type="character" w:styleId="40">
    <w:name w:val="annotation reference"/>
    <w:qFormat/>
    <w:uiPriority w:val="0"/>
    <w:rPr>
      <w:sz w:val="21"/>
      <w:szCs w:val="21"/>
    </w:rPr>
  </w:style>
  <w:style w:type="paragraph" w:customStyle="1" w:styleId="41">
    <w:name w:val="列出段落1"/>
    <w:basedOn w:val="1"/>
    <w:link w:val="111"/>
    <w:qFormat/>
    <w:uiPriority w:val="0"/>
    <w:pPr>
      <w:ind w:firstLine="420" w:firstLineChars="200"/>
    </w:pPr>
    <w:rPr>
      <w:rFonts w:ascii="Calibri" w:hAnsi="Calibri"/>
      <w:bCs/>
      <w:szCs w:val="20"/>
    </w:rPr>
  </w:style>
  <w:style w:type="paragraph" w:customStyle="1" w:styleId="42">
    <w:name w:val="样式 标题 2 + 宋体 五号 非加粗 黑色"/>
    <w:basedOn w:val="5"/>
    <w:qFormat/>
    <w:uiPriority w:val="0"/>
    <w:rPr>
      <w:rFonts w:ascii="宋体" w:hAnsi="宋体" w:eastAsia="宋体"/>
      <w:b w:val="0"/>
      <w:bCs w:val="0"/>
      <w:color w:val="000000"/>
      <w:sz w:val="21"/>
    </w:rPr>
  </w:style>
  <w:style w:type="paragraph" w:customStyle="1" w:styleId="43">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44">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45">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46">
    <w:name w:val="Char Char Char Char"/>
    <w:basedOn w:val="1"/>
    <w:qFormat/>
    <w:uiPriority w:val="0"/>
    <w:rPr>
      <w:rFonts w:ascii="Tahoma" w:hAnsi="Tahoma"/>
      <w:sz w:val="24"/>
      <w:szCs w:val="20"/>
    </w:rPr>
  </w:style>
  <w:style w:type="paragraph" w:customStyle="1" w:styleId="47">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48">
    <w:name w:val="Char1 Char Char Char Char Char Char Char"/>
    <w:basedOn w:val="1"/>
    <w:qFormat/>
    <w:uiPriority w:val="0"/>
    <w:rPr>
      <w:rFonts w:ascii="Tahoma" w:hAnsi="Tahoma"/>
      <w:sz w:val="24"/>
      <w:szCs w:val="30"/>
    </w:rPr>
  </w:style>
  <w:style w:type="paragraph" w:customStyle="1" w:styleId="49">
    <w:name w:val="PMstyle"/>
    <w:qFormat/>
    <w:uiPriority w:val="0"/>
    <w:rPr>
      <w:rFonts w:ascii="Tahoma" w:hAnsi="Tahoma" w:eastAsia="宋体" w:cs="Times New Roman"/>
      <w:sz w:val="22"/>
      <w:lang w:val="en-US" w:eastAsia="zh-CN" w:bidi="ar-SA"/>
    </w:rPr>
  </w:style>
  <w:style w:type="paragraph" w:customStyle="1" w:styleId="50">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51">
    <w:name w:val="p18"/>
    <w:basedOn w:val="1"/>
    <w:qFormat/>
    <w:uiPriority w:val="0"/>
    <w:pPr>
      <w:widowControl/>
      <w:spacing w:line="440" w:lineRule="atLeast"/>
    </w:pPr>
    <w:rPr>
      <w:rFonts w:ascii="宋体" w:hAnsi="宋体" w:cs="宋体"/>
      <w:kern w:val="0"/>
      <w:sz w:val="24"/>
      <w:szCs w:val="24"/>
    </w:rPr>
  </w:style>
  <w:style w:type="paragraph" w:customStyle="1" w:styleId="52">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53">
    <w:name w:val="Char Char1 Char Char Char Char Char Char"/>
    <w:basedOn w:val="1"/>
    <w:qFormat/>
    <w:uiPriority w:val="0"/>
    <w:pPr>
      <w:widowControl/>
      <w:spacing w:after="160" w:line="240" w:lineRule="exact"/>
      <w:jc w:val="left"/>
    </w:pPr>
    <w:rPr>
      <w:szCs w:val="20"/>
    </w:rPr>
  </w:style>
  <w:style w:type="paragraph" w:customStyle="1" w:styleId="54">
    <w:name w:val="Char Char1 Char Char Char Char Char Char1"/>
    <w:basedOn w:val="1"/>
    <w:qFormat/>
    <w:uiPriority w:val="0"/>
    <w:pPr>
      <w:widowControl/>
      <w:spacing w:after="160" w:line="240" w:lineRule="exact"/>
      <w:jc w:val="left"/>
    </w:pPr>
  </w:style>
  <w:style w:type="paragraph" w:customStyle="1" w:styleId="55">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56">
    <w:name w:val="标书正文文本"/>
    <w:basedOn w:val="1"/>
    <w:qFormat/>
    <w:uiPriority w:val="0"/>
    <w:pPr>
      <w:spacing w:line="360" w:lineRule="auto"/>
      <w:ind w:firstLine="420"/>
    </w:pPr>
    <w:rPr>
      <w:rFonts w:eastAsia="楷体_GB2312" w:cs="宋体"/>
      <w:bCs/>
      <w:sz w:val="28"/>
      <w:szCs w:val="20"/>
    </w:rPr>
  </w:style>
  <w:style w:type="paragraph" w:customStyle="1" w:styleId="57">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58">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59">
    <w:name w:val="p0"/>
    <w:basedOn w:val="1"/>
    <w:qFormat/>
    <w:uiPriority w:val="0"/>
    <w:pPr>
      <w:widowControl/>
    </w:pPr>
    <w:rPr>
      <w:kern w:val="0"/>
      <w:szCs w:val="21"/>
    </w:rPr>
  </w:style>
  <w:style w:type="paragraph" w:customStyle="1" w:styleId="60">
    <w:name w:val="p16"/>
    <w:basedOn w:val="1"/>
    <w:qFormat/>
    <w:uiPriority w:val="0"/>
    <w:pPr>
      <w:widowControl/>
      <w:spacing w:after="120"/>
      <w:ind w:firstLine="210"/>
      <w:jc w:val="left"/>
    </w:pPr>
    <w:rPr>
      <w:kern w:val="0"/>
      <w:sz w:val="20"/>
      <w:szCs w:val="20"/>
    </w:rPr>
  </w:style>
  <w:style w:type="paragraph" w:customStyle="1" w:styleId="61">
    <w:name w:val="p21"/>
    <w:basedOn w:val="1"/>
    <w:qFormat/>
    <w:uiPriority w:val="0"/>
    <w:pPr>
      <w:widowControl/>
      <w:spacing w:after="120"/>
    </w:pPr>
    <w:rPr>
      <w:kern w:val="0"/>
      <w:szCs w:val="21"/>
    </w:rPr>
  </w:style>
  <w:style w:type="paragraph" w:customStyle="1" w:styleId="62">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63">
    <w:name w:val="样式 样式 标题 2 + 宋体 五号 非加粗 黑色 + 段前: 6 磅 段后: 0 磅 行距: 单倍行距"/>
    <w:basedOn w:val="42"/>
    <w:qFormat/>
    <w:uiPriority w:val="0"/>
  </w:style>
  <w:style w:type="paragraph" w:customStyle="1" w:styleId="6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65">
    <w:name w:val="p19"/>
    <w:basedOn w:val="1"/>
    <w:qFormat/>
    <w:uiPriority w:val="0"/>
    <w:pPr>
      <w:widowControl/>
    </w:pPr>
    <w:rPr>
      <w:rFonts w:ascii="宋体" w:hAnsi="宋体" w:cs="宋体"/>
      <w:kern w:val="0"/>
      <w:szCs w:val="21"/>
    </w:rPr>
  </w:style>
  <w:style w:type="paragraph" w:customStyle="1" w:styleId="66">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67">
    <w:name w:val="Char1"/>
    <w:basedOn w:val="1"/>
    <w:qFormat/>
    <w:uiPriority w:val="0"/>
    <w:pPr>
      <w:adjustRightInd w:val="0"/>
      <w:spacing w:line="600" w:lineRule="exact"/>
      <w:ind w:firstLine="560" w:firstLineChars="200"/>
      <w:jc w:val="center"/>
    </w:pPr>
    <w:rPr>
      <w:szCs w:val="24"/>
    </w:rPr>
  </w:style>
  <w:style w:type="paragraph" w:customStyle="1" w:styleId="68">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paragraph" w:customStyle="1" w:styleId="69">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70">
    <w:name w:val="日期1"/>
    <w:basedOn w:val="1"/>
    <w:next w:val="1"/>
    <w:qFormat/>
    <w:uiPriority w:val="0"/>
    <w:rPr>
      <w:rFonts w:ascii="Calibri" w:hAnsi="Calibri"/>
      <w:sz w:val="24"/>
    </w:rPr>
  </w:style>
  <w:style w:type="paragraph" w:customStyle="1" w:styleId="71">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72">
    <w:name w:val="正文文本缩进1"/>
    <w:basedOn w:val="1"/>
    <w:qFormat/>
    <w:uiPriority w:val="0"/>
    <w:pPr>
      <w:spacing w:line="360" w:lineRule="auto"/>
      <w:ind w:firstLine="480" w:firstLineChars="200"/>
    </w:pPr>
    <w:rPr>
      <w:rFonts w:ascii="宋体" w:hAnsi="Calibri"/>
      <w:sz w:val="24"/>
    </w:rPr>
  </w:style>
  <w:style w:type="paragraph" w:customStyle="1" w:styleId="73">
    <w:name w:val="正文段落"/>
    <w:basedOn w:val="1"/>
    <w:qFormat/>
    <w:uiPriority w:val="99"/>
    <w:pPr>
      <w:tabs>
        <w:tab w:val="left" w:pos="0"/>
      </w:tabs>
      <w:spacing w:line="600" w:lineRule="exact"/>
      <w:ind w:firstLine="560" w:firstLineChars="200"/>
      <w:jc w:val="left"/>
    </w:pPr>
    <w:rPr>
      <w:kern w:val="0"/>
      <w:sz w:val="28"/>
      <w:szCs w:val="30"/>
    </w:rPr>
  </w:style>
  <w:style w:type="paragraph" w:customStyle="1" w:styleId="74">
    <w:name w:val="列出段落2"/>
    <w:basedOn w:val="1"/>
    <w:unhideWhenUsed/>
    <w:qFormat/>
    <w:uiPriority w:val="99"/>
    <w:pPr>
      <w:ind w:firstLine="420" w:firstLineChars="200"/>
    </w:pPr>
    <w:rPr>
      <w:rFonts w:ascii="Calibri" w:hAnsi="Calibri" w:cs="黑体"/>
    </w:rPr>
  </w:style>
  <w:style w:type="character" w:customStyle="1" w:styleId="75">
    <w:name w:val="标题 7 Char"/>
    <w:link w:val="10"/>
    <w:uiPriority w:val="0"/>
    <w:rPr>
      <w:rFonts w:ascii="Times New Roman" w:hAnsi="Times New Roman"/>
      <w:b/>
      <w:bCs/>
      <w:sz w:val="24"/>
      <w:szCs w:val="24"/>
    </w:rPr>
  </w:style>
  <w:style w:type="character" w:customStyle="1" w:styleId="76">
    <w:name w:val="正文文本 2 Char"/>
    <w:link w:val="29"/>
    <w:uiPriority w:val="0"/>
    <w:rPr>
      <w:rFonts w:ascii="Times New Roman" w:hAnsi="Times New Roman"/>
      <w:sz w:val="24"/>
    </w:rPr>
  </w:style>
  <w:style w:type="character" w:customStyle="1" w:styleId="77">
    <w:name w:val="标题 9 Char"/>
    <w:link w:val="12"/>
    <w:uiPriority w:val="0"/>
    <w:rPr>
      <w:rFonts w:ascii="Arial" w:hAnsi="Arial" w:eastAsia="黑体"/>
      <w:sz w:val="21"/>
      <w:szCs w:val="21"/>
    </w:rPr>
  </w:style>
  <w:style w:type="character" w:customStyle="1" w:styleId="78">
    <w:name w:val="red1"/>
    <w:qFormat/>
    <w:uiPriority w:val="0"/>
    <w:rPr>
      <w:color w:val="FF0000"/>
      <w:sz w:val="18"/>
      <w:szCs w:val="18"/>
    </w:rPr>
  </w:style>
  <w:style w:type="character" w:customStyle="1" w:styleId="79">
    <w:name w:val="正文文本缩进 3 Char"/>
    <w:link w:val="28"/>
    <w:uiPriority w:val="0"/>
    <w:rPr>
      <w:rFonts w:ascii="Times New Roman" w:hAnsi="Times New Roman"/>
      <w:sz w:val="16"/>
      <w:szCs w:val="16"/>
    </w:rPr>
  </w:style>
  <w:style w:type="character" w:customStyle="1" w:styleId="80">
    <w:name w:val="hover25"/>
    <w:basedOn w:val="34"/>
    <w:qFormat/>
    <w:uiPriority w:val="0"/>
  </w:style>
  <w:style w:type="character" w:customStyle="1" w:styleId="81">
    <w:name w:val="页码1"/>
    <w:basedOn w:val="34"/>
    <w:qFormat/>
    <w:uiPriority w:val="0"/>
  </w:style>
  <w:style w:type="character" w:customStyle="1" w:styleId="82">
    <w:name w:val="正文文本 3 Char"/>
    <w:link w:val="17"/>
    <w:uiPriority w:val="0"/>
    <w:rPr>
      <w:rFonts w:ascii="Times New Roman" w:hAnsi="Times New Roman"/>
      <w:kern w:val="2"/>
      <w:sz w:val="16"/>
    </w:rPr>
  </w:style>
  <w:style w:type="character" w:customStyle="1" w:styleId="83">
    <w:name w:val="批注框文本 Char"/>
    <w:link w:val="24"/>
    <w:uiPriority w:val="0"/>
    <w:rPr>
      <w:sz w:val="18"/>
      <w:szCs w:val="18"/>
    </w:rPr>
  </w:style>
  <w:style w:type="character" w:customStyle="1" w:styleId="84">
    <w:name w:val="green1"/>
    <w:qFormat/>
    <w:uiPriority w:val="0"/>
    <w:rPr>
      <w:color w:val="66AE00"/>
      <w:sz w:val="18"/>
      <w:szCs w:val="18"/>
    </w:rPr>
  </w:style>
  <w:style w:type="character" w:customStyle="1" w:styleId="85">
    <w:name w:val="right"/>
    <w:qFormat/>
    <w:uiPriority w:val="0"/>
    <w:rPr>
      <w:color w:val="999999"/>
      <w:sz w:val="18"/>
      <w:szCs w:val="18"/>
    </w:rPr>
  </w:style>
  <w:style w:type="character" w:customStyle="1" w:styleId="86">
    <w:name w:val="正文首行缩进 Char"/>
    <w:link w:val="32"/>
    <w:uiPriority w:val="0"/>
    <w:rPr>
      <w:sz w:val="24"/>
    </w:rPr>
  </w:style>
  <w:style w:type="character" w:customStyle="1" w:styleId="87">
    <w:name w:val="标题 4 Char"/>
    <w:link w:val="7"/>
    <w:uiPriority w:val="0"/>
    <w:rPr>
      <w:rFonts w:ascii="Arial" w:hAnsi="Arial" w:eastAsia="黑体"/>
      <w:b/>
      <w:bCs/>
      <w:sz w:val="28"/>
      <w:szCs w:val="28"/>
    </w:rPr>
  </w:style>
  <w:style w:type="character" w:customStyle="1" w:styleId="88">
    <w:name w:val="纯文本 Char"/>
    <w:link w:val="21"/>
    <w:uiPriority w:val="99"/>
    <w:rPr>
      <w:rFonts w:ascii="宋体" w:hAnsi="Courier New" w:cs="Courier New"/>
      <w:sz w:val="21"/>
      <w:szCs w:val="21"/>
    </w:rPr>
  </w:style>
  <w:style w:type="character" w:customStyle="1" w:styleId="89">
    <w:name w:val="green"/>
    <w:qFormat/>
    <w:uiPriority w:val="0"/>
    <w:rPr>
      <w:color w:val="66AE00"/>
      <w:sz w:val="18"/>
      <w:szCs w:val="18"/>
    </w:rPr>
  </w:style>
  <w:style w:type="character" w:customStyle="1" w:styleId="90">
    <w:name w:val="批注主题 Char"/>
    <w:link w:val="31"/>
    <w:uiPriority w:val="0"/>
    <w:rPr>
      <w:b/>
      <w:bCs/>
      <w:kern w:val="2"/>
      <w:sz w:val="21"/>
      <w:szCs w:val="22"/>
    </w:rPr>
  </w:style>
  <w:style w:type="character" w:customStyle="1" w:styleId="91">
    <w:name w:val="标题 3 Char"/>
    <w:link w:val="6"/>
    <w:uiPriority w:val="0"/>
    <w:rPr>
      <w:rFonts w:ascii="Times New Roman" w:hAnsi="Times New Roman"/>
      <w:b/>
      <w:kern w:val="2"/>
      <w:sz w:val="32"/>
    </w:rPr>
  </w:style>
  <w:style w:type="character" w:customStyle="1" w:styleId="92">
    <w:name w:val="标题 5 Char"/>
    <w:link w:val="8"/>
    <w:uiPriority w:val="0"/>
    <w:rPr>
      <w:rFonts w:ascii="Times New Roman" w:hAnsi="Times New Roman"/>
      <w:b/>
      <w:bCs/>
      <w:sz w:val="28"/>
      <w:szCs w:val="28"/>
    </w:rPr>
  </w:style>
  <w:style w:type="character" w:customStyle="1" w:styleId="93">
    <w:name w:val="批注文字 Char"/>
    <w:link w:val="16"/>
    <w:uiPriority w:val="0"/>
    <w:rPr>
      <w:kern w:val="2"/>
      <w:sz w:val="21"/>
      <w:szCs w:val="22"/>
    </w:rPr>
  </w:style>
  <w:style w:type="character" w:customStyle="1" w:styleId="94">
    <w:name w:val="标题 1 Char"/>
    <w:link w:val="4"/>
    <w:uiPriority w:val="9"/>
    <w:rPr>
      <w:rFonts w:ascii="Times New Roman" w:hAnsi="Times New Roman"/>
      <w:b/>
      <w:kern w:val="44"/>
      <w:sz w:val="44"/>
    </w:rPr>
  </w:style>
  <w:style w:type="character" w:customStyle="1" w:styleId="95">
    <w:name w:val="日期 Char"/>
    <w:link w:val="22"/>
    <w:uiPriority w:val="0"/>
    <w:rPr>
      <w:rFonts w:ascii="Times New Roman" w:hAnsi="Times New Roman"/>
      <w:kern w:val="2"/>
      <w:sz w:val="24"/>
    </w:rPr>
  </w:style>
  <w:style w:type="character" w:customStyle="1" w:styleId="96">
    <w:name w:val="lw_collapsiblearea_title1"/>
    <w:qFormat/>
    <w:uiPriority w:val="0"/>
    <w:rPr>
      <w:rFonts w:hint="default" w:ascii="Segoe UI" w:hAnsi="Segoe UI" w:cs="Segoe UI"/>
      <w:b/>
      <w:bCs/>
      <w:color w:val="3F529C"/>
      <w:sz w:val="37"/>
      <w:szCs w:val="37"/>
    </w:rPr>
  </w:style>
  <w:style w:type="character" w:customStyle="1" w:styleId="97">
    <w:name w:val="red2"/>
    <w:qFormat/>
    <w:uiPriority w:val="0"/>
    <w:rPr>
      <w:color w:val="FF0000"/>
      <w:sz w:val="18"/>
      <w:szCs w:val="18"/>
    </w:rPr>
  </w:style>
  <w:style w:type="character" w:customStyle="1" w:styleId="98">
    <w:name w:val="正文文本 Char"/>
    <w:link w:val="18"/>
    <w:uiPriority w:val="0"/>
    <w:rPr>
      <w:rFonts w:ascii="Times New Roman" w:hAnsi="Times New Roman"/>
      <w:sz w:val="24"/>
    </w:rPr>
  </w:style>
  <w:style w:type="character" w:customStyle="1" w:styleId="99">
    <w:name w:val="parameter"/>
    <w:basedOn w:val="34"/>
    <w:qFormat/>
    <w:uiPriority w:val="0"/>
  </w:style>
  <w:style w:type="character" w:customStyle="1" w:styleId="100">
    <w:name w:val="input"/>
    <w:qFormat/>
    <w:uiPriority w:val="0"/>
    <w:rPr>
      <w:b/>
      <w:bCs/>
    </w:rPr>
  </w:style>
  <w:style w:type="character" w:customStyle="1" w:styleId="101">
    <w:name w:val="label"/>
    <w:qFormat/>
    <w:uiPriority w:val="0"/>
    <w:rPr>
      <w:b/>
      <w:bCs/>
    </w:rPr>
  </w:style>
  <w:style w:type="character" w:customStyle="1" w:styleId="102">
    <w:name w:val="文档结构图 Char"/>
    <w:link w:val="15"/>
    <w:uiPriority w:val="0"/>
    <w:rPr>
      <w:rFonts w:ascii="宋体" w:eastAsia="宋体"/>
      <w:sz w:val="18"/>
      <w:szCs w:val="18"/>
    </w:rPr>
  </w:style>
  <w:style w:type="character" w:customStyle="1" w:styleId="103">
    <w:name w:val="form-textarea-print1"/>
    <w:qFormat/>
    <w:uiPriority w:val="0"/>
    <w:rPr>
      <w:sz w:val="18"/>
      <w:szCs w:val="18"/>
    </w:rPr>
  </w:style>
  <w:style w:type="character" w:customStyle="1" w:styleId="104">
    <w:name w:val="red"/>
    <w:qFormat/>
    <w:uiPriority w:val="0"/>
    <w:rPr>
      <w:color w:val="FF0000"/>
    </w:rPr>
  </w:style>
  <w:style w:type="character" w:customStyle="1" w:styleId="105">
    <w:name w:val="标题 6 Char"/>
    <w:link w:val="9"/>
    <w:uiPriority w:val="0"/>
    <w:rPr>
      <w:rFonts w:ascii="Arial" w:hAnsi="Arial" w:eastAsia="黑体"/>
      <w:b/>
      <w:bCs/>
      <w:sz w:val="24"/>
      <w:szCs w:val="24"/>
    </w:rPr>
  </w:style>
  <w:style w:type="character" w:customStyle="1" w:styleId="106">
    <w:name w:val="页眉 Char"/>
    <w:link w:val="26"/>
    <w:uiPriority w:val="0"/>
    <w:rPr>
      <w:sz w:val="18"/>
      <w:szCs w:val="18"/>
    </w:rPr>
  </w:style>
  <w:style w:type="character" w:customStyle="1" w:styleId="107">
    <w:name w:val="正文文本缩进 Char"/>
    <w:link w:val="3"/>
    <w:uiPriority w:val="0"/>
    <w:rPr>
      <w:rFonts w:ascii="宋体" w:hAnsi="Times New Roman"/>
      <w:kern w:val="2"/>
      <w:sz w:val="24"/>
    </w:rPr>
  </w:style>
  <w:style w:type="character" w:customStyle="1" w:styleId="108">
    <w:name w:val="tgtsentence"/>
    <w:basedOn w:val="34"/>
    <w:qFormat/>
    <w:uiPriority w:val="0"/>
  </w:style>
  <w:style w:type="character" w:customStyle="1" w:styleId="109">
    <w:name w:val="标题 2 Char"/>
    <w:link w:val="5"/>
    <w:uiPriority w:val="9"/>
    <w:rPr>
      <w:rFonts w:ascii="Arial" w:hAnsi="Arial" w:eastAsia="黑体"/>
      <w:b/>
      <w:bCs/>
      <w:sz w:val="32"/>
      <w:szCs w:val="32"/>
    </w:rPr>
  </w:style>
  <w:style w:type="character" w:customStyle="1" w:styleId="110">
    <w:name w:val="font81"/>
    <w:basedOn w:val="34"/>
    <w:qFormat/>
    <w:uiPriority w:val="0"/>
    <w:rPr>
      <w:rFonts w:hint="eastAsia" w:ascii="宋体" w:hAnsi="宋体" w:eastAsia="宋体" w:cs="宋体"/>
      <w:color w:val="000000"/>
      <w:sz w:val="18"/>
      <w:szCs w:val="18"/>
      <w:u w:val="none"/>
    </w:rPr>
  </w:style>
  <w:style w:type="character" w:customStyle="1" w:styleId="111">
    <w:name w:val="列出段落 Char"/>
    <w:link w:val="41"/>
    <w:qFormat/>
    <w:uiPriority w:val="0"/>
    <w:rPr>
      <w:bCs/>
      <w:kern w:val="2"/>
      <w:sz w:val="21"/>
    </w:rPr>
  </w:style>
  <w:style w:type="character" w:customStyle="1" w:styleId="112">
    <w:name w:val="gb-jt"/>
    <w:basedOn w:val="34"/>
    <w:qFormat/>
    <w:uiPriority w:val="0"/>
  </w:style>
  <w:style w:type="character" w:customStyle="1" w:styleId="113">
    <w:name w:val="blue"/>
    <w:qFormat/>
    <w:uiPriority w:val="0"/>
    <w:rPr>
      <w:color w:val="0371C6"/>
      <w:sz w:val="21"/>
      <w:szCs w:val="21"/>
    </w:rPr>
  </w:style>
  <w:style w:type="character" w:customStyle="1" w:styleId="114">
    <w:name w:val="hover"/>
    <w:basedOn w:val="34"/>
    <w:qFormat/>
    <w:uiPriority w:val="0"/>
  </w:style>
  <w:style w:type="character" w:customStyle="1" w:styleId="115">
    <w:name w:val="font11"/>
    <w:basedOn w:val="34"/>
    <w:qFormat/>
    <w:uiPriority w:val="0"/>
    <w:rPr>
      <w:rFonts w:hint="eastAsia" w:ascii="宋体" w:hAnsi="宋体" w:eastAsia="宋体" w:cs="宋体"/>
      <w:color w:val="000000"/>
      <w:sz w:val="21"/>
      <w:szCs w:val="21"/>
      <w:u w:val="none"/>
    </w:rPr>
  </w:style>
  <w:style w:type="character" w:customStyle="1" w:styleId="116">
    <w:name w:val="font91"/>
    <w:basedOn w:val="34"/>
    <w:qFormat/>
    <w:uiPriority w:val="0"/>
    <w:rPr>
      <w:rFonts w:hint="eastAsia" w:ascii="宋体" w:hAnsi="宋体" w:eastAsia="宋体" w:cs="宋体"/>
      <w:color w:val="000000"/>
      <w:sz w:val="18"/>
      <w:szCs w:val="18"/>
      <w:u w:val="none"/>
      <w:vertAlign w:val="superscript"/>
    </w:rPr>
  </w:style>
  <w:style w:type="character" w:customStyle="1" w:styleId="117">
    <w:name w:val="标题 8 Char"/>
    <w:link w:val="11"/>
    <w:uiPriority w:val="0"/>
    <w:rPr>
      <w:rFonts w:ascii="Arial" w:hAnsi="Arial" w:eastAsia="黑体"/>
      <w:sz w:val="24"/>
      <w:szCs w:val="24"/>
    </w:rPr>
  </w:style>
  <w:style w:type="character" w:customStyle="1" w:styleId="118">
    <w:name w:val="页脚 Char"/>
    <w:link w:val="25"/>
    <w:uiPriority w:val="0"/>
    <w:rPr>
      <w:sz w:val="18"/>
      <w:szCs w:val="18"/>
    </w:rPr>
  </w:style>
  <w:style w:type="character" w:customStyle="1" w:styleId="119">
    <w:name w:val="正文文本缩进 2 Char"/>
    <w:link w:val="23"/>
    <w:uiPriority w:val="99"/>
    <w:rPr>
      <w:rFonts w:ascii="Times New Roman" w:hAnsi="Times New Roman"/>
      <w:kern w:val="2"/>
      <w:sz w:val="21"/>
    </w:rPr>
  </w:style>
  <w:style w:type="character" w:customStyle="1" w:styleId="120">
    <w:name w:val="Char Char8"/>
    <w:qFormat/>
    <w:uiPriority w:val="0"/>
    <w:rPr>
      <w:rFonts w:ascii="Arial" w:hAnsi="Arial" w:eastAsia="黑体"/>
      <w:b/>
      <w:bCs/>
      <w:kern w:val="2"/>
      <w:sz w:val="32"/>
      <w:szCs w:val="32"/>
      <w:lang w:val="en-US" w:eastAsia="zh-CN" w:bidi="ar-SA"/>
    </w:rPr>
  </w:style>
  <w:style w:type="character" w:customStyle="1" w:styleId="121">
    <w:name w:val="font01"/>
    <w:basedOn w:val="34"/>
    <w:qFormat/>
    <w:uiPriority w:val="0"/>
    <w:rPr>
      <w:rFonts w:hint="eastAsia" w:ascii="宋体" w:hAnsi="宋体" w:eastAsia="宋体" w:cs="宋体"/>
      <w:color w:val="000000"/>
      <w:sz w:val="21"/>
      <w:szCs w:val="21"/>
      <w:u w:val="none"/>
      <w:vertAlign w:val="superscript"/>
    </w:rPr>
  </w:style>
  <w:style w:type="character" w:customStyle="1" w:styleId="122">
    <w:name w:val="code"/>
    <w:basedOn w:val="34"/>
    <w:qFormat/>
    <w:uiPriority w:val="0"/>
  </w:style>
  <w:style w:type="character" w:customStyle="1" w:styleId="123">
    <w:name w:val="font21"/>
    <w:basedOn w:val="34"/>
    <w:qFormat/>
    <w:uiPriority w:val="0"/>
    <w:rPr>
      <w:rFonts w:hint="eastAsia" w:ascii="宋体" w:hAnsi="宋体" w:eastAsia="宋体" w:cs="宋体"/>
      <w:color w:val="000000"/>
      <w:sz w:val="22"/>
      <w:szCs w:val="22"/>
      <w:u w:val="none"/>
    </w:rPr>
  </w:style>
  <w:style w:type="character" w:customStyle="1" w:styleId="124">
    <w:name w:val="font31"/>
    <w:basedOn w:val="34"/>
    <w:qFormat/>
    <w:uiPriority w:val="0"/>
    <w:rPr>
      <w:rFonts w:hint="eastAsia" w:ascii="宋体" w:hAnsi="宋体" w:eastAsia="宋体" w:cs="宋体"/>
      <w:color w:val="000000"/>
      <w:sz w:val="22"/>
      <w:szCs w:val="22"/>
      <w:u w:val="none"/>
    </w:rPr>
  </w:style>
  <w:style w:type="character" w:customStyle="1" w:styleId="125">
    <w:name w:val="red3"/>
    <w:basedOn w:val="34"/>
    <w:qFormat/>
    <w:uiPriority w:val="0"/>
    <w:rPr>
      <w:color w:val="FF0000"/>
    </w:rPr>
  </w:style>
  <w:style w:type="character" w:customStyle="1" w:styleId="126">
    <w:name w:val="hover24"/>
    <w:basedOn w:val="34"/>
    <w:qFormat/>
    <w:uiPriority w:val="0"/>
  </w:style>
  <w:style w:type="character" w:customStyle="1" w:styleId="127">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4608</Words>
  <Characters>26272</Characters>
  <Lines>218</Lines>
  <Paragraphs>61</Paragraphs>
  <TotalTime>9</TotalTime>
  <ScaleCrop>false</ScaleCrop>
  <LinksUpToDate>false</LinksUpToDate>
  <CharactersWithSpaces>30819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长葛市公共资源交易中心:李田博</cp:lastModifiedBy>
  <cp:lastPrinted>2019-08-14T05:16:00Z</cp:lastPrinted>
  <dcterms:modified xsi:type="dcterms:W3CDTF">2019-09-10T04:17:35Z</dcterms:modified>
  <dc:title>许昌市市直政府采购项目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