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禹州市苌庄镇缸瓷窑村土地复垦项目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  <w:sz w:val="24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一、基本情况和数据表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(一) 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color w:val="000000"/>
          <w:lang w:val="en-US" w:eastAsia="zh-CN"/>
        </w:rPr>
        <w:t>禹州市苌庄镇缸瓷窑村土地复垦项目</w:t>
      </w:r>
    </w:p>
    <w:p>
      <w:pPr>
        <w:widowControl/>
        <w:spacing w:line="360" w:lineRule="auto"/>
        <w:ind w:right="-153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项目编号：JSGC-SZ-2019161</w:t>
      </w:r>
    </w:p>
    <w:p>
      <w:pPr>
        <w:widowControl/>
        <w:spacing w:line="360" w:lineRule="auto"/>
        <w:ind w:right="-153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招标控制价：646863.16元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计划工期：30日历天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评标办法：合理低价中标法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资格审查方式：资格后审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（二）招标过程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   本工程招标采用公开招标方式进行，按照法定公开招标程序和要求，2019年8月13日至2019年9月5日8时30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3 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（三）项目开标数据表</w:t>
      </w:r>
    </w:p>
    <w:tbl>
      <w:tblPr>
        <w:tblStyle w:val="5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310"/>
        <w:gridCol w:w="998"/>
        <w:gridCol w:w="2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6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禹州市苌庄镇人民政府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禹州市苌庄镇缸瓷窑村土地复垦项目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2019年9月5日 8时 30分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2019年9月5日 10时 00分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禹州市公共资源交易中心第一评标室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二、开标记录</w:t>
      </w:r>
    </w:p>
    <w:tbl>
      <w:tblPr>
        <w:tblStyle w:val="5"/>
        <w:tblW w:w="8800" w:type="dxa"/>
        <w:jc w:val="center"/>
        <w:tblInd w:w="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485"/>
        <w:gridCol w:w="750"/>
        <w:gridCol w:w="705"/>
        <w:gridCol w:w="975"/>
        <w:gridCol w:w="750"/>
        <w:gridCol w:w="12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投标报价(元)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（日历天）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河南远诚建设工程有限公司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644090.32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河南乾力建设工程有限公司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638867.93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河南皇瑞建筑工程有限公司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642047.26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8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招标控制价: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646863.16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    目标工期:30日历天    质量要求:合格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三、评标标准、评标办法或者评标因素一览表</w:t>
      </w:r>
    </w:p>
    <w:tbl>
      <w:tblPr>
        <w:tblStyle w:val="5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采用合理低价中标法，详见招标文件。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四、评审情况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（一）初步评审标准</w:t>
      </w:r>
    </w:p>
    <w:tbl>
      <w:tblPr>
        <w:tblStyle w:val="5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6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河南皇瑞建筑工程有限公司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的委托授权书项目名称错误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（二）合理性评审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根据招标文件的规定，评标委员会通过合理性评审投标企业得分如下：</w:t>
      </w:r>
    </w:p>
    <w:tbl>
      <w:tblPr>
        <w:tblStyle w:val="5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961"/>
        <w:gridCol w:w="1183"/>
        <w:gridCol w:w="1105"/>
        <w:gridCol w:w="997"/>
        <w:gridCol w:w="8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河南远诚建设工程有限公司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45.44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74.24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河南乾力建设工程有限公司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48.86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77.96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评标基准价计算表</w:t>
      </w:r>
    </w:p>
    <w:tbl>
      <w:tblPr>
        <w:tblStyle w:val="5"/>
        <w:tblW w:w="8560" w:type="dxa"/>
        <w:tblInd w:w="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31"/>
        <w:gridCol w:w="932"/>
        <w:gridCol w:w="1058"/>
        <w:gridCol w:w="510"/>
        <w:gridCol w:w="464"/>
        <w:gridCol w:w="348"/>
        <w:gridCol w:w="367"/>
        <w:gridCol w:w="1097"/>
        <w:gridCol w:w="997"/>
        <w:gridCol w:w="6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投标报价(元）   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A值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B值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α值(%)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ascii="Arial" w:hAnsi="Arial" w:eastAsia="微软雅黑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值(%)</w:t>
            </w:r>
          </w:p>
        </w:tc>
        <w:tc>
          <w:tcPr>
            <w:tcW w:w="34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γ值</w:t>
            </w: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δ值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评标标底    C值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河南乾力建设工程有限公司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6388867.93</w:t>
            </w:r>
          </w:p>
        </w:tc>
        <w:tc>
          <w:tcPr>
            <w:tcW w:w="9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0"/>
                <w:szCs w:val="22"/>
                <w:lang w:val="en-US" w:eastAsia="zh-CN"/>
              </w:rPr>
              <w:t>600294.83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641479.13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3.08%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4.25%</w:t>
            </w:r>
          </w:p>
        </w:tc>
        <w:tc>
          <w:tcPr>
            <w:tcW w:w="3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3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0.4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616768.55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22099.38 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河南远诚建设工程有限公司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644090.32</w:t>
            </w:r>
          </w:p>
        </w:tc>
        <w:tc>
          <w:tcPr>
            <w:tcW w:w="93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105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46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4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6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27321.77 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6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注：评标标底计算方法：C＝（A×γ+B×δ）    A=招标控制价×（1－α）（1－β）   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五、推荐中标候选人排序如下：</w:t>
      </w:r>
    </w:p>
    <w:tbl>
      <w:tblPr>
        <w:tblStyle w:val="5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4059"/>
        <w:gridCol w:w="10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河南乾力建设工程有限公司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22099.38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河南远诚建设工程有限公司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27321.77 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5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65"/>
        <w:gridCol w:w="795"/>
        <w:gridCol w:w="795"/>
        <w:gridCol w:w="794"/>
        <w:gridCol w:w="795"/>
        <w:gridCol w:w="7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3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7.8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8.3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54.3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77.96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tbl>
      <w:tblPr>
        <w:tblStyle w:val="5"/>
        <w:tblW w:w="8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12"/>
        <w:gridCol w:w="795"/>
        <w:gridCol w:w="794"/>
        <w:gridCol w:w="795"/>
        <w:gridCol w:w="879"/>
        <w:gridCol w:w="8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41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45.44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74.24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41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七、推荐的中标候选人情况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第一中标候选人：</w:t>
      </w:r>
      <w:r>
        <w:rPr>
          <w:rFonts w:hint="eastAsia"/>
          <w:b w:val="0"/>
          <w:i w:val="0"/>
        </w:rPr>
        <w:t>河南乾力建设工程有限公司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投标报价：638867.93元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大写：陆拾叁万捌仟捌佰陆拾柒元玖角叁分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工期：30日历天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项目经理：杨振艳 证书名称：二级注册建造师 编号： 豫241171718656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投标文件中填报的项目负责人业绩名称：无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投标文件中填报的单位项目业绩名称：光山县斛山等乡镇补充耕地项目第三十九标段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第二中标候选人：</w:t>
      </w:r>
      <w:r>
        <w:rPr>
          <w:rFonts w:hint="eastAsia"/>
          <w:b w:val="0"/>
          <w:i w:val="0"/>
        </w:rPr>
        <w:t>河南远诚建设工程有限公司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投标报价：644090.32元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大写：陆拾肆万肆仟零玖拾元叁角贰分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工期：30日历天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质量标准：合格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项目经理： 吕金真    证书名称：二级注册建造师  编号：豫241121227818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投标文件中填报的项目负责人业绩名称：无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投标文件中填报的单位项目业绩名称： 禹州市苌庄镇2018年林业生态建设工程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</w:t>
      </w:r>
    </w:p>
    <w:p>
      <w:pPr>
        <w:spacing w:line="360" w:lineRule="auto"/>
        <w:ind w:firstLine="240" w:firstLineChars="100"/>
        <w:rPr>
          <w:rFonts w:hint="default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九、公示期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4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-201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十、联系方式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招标人：禹州市苌庄镇人民政府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  址：禹州市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联系人：王先生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联系电话：0374-8761188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招标代理机构：河南建标工程有限公司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联系人：李松岳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联系电话：0374-7397667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7372"/>
    <w:rsid w:val="07CF2DE3"/>
    <w:rsid w:val="0A747988"/>
    <w:rsid w:val="0BE343B3"/>
    <w:rsid w:val="0C9A3677"/>
    <w:rsid w:val="106B538B"/>
    <w:rsid w:val="13706D41"/>
    <w:rsid w:val="159D0C95"/>
    <w:rsid w:val="17E311EC"/>
    <w:rsid w:val="183B74A1"/>
    <w:rsid w:val="1873355D"/>
    <w:rsid w:val="1C9D076E"/>
    <w:rsid w:val="1D883C8E"/>
    <w:rsid w:val="1E9A6746"/>
    <w:rsid w:val="23B34A5F"/>
    <w:rsid w:val="25F22019"/>
    <w:rsid w:val="29924334"/>
    <w:rsid w:val="2AF9407E"/>
    <w:rsid w:val="2F892E88"/>
    <w:rsid w:val="2FDD5D1F"/>
    <w:rsid w:val="37824597"/>
    <w:rsid w:val="39FC15D6"/>
    <w:rsid w:val="41E42F0F"/>
    <w:rsid w:val="42292A52"/>
    <w:rsid w:val="485D574F"/>
    <w:rsid w:val="4A534130"/>
    <w:rsid w:val="4EBC2CD5"/>
    <w:rsid w:val="4F3B1CE7"/>
    <w:rsid w:val="516657D7"/>
    <w:rsid w:val="53454683"/>
    <w:rsid w:val="54AC6DBD"/>
    <w:rsid w:val="5554047B"/>
    <w:rsid w:val="5A0D3B63"/>
    <w:rsid w:val="5A304815"/>
    <w:rsid w:val="63F01BB0"/>
    <w:rsid w:val="67DB314C"/>
    <w:rsid w:val="6B8363D7"/>
    <w:rsid w:val="6BB476B7"/>
    <w:rsid w:val="732C2ACB"/>
    <w:rsid w:val="7A481079"/>
    <w:rsid w:val="7A857512"/>
    <w:rsid w:val="7A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2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6"/>
    <w:qFormat/>
    <w:uiPriority w:val="0"/>
    <w:rPr>
      <w:color w:val="CC0000"/>
    </w:rPr>
  </w:style>
  <w:style w:type="character" w:customStyle="1" w:styleId="15">
    <w:name w:val="red3"/>
    <w:basedOn w:val="6"/>
    <w:qFormat/>
    <w:uiPriority w:val="0"/>
    <w:rPr>
      <w:color w:val="FF0000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8">
    <w:name w:val="gb-jt"/>
    <w:basedOn w:val="6"/>
    <w:qFormat/>
    <w:uiPriority w:val="0"/>
  </w:style>
  <w:style w:type="character" w:customStyle="1" w:styleId="19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20">
    <w:name w:val="l_9"/>
    <w:basedOn w:val="6"/>
    <w:qFormat/>
    <w:uiPriority w:val="0"/>
  </w:style>
  <w:style w:type="character" w:customStyle="1" w:styleId="21">
    <w:name w:val="l_111"/>
    <w:basedOn w:val="6"/>
    <w:qFormat/>
    <w:uiPriority w:val="0"/>
  </w:style>
  <w:style w:type="character" w:customStyle="1" w:styleId="22">
    <w:name w:val="icon_xzry"/>
    <w:basedOn w:val="6"/>
    <w:qFormat/>
    <w:uiPriority w:val="0"/>
  </w:style>
  <w:style w:type="character" w:customStyle="1" w:styleId="23">
    <w:name w:val="l_6"/>
    <w:basedOn w:val="6"/>
    <w:qFormat/>
    <w:uiPriority w:val="0"/>
  </w:style>
  <w:style w:type="character" w:customStyle="1" w:styleId="24">
    <w:name w:val="l_0"/>
    <w:basedOn w:val="6"/>
    <w:qFormat/>
    <w:uiPriority w:val="0"/>
  </w:style>
  <w:style w:type="character" w:customStyle="1" w:styleId="25">
    <w:name w:val="l_01"/>
    <w:basedOn w:val="6"/>
    <w:qFormat/>
    <w:uiPriority w:val="0"/>
  </w:style>
  <w:style w:type="character" w:customStyle="1" w:styleId="26">
    <w:name w:val="color_cdyy"/>
    <w:basedOn w:val="6"/>
    <w:uiPriority w:val="0"/>
    <w:rPr>
      <w:color w:val="FFFFFF"/>
      <w:bdr w:val="single" w:color="FFFFFF" w:sz="6" w:space="0"/>
    </w:rPr>
  </w:style>
  <w:style w:type="character" w:customStyle="1" w:styleId="27">
    <w:name w:val="close6"/>
    <w:basedOn w:val="6"/>
    <w:qFormat/>
    <w:uiPriority w:val="0"/>
  </w:style>
  <w:style w:type="character" w:customStyle="1" w:styleId="28">
    <w:name w:val="focus2"/>
    <w:basedOn w:val="6"/>
    <w:uiPriority w:val="0"/>
    <w:rPr>
      <w:b/>
      <w:color w:val="000000"/>
    </w:rPr>
  </w:style>
  <w:style w:type="character" w:customStyle="1" w:styleId="29">
    <w:name w:val="menutitle10"/>
    <w:basedOn w:val="6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6"/>
    <w:qFormat/>
    <w:uiPriority w:val="0"/>
    <w:rPr>
      <w:color w:val="333333"/>
      <w:sz w:val="24"/>
      <w:szCs w:val="24"/>
    </w:rPr>
  </w:style>
  <w:style w:type="character" w:customStyle="1" w:styleId="31">
    <w:name w:val="swapimg3"/>
    <w:basedOn w:val="6"/>
    <w:qFormat/>
    <w:uiPriority w:val="0"/>
  </w:style>
  <w:style w:type="character" w:customStyle="1" w:styleId="32">
    <w:name w:val="swapimg4"/>
    <w:basedOn w:val="6"/>
    <w:qFormat/>
    <w:uiPriority w:val="0"/>
  </w:style>
  <w:style w:type="character" w:customStyle="1" w:styleId="33">
    <w:name w:val="icon_dljg"/>
    <w:basedOn w:val="6"/>
    <w:uiPriority w:val="0"/>
  </w:style>
  <w:style w:type="character" w:customStyle="1" w:styleId="34">
    <w:name w:val="icon_cxktbr"/>
    <w:basedOn w:val="6"/>
    <w:uiPriority w:val="0"/>
  </w:style>
  <w:style w:type="character" w:customStyle="1" w:styleId="35">
    <w:name w:val="icon_cxkcyry"/>
    <w:basedOn w:val="6"/>
    <w:qFormat/>
    <w:uiPriority w:val="0"/>
  </w:style>
  <w:style w:type="character" w:customStyle="1" w:styleId="36">
    <w:name w:val="searchclose"/>
    <w:basedOn w:val="6"/>
    <w:uiPriority w:val="0"/>
  </w:style>
  <w:style w:type="character" w:customStyle="1" w:styleId="37">
    <w:name w:val="searchopen"/>
    <w:basedOn w:val="6"/>
    <w:uiPriority w:val="0"/>
  </w:style>
  <w:style w:type="character" w:customStyle="1" w:styleId="38">
    <w:name w:val="l_10"/>
    <w:basedOn w:val="6"/>
    <w:uiPriority w:val="0"/>
  </w:style>
  <w:style w:type="character" w:customStyle="1" w:styleId="39">
    <w:name w:val="icon_xglc"/>
    <w:basedOn w:val="6"/>
    <w:qFormat/>
    <w:uiPriority w:val="0"/>
  </w:style>
  <w:style w:type="character" w:customStyle="1" w:styleId="40">
    <w:name w:val="icon_lzrz"/>
    <w:basedOn w:val="6"/>
    <w:qFormat/>
    <w:uiPriority w:val="0"/>
  </w:style>
  <w:style w:type="character" w:customStyle="1" w:styleId="41">
    <w:name w:val="icon_gzkj"/>
    <w:basedOn w:val="6"/>
    <w:uiPriority w:val="0"/>
  </w:style>
  <w:style w:type="character" w:customStyle="1" w:styleId="42">
    <w:name w:val="m-text"/>
    <w:basedOn w:val="6"/>
    <w:uiPriority w:val="0"/>
  </w:style>
  <w:style w:type="character" w:customStyle="1" w:styleId="43">
    <w:name w:val="l_7"/>
    <w:basedOn w:val="6"/>
    <w:qFormat/>
    <w:uiPriority w:val="0"/>
  </w:style>
  <w:style w:type="character" w:customStyle="1" w:styleId="44">
    <w:name w:val="l_71"/>
    <w:basedOn w:val="6"/>
    <w:uiPriority w:val="0"/>
  </w:style>
  <w:style w:type="character" w:customStyle="1" w:styleId="45">
    <w:name w:val="l_1"/>
    <w:basedOn w:val="6"/>
    <w:qFormat/>
    <w:uiPriority w:val="0"/>
  </w:style>
  <w:style w:type="character" w:customStyle="1" w:styleId="46">
    <w:name w:val="l_11"/>
    <w:basedOn w:val="6"/>
    <w:qFormat/>
    <w:uiPriority w:val="0"/>
  </w:style>
  <w:style w:type="character" w:customStyle="1" w:styleId="47">
    <w:name w:val="l_2"/>
    <w:basedOn w:val="6"/>
    <w:qFormat/>
    <w:uiPriority w:val="0"/>
  </w:style>
  <w:style w:type="character" w:customStyle="1" w:styleId="48">
    <w:name w:val="l_21"/>
    <w:basedOn w:val="6"/>
    <w:qFormat/>
    <w:uiPriority w:val="0"/>
  </w:style>
  <w:style w:type="character" w:customStyle="1" w:styleId="49">
    <w:name w:val="l_4"/>
    <w:basedOn w:val="6"/>
    <w:qFormat/>
    <w:uiPriority w:val="0"/>
  </w:style>
  <w:style w:type="character" w:customStyle="1" w:styleId="50">
    <w:name w:val="l_41"/>
    <w:basedOn w:val="6"/>
    <w:qFormat/>
    <w:uiPriority w:val="0"/>
  </w:style>
  <w:style w:type="character" w:customStyle="1" w:styleId="51">
    <w:name w:val="l_3"/>
    <w:basedOn w:val="6"/>
    <w:uiPriority w:val="0"/>
  </w:style>
  <w:style w:type="character" w:customStyle="1" w:styleId="52">
    <w:name w:val="l_31"/>
    <w:basedOn w:val="6"/>
    <w:uiPriority w:val="0"/>
  </w:style>
  <w:style w:type="character" w:customStyle="1" w:styleId="53">
    <w:name w:val="l_5"/>
    <w:basedOn w:val="6"/>
    <w:uiPriority w:val="0"/>
  </w:style>
  <w:style w:type="character" w:customStyle="1" w:styleId="54">
    <w:name w:val="l_51"/>
    <w:basedOn w:val="6"/>
    <w:qFormat/>
    <w:uiPriority w:val="0"/>
  </w:style>
  <w:style w:type="character" w:customStyle="1" w:styleId="55">
    <w:name w:val="l_8"/>
    <w:basedOn w:val="6"/>
    <w:qFormat/>
    <w:uiPriority w:val="0"/>
  </w:style>
  <w:style w:type="character" w:customStyle="1" w:styleId="56">
    <w:name w:val="l_81"/>
    <w:basedOn w:val="6"/>
    <w:uiPriority w:val="0"/>
  </w:style>
  <w:style w:type="character" w:customStyle="1" w:styleId="57">
    <w:name w:val="l_12"/>
    <w:basedOn w:val="6"/>
    <w:uiPriority w:val="0"/>
  </w:style>
  <w:style w:type="character" w:customStyle="1" w:styleId="58">
    <w:name w:val="l_121"/>
    <w:basedOn w:val="6"/>
    <w:uiPriority w:val="0"/>
  </w:style>
  <w:style w:type="character" w:customStyle="1" w:styleId="59">
    <w:name w:val="l_13"/>
    <w:basedOn w:val="6"/>
    <w:uiPriority w:val="0"/>
  </w:style>
  <w:style w:type="character" w:customStyle="1" w:styleId="60">
    <w:name w:val="l_131"/>
    <w:basedOn w:val="6"/>
    <w:qFormat/>
    <w:uiPriority w:val="0"/>
  </w:style>
  <w:style w:type="character" w:customStyle="1" w:styleId="61">
    <w:name w:val="l_14"/>
    <w:basedOn w:val="6"/>
    <w:qFormat/>
    <w:uiPriority w:val="0"/>
  </w:style>
  <w:style w:type="character" w:customStyle="1" w:styleId="62">
    <w:name w:val="l_141"/>
    <w:basedOn w:val="6"/>
    <w:qFormat/>
    <w:uiPriority w:val="0"/>
  </w:style>
  <w:style w:type="character" w:customStyle="1" w:styleId="63">
    <w:name w:val="l_15"/>
    <w:basedOn w:val="6"/>
    <w:qFormat/>
    <w:uiPriority w:val="0"/>
  </w:style>
  <w:style w:type="character" w:customStyle="1" w:styleId="64">
    <w:name w:val="l_15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尔如困兽。</cp:lastModifiedBy>
  <cp:lastPrinted>2019-09-05T05:50:00Z</cp:lastPrinted>
  <dcterms:modified xsi:type="dcterms:W3CDTF">2019-09-05T06:32:15Z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