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许昌市烈士陵园管理处“物业管理”项目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115-1</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采购单位：许昌市烈士陵园管理处</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九</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val="en-US" w:eastAsia="zh-CN"/>
        </w:rPr>
        <w:t>五</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许昌市政府采购中心(以下简称采购中心) 受许昌市烈士陵园管理处的委托，对“物业管理”项目进行公开招标。现邀请符合本招标文件规定条件的供应商前来投标。</w:t>
      </w:r>
    </w:p>
    <w:p>
      <w:pPr>
        <w:pStyle w:val="21"/>
        <w:widowControl/>
        <w:shd w:val="clear" w:color="auto" w:fill="FFFFFF"/>
        <w:spacing w:line="360" w:lineRule="auto"/>
        <w:ind w:firstLine="422" w:firstLineChars="20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w:t>
      </w:r>
      <w:r>
        <w:rPr>
          <w:rFonts w:hint="eastAsia"/>
          <w:color w:val="000000"/>
          <w:sz w:val="21"/>
          <w:szCs w:val="21"/>
          <w:shd w:val="clear" w:color="auto" w:fill="FFFFFF"/>
        </w:rPr>
        <w:t>称：物业管理</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（二）项目编号：ZFCG-G2019</w:t>
      </w:r>
      <w:r>
        <w:rPr>
          <w:rFonts w:hint="eastAsia"/>
          <w:color w:val="000000"/>
          <w:sz w:val="21"/>
          <w:szCs w:val="21"/>
          <w:shd w:val="clear" w:color="auto" w:fill="FFFFFF"/>
          <w:lang w:val="en-US" w:eastAsia="zh-CN"/>
        </w:rPr>
        <w:t>115-1</w:t>
      </w:r>
      <w:r>
        <w:rPr>
          <w:rFonts w:hint="eastAsia"/>
          <w:color w:val="000000"/>
          <w:sz w:val="21"/>
          <w:szCs w:val="21"/>
          <w:shd w:val="clear" w:color="auto" w:fill="FFFFFF"/>
        </w:rPr>
        <w:t xml:space="preserve">号    </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 xml:space="preserve">（三）采购方式：公开招标                                                                                                                         </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四）项目主要内容、数量及要求：全面负责烈士陵园区域内的安全保卫管理工作；负责烈士陵园区域内的环境卫生、垃圾清运等工作；负责园内植物除草、浇水、修剪、除虫等日常养护、维护工作；负责水电维修工作,负责消防设施的管理及使用；特种设备的管理及使用。</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（五）预算金额：350000元。最高限价：350000元。</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（六）交付（服务、完工）时间 ：</w:t>
      </w:r>
      <w:bookmarkStart w:id="0" w:name="交付日期"/>
      <w:r>
        <w:rPr>
          <w:rFonts w:hint="eastAsia"/>
          <w:color w:val="000000"/>
          <w:sz w:val="21"/>
          <w:szCs w:val="21"/>
          <w:shd w:val="clear" w:color="auto" w:fill="FFFFFF"/>
        </w:rPr>
        <w:t>自合同生效之日起</w:t>
      </w:r>
      <w:bookmarkEnd w:id="0"/>
      <w:r>
        <w:rPr>
          <w:rFonts w:hint="eastAsia"/>
          <w:color w:val="000000"/>
          <w:sz w:val="21"/>
          <w:szCs w:val="21"/>
          <w:shd w:val="clear" w:color="auto" w:fill="FFFFFF"/>
        </w:rPr>
        <w:t>壹年</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（七）交付（服务、完工）地点：许昌市烈士陵园管理处</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）严重违法失信名单的投标人。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lang w:val="en-US" w:eastAsia="zh-CN"/>
        </w:rPr>
        <w:t>9</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lang w:val="en-US" w:eastAsia="zh-CN"/>
        </w:rPr>
        <w:t>26</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（二）开标地点：许昌市公共资源交易中心（龙兴路与竹林路交汇处公共资源大厦）三楼开标</w:t>
      </w:r>
      <w:r>
        <w:rPr>
          <w:rFonts w:hint="eastAsia" w:cs="仿宋_GB2312" w:asciiTheme="minorEastAsia" w:hAnsiTheme="minorEastAsia" w:eastAsiaTheme="minorEastAsia"/>
          <w:color w:val="000000"/>
          <w:sz w:val="21"/>
          <w:szCs w:val="21"/>
          <w:lang w:val="en-US" w:eastAsia="zh-CN"/>
        </w:rPr>
        <w:t>四</w:t>
      </w:r>
      <w:r>
        <w:rPr>
          <w:rFonts w:hint="eastAsia" w:cs="仿宋_GB2312" w:asciiTheme="minorEastAsia" w:hAnsiTheme="minorEastAsia" w:eastAsiaTheme="minorEastAsia"/>
          <w:color w:val="000000"/>
          <w:sz w:val="21"/>
          <w:szCs w:val="21"/>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kern w:val="2"/>
          <w:sz w:val="21"/>
          <w:szCs w:val="21"/>
          <w:lang w:val="en-US" w:eastAsia="zh-CN" w:bidi="ar-SA"/>
        </w:rPr>
        <w:t>许昌市烈士陵园管理处</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地址：长青街118号</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联系人：王永生                   联系电话：17639053608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eastAsia" w:ascii="宋体" w:hAnsi="宋体"/>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pacing w:line="360" w:lineRule="auto"/>
        <w:ind w:firstLine="840" w:firstLineChars="400"/>
        <w:contextualSpacing/>
        <w:jc w:val="righ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许昌市烈士陵园管理处</w:t>
      </w:r>
    </w:p>
    <w:p>
      <w:pPr>
        <w:adjustRightInd w:val="0"/>
        <w:spacing w:line="360" w:lineRule="auto"/>
        <w:ind w:firstLine="840" w:firstLineChars="400"/>
        <w:contextualSpacing/>
        <w:jc w:val="right"/>
        <w:rPr>
          <w:rFonts w:hint="default"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color w:val="000000"/>
          <w:kern w:val="2"/>
          <w:sz w:val="21"/>
          <w:szCs w:val="21"/>
          <w:lang w:val="en-US" w:eastAsia="zh-CN" w:bidi="ar-SA"/>
        </w:rPr>
        <w:t>2019年9月5日</w:t>
      </w:r>
    </w:p>
    <w:p>
      <w:pPr>
        <w:adjustRightInd w:val="0"/>
        <w:spacing w:line="360" w:lineRule="auto"/>
        <w:ind w:firstLine="840" w:firstLineChars="400"/>
        <w:contextualSpacing/>
        <w:jc w:val="left"/>
        <w:rPr>
          <w:rFonts w:hint="default" w:ascii="宋体" w:hAnsi="宋体"/>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widowControl/>
        <w:numPr>
          <w:ilvl w:val="0"/>
          <w:numId w:val="0"/>
        </w:numPr>
        <w:shd w:val="clear" w:color="auto" w:fill="FFFFFF"/>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（一）服务区域：单位总面积63.6亩，其中绿地面积 21.86亩，室内面积5326.66平方米；地下停车场面积3747.37平方米。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rPr>
        <w:t>（二）服务功能：</w:t>
      </w:r>
      <w:r>
        <w:rPr>
          <w:rFonts w:hint="eastAsia" w:ascii="宋体" w:hAnsi="宋体" w:eastAsia="宋体" w:cs="宋体"/>
          <w:sz w:val="24"/>
          <w:szCs w:val="24"/>
        </w:rPr>
        <w:t>全面负责烈士陵园区域内的安全保卫管理工作；负责烈士陵园区域内的环境卫生、垃圾清运等工作；负责园内植物除草、浇水、修剪、除虫等日常养护、维护工作；负责水电维修工作,负责消防设施的管理及使用；特种设备的管理及使用。</w:t>
      </w:r>
    </w:p>
    <w:p>
      <w:pPr>
        <w:widowControl/>
        <w:shd w:val="clear" w:color="auto" w:fill="FFFFFF"/>
        <w:tabs>
          <w:tab w:val="left" w:pos="709"/>
        </w:tabs>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w:t>
      </w:r>
      <w:r>
        <w:rPr>
          <w:rFonts w:hint="eastAsia" w:ascii="宋体" w:hAnsi="宋体" w:eastAsia="宋体" w:cs="宋体"/>
          <w:color w:val="000000"/>
          <w:kern w:val="0"/>
          <w:sz w:val="24"/>
          <w:szCs w:val="24"/>
        </w:rPr>
        <w:t>（三）采购清单：</w:t>
      </w:r>
    </w:p>
    <w:tbl>
      <w:tblPr>
        <w:tblStyle w:val="23"/>
        <w:tblW w:w="8497"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518"/>
        <w:gridCol w:w="795"/>
        <w:gridCol w:w="930"/>
        <w:gridCol w:w="885"/>
        <w:gridCol w:w="154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589" w:type="dxa"/>
            <w:shd w:val="clear" w:color="auto" w:fill="FBD4B4"/>
            <w:vAlign w:val="center"/>
          </w:tcPr>
          <w:p>
            <w:pPr>
              <w:jc w:val="center"/>
              <w:rPr>
                <w:rFonts w:ascii="仿宋" w:hAnsi="仿宋" w:eastAsia="仿宋" w:cs="仿宋"/>
                <w:b/>
                <w:color w:val="000000"/>
                <w:sz w:val="24"/>
                <w:szCs w:val="24"/>
              </w:rPr>
            </w:pPr>
            <w:r>
              <w:rPr>
                <w:rFonts w:hint="eastAsia" w:ascii="仿宋" w:hAnsi="仿宋" w:eastAsia="仿宋" w:cs="仿宋"/>
                <w:b/>
                <w:bCs/>
                <w:color w:val="000000"/>
                <w:sz w:val="24"/>
                <w:szCs w:val="24"/>
              </w:rPr>
              <w:t>编号</w:t>
            </w:r>
          </w:p>
        </w:tc>
        <w:tc>
          <w:tcPr>
            <w:tcW w:w="1518"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岗位设置名称</w:t>
            </w:r>
          </w:p>
        </w:tc>
        <w:tc>
          <w:tcPr>
            <w:tcW w:w="795"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人数</w:t>
            </w:r>
          </w:p>
        </w:tc>
        <w:tc>
          <w:tcPr>
            <w:tcW w:w="930"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工作时间</w:t>
            </w:r>
          </w:p>
        </w:tc>
        <w:tc>
          <w:tcPr>
            <w:tcW w:w="885" w:type="dxa"/>
            <w:shd w:val="clear" w:color="auto" w:fill="FBD4B4"/>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每班人数</w:t>
            </w:r>
          </w:p>
        </w:tc>
        <w:tc>
          <w:tcPr>
            <w:tcW w:w="1545" w:type="dxa"/>
            <w:shd w:val="clear" w:color="auto" w:fill="FBD4B4"/>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执勤区域</w:t>
            </w:r>
          </w:p>
        </w:tc>
        <w:tc>
          <w:tcPr>
            <w:tcW w:w="2235" w:type="dxa"/>
            <w:shd w:val="clear" w:color="auto" w:fill="FBD4B4"/>
          </w:tcPr>
          <w:p>
            <w:pPr>
              <w:jc w:val="center"/>
              <w:rPr>
                <w:rFonts w:ascii="仿宋" w:hAnsi="仿宋" w:eastAsia="仿宋" w:cs="仿宋"/>
                <w:b/>
                <w:bCs/>
                <w:color w:val="000000"/>
                <w:sz w:val="24"/>
                <w:szCs w:val="24"/>
              </w:rPr>
            </w:pPr>
          </w:p>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岗位说明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589"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001</w:t>
            </w:r>
          </w:p>
        </w:tc>
        <w:tc>
          <w:tcPr>
            <w:tcW w:w="1518"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项目主管</w:t>
            </w:r>
          </w:p>
        </w:tc>
        <w:tc>
          <w:tcPr>
            <w:tcW w:w="7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1人</w:t>
            </w:r>
          </w:p>
        </w:tc>
        <w:tc>
          <w:tcPr>
            <w:tcW w:w="93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8小时</w:t>
            </w:r>
          </w:p>
        </w:tc>
        <w:tc>
          <w:tcPr>
            <w:tcW w:w="88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1人</w:t>
            </w:r>
          </w:p>
        </w:tc>
        <w:tc>
          <w:tcPr>
            <w:tcW w:w="154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烈士陵园管理处整体保安保洁服务区域</w:t>
            </w:r>
          </w:p>
        </w:tc>
        <w:tc>
          <w:tcPr>
            <w:tcW w:w="2235" w:type="dxa"/>
          </w:tcPr>
          <w:p>
            <w:pPr>
              <w:rPr>
                <w:rFonts w:ascii="仿宋" w:hAnsi="仿宋" w:eastAsia="仿宋" w:cs="仿宋"/>
                <w:color w:val="000000"/>
                <w:sz w:val="24"/>
                <w:szCs w:val="24"/>
              </w:rPr>
            </w:pPr>
            <w:r>
              <w:rPr>
                <w:rFonts w:hint="eastAsia" w:ascii="仿宋" w:hAnsi="仿宋" w:eastAsia="仿宋" w:cs="仿宋"/>
                <w:color w:val="000000"/>
                <w:sz w:val="24"/>
                <w:szCs w:val="24"/>
              </w:rPr>
              <w:t>管理整个团队、负责采购人与物业团队工作协调、沟通；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589"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002</w:t>
            </w:r>
          </w:p>
        </w:tc>
        <w:tc>
          <w:tcPr>
            <w:tcW w:w="1518"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车辆管理</w:t>
            </w:r>
          </w:p>
        </w:tc>
        <w:tc>
          <w:tcPr>
            <w:tcW w:w="7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3人</w:t>
            </w:r>
          </w:p>
        </w:tc>
        <w:tc>
          <w:tcPr>
            <w:tcW w:w="93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24小时</w:t>
            </w:r>
          </w:p>
        </w:tc>
        <w:tc>
          <w:tcPr>
            <w:tcW w:w="88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1人</w:t>
            </w:r>
          </w:p>
        </w:tc>
        <w:tc>
          <w:tcPr>
            <w:tcW w:w="1545" w:type="dxa"/>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所有停车位</w:t>
            </w:r>
          </w:p>
        </w:tc>
        <w:tc>
          <w:tcPr>
            <w:tcW w:w="2235" w:type="dxa"/>
          </w:tcPr>
          <w:p>
            <w:pPr>
              <w:jc w:val="center"/>
              <w:rPr>
                <w:rFonts w:ascii="仿宋" w:hAnsi="仿宋" w:eastAsia="仿宋" w:cs="仿宋"/>
                <w:color w:val="000000"/>
                <w:sz w:val="24"/>
                <w:szCs w:val="24"/>
              </w:rPr>
            </w:pPr>
            <w:r>
              <w:rPr>
                <w:rFonts w:hint="eastAsia" w:ascii="仿宋" w:hAnsi="仿宋" w:eastAsia="仿宋" w:cs="仿宋"/>
                <w:color w:val="000000"/>
                <w:sz w:val="24"/>
                <w:szCs w:val="24"/>
              </w:rPr>
              <w:t>车辆入库、入位，禁止乱停乱放和车辆的安全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589"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003</w:t>
            </w:r>
          </w:p>
        </w:tc>
        <w:tc>
          <w:tcPr>
            <w:tcW w:w="1518"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消防控制室和监控室管理</w:t>
            </w:r>
          </w:p>
        </w:tc>
        <w:tc>
          <w:tcPr>
            <w:tcW w:w="7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3人</w:t>
            </w:r>
          </w:p>
        </w:tc>
        <w:tc>
          <w:tcPr>
            <w:tcW w:w="93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24小时</w:t>
            </w:r>
          </w:p>
        </w:tc>
        <w:tc>
          <w:tcPr>
            <w:tcW w:w="88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1人</w:t>
            </w:r>
          </w:p>
        </w:tc>
        <w:tc>
          <w:tcPr>
            <w:tcW w:w="154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消防控制室</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和监控室</w:t>
            </w:r>
          </w:p>
        </w:tc>
        <w:tc>
          <w:tcPr>
            <w:tcW w:w="2235" w:type="dxa"/>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保证监控和消防设备的正常运行及时发现问题及时上报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589"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004</w:t>
            </w:r>
          </w:p>
        </w:tc>
        <w:tc>
          <w:tcPr>
            <w:tcW w:w="1518"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南馆管理</w:t>
            </w:r>
          </w:p>
        </w:tc>
        <w:tc>
          <w:tcPr>
            <w:tcW w:w="7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1人</w:t>
            </w:r>
          </w:p>
        </w:tc>
        <w:tc>
          <w:tcPr>
            <w:tcW w:w="93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8小时</w:t>
            </w:r>
          </w:p>
        </w:tc>
        <w:tc>
          <w:tcPr>
            <w:tcW w:w="88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1人</w:t>
            </w:r>
          </w:p>
        </w:tc>
        <w:tc>
          <w:tcPr>
            <w:tcW w:w="154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南展馆的室内外</w:t>
            </w:r>
          </w:p>
        </w:tc>
        <w:tc>
          <w:tcPr>
            <w:tcW w:w="2235" w:type="dxa"/>
          </w:tcPr>
          <w:p>
            <w:pPr>
              <w:jc w:val="center"/>
              <w:rPr>
                <w:rFonts w:ascii="仿宋" w:hAnsi="仿宋" w:eastAsia="仿宋" w:cs="仿宋"/>
                <w:color w:val="000000"/>
                <w:sz w:val="24"/>
                <w:szCs w:val="24"/>
              </w:rPr>
            </w:pPr>
            <w:r>
              <w:rPr>
                <w:rFonts w:hint="eastAsia" w:ascii="仿宋" w:hAnsi="仿宋" w:eastAsia="仿宋" w:cs="仿宋"/>
                <w:color w:val="000000"/>
                <w:sz w:val="24"/>
                <w:szCs w:val="24"/>
              </w:rPr>
              <w:t>负责安全维护、出入登记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589" w:type="dxa"/>
            <w:vAlign w:val="center"/>
          </w:tcPr>
          <w:p>
            <w:pPr>
              <w:jc w:val="center"/>
              <w:rPr>
                <w:rFonts w:ascii="仿宋" w:hAnsi="仿宋" w:eastAsia="仿宋" w:cs="仿宋"/>
                <w:sz w:val="24"/>
                <w:szCs w:val="24"/>
              </w:rPr>
            </w:pPr>
            <w:r>
              <w:rPr>
                <w:rFonts w:hint="eastAsia" w:ascii="仿宋" w:hAnsi="仿宋" w:eastAsia="仿宋" w:cs="仿宋"/>
                <w:sz w:val="24"/>
                <w:szCs w:val="24"/>
              </w:rPr>
              <w:t>005</w:t>
            </w:r>
          </w:p>
        </w:tc>
        <w:tc>
          <w:tcPr>
            <w:tcW w:w="1518" w:type="dxa"/>
            <w:vAlign w:val="center"/>
          </w:tcPr>
          <w:p>
            <w:pPr>
              <w:jc w:val="center"/>
              <w:rPr>
                <w:rFonts w:ascii="仿宋" w:hAnsi="仿宋" w:eastAsia="仿宋" w:cs="仿宋"/>
                <w:sz w:val="24"/>
                <w:szCs w:val="24"/>
              </w:rPr>
            </w:pPr>
            <w:r>
              <w:rPr>
                <w:rFonts w:hint="eastAsia" w:ascii="仿宋" w:hAnsi="仿宋" w:eastAsia="仿宋" w:cs="仿宋"/>
                <w:sz w:val="24"/>
                <w:szCs w:val="24"/>
              </w:rPr>
              <w:t>北馆</w:t>
            </w:r>
            <w:r>
              <w:rPr>
                <w:rFonts w:hint="eastAsia" w:ascii="仿宋" w:hAnsi="仿宋" w:eastAsia="仿宋" w:cs="仿宋"/>
                <w:color w:val="000000"/>
                <w:sz w:val="24"/>
                <w:szCs w:val="24"/>
              </w:rPr>
              <w:t>管理</w:t>
            </w:r>
          </w:p>
        </w:tc>
        <w:tc>
          <w:tcPr>
            <w:tcW w:w="795" w:type="dxa"/>
            <w:vAlign w:val="center"/>
          </w:tcPr>
          <w:p>
            <w:pPr>
              <w:jc w:val="center"/>
              <w:rPr>
                <w:rFonts w:ascii="仿宋" w:hAnsi="仿宋" w:eastAsia="仿宋" w:cs="仿宋"/>
                <w:sz w:val="24"/>
                <w:szCs w:val="24"/>
              </w:rPr>
            </w:pPr>
            <w:r>
              <w:rPr>
                <w:rFonts w:hint="eastAsia" w:ascii="仿宋" w:hAnsi="仿宋" w:eastAsia="仿宋" w:cs="仿宋"/>
                <w:sz w:val="24"/>
                <w:szCs w:val="24"/>
              </w:rPr>
              <w:t>1人</w:t>
            </w:r>
          </w:p>
        </w:tc>
        <w:tc>
          <w:tcPr>
            <w:tcW w:w="930" w:type="dxa"/>
            <w:vAlign w:val="center"/>
          </w:tcPr>
          <w:p>
            <w:pPr>
              <w:jc w:val="center"/>
              <w:rPr>
                <w:rFonts w:ascii="仿宋" w:hAnsi="仿宋" w:eastAsia="仿宋" w:cs="仿宋"/>
                <w:sz w:val="24"/>
                <w:szCs w:val="24"/>
              </w:rPr>
            </w:pPr>
            <w:r>
              <w:rPr>
                <w:rFonts w:hint="eastAsia" w:ascii="仿宋" w:hAnsi="仿宋" w:eastAsia="仿宋" w:cs="仿宋"/>
                <w:sz w:val="24"/>
                <w:szCs w:val="24"/>
              </w:rPr>
              <w:t>8小时</w:t>
            </w:r>
          </w:p>
        </w:tc>
        <w:tc>
          <w:tcPr>
            <w:tcW w:w="885" w:type="dxa"/>
            <w:vAlign w:val="center"/>
          </w:tcPr>
          <w:p>
            <w:pPr>
              <w:jc w:val="center"/>
              <w:rPr>
                <w:rFonts w:ascii="仿宋" w:hAnsi="仿宋" w:eastAsia="仿宋" w:cs="仿宋"/>
                <w:sz w:val="24"/>
                <w:szCs w:val="24"/>
              </w:rPr>
            </w:pPr>
            <w:r>
              <w:rPr>
                <w:rFonts w:hint="eastAsia" w:ascii="仿宋" w:hAnsi="仿宋" w:eastAsia="仿宋" w:cs="仿宋"/>
                <w:sz w:val="24"/>
                <w:szCs w:val="24"/>
              </w:rPr>
              <w:t>1人</w:t>
            </w:r>
          </w:p>
        </w:tc>
        <w:tc>
          <w:tcPr>
            <w:tcW w:w="1545" w:type="dxa"/>
            <w:vAlign w:val="center"/>
          </w:tcPr>
          <w:p>
            <w:pPr>
              <w:rPr>
                <w:rFonts w:ascii="仿宋" w:hAnsi="仿宋" w:eastAsia="仿宋" w:cs="仿宋"/>
                <w:sz w:val="24"/>
                <w:szCs w:val="24"/>
              </w:rPr>
            </w:pPr>
            <w:r>
              <w:rPr>
                <w:rFonts w:hint="eastAsia" w:ascii="仿宋" w:hAnsi="仿宋" w:eastAsia="仿宋" w:cs="仿宋"/>
                <w:sz w:val="24"/>
                <w:szCs w:val="24"/>
              </w:rPr>
              <w:t>北展馆的门岗</w:t>
            </w:r>
          </w:p>
        </w:tc>
        <w:tc>
          <w:tcPr>
            <w:tcW w:w="2235" w:type="dxa"/>
          </w:tcPr>
          <w:p>
            <w:pPr>
              <w:rPr>
                <w:rFonts w:ascii="仿宋" w:hAnsi="仿宋" w:eastAsia="仿宋" w:cs="仿宋"/>
                <w:sz w:val="24"/>
                <w:szCs w:val="24"/>
              </w:rPr>
            </w:pPr>
            <w:r>
              <w:rPr>
                <w:rFonts w:hint="eastAsia" w:ascii="仿宋" w:hAnsi="仿宋" w:eastAsia="仿宋" w:cs="仿宋"/>
                <w:sz w:val="24"/>
                <w:szCs w:val="24"/>
              </w:rPr>
              <w:t>负责人员的出入登记、安全维护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589" w:type="dxa"/>
            <w:vAlign w:val="center"/>
          </w:tcPr>
          <w:p>
            <w:pPr>
              <w:jc w:val="center"/>
              <w:rPr>
                <w:rFonts w:ascii="仿宋" w:hAnsi="仿宋" w:eastAsia="仿宋" w:cs="仿宋"/>
                <w:sz w:val="24"/>
                <w:szCs w:val="24"/>
              </w:rPr>
            </w:pPr>
            <w:r>
              <w:rPr>
                <w:rFonts w:hint="eastAsia" w:ascii="仿宋" w:hAnsi="仿宋" w:eastAsia="仿宋" w:cs="仿宋"/>
                <w:sz w:val="24"/>
                <w:szCs w:val="24"/>
              </w:rPr>
              <w:t>006</w:t>
            </w:r>
          </w:p>
        </w:tc>
        <w:tc>
          <w:tcPr>
            <w:tcW w:w="1518" w:type="dxa"/>
            <w:vAlign w:val="center"/>
          </w:tcPr>
          <w:p>
            <w:pPr>
              <w:jc w:val="center"/>
              <w:rPr>
                <w:rFonts w:ascii="仿宋" w:hAnsi="仿宋" w:eastAsia="仿宋" w:cs="仿宋"/>
                <w:sz w:val="24"/>
                <w:szCs w:val="24"/>
              </w:rPr>
            </w:pPr>
            <w:r>
              <w:rPr>
                <w:rFonts w:hint="eastAsia" w:ascii="仿宋" w:hAnsi="仿宋" w:eastAsia="仿宋" w:cs="仿宋"/>
                <w:sz w:val="24"/>
                <w:szCs w:val="24"/>
              </w:rPr>
              <w:t>园区巡逻</w:t>
            </w:r>
            <w:r>
              <w:rPr>
                <w:rFonts w:hint="eastAsia" w:ascii="仿宋" w:hAnsi="仿宋" w:eastAsia="仿宋" w:cs="仿宋"/>
                <w:color w:val="000000"/>
                <w:sz w:val="24"/>
                <w:szCs w:val="24"/>
              </w:rPr>
              <w:t>管理</w:t>
            </w:r>
          </w:p>
        </w:tc>
        <w:tc>
          <w:tcPr>
            <w:tcW w:w="795" w:type="dxa"/>
            <w:vAlign w:val="center"/>
          </w:tcPr>
          <w:p>
            <w:pPr>
              <w:jc w:val="center"/>
              <w:rPr>
                <w:rFonts w:ascii="仿宋" w:hAnsi="仿宋" w:eastAsia="仿宋" w:cs="仿宋"/>
                <w:sz w:val="24"/>
                <w:szCs w:val="24"/>
              </w:rPr>
            </w:pPr>
            <w:r>
              <w:rPr>
                <w:rFonts w:hint="eastAsia" w:ascii="仿宋" w:hAnsi="仿宋" w:eastAsia="仿宋" w:cs="仿宋"/>
                <w:sz w:val="24"/>
                <w:szCs w:val="24"/>
              </w:rPr>
              <w:t>3人</w:t>
            </w:r>
          </w:p>
        </w:tc>
        <w:tc>
          <w:tcPr>
            <w:tcW w:w="930" w:type="dxa"/>
            <w:vAlign w:val="center"/>
          </w:tcPr>
          <w:p>
            <w:pPr>
              <w:jc w:val="center"/>
              <w:rPr>
                <w:rFonts w:ascii="仿宋" w:hAnsi="仿宋" w:eastAsia="仿宋" w:cs="仿宋"/>
                <w:sz w:val="24"/>
                <w:szCs w:val="24"/>
              </w:rPr>
            </w:pPr>
            <w:r>
              <w:rPr>
                <w:rFonts w:hint="eastAsia" w:ascii="仿宋" w:hAnsi="仿宋" w:eastAsia="仿宋" w:cs="仿宋"/>
                <w:sz w:val="24"/>
                <w:szCs w:val="24"/>
              </w:rPr>
              <w:t>24小时</w:t>
            </w:r>
          </w:p>
        </w:tc>
        <w:tc>
          <w:tcPr>
            <w:tcW w:w="885" w:type="dxa"/>
            <w:vAlign w:val="center"/>
          </w:tcPr>
          <w:p>
            <w:pPr>
              <w:jc w:val="center"/>
              <w:rPr>
                <w:rFonts w:ascii="仿宋" w:hAnsi="仿宋" w:eastAsia="仿宋" w:cs="仿宋"/>
                <w:sz w:val="24"/>
                <w:szCs w:val="24"/>
              </w:rPr>
            </w:pPr>
            <w:r>
              <w:rPr>
                <w:rFonts w:hint="eastAsia" w:ascii="仿宋" w:hAnsi="仿宋" w:eastAsia="仿宋" w:cs="仿宋"/>
                <w:sz w:val="24"/>
                <w:szCs w:val="24"/>
              </w:rPr>
              <w:t>1人</w:t>
            </w:r>
          </w:p>
        </w:tc>
        <w:tc>
          <w:tcPr>
            <w:tcW w:w="1545" w:type="dxa"/>
            <w:vAlign w:val="center"/>
          </w:tcPr>
          <w:p>
            <w:pPr>
              <w:rPr>
                <w:rFonts w:ascii="仿宋" w:hAnsi="仿宋" w:eastAsia="仿宋" w:cs="仿宋"/>
                <w:sz w:val="24"/>
                <w:szCs w:val="24"/>
              </w:rPr>
            </w:pPr>
            <w:r>
              <w:rPr>
                <w:rFonts w:hint="eastAsia" w:ascii="仿宋" w:hAnsi="仿宋" w:eastAsia="仿宋" w:cs="仿宋"/>
                <w:sz w:val="24"/>
                <w:szCs w:val="24"/>
              </w:rPr>
              <w:t>整个园区</w:t>
            </w:r>
          </w:p>
        </w:tc>
        <w:tc>
          <w:tcPr>
            <w:tcW w:w="2235" w:type="dxa"/>
          </w:tcPr>
          <w:p>
            <w:pPr>
              <w:rPr>
                <w:rFonts w:ascii="仿宋" w:hAnsi="仿宋" w:eastAsia="仿宋" w:cs="仿宋"/>
                <w:sz w:val="24"/>
                <w:szCs w:val="24"/>
              </w:rPr>
            </w:pPr>
            <w:r>
              <w:rPr>
                <w:rFonts w:hint="eastAsia" w:ascii="仿宋" w:hAnsi="仿宋" w:eastAsia="仿宋" w:cs="仿宋"/>
                <w:sz w:val="24"/>
                <w:szCs w:val="24"/>
              </w:rPr>
              <w:t>负责整个园区的安全巡逻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589" w:type="dxa"/>
            <w:vAlign w:val="center"/>
          </w:tcPr>
          <w:p>
            <w:pPr>
              <w:jc w:val="center"/>
              <w:rPr>
                <w:rFonts w:ascii="仿宋" w:hAnsi="仿宋" w:eastAsia="仿宋" w:cs="仿宋"/>
                <w:sz w:val="24"/>
                <w:szCs w:val="24"/>
              </w:rPr>
            </w:pPr>
            <w:r>
              <w:rPr>
                <w:rFonts w:hint="eastAsia" w:ascii="仿宋" w:hAnsi="仿宋" w:eastAsia="仿宋" w:cs="仿宋"/>
                <w:sz w:val="24"/>
                <w:szCs w:val="24"/>
              </w:rPr>
              <w:t>007</w:t>
            </w:r>
          </w:p>
        </w:tc>
        <w:tc>
          <w:tcPr>
            <w:tcW w:w="1518" w:type="dxa"/>
            <w:vAlign w:val="center"/>
          </w:tcPr>
          <w:p>
            <w:pPr>
              <w:jc w:val="center"/>
              <w:rPr>
                <w:rFonts w:ascii="仿宋" w:hAnsi="仿宋" w:eastAsia="仿宋" w:cs="仿宋"/>
                <w:sz w:val="24"/>
                <w:szCs w:val="24"/>
              </w:rPr>
            </w:pPr>
            <w:r>
              <w:rPr>
                <w:rFonts w:hint="eastAsia" w:ascii="仿宋" w:hAnsi="仿宋" w:eastAsia="仿宋" w:cs="仿宋"/>
                <w:sz w:val="24"/>
                <w:szCs w:val="24"/>
              </w:rPr>
              <w:t>南馆保洁</w:t>
            </w:r>
          </w:p>
        </w:tc>
        <w:tc>
          <w:tcPr>
            <w:tcW w:w="795" w:type="dxa"/>
            <w:vAlign w:val="center"/>
          </w:tcPr>
          <w:p>
            <w:pPr>
              <w:jc w:val="center"/>
              <w:rPr>
                <w:rFonts w:ascii="仿宋" w:hAnsi="仿宋" w:eastAsia="仿宋" w:cs="仿宋"/>
                <w:sz w:val="24"/>
                <w:szCs w:val="24"/>
              </w:rPr>
            </w:pPr>
            <w:r>
              <w:rPr>
                <w:rFonts w:hint="eastAsia" w:ascii="仿宋" w:hAnsi="仿宋" w:eastAsia="仿宋" w:cs="仿宋"/>
                <w:sz w:val="24"/>
                <w:szCs w:val="24"/>
              </w:rPr>
              <w:t>2人</w:t>
            </w:r>
          </w:p>
        </w:tc>
        <w:tc>
          <w:tcPr>
            <w:tcW w:w="930" w:type="dxa"/>
            <w:vAlign w:val="center"/>
          </w:tcPr>
          <w:p>
            <w:pPr>
              <w:jc w:val="center"/>
              <w:rPr>
                <w:rFonts w:ascii="仿宋" w:hAnsi="仿宋" w:eastAsia="仿宋" w:cs="仿宋"/>
                <w:sz w:val="24"/>
                <w:szCs w:val="24"/>
              </w:rPr>
            </w:pPr>
            <w:r>
              <w:rPr>
                <w:rFonts w:hint="eastAsia" w:ascii="仿宋" w:hAnsi="仿宋" w:eastAsia="仿宋" w:cs="仿宋"/>
                <w:sz w:val="24"/>
                <w:szCs w:val="24"/>
              </w:rPr>
              <w:t>8小时</w:t>
            </w:r>
          </w:p>
        </w:tc>
        <w:tc>
          <w:tcPr>
            <w:tcW w:w="885" w:type="dxa"/>
            <w:vAlign w:val="center"/>
          </w:tcPr>
          <w:p>
            <w:pPr>
              <w:jc w:val="center"/>
              <w:rPr>
                <w:rFonts w:ascii="仿宋" w:hAnsi="仿宋" w:eastAsia="仿宋" w:cs="仿宋"/>
                <w:sz w:val="24"/>
                <w:szCs w:val="24"/>
              </w:rPr>
            </w:pPr>
            <w:r>
              <w:rPr>
                <w:rFonts w:hint="eastAsia" w:ascii="仿宋" w:hAnsi="仿宋" w:eastAsia="仿宋" w:cs="仿宋"/>
                <w:sz w:val="24"/>
                <w:szCs w:val="24"/>
              </w:rPr>
              <w:t>2人</w:t>
            </w:r>
          </w:p>
        </w:tc>
        <w:tc>
          <w:tcPr>
            <w:tcW w:w="1545" w:type="dxa"/>
            <w:vAlign w:val="center"/>
          </w:tcPr>
          <w:p>
            <w:pPr>
              <w:rPr>
                <w:rFonts w:ascii="仿宋" w:hAnsi="仿宋" w:eastAsia="仿宋" w:cs="仿宋"/>
                <w:sz w:val="24"/>
                <w:szCs w:val="24"/>
              </w:rPr>
            </w:pPr>
            <w:r>
              <w:rPr>
                <w:rFonts w:hint="eastAsia" w:ascii="仿宋" w:hAnsi="仿宋" w:eastAsia="仿宋" w:cs="仿宋"/>
                <w:sz w:val="24"/>
                <w:szCs w:val="24"/>
              </w:rPr>
              <w:t>展馆卫生</w:t>
            </w:r>
          </w:p>
        </w:tc>
        <w:tc>
          <w:tcPr>
            <w:tcW w:w="2235" w:type="dxa"/>
          </w:tcPr>
          <w:p>
            <w:pPr>
              <w:rPr>
                <w:rFonts w:ascii="仿宋" w:hAnsi="仿宋" w:eastAsia="仿宋" w:cs="仿宋"/>
                <w:sz w:val="24"/>
                <w:szCs w:val="24"/>
              </w:rPr>
            </w:pPr>
            <w:r>
              <w:rPr>
                <w:rFonts w:hint="eastAsia" w:ascii="仿宋" w:hAnsi="仿宋" w:eastAsia="仿宋" w:cs="仿宋"/>
                <w:sz w:val="24"/>
                <w:szCs w:val="24"/>
              </w:rPr>
              <w:t>南馆卫生清洁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589" w:type="dxa"/>
            <w:vAlign w:val="center"/>
          </w:tcPr>
          <w:p>
            <w:pPr>
              <w:jc w:val="center"/>
              <w:rPr>
                <w:rFonts w:ascii="仿宋" w:hAnsi="仿宋" w:eastAsia="仿宋" w:cs="仿宋"/>
                <w:sz w:val="24"/>
                <w:szCs w:val="24"/>
              </w:rPr>
            </w:pPr>
            <w:r>
              <w:rPr>
                <w:rFonts w:hint="eastAsia" w:ascii="仿宋" w:hAnsi="仿宋" w:eastAsia="仿宋" w:cs="仿宋"/>
                <w:sz w:val="24"/>
                <w:szCs w:val="24"/>
              </w:rPr>
              <w:t>008</w:t>
            </w:r>
          </w:p>
        </w:tc>
        <w:tc>
          <w:tcPr>
            <w:tcW w:w="1518" w:type="dxa"/>
            <w:vAlign w:val="center"/>
          </w:tcPr>
          <w:p>
            <w:pPr>
              <w:jc w:val="center"/>
              <w:rPr>
                <w:rFonts w:ascii="仿宋" w:hAnsi="仿宋" w:eastAsia="仿宋" w:cs="仿宋"/>
                <w:sz w:val="24"/>
                <w:szCs w:val="24"/>
              </w:rPr>
            </w:pPr>
            <w:r>
              <w:rPr>
                <w:rFonts w:hint="eastAsia" w:ascii="仿宋" w:hAnsi="仿宋" w:eastAsia="仿宋" w:cs="仿宋"/>
                <w:sz w:val="24"/>
                <w:szCs w:val="24"/>
              </w:rPr>
              <w:t>北馆保洁</w:t>
            </w:r>
          </w:p>
        </w:tc>
        <w:tc>
          <w:tcPr>
            <w:tcW w:w="795" w:type="dxa"/>
            <w:vAlign w:val="center"/>
          </w:tcPr>
          <w:p>
            <w:pPr>
              <w:jc w:val="center"/>
              <w:rPr>
                <w:rFonts w:ascii="仿宋" w:hAnsi="仿宋" w:eastAsia="仿宋" w:cs="仿宋"/>
                <w:sz w:val="24"/>
                <w:szCs w:val="24"/>
              </w:rPr>
            </w:pPr>
            <w:r>
              <w:rPr>
                <w:rFonts w:hint="eastAsia" w:ascii="仿宋" w:hAnsi="仿宋" w:eastAsia="仿宋" w:cs="仿宋"/>
                <w:sz w:val="24"/>
                <w:szCs w:val="24"/>
              </w:rPr>
              <w:t>1人</w:t>
            </w:r>
          </w:p>
        </w:tc>
        <w:tc>
          <w:tcPr>
            <w:tcW w:w="930" w:type="dxa"/>
            <w:vAlign w:val="center"/>
          </w:tcPr>
          <w:p>
            <w:pPr>
              <w:jc w:val="center"/>
              <w:rPr>
                <w:rFonts w:ascii="仿宋" w:hAnsi="仿宋" w:eastAsia="仿宋" w:cs="仿宋"/>
                <w:sz w:val="24"/>
                <w:szCs w:val="24"/>
              </w:rPr>
            </w:pPr>
            <w:r>
              <w:rPr>
                <w:rFonts w:hint="eastAsia" w:ascii="仿宋" w:hAnsi="仿宋" w:eastAsia="仿宋" w:cs="仿宋"/>
                <w:sz w:val="24"/>
                <w:szCs w:val="24"/>
              </w:rPr>
              <w:t>8小时</w:t>
            </w:r>
          </w:p>
        </w:tc>
        <w:tc>
          <w:tcPr>
            <w:tcW w:w="885" w:type="dxa"/>
            <w:vAlign w:val="center"/>
          </w:tcPr>
          <w:p>
            <w:pPr>
              <w:jc w:val="center"/>
              <w:rPr>
                <w:rFonts w:ascii="仿宋" w:hAnsi="仿宋" w:eastAsia="仿宋" w:cs="仿宋"/>
                <w:sz w:val="24"/>
                <w:szCs w:val="24"/>
              </w:rPr>
            </w:pPr>
            <w:r>
              <w:rPr>
                <w:rFonts w:hint="eastAsia" w:ascii="仿宋" w:hAnsi="仿宋" w:eastAsia="仿宋" w:cs="仿宋"/>
                <w:sz w:val="24"/>
                <w:szCs w:val="24"/>
              </w:rPr>
              <w:t>1人</w:t>
            </w:r>
          </w:p>
        </w:tc>
        <w:tc>
          <w:tcPr>
            <w:tcW w:w="1545" w:type="dxa"/>
            <w:vAlign w:val="center"/>
          </w:tcPr>
          <w:p>
            <w:pPr>
              <w:rPr>
                <w:rFonts w:ascii="仿宋" w:hAnsi="仿宋" w:eastAsia="仿宋" w:cs="仿宋"/>
                <w:sz w:val="24"/>
                <w:szCs w:val="24"/>
              </w:rPr>
            </w:pPr>
            <w:r>
              <w:rPr>
                <w:rFonts w:hint="eastAsia" w:ascii="仿宋" w:hAnsi="仿宋" w:eastAsia="仿宋" w:cs="仿宋"/>
                <w:sz w:val="24"/>
                <w:szCs w:val="24"/>
              </w:rPr>
              <w:t>展馆卫生</w:t>
            </w:r>
          </w:p>
        </w:tc>
        <w:tc>
          <w:tcPr>
            <w:tcW w:w="2235" w:type="dxa"/>
          </w:tcPr>
          <w:p>
            <w:pPr>
              <w:rPr>
                <w:rFonts w:ascii="仿宋" w:hAnsi="仿宋" w:eastAsia="仿宋" w:cs="仿宋"/>
                <w:sz w:val="24"/>
                <w:szCs w:val="24"/>
              </w:rPr>
            </w:pPr>
            <w:r>
              <w:rPr>
                <w:rFonts w:hint="eastAsia" w:ascii="仿宋" w:hAnsi="仿宋" w:eastAsia="仿宋" w:cs="仿宋"/>
                <w:sz w:val="24"/>
                <w:szCs w:val="24"/>
              </w:rPr>
              <w:t>北馆卫生清洁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1" w:hRule="atLeast"/>
        </w:trPr>
        <w:tc>
          <w:tcPr>
            <w:tcW w:w="589" w:type="dxa"/>
            <w:vAlign w:val="center"/>
          </w:tcPr>
          <w:p>
            <w:pPr>
              <w:jc w:val="center"/>
              <w:rPr>
                <w:rFonts w:ascii="仿宋" w:hAnsi="仿宋" w:eastAsia="仿宋" w:cs="仿宋"/>
                <w:sz w:val="24"/>
                <w:szCs w:val="24"/>
              </w:rPr>
            </w:pPr>
            <w:r>
              <w:rPr>
                <w:rFonts w:hint="eastAsia" w:ascii="仿宋" w:hAnsi="仿宋" w:eastAsia="仿宋" w:cs="仿宋"/>
                <w:sz w:val="24"/>
                <w:szCs w:val="24"/>
              </w:rPr>
              <w:t>009</w:t>
            </w:r>
          </w:p>
        </w:tc>
        <w:tc>
          <w:tcPr>
            <w:tcW w:w="1518" w:type="dxa"/>
            <w:vAlign w:val="center"/>
          </w:tcPr>
          <w:p>
            <w:pPr>
              <w:jc w:val="center"/>
              <w:rPr>
                <w:rFonts w:ascii="仿宋" w:hAnsi="仿宋" w:eastAsia="仿宋" w:cs="仿宋"/>
                <w:sz w:val="24"/>
                <w:szCs w:val="24"/>
              </w:rPr>
            </w:pPr>
            <w:r>
              <w:rPr>
                <w:rFonts w:hint="eastAsia" w:ascii="仿宋" w:hAnsi="仿宋" w:eastAsia="仿宋" w:cs="仿宋"/>
                <w:sz w:val="24"/>
                <w:szCs w:val="24"/>
              </w:rPr>
              <w:t>园区保洁</w:t>
            </w:r>
          </w:p>
        </w:tc>
        <w:tc>
          <w:tcPr>
            <w:tcW w:w="795" w:type="dxa"/>
            <w:vAlign w:val="center"/>
          </w:tcPr>
          <w:p>
            <w:pPr>
              <w:jc w:val="center"/>
              <w:rPr>
                <w:rFonts w:ascii="仿宋" w:hAnsi="仿宋" w:eastAsia="仿宋" w:cs="仿宋"/>
                <w:sz w:val="24"/>
                <w:szCs w:val="24"/>
              </w:rPr>
            </w:pPr>
            <w:r>
              <w:rPr>
                <w:rFonts w:hint="eastAsia" w:ascii="仿宋" w:hAnsi="仿宋" w:eastAsia="仿宋" w:cs="仿宋"/>
                <w:sz w:val="24"/>
                <w:szCs w:val="24"/>
              </w:rPr>
              <w:t>3人</w:t>
            </w:r>
          </w:p>
        </w:tc>
        <w:tc>
          <w:tcPr>
            <w:tcW w:w="930" w:type="dxa"/>
            <w:vAlign w:val="center"/>
          </w:tcPr>
          <w:p>
            <w:pPr>
              <w:jc w:val="center"/>
              <w:rPr>
                <w:rFonts w:ascii="仿宋" w:hAnsi="仿宋" w:eastAsia="仿宋" w:cs="仿宋"/>
                <w:sz w:val="24"/>
                <w:szCs w:val="24"/>
              </w:rPr>
            </w:pPr>
            <w:r>
              <w:rPr>
                <w:rFonts w:hint="eastAsia" w:ascii="仿宋" w:hAnsi="仿宋" w:eastAsia="仿宋" w:cs="仿宋"/>
                <w:sz w:val="24"/>
                <w:szCs w:val="24"/>
              </w:rPr>
              <w:t>8小时</w:t>
            </w:r>
          </w:p>
        </w:tc>
        <w:tc>
          <w:tcPr>
            <w:tcW w:w="885" w:type="dxa"/>
            <w:vAlign w:val="center"/>
          </w:tcPr>
          <w:p>
            <w:pPr>
              <w:jc w:val="center"/>
              <w:rPr>
                <w:rFonts w:ascii="仿宋" w:hAnsi="仿宋" w:eastAsia="仿宋" w:cs="仿宋"/>
                <w:sz w:val="24"/>
                <w:szCs w:val="24"/>
              </w:rPr>
            </w:pPr>
            <w:r>
              <w:rPr>
                <w:rFonts w:hint="eastAsia" w:ascii="仿宋" w:hAnsi="仿宋" w:eastAsia="仿宋" w:cs="仿宋"/>
                <w:sz w:val="24"/>
                <w:szCs w:val="24"/>
              </w:rPr>
              <w:t>3人</w:t>
            </w:r>
          </w:p>
        </w:tc>
        <w:tc>
          <w:tcPr>
            <w:tcW w:w="1545" w:type="dxa"/>
            <w:vAlign w:val="center"/>
          </w:tcPr>
          <w:p>
            <w:pPr>
              <w:rPr>
                <w:rFonts w:ascii="仿宋" w:hAnsi="仿宋" w:eastAsia="仿宋" w:cs="仿宋"/>
                <w:sz w:val="24"/>
                <w:szCs w:val="24"/>
              </w:rPr>
            </w:pPr>
            <w:r>
              <w:rPr>
                <w:rFonts w:hint="eastAsia" w:ascii="仿宋" w:hAnsi="仿宋" w:eastAsia="仿宋" w:cs="仿宋"/>
                <w:sz w:val="24"/>
                <w:szCs w:val="24"/>
              </w:rPr>
              <w:t>园区卫生</w:t>
            </w:r>
          </w:p>
        </w:tc>
        <w:tc>
          <w:tcPr>
            <w:tcW w:w="2235" w:type="dxa"/>
          </w:tcPr>
          <w:p>
            <w:pPr>
              <w:rPr>
                <w:rFonts w:ascii="仿宋" w:hAnsi="仿宋" w:eastAsia="仿宋" w:cs="仿宋"/>
                <w:sz w:val="24"/>
                <w:szCs w:val="24"/>
              </w:rPr>
            </w:pPr>
            <w:r>
              <w:rPr>
                <w:rFonts w:hint="eastAsia" w:ascii="仿宋" w:hAnsi="仿宋" w:eastAsia="仿宋" w:cs="仿宋"/>
                <w:sz w:val="24"/>
                <w:szCs w:val="24"/>
              </w:rPr>
              <w:t>广场清扫及墓碑清洗擦拭；外围绿化的正常养护、修剪（无垃圾、无灰尘、无水渍、园区绿地无果皮纸屑、动物粪便、杂草等）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8497" w:type="dxa"/>
            <w:gridSpan w:val="7"/>
            <w:vAlign w:val="center"/>
          </w:tcPr>
          <w:p>
            <w:pPr>
              <w:rPr>
                <w:rFonts w:ascii="仿宋" w:hAnsi="仿宋" w:eastAsia="仿宋" w:cs="仿宋"/>
                <w:sz w:val="24"/>
                <w:szCs w:val="24"/>
              </w:rPr>
            </w:pPr>
            <w:r>
              <w:rPr>
                <w:rFonts w:hint="eastAsia" w:ascii="仿宋" w:hAnsi="仿宋" w:eastAsia="仿宋" w:cs="仿宋"/>
                <w:sz w:val="24"/>
                <w:szCs w:val="24"/>
              </w:rPr>
              <w:t>共计：18人（岗）</w:t>
            </w:r>
          </w:p>
        </w:tc>
      </w:tr>
    </w:tbl>
    <w:p>
      <w:pPr>
        <w:widowControl/>
        <w:shd w:val="clear" w:color="auto" w:fill="FFFFFF"/>
        <w:spacing w:line="360" w:lineRule="auto"/>
        <w:ind w:firstLine="480" w:firstLineChars="200"/>
        <w:contextualSpacing/>
        <w:jc w:val="left"/>
        <w:rPr>
          <w:rFonts w:hint="eastAsia" w:ascii="宋体" w:hAnsi="宋体" w:eastAsia="宋体" w:cs="宋体"/>
          <w:b/>
          <w:color w:val="000000"/>
          <w:kern w:val="0"/>
          <w:sz w:val="24"/>
          <w:szCs w:val="24"/>
        </w:rPr>
      </w:pPr>
      <w:r>
        <w:rPr>
          <w:rFonts w:hint="eastAsia" w:ascii="宋体" w:hAnsi="宋体" w:eastAsia="宋体" w:cs="宋体"/>
          <w:color w:val="000000"/>
          <w:kern w:val="0"/>
          <w:sz w:val="24"/>
          <w:szCs w:val="24"/>
          <w:lang w:val="zh-CN"/>
        </w:rPr>
        <w:t>★</w:t>
      </w:r>
      <w:r>
        <w:rPr>
          <w:rFonts w:hint="eastAsia" w:ascii="宋体" w:hAnsi="宋体" w:eastAsia="宋体" w:cs="宋体"/>
          <w:bCs/>
          <w:color w:val="000000"/>
          <w:kern w:val="0"/>
          <w:sz w:val="24"/>
          <w:szCs w:val="24"/>
        </w:rPr>
        <w:t>（四）：质量标准</w:t>
      </w:r>
    </w:p>
    <w:p>
      <w:pPr>
        <w:spacing w:line="360" w:lineRule="auto"/>
        <w:rPr>
          <w:rFonts w:hint="eastAsia" w:ascii="宋体" w:hAnsi="宋体" w:eastAsia="宋体" w:cs="宋体"/>
          <w:sz w:val="24"/>
          <w:szCs w:val="24"/>
        </w:rPr>
      </w:pPr>
      <w:r>
        <w:rPr>
          <w:rFonts w:hint="eastAsia" w:ascii="宋体" w:hAnsi="宋体" w:eastAsia="宋体" w:cs="宋体"/>
          <w:sz w:val="24"/>
          <w:szCs w:val="24"/>
        </w:rPr>
        <w:t>1.拟派驻人员要求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1.1项目主管</w:t>
      </w:r>
    </w:p>
    <w:p>
      <w:pPr>
        <w:spacing w:line="360" w:lineRule="auto"/>
        <w:rPr>
          <w:rFonts w:hint="eastAsia" w:ascii="宋体" w:hAnsi="宋体" w:eastAsia="宋体" w:cs="宋体"/>
          <w:sz w:val="24"/>
          <w:szCs w:val="24"/>
        </w:rPr>
      </w:pPr>
      <w:r>
        <w:rPr>
          <w:rFonts w:hint="eastAsia" w:ascii="宋体" w:hAnsi="宋体" w:eastAsia="宋体" w:cs="宋体"/>
          <w:sz w:val="24"/>
          <w:szCs w:val="24"/>
        </w:rPr>
        <w:t>1.1.1具有较强的沟通协调能力。</w:t>
      </w:r>
    </w:p>
    <w:p>
      <w:pPr>
        <w:spacing w:line="360" w:lineRule="auto"/>
        <w:rPr>
          <w:rFonts w:hint="eastAsia" w:ascii="宋体" w:hAnsi="宋体" w:eastAsia="宋体" w:cs="宋体"/>
          <w:sz w:val="24"/>
          <w:szCs w:val="24"/>
        </w:rPr>
      </w:pPr>
      <w:r>
        <w:rPr>
          <w:rFonts w:hint="eastAsia" w:ascii="宋体" w:hAnsi="宋体" w:eastAsia="宋体" w:cs="宋体"/>
          <w:sz w:val="24"/>
          <w:szCs w:val="24"/>
        </w:rPr>
        <w:t>1.2  保安人员</w:t>
      </w:r>
    </w:p>
    <w:p>
      <w:pPr>
        <w:spacing w:line="360" w:lineRule="auto"/>
        <w:rPr>
          <w:rFonts w:hint="eastAsia" w:ascii="宋体" w:hAnsi="宋体" w:eastAsia="宋体" w:cs="宋体"/>
          <w:sz w:val="24"/>
          <w:szCs w:val="24"/>
        </w:rPr>
      </w:pPr>
      <w:r>
        <w:rPr>
          <w:rFonts w:hint="eastAsia" w:ascii="宋体" w:hAnsi="宋体" w:eastAsia="宋体" w:cs="宋体"/>
          <w:sz w:val="24"/>
          <w:szCs w:val="24"/>
        </w:rPr>
        <w:t>1.1.1保安人员年龄在25-60周岁之间，身体健康，男性身高在170cm以上，女性身高在160cm以上。</w:t>
      </w:r>
    </w:p>
    <w:p>
      <w:pPr>
        <w:spacing w:line="360" w:lineRule="auto"/>
        <w:rPr>
          <w:rFonts w:hint="eastAsia" w:ascii="宋体" w:hAnsi="宋体" w:eastAsia="宋体" w:cs="宋体"/>
          <w:sz w:val="24"/>
          <w:szCs w:val="24"/>
        </w:rPr>
      </w:pPr>
      <w:r>
        <w:rPr>
          <w:rFonts w:hint="eastAsia" w:ascii="宋体" w:hAnsi="宋体" w:eastAsia="宋体" w:cs="宋体"/>
          <w:sz w:val="24"/>
          <w:szCs w:val="24"/>
        </w:rPr>
        <w:t>1.1.2保安队应政治合格、训练有素、纪律严明，保安队长须持有保安证。</w:t>
      </w:r>
    </w:p>
    <w:p>
      <w:pPr>
        <w:spacing w:line="360" w:lineRule="auto"/>
        <w:rPr>
          <w:rFonts w:hint="eastAsia" w:ascii="宋体" w:hAnsi="宋体" w:eastAsia="宋体" w:cs="宋体"/>
          <w:sz w:val="24"/>
          <w:szCs w:val="24"/>
        </w:rPr>
      </w:pPr>
      <w:r>
        <w:rPr>
          <w:rFonts w:hint="eastAsia" w:ascii="宋体" w:hAnsi="宋体" w:eastAsia="宋体" w:cs="宋体"/>
          <w:sz w:val="24"/>
          <w:szCs w:val="24"/>
        </w:rPr>
        <w:t>1.1.3保安部须制定严格的训练计划，每周至少训练一次(队列、纪律、制度)，使保安人员做到着装整齐、姿态良好、态度和蔼有礼貌，处理事务有原则，又有一定灵活性。</w:t>
      </w:r>
    </w:p>
    <w:p>
      <w:pPr>
        <w:spacing w:line="360" w:lineRule="auto"/>
        <w:rPr>
          <w:rFonts w:hint="eastAsia" w:ascii="宋体" w:hAnsi="宋体" w:eastAsia="宋体" w:cs="宋体"/>
          <w:sz w:val="24"/>
          <w:szCs w:val="24"/>
        </w:rPr>
      </w:pPr>
      <w:r>
        <w:rPr>
          <w:rFonts w:hint="eastAsia" w:ascii="宋体" w:hAnsi="宋体" w:eastAsia="宋体" w:cs="宋体"/>
          <w:sz w:val="24"/>
          <w:szCs w:val="24"/>
        </w:rPr>
        <w:t>1.1.4保安人员须品行端正，无不良嗜好。</w:t>
      </w:r>
    </w:p>
    <w:p>
      <w:pPr>
        <w:spacing w:line="360" w:lineRule="auto"/>
        <w:rPr>
          <w:rFonts w:hint="eastAsia" w:ascii="宋体" w:hAnsi="宋体" w:eastAsia="宋体" w:cs="宋体"/>
          <w:sz w:val="24"/>
          <w:szCs w:val="24"/>
        </w:rPr>
      </w:pPr>
      <w:r>
        <w:rPr>
          <w:rFonts w:hint="eastAsia" w:ascii="宋体" w:hAnsi="宋体" w:eastAsia="宋体" w:cs="宋体"/>
          <w:sz w:val="24"/>
          <w:szCs w:val="24"/>
        </w:rPr>
        <w:t>1.3 保洁</w:t>
      </w:r>
    </w:p>
    <w:p>
      <w:pPr>
        <w:spacing w:line="360" w:lineRule="auto"/>
        <w:rPr>
          <w:rFonts w:hint="eastAsia" w:ascii="宋体" w:hAnsi="宋体" w:eastAsia="宋体" w:cs="宋体"/>
          <w:sz w:val="24"/>
          <w:szCs w:val="24"/>
        </w:rPr>
      </w:pPr>
      <w:r>
        <w:rPr>
          <w:rFonts w:hint="eastAsia" w:ascii="宋体" w:hAnsi="宋体" w:eastAsia="宋体" w:cs="宋体"/>
          <w:sz w:val="24"/>
          <w:szCs w:val="24"/>
        </w:rPr>
        <w:t>1.3.1年龄在25-60周岁之间，身体健康。</w:t>
      </w:r>
    </w:p>
    <w:p>
      <w:pPr>
        <w:spacing w:line="360" w:lineRule="auto"/>
        <w:rPr>
          <w:rFonts w:hint="eastAsia" w:ascii="宋体" w:hAnsi="宋体" w:eastAsia="宋体" w:cs="宋体"/>
          <w:sz w:val="24"/>
          <w:szCs w:val="24"/>
        </w:rPr>
      </w:pPr>
      <w:r>
        <w:rPr>
          <w:rFonts w:hint="eastAsia" w:ascii="宋体" w:hAnsi="宋体" w:eastAsia="宋体" w:cs="宋体"/>
          <w:sz w:val="24"/>
          <w:szCs w:val="24"/>
        </w:rPr>
        <w:t>1.3.2保洁部须制定严格的培训计划，每周至少培训一次。</w:t>
      </w:r>
    </w:p>
    <w:p>
      <w:pPr>
        <w:spacing w:line="360" w:lineRule="auto"/>
        <w:rPr>
          <w:rFonts w:hint="eastAsia" w:ascii="宋体" w:hAnsi="宋体" w:eastAsia="宋体" w:cs="宋体"/>
          <w:sz w:val="24"/>
          <w:szCs w:val="24"/>
        </w:rPr>
      </w:pPr>
      <w:r>
        <w:rPr>
          <w:rFonts w:hint="eastAsia" w:ascii="宋体" w:hAnsi="宋体" w:eastAsia="宋体" w:cs="宋体"/>
          <w:sz w:val="24"/>
          <w:szCs w:val="24"/>
        </w:rPr>
        <w:t>1.3.3保洁人员须品行端正，无不良嗜好。</w:t>
      </w:r>
    </w:p>
    <w:p>
      <w:pPr>
        <w:spacing w:line="360" w:lineRule="auto"/>
        <w:rPr>
          <w:rFonts w:hint="eastAsia" w:ascii="宋体" w:hAnsi="宋体" w:eastAsia="宋体" w:cs="宋体"/>
          <w:sz w:val="24"/>
          <w:szCs w:val="24"/>
        </w:rPr>
      </w:pPr>
      <w:r>
        <w:rPr>
          <w:rFonts w:hint="eastAsia" w:ascii="宋体" w:hAnsi="宋体" w:eastAsia="宋体" w:cs="宋体"/>
          <w:sz w:val="24"/>
          <w:szCs w:val="24"/>
        </w:rPr>
        <w:t>1.4水电维护：</w:t>
      </w:r>
    </w:p>
    <w:p>
      <w:pPr>
        <w:spacing w:line="360" w:lineRule="auto"/>
        <w:rPr>
          <w:rFonts w:hint="eastAsia" w:ascii="宋体" w:hAnsi="宋体" w:eastAsia="宋体" w:cs="宋体"/>
          <w:sz w:val="24"/>
          <w:szCs w:val="24"/>
        </w:rPr>
      </w:pPr>
      <w:r>
        <w:rPr>
          <w:rFonts w:hint="eastAsia" w:ascii="宋体" w:hAnsi="宋体" w:eastAsia="宋体" w:cs="宋体"/>
          <w:sz w:val="24"/>
          <w:szCs w:val="24"/>
        </w:rPr>
        <w:t>1.4.1负责服务范围内水、电等维护工作，及时检查是否完好，始终保持正常状态，坚决杜绝事故发生。</w:t>
      </w:r>
    </w:p>
    <w:p>
      <w:pPr>
        <w:spacing w:line="360" w:lineRule="auto"/>
        <w:rPr>
          <w:rFonts w:hint="eastAsia" w:ascii="宋体" w:hAnsi="宋体" w:eastAsia="宋体" w:cs="宋体"/>
          <w:sz w:val="24"/>
          <w:szCs w:val="24"/>
        </w:rPr>
      </w:pPr>
      <w:r>
        <w:rPr>
          <w:rFonts w:hint="eastAsia" w:ascii="宋体" w:hAnsi="宋体" w:eastAsia="宋体" w:cs="宋体"/>
          <w:sz w:val="24"/>
          <w:szCs w:val="24"/>
        </w:rPr>
        <w:t>1.4.2高低压配电柜、电梯、消防管道等特殊、重大维修，中标单位须书面出具维修建议书。</w:t>
      </w:r>
    </w:p>
    <w:p>
      <w:pPr>
        <w:spacing w:line="360" w:lineRule="auto"/>
        <w:rPr>
          <w:rFonts w:hint="eastAsia" w:ascii="宋体" w:hAnsi="宋体" w:eastAsia="宋体" w:cs="宋体"/>
          <w:sz w:val="24"/>
          <w:szCs w:val="24"/>
        </w:rPr>
      </w:pPr>
      <w:r>
        <w:rPr>
          <w:rFonts w:hint="eastAsia" w:ascii="宋体" w:hAnsi="宋体" w:eastAsia="宋体" w:cs="宋体"/>
          <w:sz w:val="24"/>
          <w:szCs w:val="24"/>
        </w:rPr>
        <w:t>1.4.3要经常检查办公区域内的电灯是否正常，及时发现问题，及时处理。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1.4.4秩序维护、消防监控室、设备维修及巡检等关键岗位中标单位应坚持值班制度，不得脱岗漏岗，随时处置突发事件。</w:t>
      </w:r>
    </w:p>
    <w:p>
      <w:pPr>
        <w:spacing w:line="360" w:lineRule="auto"/>
        <w:rPr>
          <w:rFonts w:hint="eastAsia" w:ascii="宋体" w:hAnsi="宋体" w:eastAsia="宋体" w:cs="宋体"/>
          <w:sz w:val="24"/>
          <w:szCs w:val="24"/>
        </w:rPr>
      </w:pPr>
      <w:r>
        <w:rPr>
          <w:rFonts w:hint="eastAsia" w:ascii="宋体" w:hAnsi="宋体" w:eastAsia="宋体" w:cs="宋体"/>
          <w:sz w:val="24"/>
          <w:szCs w:val="24"/>
        </w:rPr>
        <w:t>1.5消防控制室需求：</w:t>
      </w:r>
    </w:p>
    <w:p>
      <w:pPr>
        <w:spacing w:line="360" w:lineRule="auto"/>
        <w:rPr>
          <w:rFonts w:hint="eastAsia" w:ascii="宋体" w:hAnsi="宋体" w:eastAsia="宋体" w:cs="宋体"/>
          <w:sz w:val="24"/>
          <w:szCs w:val="24"/>
        </w:rPr>
      </w:pPr>
      <w:r>
        <w:rPr>
          <w:rFonts w:hint="eastAsia" w:ascii="宋体" w:hAnsi="宋体" w:eastAsia="宋体" w:cs="宋体"/>
          <w:sz w:val="24"/>
          <w:szCs w:val="24"/>
        </w:rPr>
        <w:t>1.5.1消防控制室 24 小时值班，随时了解消防自动报警系统及附属设备、安全监控系统的运行情况。</w:t>
      </w:r>
    </w:p>
    <w:p>
      <w:pPr>
        <w:shd w:val="clear" w:color="auto" w:fill="FFFFFF"/>
        <w:spacing w:line="360" w:lineRule="auto"/>
        <w:rPr>
          <w:rFonts w:hint="eastAsia" w:ascii="宋体" w:hAnsi="宋体" w:eastAsia="宋体" w:cs="宋体"/>
          <w:sz w:val="24"/>
          <w:szCs w:val="24"/>
        </w:rPr>
      </w:pPr>
      <w:r>
        <w:rPr>
          <w:rFonts w:hint="eastAsia" w:ascii="宋体" w:hAnsi="宋体" w:eastAsia="宋体" w:cs="宋体"/>
          <w:sz w:val="24"/>
          <w:szCs w:val="24"/>
        </w:rPr>
        <w:t>1.5.2消防、安全监控室人员要随时与安保巡逻人员、维修人员保持通讯畅通，建立联动机制，及时消除各类安全隐患。</w:t>
      </w:r>
    </w:p>
    <w:p>
      <w:pPr>
        <w:spacing w:line="360" w:lineRule="auto"/>
        <w:rPr>
          <w:rFonts w:hint="eastAsia" w:ascii="宋体" w:hAnsi="宋体" w:eastAsia="宋体" w:cs="宋体"/>
          <w:sz w:val="24"/>
          <w:szCs w:val="24"/>
        </w:rPr>
      </w:pPr>
      <w:r>
        <w:rPr>
          <w:rFonts w:hint="eastAsia" w:ascii="宋体" w:hAnsi="宋体" w:eastAsia="宋体" w:cs="宋体"/>
          <w:sz w:val="24"/>
          <w:szCs w:val="24"/>
        </w:rPr>
        <w:t>1.6电梯管理人员必须严格执行电梯巡视检查内容，每周应对电梯做例行检查，如发现有震荡、不正常的声音或电梯有损坏、应立即停梯检修，将每次检查结果详细记录备案，发现电梯机械故障应立即通报维保单位，要求及时解决。</w:t>
      </w:r>
    </w:p>
    <w:p>
      <w:pPr>
        <w:spacing w:line="360" w:lineRule="auto"/>
        <w:rPr>
          <w:rFonts w:hint="eastAsia" w:ascii="宋体" w:hAnsi="宋体" w:eastAsia="宋体" w:cs="宋体"/>
          <w:sz w:val="24"/>
          <w:szCs w:val="24"/>
        </w:rPr>
      </w:pPr>
      <w:r>
        <w:rPr>
          <w:rFonts w:hint="eastAsia" w:ascii="宋体" w:hAnsi="宋体" w:eastAsia="宋体" w:cs="宋体"/>
          <w:sz w:val="24"/>
          <w:szCs w:val="24"/>
        </w:rPr>
        <w:t>1.7监控室值班人员必须会操作使用监控设备。</w:t>
      </w:r>
    </w:p>
    <w:p>
      <w:pPr>
        <w:spacing w:line="360" w:lineRule="auto"/>
        <w:rPr>
          <w:rFonts w:hint="eastAsia" w:ascii="宋体" w:hAnsi="宋体" w:eastAsia="宋体" w:cs="宋体"/>
          <w:sz w:val="24"/>
          <w:szCs w:val="24"/>
        </w:rPr>
      </w:pPr>
      <w:r>
        <w:rPr>
          <w:rFonts w:hint="eastAsia" w:ascii="宋体" w:hAnsi="宋体" w:eastAsia="宋体" w:cs="宋体"/>
          <w:sz w:val="24"/>
          <w:szCs w:val="24"/>
        </w:rPr>
        <w:t>2.物业服务项目、定义及标准要求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2.1房屋建筑的日常管理、养护、维修。</w:t>
      </w:r>
    </w:p>
    <w:p>
      <w:pPr>
        <w:spacing w:line="360" w:lineRule="auto"/>
        <w:rPr>
          <w:rFonts w:hint="eastAsia" w:ascii="宋体" w:hAnsi="宋体" w:eastAsia="宋体" w:cs="宋体"/>
          <w:sz w:val="24"/>
          <w:szCs w:val="24"/>
        </w:rPr>
      </w:pPr>
      <w:r>
        <w:rPr>
          <w:rFonts w:hint="eastAsia" w:ascii="宋体" w:hAnsi="宋体" w:eastAsia="宋体" w:cs="宋体"/>
          <w:sz w:val="24"/>
          <w:szCs w:val="24"/>
        </w:rPr>
        <w:t>2.2为保证房屋原有完好等级和正常使用，进行日常养护和及时修复小损小坏等房屋维修管理工作。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2.3房屋建筑日常管理、养护、维修标准及要求。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2.2.1每年进行一次房屋安全普查，须有普查记录，保证房屋完好率达到100%。</w:t>
      </w:r>
    </w:p>
    <w:p>
      <w:pPr>
        <w:spacing w:line="360" w:lineRule="auto"/>
        <w:rPr>
          <w:rFonts w:hint="eastAsia" w:ascii="宋体" w:hAnsi="宋体" w:eastAsia="宋体" w:cs="宋体"/>
          <w:sz w:val="24"/>
          <w:szCs w:val="24"/>
        </w:rPr>
      </w:pPr>
      <w:r>
        <w:rPr>
          <w:rFonts w:hint="eastAsia" w:ascii="宋体" w:hAnsi="宋体" w:eastAsia="宋体" w:cs="宋体"/>
          <w:sz w:val="24"/>
          <w:szCs w:val="24"/>
        </w:rPr>
        <w:t>2.2.2要爱护办公楼内设施，未经采购人批准，不得对办公楼结构、设施等进行改动。</w:t>
      </w:r>
    </w:p>
    <w:p>
      <w:pPr>
        <w:spacing w:line="360" w:lineRule="auto"/>
        <w:rPr>
          <w:rFonts w:hint="eastAsia" w:ascii="宋体" w:hAnsi="宋体" w:eastAsia="宋体" w:cs="宋体"/>
          <w:sz w:val="24"/>
          <w:szCs w:val="24"/>
        </w:rPr>
      </w:pPr>
      <w:r>
        <w:rPr>
          <w:rFonts w:hint="eastAsia" w:ascii="宋体" w:hAnsi="宋体" w:eastAsia="宋体" w:cs="宋体"/>
          <w:sz w:val="24"/>
          <w:szCs w:val="24"/>
        </w:rPr>
        <w:t>2.2.3办公楼全部地面(地砖、大理石砖)保持完整，无破损、划痕，完好率98％以上，每月巡查一次。</w:t>
      </w:r>
    </w:p>
    <w:p>
      <w:pPr>
        <w:spacing w:line="360" w:lineRule="auto"/>
        <w:rPr>
          <w:rFonts w:hint="eastAsia" w:ascii="宋体" w:hAnsi="宋体" w:eastAsia="宋体" w:cs="宋体"/>
          <w:sz w:val="24"/>
          <w:szCs w:val="24"/>
        </w:rPr>
      </w:pPr>
      <w:r>
        <w:rPr>
          <w:rFonts w:hint="eastAsia" w:ascii="宋体" w:hAnsi="宋体" w:eastAsia="宋体" w:cs="宋体"/>
          <w:sz w:val="24"/>
          <w:szCs w:val="24"/>
        </w:rPr>
        <w:t>内外墙面保持完整，无破损、脱皮、脱落现象，完好率在98％以上。发现破损、脱皮、脱落等情况或接到报修后，应及时进行维修。每月巡查一次。</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2.2.4天花板保持完整，无变形、破损、污染、脱落现象，完好率98％以上。天花板出现变形、破损、污染、脱落时，应及时维修。每月巡查一次。  </w:t>
      </w:r>
    </w:p>
    <w:p>
      <w:pPr>
        <w:spacing w:line="360" w:lineRule="auto"/>
        <w:rPr>
          <w:rFonts w:hint="eastAsia" w:ascii="宋体" w:hAnsi="宋体" w:eastAsia="宋体" w:cs="宋体"/>
          <w:sz w:val="24"/>
          <w:szCs w:val="24"/>
        </w:rPr>
      </w:pPr>
      <w:r>
        <w:rPr>
          <w:rFonts w:hint="eastAsia" w:ascii="宋体" w:hAnsi="宋体" w:eastAsia="宋体" w:cs="宋体"/>
          <w:sz w:val="24"/>
          <w:szCs w:val="24"/>
        </w:rPr>
        <w:t>2.2.5每月巡查屋顶一次，检查屋顶有无破损、裂缝，漏水。若发现应有专业公司进行维修。</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2.2.6每月巡查办公楼内全部门窗，查看门窗开启是否自如、关闭严紧，玻璃保持完好，无破损、松动现象。若发现这些问题或接到报修后应及时修理，门窗完好率应在98％以上。    </w:t>
      </w:r>
    </w:p>
    <w:p>
      <w:pPr>
        <w:spacing w:line="360" w:lineRule="auto"/>
        <w:rPr>
          <w:rFonts w:hint="eastAsia" w:ascii="宋体" w:hAnsi="宋体" w:eastAsia="宋体" w:cs="宋体"/>
          <w:sz w:val="24"/>
          <w:szCs w:val="24"/>
        </w:rPr>
      </w:pPr>
      <w:r>
        <w:rPr>
          <w:rFonts w:hint="eastAsia" w:ascii="宋体" w:hAnsi="宋体" w:eastAsia="宋体" w:cs="宋体"/>
          <w:sz w:val="24"/>
          <w:szCs w:val="24"/>
        </w:rPr>
        <w:t>2.2.7 接到报修后，15分钟内维修人员应到达现场。</w:t>
      </w:r>
    </w:p>
    <w:p>
      <w:pPr>
        <w:spacing w:line="360" w:lineRule="auto"/>
        <w:rPr>
          <w:rFonts w:hint="eastAsia" w:ascii="宋体" w:hAnsi="宋体" w:eastAsia="宋体" w:cs="宋体"/>
          <w:sz w:val="24"/>
          <w:szCs w:val="24"/>
        </w:rPr>
      </w:pPr>
      <w:r>
        <w:rPr>
          <w:rFonts w:hint="eastAsia" w:ascii="宋体" w:hAnsi="宋体" w:eastAsia="宋体" w:cs="宋体"/>
          <w:sz w:val="24"/>
          <w:szCs w:val="24"/>
        </w:rPr>
        <w:t>2.4园区范围内的卫生保洁</w:t>
      </w:r>
    </w:p>
    <w:p>
      <w:pPr>
        <w:spacing w:line="360" w:lineRule="auto"/>
        <w:rPr>
          <w:rFonts w:hint="eastAsia" w:ascii="宋体" w:hAnsi="宋体" w:eastAsia="宋体" w:cs="宋体"/>
          <w:sz w:val="24"/>
          <w:szCs w:val="24"/>
        </w:rPr>
      </w:pPr>
      <w:r>
        <w:rPr>
          <w:rFonts w:hint="eastAsia" w:ascii="宋体" w:hAnsi="宋体" w:eastAsia="宋体" w:cs="宋体"/>
          <w:sz w:val="24"/>
          <w:szCs w:val="24"/>
        </w:rPr>
        <w:t>2.4.1办公室卫生保洁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2.4.2办公室内家具、用品、设施、地面等清洁光亮。</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2.4.3办公室内物品摆放整齐。</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2.4.4室内花草植物茂盛、无尘土。</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2.4.5室内温度保持在国家规定的标准。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2.4.6严守机密，不翻阅文件、抽屉、文件柜等。</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2.5公共区域卫生保洁公共区域包括：纪念馆大厅、大门、楼道、楼梯及墓园上述部位内所有设施。</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2.5.1每周擦洗墓碑两次，保持墓碑的干净，每年进行一次墓碑字体的描字。</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3.用品及饰物</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3.1地面光亮无水迹、污染，地毯、地面无杂物、无卷边开裂。</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3.2楼梯、走廊、指示牌、门牌、通风窗口、地角线、墙壁、柱子、顶板无尘、无污物。</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3.3垃圾筒内垃圾不超过1/3，并摆放整齐，外观整洁。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3.4花盆外观干净，花叶无尘土，花盆内无杂物。</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3.5玻璃、门窗无污染、水迹、裂痕，有明显安全标志。</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3.6厅堂无蚊虫。</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3.7灯饰和其他饰物无尘土、破损。</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3.8大厅入口地台、梯级、墙壁表面、所有玻璃门窗及设施无尘土，大理石墙面光亮、无污染、水迹。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3.9大厅大理石地面每月保养一次，保持原材质原貌。</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3.10楼梯扶手、玻璃栏板、栏杆、窗台每日搽抹一次，保持干净。</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4.卫生间保洁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4.1门窗隔板无尘、无污、无杂物。</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4.2玻璃、镜面明亮无水迹。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4.3地面墙角无尘、无污、无杂物、无蛛网、无水迹。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4.4面池、龙头、无杂物，电镀明亮。</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4.5便池无尘、无污、无杂物，小便池内香球及时更换。</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4.6桶内垃圾不超过1/2即清理。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4.7设备（烘手器、灯、开关、暖气、通风口、门锁）无尘、无污。</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4.8空气清新、无异味。</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5.电梯间保洁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5.1电梯门表面、轿箱内壁、指示牌无尘土、印迹，表面光亮。</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5.2电梯天花板、门禁无尘土。</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5.3井道、槽底清洁，无杂物。</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5.4电梯大厅、走廊表面干净、明亮。</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6.外场保洁，外场保洁主要包括：大门前、室外停车场、通道、绿地灯的卫生管理。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6.1广场地面清洁无废弃物。</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6.1.1保洁重点是烟头、废纸等，随时捡拾入桶。</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6.1.2垃圾清运及时，垃圾站消毒，无蚊蝇滋生。</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6.2扫雪及时，地面无积雪。</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6.3外墙、外窗保洁外墙、外窗保洁是指办公楼外墙卫生管理。外墙清洗、保养后，光亮、防风化、无漏清洗部位；外窗清洗后，清洁透明，清洁时，室内不进水，经常保持清洁。具体标准如下：</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6.3.1玻璃无污渍、无水迹、明亮。</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6.3.2窗框无污渍、无积尘。</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6.3.3纱窗无污渍、无积尘。</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6.3.4外窗台无污渍、无积尘。</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6.3.5石材无污渍、无水迹、光洁。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6.3.6字、标无污渍、无积尘、无水迹。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6.3.7装饰物无积尘。</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6.3.8天台、雨蓬、屋顶每半月检查清扫一次，保持清洁、无垃圾、无杂物、排水畅通。</w:t>
      </w:r>
    </w:p>
    <w:p>
      <w:pPr>
        <w:snapToGrid w:val="0"/>
        <w:spacing w:line="360" w:lineRule="auto"/>
        <w:ind w:left="480" w:hanging="480"/>
        <w:rPr>
          <w:rFonts w:hint="eastAsia" w:ascii="宋体" w:hAnsi="宋体" w:eastAsia="宋体" w:cs="宋体"/>
          <w:sz w:val="24"/>
          <w:szCs w:val="24"/>
        </w:rPr>
      </w:pPr>
      <w:r>
        <w:rPr>
          <w:rFonts w:hint="eastAsia" w:ascii="宋体" w:hAnsi="宋体" w:eastAsia="宋体" w:cs="宋体"/>
          <w:sz w:val="24"/>
          <w:szCs w:val="24"/>
        </w:rPr>
        <w:t>7.入室保洁标准，实行不见面式服务管理。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7.1领导办公室</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7.1.1倒垃圾无尘、无杂物、日产日清。</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7.1.2桌椅擦尘无污迹、尘土。</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7.1.3烟灰缸、垃圾桶、无杂物、手印、污迹。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7.1.4灯具无尘、照明良好。</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7.1.5门墙无尘、无污渍。</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7.1.6地板污迹及时清洁。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7.2休息室保洁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7.2.1地面无杂物、污迹。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7.2.2地板污迹及时清洁。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7.2.3灯具无尘、照明良好。</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7.2.4门墙无尘、无污渍。</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7.3卫生间保洁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7.3.1门窗隔板无尘、无污、无杂物。</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7.3.2地面无水物、污迹。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7.3.4马桶无水迹、污迹。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7.3.5台面光亮、无水迹、污迹。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7.3.6镜子光亮、无水迹、污迹。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7.3.7垃圾筒无杂物、污迹。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7.3.8卫生纸、洗手液补充不缺少，烘干器正常使用。</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7.3.9照明灯具无尘、照明良好。</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7.3.10通风口无尘、无污渍。</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7.4所有公共区域虫鼠害控制服务：所有公共区域应针对各种昆虫(不含白蚁)、啮齿类动物进行防治。防治方法要物理防治和药物防治相结合。必须保证人体安全，不得污染环境，每季度做一次。</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7.5节假日、公休日保洁：节假日、公休日期间，物业公司应制定相应保洁方案，保持办公大楼清洁。</w:t>
      </w:r>
    </w:p>
    <w:p>
      <w:pPr>
        <w:spacing w:line="360" w:lineRule="auto"/>
        <w:rPr>
          <w:rFonts w:hint="eastAsia" w:ascii="宋体" w:hAnsi="宋体" w:eastAsia="宋体" w:cs="宋体"/>
          <w:sz w:val="24"/>
          <w:szCs w:val="24"/>
        </w:rPr>
      </w:pPr>
      <w:r>
        <w:rPr>
          <w:rFonts w:hint="eastAsia" w:ascii="宋体" w:hAnsi="宋体" w:eastAsia="宋体" w:cs="宋体"/>
          <w:sz w:val="24"/>
          <w:szCs w:val="24"/>
        </w:rPr>
        <w:t>8.给排水、空调、消防、电梯、通风排烟、配电设备设施、弱电系统、办公电器设备年检的日常维修、养护、运行、管理及以上设备的运行维护档案记录；为保证消防设备和电梯设备安全运行，每年需由许昌市质量技术监督局指定的专业公司进行例行检查（每年进行例行检查的费用由中标人承担）：电梯安全年检、电气消防检查(电检)、灭火器检测、避雷器检测、房屋安全检查、室内空气检测。</w:t>
      </w:r>
    </w:p>
    <w:p>
      <w:pPr>
        <w:spacing w:line="360" w:lineRule="auto"/>
        <w:rPr>
          <w:rFonts w:hint="eastAsia" w:ascii="宋体" w:hAnsi="宋体" w:eastAsia="宋体" w:cs="宋体"/>
          <w:sz w:val="24"/>
          <w:szCs w:val="24"/>
        </w:rPr>
      </w:pPr>
      <w:r>
        <w:rPr>
          <w:rFonts w:hint="eastAsia" w:ascii="宋体" w:hAnsi="宋体" w:eastAsia="宋体" w:cs="宋体"/>
          <w:sz w:val="24"/>
          <w:szCs w:val="24"/>
        </w:rPr>
        <w:t>给排水设备运行维护标准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8.1加强日常检查巡视，保证给排水系统正常运行使用。</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8.2建立正常供水管理制度，保证水质符合国家标准。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8.3加强巡视检查，防止跑、冒、滴、保证设备设施完好。</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8.4保证室内外排水系统通畅。</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8.5设备出现故障时，维修人员应在5分钟内到达现场，零维修单完成率100%，一般性故障排除不过夜。</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8.6节约用水符合政府规定的节能标准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空调运行维修标准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8.7保证空调安全运行和正常使用，设备、设施处于良好状态。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8.8按规定时间供应冷暖气，室温适宜。</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8.9运行中办公室无噪音和严重滴漏水现象（设备本身不存在硬伤情况下）。</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8.10空调防尘罩应每半年清洗一次。</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8.11空调出现故障时，维修人员应在10分钟内到达现场，零维修完成达到100%，一般性维修不过夜。</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供电设备管理维护是指为保证办公楼（区）供电系统正常运行对供电设备的日常管理和养护维修，标准如下：</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8.12统筹规划，做到合理、节约用电。</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8.13供电运行和维修人员必须持证上岗，须有工作日志。</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8.14加强日常维护检修，公共使用的照明、指示灯具线路、开关要保证完好。</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8.15设备出现故障时，维修人员应在5分钟内到达现场，设备零维修完成率达到100%，一般性维修不过夜。</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8.16供电设备定期维护。</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8.17严格执行用电安全规范，确保用电安全。</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8.18保证避雷设施完好、有效、安全。</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8.19保证夜景照明、节日灯系统正常运行，并按时关启。</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电梯运行维护是指为保证办公楼电梯设备正常使用所进行的日常运行管理、维修养护，标准如下：</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8.20电梯采用无人驾驶，电视监控系统运行正常。</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8.21确保电梯按规定时间运行，夜间保证有两部电梯运行。</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8.22安全设施齐全有效，电梯内求救警钟保持正常工作状态。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8.23通风、照明及其它附属设施完好。</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8.24轿箱、井道保持清洁。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8.25因故障停梯，接到报修后维修人员应在5分钟内到达现场抢修，及时排除故障。</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传达、保安、消防、自动报警的运行管理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8.26严格验证、登记，杜绝闲杂人员进入办公区。</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8.27办公楼（区）环境秩序良好，道路畅通，车辆停放有序，机动车、自行车停车场秩序井然。</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8.28保证消防自动报警系统、监控系统设备的正常运行，使用有效，须有工作日志。</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8.29能及时发现和处理各种安全和事故隐患，确保楼内不发生安全方面的问题，能迅速有效处置突发事件。</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8.30对接待上级领导等事件做到态度热情，服务周到</w:t>
      </w:r>
    </w:p>
    <w:p>
      <w:pPr>
        <w:spacing w:line="360" w:lineRule="auto"/>
        <w:rPr>
          <w:rFonts w:hint="eastAsia" w:ascii="宋体" w:hAnsi="宋体" w:eastAsia="宋体" w:cs="宋体"/>
          <w:sz w:val="24"/>
          <w:szCs w:val="24"/>
        </w:rPr>
      </w:pPr>
      <w:r>
        <w:rPr>
          <w:rFonts w:hint="eastAsia" w:ascii="宋体" w:hAnsi="宋体" w:eastAsia="宋体" w:cs="宋体"/>
          <w:sz w:val="24"/>
          <w:szCs w:val="24"/>
        </w:rPr>
        <w:t>9.交通设施及市政设备维修管理，包含办公区域内道路、上下水管道、化粪池、围墙和围栏等，服务标准如下：</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9.1每季度巡查楼外道路一次，检查道路是否有破损、露砂情况。如有应及时按操作规程进行补修。</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9.2每月巡查楼外上、下水管道一次，检查上、下水管道有无破裂、跑漏情况， 若有应立即维修或更换，以确保上、下水管道畅通。</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9.3每月巡查化粪池一次，检查盖口是否完整有无破损，池壁完好，每年根据情况清掏。</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9.4每月巡查停车场一次，保证道面无破损，标识完整清楚，地面标识应每年喷涂一次，交通标牌每两年更换一次。</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9.5每季度巡视围墙、围栏一次，保证围墙、围栏完整、无缺口；围墙、围栏牢固，无安全隐患。</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9.6安全保卫和公共秩序管理；至少应包含安全巡视、门岗值勤、交通和车辆停放秩序、应急处理等。</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10.服务内容及标准  </w:t>
      </w:r>
    </w:p>
    <w:p>
      <w:pPr>
        <w:spacing w:line="360" w:lineRule="auto"/>
        <w:rPr>
          <w:rFonts w:hint="eastAsia" w:ascii="宋体" w:hAnsi="宋体" w:eastAsia="宋体" w:cs="宋体"/>
          <w:sz w:val="24"/>
          <w:szCs w:val="24"/>
        </w:rPr>
      </w:pPr>
      <w:r>
        <w:rPr>
          <w:rFonts w:hint="eastAsia" w:ascii="宋体" w:hAnsi="宋体" w:eastAsia="宋体" w:cs="宋体"/>
          <w:sz w:val="24"/>
          <w:szCs w:val="24"/>
        </w:rPr>
        <w:t>10.1所有保安人员严格遵守有关国家法律、法规。物业公司对保安人员的管理应以公安部关于保安服务公司规范管理的若干规定为基础，并严格执行，须有工作日志。</w:t>
      </w:r>
    </w:p>
    <w:p>
      <w:pPr>
        <w:spacing w:line="360" w:lineRule="auto"/>
        <w:rPr>
          <w:rFonts w:hint="eastAsia" w:ascii="宋体" w:hAnsi="宋体" w:eastAsia="宋体" w:cs="宋体"/>
          <w:sz w:val="24"/>
          <w:szCs w:val="24"/>
        </w:rPr>
      </w:pPr>
      <w:r>
        <w:rPr>
          <w:rFonts w:hint="eastAsia" w:ascii="宋体" w:hAnsi="宋体" w:eastAsia="宋体" w:cs="宋体"/>
          <w:sz w:val="24"/>
          <w:szCs w:val="24"/>
        </w:rPr>
        <w:t>10.2.清明节期间、烈士纪念日等采购人举行重大活动时免费增加派驻人员不低于五人。</w:t>
      </w:r>
    </w:p>
    <w:p>
      <w:pPr>
        <w:spacing w:line="360" w:lineRule="auto"/>
        <w:rPr>
          <w:rFonts w:hint="eastAsia" w:ascii="宋体" w:hAnsi="宋体" w:eastAsia="宋体" w:cs="宋体"/>
          <w:sz w:val="24"/>
          <w:szCs w:val="24"/>
        </w:rPr>
      </w:pPr>
      <w:r>
        <w:rPr>
          <w:rFonts w:hint="eastAsia" w:ascii="宋体" w:hAnsi="宋体" w:eastAsia="宋体" w:cs="宋体"/>
          <w:sz w:val="24"/>
          <w:szCs w:val="24"/>
        </w:rPr>
        <w:t>10.3有防火、防盗、防破坏、防突发事件的方案和能力，出现紧急情况，应对有序，同时立即向行有关部门报告，必要时经分公司有关部门同意，向公安局消防局报告，并协助上述部门工作。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10.4保证院内交通畅通，车辆停放有序及车辆安全，重要来宾的车辆引导、停放、送行。 </w:t>
      </w:r>
    </w:p>
    <w:p>
      <w:pPr>
        <w:spacing w:line="360" w:lineRule="auto"/>
        <w:rPr>
          <w:rFonts w:hint="eastAsia" w:ascii="宋体" w:hAnsi="宋体" w:eastAsia="宋体" w:cs="宋体"/>
          <w:sz w:val="24"/>
          <w:szCs w:val="24"/>
        </w:rPr>
      </w:pPr>
      <w:r>
        <w:rPr>
          <w:rFonts w:hint="eastAsia" w:ascii="宋体" w:hAnsi="宋体" w:eastAsia="宋体" w:cs="宋体"/>
          <w:sz w:val="24"/>
          <w:szCs w:val="24"/>
        </w:rPr>
        <w:t>10.5保证全年无火灾、无刑事案件、无重大失盗事件。</w:t>
      </w:r>
    </w:p>
    <w:p>
      <w:pPr>
        <w:spacing w:line="360" w:lineRule="auto"/>
        <w:rPr>
          <w:rFonts w:hint="eastAsia" w:ascii="宋体" w:hAnsi="宋体" w:eastAsia="宋体" w:cs="宋体"/>
          <w:sz w:val="24"/>
          <w:szCs w:val="24"/>
        </w:rPr>
      </w:pPr>
      <w:r>
        <w:rPr>
          <w:rFonts w:hint="eastAsia" w:ascii="宋体" w:hAnsi="宋体" w:eastAsia="宋体" w:cs="宋体"/>
          <w:sz w:val="24"/>
          <w:szCs w:val="24"/>
        </w:rPr>
        <w:t>10.6纪念碑为安全保卫工作重点，实行24小时不间断巡逻。</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10.7建立健全各项规章制度：门卫验证制度、停车场(地上、地下)管理制度、非机动车管理制度、保安巡视制度、门禁管理制度、消防监测值班制度、安防监测值班制度等。 </w:t>
      </w:r>
    </w:p>
    <w:p>
      <w:pPr>
        <w:spacing w:line="360" w:lineRule="auto"/>
        <w:rPr>
          <w:rFonts w:hint="eastAsia" w:ascii="宋体" w:hAnsi="宋体" w:eastAsia="宋体" w:cs="宋体"/>
          <w:sz w:val="24"/>
          <w:szCs w:val="24"/>
        </w:rPr>
      </w:pPr>
      <w:r>
        <w:rPr>
          <w:rFonts w:hint="eastAsia" w:ascii="宋体" w:hAnsi="宋体" w:eastAsia="宋体" w:cs="宋体"/>
          <w:sz w:val="24"/>
          <w:szCs w:val="24"/>
        </w:rPr>
        <w:t>10.8制定应急预案：非法闯入应急方案、消防人员应急方案、全楼消防方案、火灾应急处理方案、义务消防队组织方案、消防演习方案、高层突发保卫应急方案、广场、地下车库交通事故处理应急方案等。</w:t>
      </w:r>
    </w:p>
    <w:p>
      <w:pPr>
        <w:spacing w:line="360" w:lineRule="auto"/>
        <w:rPr>
          <w:rFonts w:hint="eastAsia" w:ascii="宋体" w:hAnsi="宋体" w:eastAsia="宋体" w:cs="宋体"/>
          <w:sz w:val="24"/>
          <w:szCs w:val="24"/>
        </w:rPr>
      </w:pPr>
      <w:r>
        <w:rPr>
          <w:rFonts w:hint="eastAsia" w:ascii="宋体" w:hAnsi="宋体" w:eastAsia="宋体" w:cs="宋体"/>
          <w:sz w:val="24"/>
          <w:szCs w:val="24"/>
        </w:rPr>
        <w:t>10.9主入口、出口每日固定时间设置立岗，有详细交接班、外来车辆出入记录；巡逻岗遇到异常情况或紧急求助，3分钟赶到现场，采取相应措施。</w:t>
      </w:r>
    </w:p>
    <w:p>
      <w:pPr>
        <w:spacing w:line="360" w:lineRule="auto"/>
        <w:rPr>
          <w:rFonts w:hint="eastAsia" w:ascii="宋体" w:hAnsi="宋体" w:eastAsia="宋体" w:cs="宋体"/>
          <w:sz w:val="24"/>
          <w:szCs w:val="24"/>
        </w:rPr>
      </w:pPr>
      <w:r>
        <w:rPr>
          <w:rFonts w:hint="eastAsia" w:ascii="宋体" w:hAnsi="宋体" w:eastAsia="宋体" w:cs="宋体"/>
          <w:sz w:val="24"/>
          <w:szCs w:val="24"/>
        </w:rPr>
        <w:t>11.垃圾清运工作，负责每天对采购人产生的垃圾进行清理，并运出，垃圾要求日产日清，不得囤积。</w:t>
      </w:r>
    </w:p>
    <w:p>
      <w:pPr>
        <w:spacing w:line="360" w:lineRule="auto"/>
        <w:rPr>
          <w:rFonts w:hint="eastAsia" w:ascii="宋体" w:hAnsi="宋体" w:eastAsia="宋体" w:cs="宋体"/>
          <w:sz w:val="24"/>
          <w:szCs w:val="24"/>
        </w:rPr>
      </w:pPr>
      <w:r>
        <w:rPr>
          <w:rFonts w:hint="eastAsia" w:ascii="宋体" w:hAnsi="宋体" w:eastAsia="宋体" w:cs="宋体"/>
          <w:sz w:val="24"/>
          <w:szCs w:val="24"/>
        </w:rPr>
        <w:t>12.化粪池清淤，确保每年对化粪池进行清理两次。</w:t>
      </w:r>
    </w:p>
    <w:p>
      <w:pPr>
        <w:spacing w:line="360" w:lineRule="auto"/>
        <w:rPr>
          <w:rFonts w:hint="eastAsia" w:ascii="宋体" w:hAnsi="宋体" w:eastAsia="宋体" w:cs="宋体"/>
          <w:sz w:val="24"/>
          <w:szCs w:val="24"/>
        </w:rPr>
      </w:pPr>
      <w:r>
        <w:rPr>
          <w:rFonts w:hint="eastAsia" w:ascii="宋体" w:hAnsi="宋体" w:eastAsia="宋体" w:cs="宋体"/>
          <w:sz w:val="24"/>
          <w:szCs w:val="24"/>
        </w:rPr>
        <w:t>13.外墙清洗：办公楼所有外立面整体清洗，一年两次。</w:t>
      </w:r>
    </w:p>
    <w:p>
      <w:pPr>
        <w:spacing w:line="360" w:lineRule="auto"/>
        <w:rPr>
          <w:rFonts w:hint="eastAsia" w:ascii="宋体" w:hAnsi="宋体" w:eastAsia="宋体" w:cs="宋体"/>
          <w:sz w:val="24"/>
          <w:szCs w:val="24"/>
        </w:rPr>
      </w:pPr>
      <w:r>
        <w:rPr>
          <w:rFonts w:hint="eastAsia" w:ascii="宋体" w:hAnsi="宋体" w:eastAsia="宋体" w:cs="宋体"/>
          <w:sz w:val="24"/>
          <w:szCs w:val="24"/>
        </w:rPr>
        <w:t>14.绿化服务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14.1清除杂草：及时清除杂草，除早、除小、除净。</w:t>
      </w:r>
    </w:p>
    <w:p>
      <w:pPr>
        <w:spacing w:line="360" w:lineRule="auto"/>
        <w:rPr>
          <w:rFonts w:hint="eastAsia" w:ascii="宋体" w:hAnsi="宋体" w:eastAsia="宋体" w:cs="宋体"/>
          <w:sz w:val="24"/>
          <w:szCs w:val="24"/>
        </w:rPr>
      </w:pPr>
      <w:r>
        <w:rPr>
          <w:rFonts w:hint="eastAsia" w:ascii="宋体" w:hAnsi="宋体" w:eastAsia="宋体" w:cs="宋体"/>
          <w:sz w:val="24"/>
          <w:szCs w:val="24"/>
        </w:rPr>
        <w:t>14.2修剪:花草、树木、绿篱、草坪等修剪。</w:t>
      </w:r>
    </w:p>
    <w:p>
      <w:pPr>
        <w:spacing w:line="360" w:lineRule="auto"/>
        <w:rPr>
          <w:rFonts w:hint="eastAsia" w:ascii="宋体" w:hAnsi="宋体" w:eastAsia="宋体" w:cs="宋体"/>
          <w:sz w:val="24"/>
          <w:szCs w:val="24"/>
        </w:rPr>
      </w:pPr>
      <w:r>
        <w:rPr>
          <w:rFonts w:hint="eastAsia" w:ascii="宋体" w:hAnsi="宋体" w:eastAsia="宋体" w:cs="宋体"/>
          <w:sz w:val="24"/>
          <w:szCs w:val="24"/>
        </w:rPr>
        <w:t>14.3施肥</w:t>
      </w:r>
    </w:p>
    <w:p>
      <w:pPr>
        <w:spacing w:line="360" w:lineRule="auto"/>
        <w:rPr>
          <w:rFonts w:hint="eastAsia" w:ascii="宋体" w:hAnsi="宋体" w:eastAsia="宋体" w:cs="宋体"/>
          <w:sz w:val="24"/>
          <w:szCs w:val="24"/>
        </w:rPr>
      </w:pPr>
      <w:r>
        <w:rPr>
          <w:rFonts w:hint="eastAsia" w:ascii="宋体" w:hAnsi="宋体" w:eastAsia="宋体" w:cs="宋体"/>
          <w:sz w:val="24"/>
          <w:szCs w:val="24"/>
        </w:rPr>
        <w:t>14.3.1 冷地形草种追肥宜在春季和秋季，暖地形草种的施肥宜在晚春。</w:t>
      </w:r>
    </w:p>
    <w:p>
      <w:pPr>
        <w:spacing w:line="360" w:lineRule="auto"/>
        <w:rPr>
          <w:rFonts w:hint="eastAsia" w:ascii="宋体" w:hAnsi="宋体" w:eastAsia="宋体" w:cs="宋体"/>
          <w:sz w:val="24"/>
          <w:szCs w:val="24"/>
        </w:rPr>
      </w:pPr>
      <w:r>
        <w:rPr>
          <w:rFonts w:hint="eastAsia" w:ascii="宋体" w:hAnsi="宋体" w:eastAsia="宋体" w:cs="宋体"/>
          <w:sz w:val="24"/>
          <w:szCs w:val="24"/>
        </w:rPr>
        <w:t>14.3.2追肥应以符合肥料为主。追肥的时间和数量可根据土壤肥力、草种和幼苗生长等情况而定。早春、晚秋可施有机肥。施肥方法可撒施和根外追肥。病虫害的防治都应以防为主，防治结合。</w:t>
      </w:r>
    </w:p>
    <w:p>
      <w:pPr>
        <w:spacing w:line="360" w:lineRule="auto"/>
        <w:rPr>
          <w:rFonts w:hint="eastAsia" w:ascii="宋体" w:hAnsi="宋体" w:eastAsia="宋体" w:cs="宋体"/>
          <w:sz w:val="24"/>
          <w:szCs w:val="24"/>
        </w:rPr>
      </w:pPr>
      <w:r>
        <w:rPr>
          <w:rFonts w:hint="eastAsia" w:ascii="宋体" w:hAnsi="宋体" w:eastAsia="宋体" w:cs="宋体"/>
          <w:sz w:val="24"/>
          <w:szCs w:val="24"/>
        </w:rPr>
        <w:t>14.3.3对不同种病虫害的防治可根据具体情况选择无公害药剂或高效低毒的化学药剂。枯死植株的挖除结合补植工作对枯死植株进行调整。</w:t>
      </w:r>
    </w:p>
    <w:p>
      <w:pPr>
        <w:spacing w:line="360" w:lineRule="auto"/>
        <w:rPr>
          <w:rFonts w:hint="eastAsia" w:ascii="宋体" w:hAnsi="宋体" w:eastAsia="宋体" w:cs="宋体"/>
          <w:sz w:val="24"/>
          <w:szCs w:val="24"/>
        </w:rPr>
      </w:pPr>
      <w:r>
        <w:rPr>
          <w:rFonts w:hint="eastAsia" w:ascii="宋体" w:hAnsi="宋体" w:eastAsia="宋体" w:cs="宋体"/>
          <w:sz w:val="24"/>
          <w:szCs w:val="24"/>
        </w:rPr>
        <w:t>15.花坛的养护、管理</w:t>
      </w:r>
    </w:p>
    <w:p>
      <w:pPr>
        <w:spacing w:line="360" w:lineRule="auto"/>
        <w:rPr>
          <w:rFonts w:hint="eastAsia" w:ascii="宋体" w:hAnsi="宋体" w:eastAsia="宋体" w:cs="宋体"/>
          <w:sz w:val="24"/>
          <w:szCs w:val="24"/>
        </w:rPr>
      </w:pPr>
      <w:r>
        <w:rPr>
          <w:rFonts w:hint="eastAsia" w:ascii="宋体" w:hAnsi="宋体" w:eastAsia="宋体" w:cs="宋体"/>
          <w:sz w:val="24"/>
          <w:szCs w:val="24"/>
        </w:rPr>
        <w:t>15.1 根据天气情况，保证水分供应，宜清晨浇水，浇水时应防止将泥土冲到茎、叶上。</w:t>
      </w:r>
    </w:p>
    <w:p>
      <w:pPr>
        <w:spacing w:line="360" w:lineRule="auto"/>
        <w:rPr>
          <w:rFonts w:hint="eastAsia" w:ascii="宋体" w:hAnsi="宋体" w:eastAsia="宋体" w:cs="宋体"/>
          <w:sz w:val="24"/>
          <w:szCs w:val="24"/>
        </w:rPr>
      </w:pPr>
      <w:r>
        <w:rPr>
          <w:rFonts w:hint="eastAsia" w:ascii="宋体" w:hAnsi="宋体" w:eastAsia="宋体" w:cs="宋体"/>
          <w:sz w:val="24"/>
          <w:szCs w:val="24"/>
        </w:rPr>
        <w:t>15.2做好排水措施，严禁雨季积水。</w:t>
      </w:r>
    </w:p>
    <w:p>
      <w:pPr>
        <w:spacing w:line="360" w:lineRule="auto"/>
        <w:rPr>
          <w:rFonts w:hint="eastAsia" w:ascii="宋体" w:hAnsi="宋体" w:eastAsia="宋体" w:cs="宋体"/>
          <w:sz w:val="24"/>
          <w:szCs w:val="24"/>
        </w:rPr>
      </w:pPr>
      <w:r>
        <w:rPr>
          <w:rFonts w:hint="eastAsia" w:ascii="宋体" w:hAnsi="宋体" w:eastAsia="宋体" w:cs="宋体"/>
          <w:sz w:val="24"/>
          <w:szCs w:val="24"/>
        </w:rPr>
        <w:t>15.3花卉生长旺盛期，应适当追肥，施肥量根据花卉种类而定。施肥后宜立即喷洒清水，严禁肥料沾污茎、叶面。</w:t>
      </w:r>
    </w:p>
    <w:p>
      <w:pPr>
        <w:spacing w:line="360" w:lineRule="auto"/>
        <w:rPr>
          <w:rFonts w:hint="eastAsia" w:ascii="宋体" w:hAnsi="宋体" w:eastAsia="宋体" w:cs="宋体"/>
          <w:sz w:val="24"/>
          <w:szCs w:val="24"/>
        </w:rPr>
      </w:pPr>
      <w:r>
        <w:rPr>
          <w:rFonts w:hint="eastAsia" w:ascii="宋体" w:hAnsi="宋体" w:eastAsia="宋体" w:cs="宋体"/>
          <w:sz w:val="24"/>
          <w:szCs w:val="24"/>
        </w:rPr>
        <w:t>15.4及时做好病虫害防治工作。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15.5花坛保护设施应经常保持清洁完好。</w:t>
      </w:r>
    </w:p>
    <w:p>
      <w:pPr>
        <w:spacing w:line="360" w:lineRule="auto"/>
        <w:rPr>
          <w:rFonts w:hint="eastAsia" w:ascii="宋体" w:hAnsi="宋体" w:eastAsia="宋体" w:cs="宋体"/>
          <w:sz w:val="24"/>
          <w:szCs w:val="24"/>
        </w:rPr>
      </w:pPr>
      <w:r>
        <w:rPr>
          <w:rFonts w:hint="eastAsia" w:ascii="宋体" w:hAnsi="宋体" w:eastAsia="宋体" w:cs="宋体"/>
          <w:sz w:val="24"/>
          <w:szCs w:val="24"/>
        </w:rPr>
        <w:t>15.6花坛换花期间每年必须有1次以上土壤改良和土壤消毒。每次换花期间地裸露不得超过5天。</w:t>
      </w:r>
    </w:p>
    <w:p>
      <w:pPr>
        <w:spacing w:line="360" w:lineRule="auto"/>
        <w:rPr>
          <w:rFonts w:hint="eastAsia" w:ascii="宋体" w:hAnsi="宋体" w:eastAsia="宋体" w:cs="宋体"/>
          <w:sz w:val="24"/>
          <w:szCs w:val="24"/>
        </w:rPr>
      </w:pPr>
      <w:r>
        <w:rPr>
          <w:rFonts w:hint="eastAsia" w:ascii="宋体" w:hAnsi="宋体" w:eastAsia="宋体" w:cs="宋体"/>
          <w:sz w:val="24"/>
          <w:szCs w:val="24"/>
        </w:rPr>
        <w:t>15.7花卉应生长健壮、花型正、花色艳、花期长并且注重做好“五一”“十一”全年观赏期（包括观叶）不得少于280天。</w:t>
      </w:r>
    </w:p>
    <w:p>
      <w:pPr>
        <w:spacing w:line="360" w:lineRule="auto"/>
        <w:rPr>
          <w:rFonts w:hint="eastAsia" w:ascii="宋体" w:hAnsi="宋体" w:eastAsia="宋体" w:cs="宋体"/>
          <w:sz w:val="24"/>
          <w:szCs w:val="24"/>
        </w:rPr>
      </w:pPr>
      <w:r>
        <w:rPr>
          <w:rFonts w:hint="eastAsia" w:ascii="宋体" w:hAnsi="宋体" w:eastAsia="宋体" w:cs="宋体"/>
          <w:sz w:val="24"/>
          <w:szCs w:val="24"/>
        </w:rPr>
        <w:t>15.8花坛内应及时做好清除枯萎的花蒂、黄叶、杂草、垃圾；及时补种、换苗。花坛内缺株倒苗不得超过3-5处，无枯枝残花（残花量不得大于5%）。</w:t>
      </w:r>
    </w:p>
    <w:p>
      <w:pPr>
        <w:spacing w:line="360" w:lineRule="auto"/>
        <w:rPr>
          <w:rFonts w:hint="eastAsia" w:ascii="宋体" w:hAnsi="宋体" w:eastAsia="宋体" w:cs="宋体"/>
          <w:sz w:val="24"/>
          <w:szCs w:val="24"/>
        </w:rPr>
      </w:pPr>
      <w:r>
        <w:rPr>
          <w:rFonts w:hint="eastAsia" w:ascii="宋体" w:hAnsi="宋体" w:eastAsia="宋体" w:cs="宋体"/>
          <w:sz w:val="24"/>
          <w:szCs w:val="24"/>
        </w:rPr>
        <w:t>16.主入口、出口每日固定时间设置立岗，有详细交接班、外来车辆出入记录；巡逻岗遇到异常情况或紧急求助，3分钟赶到现场，采取相应措施。</w:t>
      </w:r>
    </w:p>
    <w:p>
      <w:pPr>
        <w:spacing w:line="360" w:lineRule="auto"/>
        <w:rPr>
          <w:rFonts w:hint="eastAsia" w:ascii="宋体" w:hAnsi="宋体" w:eastAsia="宋体" w:cs="宋体"/>
          <w:sz w:val="24"/>
          <w:szCs w:val="24"/>
        </w:rPr>
      </w:pPr>
      <w:r>
        <w:rPr>
          <w:rFonts w:hint="eastAsia" w:ascii="宋体" w:hAnsi="宋体" w:eastAsia="宋体" w:cs="宋体"/>
          <w:sz w:val="24"/>
          <w:szCs w:val="24"/>
        </w:rPr>
        <w:t>17.垃圾清运工作，负责每天对采购人产生的垃圾进行清理，包括墓园的垃圾清理，并运出，垃圾日产日清，不得囤积。</w:t>
      </w:r>
    </w:p>
    <w:p>
      <w:pPr>
        <w:spacing w:line="360" w:lineRule="auto"/>
        <w:rPr>
          <w:rFonts w:hint="eastAsia" w:ascii="宋体" w:hAnsi="宋体" w:eastAsia="宋体" w:cs="宋体"/>
          <w:bCs/>
          <w:sz w:val="24"/>
          <w:szCs w:val="24"/>
        </w:rPr>
      </w:pPr>
      <w:r>
        <w:rPr>
          <w:rFonts w:hint="eastAsia" w:ascii="宋体" w:hAnsi="宋体" w:eastAsia="宋体" w:cs="宋体"/>
          <w:color w:val="000000"/>
          <w:kern w:val="0"/>
          <w:sz w:val="24"/>
          <w:szCs w:val="24"/>
          <w:lang w:val="zh-CN"/>
        </w:rPr>
        <w:t>★</w:t>
      </w:r>
      <w:r>
        <w:rPr>
          <w:rFonts w:hint="eastAsia" w:ascii="宋体" w:hAnsi="宋体" w:eastAsia="宋体" w:cs="宋体"/>
          <w:bCs/>
          <w:sz w:val="24"/>
          <w:szCs w:val="24"/>
        </w:rPr>
        <w:t>18.保洁服务频次</w:t>
      </w:r>
    </w:p>
    <w:p>
      <w:pPr>
        <w:pStyle w:val="19"/>
        <w:ind w:firstLine="1440" w:firstLineChars="600"/>
        <w:rPr>
          <w:rFonts w:hint="eastAsia" w:ascii="宋体" w:hAnsi="宋体" w:eastAsia="宋体" w:cs="宋体"/>
          <w:sz w:val="24"/>
          <w:szCs w:val="24"/>
        </w:rPr>
      </w:pPr>
      <w:r>
        <w:rPr>
          <w:rFonts w:hint="eastAsia" w:ascii="宋体" w:hAnsi="宋体" w:eastAsia="宋体" w:cs="宋体"/>
          <w:color w:val="000000"/>
          <w:kern w:val="0"/>
          <w:sz w:val="24"/>
          <w:szCs w:val="24"/>
          <w:lang w:val="zh-CN"/>
        </w:rPr>
        <w:t>★</w:t>
      </w:r>
      <w:r>
        <w:rPr>
          <w:rFonts w:hint="eastAsia" w:ascii="宋体" w:hAnsi="宋体" w:eastAsia="宋体" w:cs="宋体"/>
          <w:sz w:val="24"/>
          <w:szCs w:val="24"/>
        </w:rPr>
        <w:t>办公区及停车场保洁服务频次及标准</w:t>
      </w:r>
    </w:p>
    <w:tbl>
      <w:tblPr>
        <w:tblStyle w:val="23"/>
        <w:tblW w:w="9194" w:type="dxa"/>
        <w:tblInd w:w="-72" w:type="dxa"/>
        <w:tblLayout w:type="fixed"/>
        <w:tblCellMar>
          <w:top w:w="0" w:type="dxa"/>
          <w:left w:w="108" w:type="dxa"/>
          <w:bottom w:w="0" w:type="dxa"/>
          <w:right w:w="108" w:type="dxa"/>
        </w:tblCellMar>
      </w:tblPr>
      <w:tblGrid>
        <w:gridCol w:w="1079"/>
        <w:gridCol w:w="2805"/>
        <w:gridCol w:w="1545"/>
        <w:gridCol w:w="2385"/>
        <w:gridCol w:w="1380"/>
      </w:tblGrid>
      <w:tr>
        <w:tblPrEx>
          <w:tblLayout w:type="fixed"/>
          <w:tblCellMar>
            <w:top w:w="0" w:type="dxa"/>
            <w:left w:w="108" w:type="dxa"/>
            <w:bottom w:w="0" w:type="dxa"/>
            <w:right w:w="108" w:type="dxa"/>
          </w:tblCellMar>
        </w:tblPrEx>
        <w:trPr>
          <w:trHeight w:val="423" w:hRule="atLeast"/>
        </w:trPr>
        <w:tc>
          <w:tcPr>
            <w:tcW w:w="1079" w:type="dxa"/>
            <w:tcBorders>
              <w:top w:val="single" w:color="auto" w:sz="6" w:space="0"/>
              <w:left w:val="single" w:color="auto" w:sz="6" w:space="0"/>
              <w:bottom w:val="single" w:color="auto" w:sz="6" w:space="0"/>
              <w:right w:val="single" w:color="auto" w:sz="6" w:space="0"/>
            </w:tcBorders>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项目</w:t>
            </w:r>
          </w:p>
        </w:tc>
        <w:tc>
          <w:tcPr>
            <w:tcW w:w="2805" w:type="dxa"/>
            <w:tcBorders>
              <w:top w:val="single" w:color="auto" w:sz="6" w:space="0"/>
              <w:left w:val="single" w:color="auto" w:sz="6" w:space="0"/>
              <w:bottom w:val="single" w:color="auto" w:sz="6" w:space="0"/>
              <w:right w:val="single" w:color="auto" w:sz="6" w:space="0"/>
            </w:tcBorders>
          </w:tcPr>
          <w:p>
            <w:pPr>
              <w:pStyle w:val="19"/>
              <w:jc w:val="center"/>
              <w:rPr>
                <w:rFonts w:ascii="仿宋" w:hAnsi="仿宋" w:eastAsia="仿宋" w:cs="仿宋"/>
                <w:sz w:val="24"/>
                <w:szCs w:val="24"/>
              </w:rPr>
            </w:pPr>
            <w:r>
              <w:rPr>
                <w:rFonts w:hint="eastAsia" w:ascii="仿宋" w:hAnsi="仿宋" w:eastAsia="仿宋" w:cs="仿宋"/>
                <w:sz w:val="24"/>
                <w:szCs w:val="24"/>
              </w:rPr>
              <w:t>内容及范围</w:t>
            </w:r>
          </w:p>
        </w:tc>
        <w:tc>
          <w:tcPr>
            <w:tcW w:w="1545" w:type="dxa"/>
            <w:tcBorders>
              <w:top w:val="single" w:color="auto" w:sz="6" w:space="0"/>
              <w:left w:val="single" w:color="auto" w:sz="6" w:space="0"/>
              <w:bottom w:val="single" w:color="auto" w:sz="6" w:space="0"/>
              <w:right w:val="single" w:color="auto" w:sz="6" w:space="0"/>
            </w:tcBorders>
          </w:tcPr>
          <w:p>
            <w:pPr>
              <w:pStyle w:val="19"/>
              <w:ind w:left="0" w:leftChars="0"/>
              <w:jc w:val="center"/>
              <w:rPr>
                <w:rFonts w:ascii="仿宋" w:hAnsi="仿宋" w:eastAsia="仿宋" w:cs="仿宋"/>
                <w:sz w:val="24"/>
                <w:szCs w:val="24"/>
              </w:rPr>
            </w:pPr>
            <w:r>
              <w:rPr>
                <w:rFonts w:hint="eastAsia" w:ascii="仿宋" w:hAnsi="仿宋" w:eastAsia="仿宋" w:cs="仿宋"/>
                <w:sz w:val="24"/>
                <w:szCs w:val="24"/>
              </w:rPr>
              <w:t>清洁周期</w:t>
            </w:r>
          </w:p>
        </w:tc>
        <w:tc>
          <w:tcPr>
            <w:tcW w:w="2385" w:type="dxa"/>
            <w:tcBorders>
              <w:top w:val="single" w:color="auto" w:sz="6" w:space="0"/>
              <w:left w:val="single" w:color="auto" w:sz="6" w:space="0"/>
              <w:bottom w:val="single" w:color="auto" w:sz="6" w:space="0"/>
              <w:right w:val="single" w:color="auto" w:sz="6" w:space="0"/>
            </w:tcBorders>
          </w:tcPr>
          <w:p>
            <w:pPr>
              <w:pStyle w:val="19"/>
              <w:jc w:val="center"/>
              <w:rPr>
                <w:rFonts w:ascii="仿宋" w:hAnsi="仿宋" w:eastAsia="仿宋" w:cs="仿宋"/>
                <w:sz w:val="24"/>
                <w:szCs w:val="24"/>
              </w:rPr>
            </w:pPr>
            <w:r>
              <w:rPr>
                <w:rFonts w:hint="eastAsia" w:ascii="仿宋" w:hAnsi="仿宋" w:eastAsia="仿宋" w:cs="仿宋"/>
                <w:sz w:val="24"/>
                <w:szCs w:val="24"/>
              </w:rPr>
              <w:t>标准</w:t>
            </w:r>
          </w:p>
        </w:tc>
        <w:tc>
          <w:tcPr>
            <w:tcW w:w="1380" w:type="dxa"/>
            <w:tcBorders>
              <w:top w:val="single" w:color="auto" w:sz="6" w:space="0"/>
              <w:left w:val="single" w:color="auto" w:sz="6" w:space="0"/>
              <w:bottom w:val="single" w:color="auto" w:sz="6" w:space="0"/>
              <w:right w:val="single" w:color="auto" w:sz="6" w:space="0"/>
            </w:tcBorders>
          </w:tcPr>
          <w:p>
            <w:pPr>
              <w:pStyle w:val="19"/>
              <w:jc w:val="center"/>
              <w:rPr>
                <w:rFonts w:ascii="仿宋" w:hAnsi="仿宋" w:eastAsia="仿宋" w:cs="仿宋"/>
                <w:sz w:val="24"/>
                <w:szCs w:val="24"/>
              </w:rPr>
            </w:pPr>
            <w:r>
              <w:rPr>
                <w:rFonts w:hint="eastAsia" w:ascii="仿宋" w:hAnsi="仿宋" w:eastAsia="仿宋" w:cs="仿宋"/>
                <w:sz w:val="24"/>
                <w:szCs w:val="24"/>
              </w:rPr>
              <w:t>要求</w:t>
            </w:r>
          </w:p>
        </w:tc>
      </w:tr>
      <w:tr>
        <w:tblPrEx>
          <w:tblLayout w:type="fixed"/>
          <w:tblCellMar>
            <w:top w:w="0" w:type="dxa"/>
            <w:left w:w="108" w:type="dxa"/>
            <w:bottom w:w="0" w:type="dxa"/>
            <w:right w:w="108" w:type="dxa"/>
          </w:tblCellMar>
        </w:tblPrEx>
        <w:trPr>
          <w:trHeight w:val="827" w:hRule="atLeast"/>
        </w:trPr>
        <w:tc>
          <w:tcPr>
            <w:tcW w:w="1079"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门厅</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门厅及门厅步梯</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拖洗不间断保洁</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干净、无杂物、无污迹</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巡视保洁</w:t>
            </w:r>
          </w:p>
        </w:tc>
      </w:tr>
      <w:tr>
        <w:tblPrEx>
          <w:tblLayout w:type="fixed"/>
          <w:tblCellMar>
            <w:top w:w="0" w:type="dxa"/>
            <w:left w:w="108" w:type="dxa"/>
            <w:bottom w:w="0" w:type="dxa"/>
            <w:right w:w="108" w:type="dxa"/>
          </w:tblCellMar>
        </w:tblPrEx>
        <w:trPr>
          <w:trHeight w:val="1636" w:hRule="atLeast"/>
        </w:trPr>
        <w:tc>
          <w:tcPr>
            <w:tcW w:w="1079" w:type="dxa"/>
            <w:tcBorders>
              <w:top w:val="single" w:color="auto" w:sz="6" w:space="0"/>
              <w:left w:val="single" w:color="auto" w:sz="6" w:space="0"/>
              <w:bottom w:val="single" w:color="auto" w:sz="4" w:space="0"/>
              <w:right w:val="single" w:color="auto" w:sz="6" w:space="0"/>
            </w:tcBorders>
            <w:vAlign w:val="center"/>
          </w:tcPr>
          <w:p>
            <w:pPr>
              <w:pStyle w:val="19"/>
              <w:ind w:left="0" w:leftChars="0" w:firstLine="0" w:firstLineChars="0"/>
              <w:jc w:val="center"/>
              <w:rPr>
                <w:rFonts w:ascii="仿宋" w:hAnsi="仿宋" w:eastAsia="仿宋" w:cs="仿宋"/>
                <w:sz w:val="24"/>
                <w:szCs w:val="24"/>
              </w:rPr>
            </w:pPr>
          </w:p>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外环境</w:t>
            </w:r>
          </w:p>
        </w:tc>
        <w:tc>
          <w:tcPr>
            <w:tcW w:w="2805" w:type="dxa"/>
            <w:tcBorders>
              <w:top w:val="single" w:color="auto" w:sz="6" w:space="0"/>
              <w:left w:val="single" w:color="auto" w:sz="6" w:space="0"/>
              <w:bottom w:val="single" w:color="auto" w:sz="4"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院内道路、围墙、大门、院内停车位、车棚、大门口绿化带绿色植物的管理养护、卫生清扫、保洁</w:t>
            </w:r>
          </w:p>
        </w:tc>
        <w:tc>
          <w:tcPr>
            <w:tcW w:w="1545" w:type="dxa"/>
            <w:tcBorders>
              <w:top w:val="single" w:color="auto" w:sz="6" w:space="0"/>
              <w:left w:val="single" w:color="auto" w:sz="6" w:space="0"/>
              <w:bottom w:val="single" w:color="auto" w:sz="4"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1次／日</w:t>
            </w:r>
          </w:p>
        </w:tc>
        <w:tc>
          <w:tcPr>
            <w:tcW w:w="2385" w:type="dxa"/>
            <w:tcBorders>
              <w:top w:val="single" w:color="auto" w:sz="6" w:space="0"/>
              <w:left w:val="single" w:color="auto" w:sz="6" w:space="0"/>
              <w:bottom w:val="single" w:color="auto" w:sz="4"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院内干净、无杂物；植物生长旺盛且整洁。</w:t>
            </w:r>
          </w:p>
        </w:tc>
        <w:tc>
          <w:tcPr>
            <w:tcW w:w="1380" w:type="dxa"/>
            <w:tcBorders>
              <w:top w:val="single" w:color="auto" w:sz="6" w:space="0"/>
              <w:left w:val="single" w:color="auto" w:sz="6" w:space="0"/>
              <w:bottom w:val="single" w:color="auto" w:sz="4"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巡视保洁</w:t>
            </w:r>
          </w:p>
        </w:tc>
      </w:tr>
      <w:tr>
        <w:tblPrEx>
          <w:tblLayout w:type="fixed"/>
          <w:tblCellMar>
            <w:top w:w="0" w:type="dxa"/>
            <w:left w:w="108" w:type="dxa"/>
            <w:bottom w:w="0" w:type="dxa"/>
            <w:right w:w="108" w:type="dxa"/>
          </w:tblCellMar>
        </w:tblPrEx>
        <w:trPr>
          <w:trHeight w:val="417" w:hRule="atLeast"/>
        </w:trPr>
        <w:tc>
          <w:tcPr>
            <w:tcW w:w="1079" w:type="dxa"/>
            <w:tcBorders>
              <w:top w:val="single" w:color="auto" w:sz="4"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停车场</w:t>
            </w:r>
          </w:p>
        </w:tc>
        <w:tc>
          <w:tcPr>
            <w:tcW w:w="2805" w:type="dxa"/>
            <w:tcBorders>
              <w:top w:val="single" w:color="auto" w:sz="4"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院内停车场水冲洗</w:t>
            </w:r>
          </w:p>
        </w:tc>
        <w:tc>
          <w:tcPr>
            <w:tcW w:w="1545" w:type="dxa"/>
            <w:tcBorders>
              <w:top w:val="single" w:color="auto" w:sz="4"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1次／月</w:t>
            </w:r>
          </w:p>
        </w:tc>
        <w:tc>
          <w:tcPr>
            <w:tcW w:w="2385" w:type="dxa"/>
            <w:tcBorders>
              <w:top w:val="single" w:color="auto" w:sz="4"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无污迹、无杂物</w:t>
            </w:r>
          </w:p>
        </w:tc>
        <w:tc>
          <w:tcPr>
            <w:tcW w:w="1380" w:type="dxa"/>
            <w:tcBorders>
              <w:top w:val="single" w:color="auto" w:sz="4"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定期保洁</w:t>
            </w:r>
          </w:p>
        </w:tc>
      </w:tr>
      <w:tr>
        <w:tblPrEx>
          <w:tblLayout w:type="fixed"/>
          <w:tblCellMar>
            <w:top w:w="0" w:type="dxa"/>
            <w:left w:w="108" w:type="dxa"/>
            <w:bottom w:w="0" w:type="dxa"/>
            <w:right w:w="108" w:type="dxa"/>
          </w:tblCellMar>
        </w:tblPrEx>
        <w:trPr>
          <w:trHeight w:val="1232" w:hRule="atLeast"/>
        </w:trPr>
        <w:tc>
          <w:tcPr>
            <w:tcW w:w="1079"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内地面</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firstLine="480"/>
              <w:jc w:val="center"/>
              <w:rPr>
                <w:rFonts w:ascii="仿宋" w:hAnsi="仿宋" w:eastAsia="仿宋" w:cs="仿宋"/>
                <w:sz w:val="24"/>
                <w:szCs w:val="24"/>
              </w:rPr>
            </w:pPr>
          </w:p>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楼内公共区域地面的拖洗</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2次／日拖洗不间断保   洁</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干净、无杂物</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巡视保洁</w:t>
            </w:r>
          </w:p>
        </w:tc>
      </w:tr>
      <w:tr>
        <w:tblPrEx>
          <w:tblLayout w:type="fixed"/>
          <w:tblCellMar>
            <w:top w:w="0" w:type="dxa"/>
            <w:left w:w="108" w:type="dxa"/>
            <w:bottom w:w="0" w:type="dxa"/>
            <w:right w:w="108" w:type="dxa"/>
          </w:tblCellMar>
        </w:tblPrEx>
        <w:trPr>
          <w:trHeight w:val="827" w:hRule="atLeast"/>
        </w:trPr>
        <w:tc>
          <w:tcPr>
            <w:tcW w:w="1079"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窗玻璃</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楼内公共区域内玻璃窗、内壁的清洁</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1次／月</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洁净、无污迹</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用专用工具擦拭</w:t>
            </w:r>
          </w:p>
        </w:tc>
      </w:tr>
      <w:tr>
        <w:tblPrEx>
          <w:tblLayout w:type="fixed"/>
          <w:tblCellMar>
            <w:top w:w="0" w:type="dxa"/>
            <w:left w:w="108" w:type="dxa"/>
            <w:bottom w:w="0" w:type="dxa"/>
            <w:right w:w="108" w:type="dxa"/>
          </w:tblCellMar>
        </w:tblPrEx>
        <w:trPr>
          <w:trHeight w:val="423" w:hRule="atLeast"/>
        </w:trPr>
        <w:tc>
          <w:tcPr>
            <w:tcW w:w="1079"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外墙玻璃</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外墙玻璃</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2次／年</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干净</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保洁</w:t>
            </w:r>
          </w:p>
        </w:tc>
      </w:tr>
      <w:tr>
        <w:tblPrEx>
          <w:tblLayout w:type="fixed"/>
          <w:tblCellMar>
            <w:top w:w="0" w:type="dxa"/>
            <w:left w:w="108" w:type="dxa"/>
            <w:bottom w:w="0" w:type="dxa"/>
            <w:right w:w="108" w:type="dxa"/>
          </w:tblCellMar>
        </w:tblPrEx>
        <w:trPr>
          <w:trHeight w:val="1232" w:hRule="atLeast"/>
        </w:trPr>
        <w:tc>
          <w:tcPr>
            <w:tcW w:w="1079"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垃圾桶</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垃圾桶内的垃圾清除、垃圾桶外壁的擦拭（含院内停车位垃圾桶）．</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2次／日</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外壁清洁、桶内垃圾不超过2／3无异味</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重大活动期间随时清理</w:t>
            </w:r>
          </w:p>
        </w:tc>
      </w:tr>
      <w:tr>
        <w:tblPrEx>
          <w:tblLayout w:type="fixed"/>
          <w:tblCellMar>
            <w:top w:w="0" w:type="dxa"/>
            <w:left w:w="108" w:type="dxa"/>
            <w:bottom w:w="0" w:type="dxa"/>
            <w:right w:w="108" w:type="dxa"/>
          </w:tblCellMar>
        </w:tblPrEx>
        <w:trPr>
          <w:trHeight w:val="423" w:hRule="atLeast"/>
        </w:trPr>
        <w:tc>
          <w:tcPr>
            <w:tcW w:w="1079" w:type="dxa"/>
            <w:vMerge w:val="restart"/>
            <w:tcBorders>
              <w:top w:val="single" w:color="auto" w:sz="6" w:space="0"/>
              <w:left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天顶墙壁</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区域内天顶的掸尘</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2次／年</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无积尘、无蛛网</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定期清洁</w:t>
            </w:r>
          </w:p>
        </w:tc>
      </w:tr>
      <w:tr>
        <w:tblPrEx>
          <w:tblLayout w:type="fixed"/>
          <w:tblCellMar>
            <w:top w:w="0" w:type="dxa"/>
            <w:left w:w="108" w:type="dxa"/>
            <w:bottom w:w="0" w:type="dxa"/>
            <w:right w:w="108" w:type="dxa"/>
          </w:tblCellMar>
        </w:tblPrEx>
        <w:trPr>
          <w:trHeight w:val="827" w:hRule="atLeast"/>
        </w:trPr>
        <w:tc>
          <w:tcPr>
            <w:tcW w:w="1079" w:type="dxa"/>
            <w:vMerge w:val="continue"/>
            <w:tcBorders>
              <w:left w:val="single" w:color="auto" w:sz="6" w:space="0"/>
              <w:bottom w:val="single" w:color="auto" w:sz="6" w:space="0"/>
              <w:right w:val="single" w:color="auto" w:sz="6" w:space="0"/>
            </w:tcBorders>
            <w:vAlign w:val="center"/>
          </w:tcPr>
          <w:p>
            <w:pPr>
              <w:pStyle w:val="19"/>
              <w:ind w:firstLine="480"/>
              <w:jc w:val="center"/>
              <w:rPr>
                <w:rFonts w:ascii="仿宋" w:hAnsi="仿宋" w:eastAsia="仿宋" w:cs="仿宋"/>
                <w:sz w:val="24"/>
                <w:szCs w:val="24"/>
              </w:rPr>
            </w:pP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区域内墙壁的擦拭</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1次／月</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无积尘、无蛛网、无附贴物</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巡视保洁</w:t>
            </w:r>
          </w:p>
        </w:tc>
      </w:tr>
      <w:tr>
        <w:tblPrEx>
          <w:tblLayout w:type="fixed"/>
          <w:tblCellMar>
            <w:top w:w="0" w:type="dxa"/>
            <w:left w:w="108" w:type="dxa"/>
            <w:bottom w:w="0" w:type="dxa"/>
            <w:right w:w="108" w:type="dxa"/>
          </w:tblCellMar>
        </w:tblPrEx>
        <w:trPr>
          <w:cantSplit/>
          <w:trHeight w:val="827" w:hRule="atLeast"/>
        </w:trPr>
        <w:tc>
          <w:tcPr>
            <w:tcW w:w="1079" w:type="dxa"/>
            <w:vMerge w:val="restart"/>
            <w:tcBorders>
              <w:top w:val="single" w:color="auto" w:sz="6" w:space="0"/>
              <w:left w:val="single" w:color="auto" w:sz="6" w:space="0"/>
              <w:bottom w:val="nil"/>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步梯扶手</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区域内步梯台阶平面及立面的拖洗</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2次／日</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无积尘、无杂物、无污迹</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巡视保洁</w:t>
            </w:r>
          </w:p>
        </w:tc>
      </w:tr>
      <w:tr>
        <w:tblPrEx>
          <w:tblLayout w:type="fixed"/>
          <w:tblCellMar>
            <w:top w:w="0" w:type="dxa"/>
            <w:left w:w="108" w:type="dxa"/>
            <w:bottom w:w="0" w:type="dxa"/>
            <w:right w:w="108" w:type="dxa"/>
          </w:tblCellMar>
        </w:tblPrEx>
        <w:trPr>
          <w:cantSplit/>
          <w:trHeight w:val="423" w:hRule="atLeast"/>
        </w:trPr>
        <w:tc>
          <w:tcPr>
            <w:tcW w:w="1079" w:type="dxa"/>
            <w:vMerge w:val="continue"/>
            <w:tcBorders>
              <w:top w:val="nil"/>
              <w:left w:val="single" w:color="auto" w:sz="6" w:space="0"/>
              <w:bottom w:val="single" w:color="auto" w:sz="6" w:space="0"/>
              <w:right w:val="single" w:color="auto" w:sz="6" w:space="0"/>
            </w:tcBorders>
            <w:vAlign w:val="center"/>
          </w:tcPr>
          <w:p>
            <w:pPr>
              <w:pStyle w:val="19"/>
              <w:ind w:firstLine="480"/>
              <w:jc w:val="center"/>
              <w:rPr>
                <w:rFonts w:ascii="仿宋" w:hAnsi="仿宋" w:eastAsia="仿宋" w:cs="仿宋"/>
                <w:sz w:val="24"/>
                <w:szCs w:val="24"/>
              </w:rPr>
            </w:pP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扶手的擦拭</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2次／日</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无灰尘、干净</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巡视保洁</w:t>
            </w:r>
          </w:p>
        </w:tc>
      </w:tr>
      <w:tr>
        <w:tblPrEx>
          <w:tblLayout w:type="fixed"/>
          <w:tblCellMar>
            <w:top w:w="0" w:type="dxa"/>
            <w:left w:w="108" w:type="dxa"/>
            <w:bottom w:w="0" w:type="dxa"/>
            <w:right w:w="108" w:type="dxa"/>
          </w:tblCellMar>
        </w:tblPrEx>
        <w:trPr>
          <w:trHeight w:val="827" w:hRule="atLeast"/>
        </w:trPr>
        <w:tc>
          <w:tcPr>
            <w:tcW w:w="1079" w:type="dxa"/>
            <w:vMerge w:val="restart"/>
            <w:tcBorders>
              <w:top w:val="single" w:color="auto" w:sz="6" w:space="0"/>
              <w:left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附属物</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区域内各种指示牌、消防栓、花盆外壁等</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1次／日</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无尘土、无污迹</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巡视保洁</w:t>
            </w:r>
          </w:p>
        </w:tc>
      </w:tr>
      <w:tr>
        <w:tblPrEx>
          <w:tblLayout w:type="fixed"/>
          <w:tblCellMar>
            <w:top w:w="0" w:type="dxa"/>
            <w:left w:w="108" w:type="dxa"/>
            <w:bottom w:w="0" w:type="dxa"/>
            <w:right w:w="108" w:type="dxa"/>
          </w:tblCellMar>
        </w:tblPrEx>
        <w:trPr>
          <w:trHeight w:val="423" w:hRule="atLeast"/>
        </w:trPr>
        <w:tc>
          <w:tcPr>
            <w:tcW w:w="1079" w:type="dxa"/>
            <w:vMerge w:val="continue"/>
            <w:tcBorders>
              <w:left w:val="single" w:color="auto" w:sz="6" w:space="0"/>
              <w:bottom w:val="single" w:color="auto" w:sz="6" w:space="0"/>
              <w:right w:val="single" w:color="auto" w:sz="6" w:space="0"/>
            </w:tcBorders>
            <w:vAlign w:val="center"/>
          </w:tcPr>
          <w:p>
            <w:pPr>
              <w:pStyle w:val="19"/>
              <w:ind w:firstLine="480"/>
              <w:jc w:val="center"/>
              <w:rPr>
                <w:rFonts w:ascii="仿宋" w:hAnsi="仿宋" w:eastAsia="仿宋" w:cs="仿宋"/>
                <w:sz w:val="24"/>
                <w:szCs w:val="24"/>
              </w:rPr>
            </w:pP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空调滤网</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2次／年</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无尘土、</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定期清洁</w:t>
            </w:r>
          </w:p>
        </w:tc>
      </w:tr>
      <w:tr>
        <w:tblPrEx>
          <w:tblLayout w:type="fixed"/>
          <w:tblCellMar>
            <w:top w:w="0" w:type="dxa"/>
            <w:left w:w="108" w:type="dxa"/>
            <w:bottom w:w="0" w:type="dxa"/>
            <w:right w:w="108" w:type="dxa"/>
          </w:tblCellMar>
        </w:tblPrEx>
        <w:trPr>
          <w:trHeight w:val="423" w:hRule="atLeast"/>
        </w:trPr>
        <w:tc>
          <w:tcPr>
            <w:tcW w:w="1079" w:type="dxa"/>
            <w:vMerge w:val="restart"/>
            <w:tcBorders>
              <w:top w:val="single" w:color="auto" w:sz="6" w:space="0"/>
              <w:left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卫生间</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地面的拖洗</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2次／日</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无积水、无污迹</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早班前彻底拖洗</w:t>
            </w:r>
          </w:p>
        </w:tc>
      </w:tr>
      <w:tr>
        <w:tblPrEx>
          <w:tblLayout w:type="fixed"/>
          <w:tblCellMar>
            <w:top w:w="0" w:type="dxa"/>
            <w:left w:w="108" w:type="dxa"/>
            <w:bottom w:w="0" w:type="dxa"/>
            <w:right w:w="108" w:type="dxa"/>
          </w:tblCellMar>
        </w:tblPrEx>
        <w:trPr>
          <w:trHeight w:val="827" w:hRule="atLeast"/>
        </w:trPr>
        <w:tc>
          <w:tcPr>
            <w:tcW w:w="1079" w:type="dxa"/>
            <w:vMerge w:val="continue"/>
            <w:tcBorders>
              <w:left w:val="single" w:color="auto" w:sz="6" w:space="0"/>
              <w:right w:val="single" w:color="auto" w:sz="6" w:space="0"/>
            </w:tcBorders>
            <w:vAlign w:val="center"/>
          </w:tcPr>
          <w:p>
            <w:pPr>
              <w:pStyle w:val="19"/>
              <w:ind w:firstLine="480"/>
              <w:jc w:val="center"/>
              <w:rPr>
                <w:rFonts w:ascii="仿宋" w:hAnsi="仿宋" w:eastAsia="仿宋" w:cs="仿宋"/>
                <w:sz w:val="24"/>
                <w:szCs w:val="24"/>
              </w:rPr>
            </w:pP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大小便池的冲刷</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2次／日</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便池无干便、无尿垢、无异味</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巡视保洁</w:t>
            </w:r>
          </w:p>
        </w:tc>
      </w:tr>
      <w:tr>
        <w:tblPrEx>
          <w:tblLayout w:type="fixed"/>
          <w:tblCellMar>
            <w:top w:w="0" w:type="dxa"/>
            <w:left w:w="108" w:type="dxa"/>
            <w:bottom w:w="0" w:type="dxa"/>
            <w:right w:w="108" w:type="dxa"/>
          </w:tblCellMar>
        </w:tblPrEx>
        <w:trPr>
          <w:trHeight w:val="827" w:hRule="atLeast"/>
        </w:trPr>
        <w:tc>
          <w:tcPr>
            <w:tcW w:w="1079" w:type="dxa"/>
            <w:vMerge w:val="continue"/>
            <w:tcBorders>
              <w:left w:val="single" w:color="auto" w:sz="6" w:space="0"/>
              <w:right w:val="single" w:color="auto" w:sz="6" w:space="0"/>
            </w:tcBorders>
            <w:vAlign w:val="center"/>
          </w:tcPr>
          <w:p>
            <w:pPr>
              <w:pStyle w:val="19"/>
              <w:ind w:firstLine="480"/>
              <w:jc w:val="center"/>
              <w:rPr>
                <w:rFonts w:ascii="仿宋" w:hAnsi="仿宋" w:eastAsia="仿宋" w:cs="仿宋"/>
                <w:sz w:val="24"/>
                <w:szCs w:val="24"/>
              </w:rPr>
            </w:pP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纸篓内垃圾的倾倒</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2次／日</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外壁清洁</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篓内垃圾不超过2／3</w:t>
            </w:r>
          </w:p>
        </w:tc>
      </w:tr>
      <w:tr>
        <w:tblPrEx>
          <w:tblLayout w:type="fixed"/>
          <w:tblCellMar>
            <w:top w:w="0" w:type="dxa"/>
            <w:left w:w="108" w:type="dxa"/>
            <w:bottom w:w="0" w:type="dxa"/>
            <w:right w:w="108" w:type="dxa"/>
          </w:tblCellMar>
        </w:tblPrEx>
        <w:trPr>
          <w:trHeight w:val="423" w:hRule="atLeast"/>
        </w:trPr>
        <w:tc>
          <w:tcPr>
            <w:tcW w:w="1079" w:type="dxa"/>
            <w:vMerge w:val="continue"/>
            <w:tcBorders>
              <w:left w:val="single" w:color="auto" w:sz="6" w:space="0"/>
              <w:bottom w:val="single" w:color="auto" w:sz="6" w:space="0"/>
              <w:right w:val="single" w:color="auto" w:sz="6" w:space="0"/>
            </w:tcBorders>
            <w:vAlign w:val="center"/>
          </w:tcPr>
          <w:p>
            <w:pPr>
              <w:pStyle w:val="19"/>
              <w:ind w:firstLine="480"/>
              <w:jc w:val="center"/>
              <w:rPr>
                <w:rFonts w:ascii="仿宋" w:hAnsi="仿宋" w:eastAsia="仿宋" w:cs="仿宋"/>
                <w:sz w:val="24"/>
                <w:szCs w:val="24"/>
              </w:rPr>
            </w:pP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便池间隔板的擦拭</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1次／周</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干净、无尘土</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定期清洁</w:t>
            </w:r>
          </w:p>
        </w:tc>
      </w:tr>
      <w:tr>
        <w:tblPrEx>
          <w:tblLayout w:type="fixed"/>
          <w:tblCellMar>
            <w:top w:w="0" w:type="dxa"/>
            <w:left w:w="108" w:type="dxa"/>
            <w:bottom w:w="0" w:type="dxa"/>
            <w:right w:w="108" w:type="dxa"/>
          </w:tblCellMar>
        </w:tblPrEx>
        <w:trPr>
          <w:trHeight w:val="1232" w:hRule="atLeast"/>
        </w:trPr>
        <w:tc>
          <w:tcPr>
            <w:tcW w:w="1079"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会议室</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会议室清洁</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1次／周，使用前后及时保洁</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干净、整齐</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定期保洁</w:t>
            </w:r>
          </w:p>
        </w:tc>
      </w:tr>
      <w:tr>
        <w:tblPrEx>
          <w:tblLayout w:type="fixed"/>
          <w:tblCellMar>
            <w:top w:w="0" w:type="dxa"/>
            <w:left w:w="108" w:type="dxa"/>
            <w:bottom w:w="0" w:type="dxa"/>
            <w:right w:w="108" w:type="dxa"/>
          </w:tblCellMar>
        </w:tblPrEx>
        <w:trPr>
          <w:trHeight w:val="827" w:hRule="atLeast"/>
        </w:trPr>
        <w:tc>
          <w:tcPr>
            <w:tcW w:w="1079" w:type="dxa"/>
            <w:tcBorders>
              <w:top w:val="single" w:color="auto" w:sz="6" w:space="0"/>
              <w:left w:val="single" w:color="auto" w:sz="6" w:space="0"/>
              <w:bottom w:val="single" w:color="auto" w:sz="6" w:space="0"/>
              <w:right w:val="single" w:color="auto" w:sz="6" w:space="0"/>
            </w:tcBorders>
            <w:vAlign w:val="center"/>
          </w:tcPr>
          <w:p>
            <w:pPr>
              <w:pStyle w:val="19"/>
              <w:ind w:left="0" w:leftChars="0"/>
              <w:jc w:val="center"/>
              <w:rPr>
                <w:rFonts w:ascii="仿宋" w:hAnsi="仿宋" w:eastAsia="仿宋" w:cs="仿宋"/>
                <w:sz w:val="24"/>
                <w:szCs w:val="24"/>
              </w:rPr>
            </w:pPr>
            <w:r>
              <w:rPr>
                <w:rFonts w:hint="eastAsia" w:ascii="仿宋" w:hAnsi="仿宋" w:eastAsia="仿宋" w:cs="仿宋"/>
                <w:sz w:val="24"/>
                <w:szCs w:val="24"/>
              </w:rPr>
              <w:t>楼顶</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楼顶平台</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jc w:val="center"/>
              <w:rPr>
                <w:rFonts w:ascii="仿宋" w:hAnsi="仿宋" w:eastAsia="仿宋" w:cs="仿宋"/>
                <w:sz w:val="24"/>
                <w:szCs w:val="24"/>
              </w:rPr>
            </w:pPr>
            <w:r>
              <w:rPr>
                <w:rFonts w:hint="eastAsia" w:ascii="仿宋" w:hAnsi="仿宋" w:eastAsia="仿宋" w:cs="仿宋"/>
                <w:sz w:val="24"/>
                <w:szCs w:val="24"/>
              </w:rPr>
              <w:t>1次／月</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清理、清扫，清理散水口</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定期保洁</w:t>
            </w:r>
          </w:p>
        </w:tc>
      </w:tr>
      <w:tr>
        <w:tblPrEx>
          <w:tblLayout w:type="fixed"/>
          <w:tblCellMar>
            <w:top w:w="0" w:type="dxa"/>
            <w:left w:w="108" w:type="dxa"/>
            <w:bottom w:w="0" w:type="dxa"/>
            <w:right w:w="108" w:type="dxa"/>
          </w:tblCellMar>
        </w:tblPrEx>
        <w:trPr>
          <w:trHeight w:val="847" w:hRule="atLeast"/>
        </w:trPr>
        <w:tc>
          <w:tcPr>
            <w:tcW w:w="1079" w:type="dxa"/>
            <w:tcBorders>
              <w:top w:val="single" w:color="auto" w:sz="6" w:space="0"/>
              <w:left w:val="single" w:color="auto" w:sz="6" w:space="0"/>
              <w:bottom w:val="single" w:color="auto" w:sz="6" w:space="0"/>
              <w:right w:val="single" w:color="auto" w:sz="6" w:space="0"/>
            </w:tcBorders>
            <w:vAlign w:val="center"/>
          </w:tcPr>
          <w:p>
            <w:pPr>
              <w:pStyle w:val="19"/>
              <w:ind w:left="0" w:leftChars="0"/>
              <w:jc w:val="center"/>
              <w:rPr>
                <w:rFonts w:ascii="仿宋" w:hAnsi="仿宋" w:eastAsia="仿宋" w:cs="仿宋"/>
                <w:sz w:val="24"/>
                <w:szCs w:val="24"/>
              </w:rPr>
            </w:pPr>
            <w:r>
              <w:rPr>
                <w:rFonts w:hint="eastAsia" w:ascii="仿宋" w:hAnsi="仿宋" w:eastAsia="仿宋" w:cs="仿宋"/>
                <w:sz w:val="24"/>
                <w:szCs w:val="24"/>
              </w:rPr>
              <w:t>化粪池</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配楼化粪池</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jc w:val="center"/>
              <w:rPr>
                <w:rFonts w:ascii="仿宋" w:hAnsi="仿宋" w:eastAsia="仿宋" w:cs="仿宋"/>
                <w:sz w:val="24"/>
                <w:szCs w:val="24"/>
              </w:rPr>
            </w:pPr>
            <w:r>
              <w:rPr>
                <w:rFonts w:hint="eastAsia" w:ascii="仿宋" w:hAnsi="仿宋" w:eastAsia="仿宋" w:cs="仿宋"/>
                <w:sz w:val="24"/>
                <w:szCs w:val="24"/>
              </w:rPr>
              <w:t>2次／年</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通畅</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jc w:val="center"/>
              <w:rPr>
                <w:rFonts w:ascii="仿宋" w:hAnsi="仿宋" w:eastAsia="仿宋" w:cs="仿宋"/>
                <w:sz w:val="24"/>
                <w:szCs w:val="24"/>
              </w:rPr>
            </w:pPr>
            <w:r>
              <w:rPr>
                <w:rFonts w:hint="eastAsia" w:ascii="仿宋" w:hAnsi="仿宋" w:eastAsia="仿宋" w:cs="仿宋"/>
                <w:sz w:val="24"/>
                <w:szCs w:val="24"/>
              </w:rPr>
              <w:t>定期疏通</w:t>
            </w:r>
          </w:p>
        </w:tc>
      </w:tr>
      <w:tr>
        <w:tblPrEx>
          <w:tblLayout w:type="fixed"/>
          <w:tblCellMar>
            <w:top w:w="0" w:type="dxa"/>
            <w:left w:w="108" w:type="dxa"/>
            <w:bottom w:w="0" w:type="dxa"/>
            <w:right w:w="108" w:type="dxa"/>
          </w:tblCellMar>
        </w:tblPrEx>
        <w:trPr>
          <w:trHeight w:val="523" w:hRule="atLeast"/>
        </w:trPr>
        <w:tc>
          <w:tcPr>
            <w:tcW w:w="1079"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办公楼</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临街外墙清洗</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1次／年</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干净</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定期清洁</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二、采购标的的其他技术、服务等要求</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1、</w:t>
      </w:r>
      <w:r>
        <w:rPr>
          <w:rFonts w:hint="eastAsia" w:ascii="宋体" w:cs="宋体"/>
          <w:sz w:val="24"/>
          <w:lang w:val="zh-CN"/>
        </w:rPr>
        <w:t>投标文件中须有详细可行的实施方案，</w:t>
      </w:r>
      <w:r>
        <w:rPr>
          <w:rFonts w:hint="eastAsia" w:ascii="宋体" w:cs="宋体"/>
          <w:b/>
          <w:bCs/>
          <w:sz w:val="24"/>
          <w:lang w:val="zh-CN"/>
        </w:rPr>
        <w:t>否则为无效投标。</w:t>
      </w:r>
    </w:p>
    <w:p>
      <w:pPr>
        <w:wordWrap w:val="0"/>
        <w:topLinePunct/>
        <w:autoSpaceDE w:val="0"/>
        <w:autoSpaceDN w:val="0"/>
        <w:adjustRightInd w:val="0"/>
        <w:spacing w:line="360" w:lineRule="auto"/>
        <w:ind w:firstLine="482"/>
        <w:rPr>
          <w:rFonts w:hint="eastAsia"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hint="eastAsia" w:ascii="宋体" w:cs="宋体" w:eastAsiaTheme="minorEastAsia"/>
          <w:b/>
          <w:sz w:val="24"/>
          <w:lang w:val="en-US" w:eastAsia="zh-CN"/>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lang w:val="zh-CN"/>
        </w:rPr>
        <w:t>中标人所需用工必须符合国家《劳动法》要求，其工资发放不得低于同期许昌市最低工资标准，并对其一切安全负责，如发生用工纠纷，由中标人自行承担全部责任。</w:t>
      </w:r>
    </w:p>
    <w:p>
      <w:pPr>
        <w:wordWrap w:val="0"/>
        <w:topLinePunct/>
        <w:spacing w:line="360" w:lineRule="auto"/>
        <w:ind w:firstLine="480" w:firstLineChars="200"/>
        <w:rPr>
          <w:rFonts w:ascii="宋体" w:cs="宋体"/>
          <w:b/>
          <w:sz w:val="24"/>
          <w:lang w:val="zh-CN"/>
        </w:rPr>
      </w:pPr>
      <w:r>
        <w:rPr>
          <w:rFonts w:hint="eastAsia" w:ascii="宋体" w:cs="宋体"/>
          <w:sz w:val="24"/>
          <w:lang w:val="en-US" w:eastAsia="zh-CN"/>
        </w:rPr>
        <w:t>4</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2.按照招标文件要求、投标文件响应和承诺验收。</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四</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35万元</w:t>
      </w:r>
      <w:r>
        <w:rPr>
          <w:rFonts w:hint="eastAsia" w:cs="黑体" w:asciiTheme="minorEastAsia" w:hAnsiTheme="minorEastAsia" w:eastAsiaTheme="minorEastAsia"/>
          <w:b/>
          <w:bCs/>
          <w:color w:val="000000"/>
          <w:shd w:val="clear" w:color="auto" w:fill="FFFFFF"/>
        </w:rPr>
        <w:t>。最高限价</w:t>
      </w:r>
      <w:r>
        <w:rPr>
          <w:rFonts w:hint="eastAsia" w:cs="黑体" w:asciiTheme="minorEastAsia" w:hAnsiTheme="minorEastAsia" w:eastAsiaTheme="minorEastAsia"/>
          <w:b/>
          <w:bCs/>
          <w:color w:val="000000"/>
          <w:shd w:val="clear" w:color="auto" w:fill="FFFFFF"/>
          <w:lang w:val="en-US" w:eastAsia="zh-CN"/>
        </w:rPr>
        <w:t>35万元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五、资金支付</w:t>
      </w:r>
    </w:p>
    <w:p>
      <w:pPr>
        <w:wordWrap w:val="0"/>
        <w:topLinePunct/>
        <w:spacing w:line="360" w:lineRule="auto"/>
        <w:ind w:firstLine="480" w:firstLineChars="200"/>
        <w:rPr>
          <w:rFonts w:hint="eastAsia" w:ascii="宋体" w:cs="宋体"/>
          <w:sz w:val="24"/>
          <w:lang w:val="zh-CN"/>
        </w:rPr>
      </w:pPr>
      <w:r>
        <w:rPr>
          <w:rFonts w:hint="eastAsia" w:cs="宋体" w:asciiTheme="minorEastAsia" w:hAnsiTheme="minorEastAsia"/>
          <w:color w:val="000000"/>
          <w:kern w:val="0"/>
          <w:sz w:val="24"/>
          <w:szCs w:val="24"/>
          <w:lang w:val="zh-CN"/>
        </w:rPr>
        <w:t>1、支付方式：</w:t>
      </w:r>
      <w:r>
        <w:rPr>
          <w:rFonts w:hint="eastAsia" w:ascii="宋体" w:cs="宋体"/>
          <w:sz w:val="24"/>
          <w:lang w:val="zh-CN"/>
        </w:rPr>
        <w:t>银行转账</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2、支付时间及条件：服务期限壹年，按合同金额分月付。</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项目名称：物业管理</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115-1</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全面负责烈士陵园区域内的安全保卫管理工作；负责烈士陵园区域内的环境卫生、垃圾清运等工作；负责园内植物除草、浇水、修剪、除虫等日常养护、维护工作；负责水电维修工作,负责消防设施的管理及使用；特种设备的管理及使用</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项目地址：许昌市烈士陵园管理处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名称：许昌市烈士陵园管理处</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地址：长青街118号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联系人：王永生                    电话：17639053608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35万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26</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bookmarkStart w:id="14" w:name="_GoBack"/>
            <w:bookmarkEnd w:id="14"/>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仿宋_GB2312" w:asciiTheme="minorEastAsia" w:hAnsiTheme="minorEastAsia"/>
                <w:szCs w:val="21"/>
                <w:lang w:val="en-US" w:eastAsia="zh-CN"/>
              </w:rPr>
              <w:t>四</w:t>
            </w:r>
            <w:r>
              <w:rPr>
                <w:rFonts w:hint="eastAsia" w:cs="仿宋_GB2312" w:asciiTheme="minorEastAsia" w:hAnsiTheme="minorEastAsia"/>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副本一份。使</w:t>
            </w:r>
            <w:r>
              <w:rPr>
                <w:rFonts w:hint="eastAsia" w:cs="仿宋_GB2312" w:asciiTheme="minorEastAsia" w:hAnsiTheme="minorEastAsia"/>
                <w:szCs w:val="21"/>
              </w:rPr>
              <w:t>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8"/>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8"/>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8"/>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15</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50</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5</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15</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15</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20</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cs="宋体"/>
                <w:szCs w:val="21"/>
                <w:shd w:val="clear" w:color="auto" w:fill="FFFFFF"/>
              </w:rPr>
              <w:t>投标人自2016年以来（以合同签订之日起为准），具有类似项目业绩，每提供1份合同加5分，此项最高20分。（政府采购项目，须提供中标通知书。）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hint="eastAsia" w:eastAsia="宋体" w:asciiTheme="minorEastAsia" w:hAnsiTheme="minorEastAsia"/>
                <w:szCs w:val="21"/>
                <w:lang w:eastAsia="zh-CN"/>
              </w:rPr>
            </w:pPr>
            <w:r>
              <w:rPr>
                <w:rFonts w:hint="eastAsia" w:eastAsia="宋体" w:asciiTheme="minorEastAsia" w:hAnsiTheme="minorEastAsia"/>
                <w:szCs w:val="21"/>
                <w:lang w:eastAsia="zh-CN"/>
              </w:rPr>
              <w:t>信誉</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1</w:t>
            </w:r>
            <w:r>
              <w:rPr>
                <w:rFonts w:hint="eastAsia" w:asciiTheme="minorEastAsia" w:hAnsiTheme="minorEastAsia"/>
                <w:color w:val="FF0000"/>
                <w:szCs w:val="21"/>
                <w:u w:val="single"/>
              </w:rPr>
              <w:t xml:space="preserve"> </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cs="仿宋"/>
                <w:szCs w:val="21"/>
              </w:rPr>
              <w:t>根据投标人在本项目以前具有行政管理部门对其认可度或对其评定，基本分0.5分，每提供一份加0.5分，最多得1分。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hint="eastAsia" w:ascii="宋体" w:hAnsi="宋体" w:cs="宋体"/>
                <w:szCs w:val="21"/>
                <w:shd w:val="clear" w:color="auto" w:fill="FFFFFF"/>
              </w:rPr>
            </w:pPr>
            <w:r>
              <w:rPr>
                <w:rFonts w:hint="eastAsia" w:ascii="宋体" w:hAnsi="宋体" w:cs="宋体"/>
                <w:szCs w:val="21"/>
                <w:shd w:val="clear" w:color="auto" w:fill="FFFFFF"/>
              </w:rPr>
              <w:t>项目经理</w:t>
            </w:r>
          </w:p>
          <w:p>
            <w:pPr>
              <w:snapToGrid w:val="0"/>
              <w:spacing w:beforeLines="50"/>
              <w:jc w:val="center"/>
              <w:rPr>
                <w:rFonts w:hint="eastAsia" w:ascii="宋体" w:hAnsi="宋体" w:cs="宋体"/>
                <w:szCs w:val="21"/>
                <w:shd w:val="clear" w:color="auto" w:fill="FFFFFF"/>
              </w:rPr>
            </w:pPr>
            <w:r>
              <w:rPr>
                <w:rFonts w:hint="eastAsia" w:ascii="宋体" w:hAnsi="宋体" w:eastAsia="宋体" w:cs="Times New Roman"/>
                <w:szCs w:val="21"/>
              </w:rPr>
              <w:t>（</w:t>
            </w: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8</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hint="eastAsia" w:ascii="宋体" w:hAnsi="宋体" w:cs="仿宋"/>
                <w:szCs w:val="21"/>
              </w:rPr>
            </w:pPr>
            <w:r>
              <w:rPr>
                <w:rFonts w:hint="eastAsia" w:ascii="宋体" w:hAnsi="宋体" w:cs="宋体"/>
                <w:szCs w:val="21"/>
                <w:shd w:val="clear" w:color="auto" w:fill="FFFFFF"/>
              </w:rPr>
              <w:t>拟派秩序维护主管提供保安证得4分；拟派保洁班长提供具有中国商业联合会商业职业技能鉴定指挥中心颁发的清洁管理师证书得4分；以上各项不提供不得分。本项累计满分</w:t>
            </w:r>
            <w:r>
              <w:rPr>
                <w:rFonts w:hint="eastAsia" w:ascii="宋体" w:hAnsi="宋体" w:cs="宋体"/>
                <w:szCs w:val="21"/>
                <w:shd w:val="clear" w:color="auto" w:fill="FFFFFF"/>
                <w:lang w:val="en-US" w:eastAsia="zh-CN"/>
              </w:rPr>
              <w:t>8</w:t>
            </w:r>
            <w:r>
              <w:rPr>
                <w:rFonts w:hint="eastAsia" w:ascii="宋体" w:hAnsi="宋体" w:cs="宋体"/>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exact"/>
              <w:jc w:val="center"/>
              <w:rPr>
                <w:rFonts w:asciiTheme="minorEastAsia" w:hAnsiTheme="minorEastAsia"/>
                <w:szCs w:val="21"/>
              </w:rPr>
            </w:pPr>
            <w:r>
              <w:rPr>
                <w:rFonts w:hint="eastAsia" w:asciiTheme="minorEastAsia" w:hAnsiTheme="minorEastAsia"/>
                <w:szCs w:val="21"/>
              </w:rPr>
              <w:t>支持扶贫攻坚政策加分</w:t>
            </w:r>
          </w:p>
          <w:p>
            <w:pPr>
              <w:spacing w:line="360" w:lineRule="exact"/>
              <w:jc w:val="center"/>
              <w:rPr>
                <w:rFonts w:asciiTheme="minorEastAsia" w:hAnsiTheme="minorEastAsia"/>
                <w:szCs w:val="21"/>
              </w:rPr>
            </w:pPr>
            <w:r>
              <w:rPr>
                <w:rFonts w:hint="eastAsia" w:ascii="宋体" w:hAnsi="宋体" w:eastAsia="宋体" w:cs="Times New Roman"/>
                <w:szCs w:val="21"/>
              </w:rPr>
              <w:t>（</w:t>
            </w:r>
            <w:r>
              <w:rPr>
                <w:rFonts w:hint="eastAsia" w:asciiTheme="minorEastAsia" w:hAnsiTheme="minorEastAsia"/>
                <w:color w:val="FF0000"/>
                <w:szCs w:val="21"/>
                <w:u w:val="single"/>
              </w:rPr>
              <w:t xml:space="preserve"> 1 </w:t>
            </w:r>
            <w:r>
              <w:rPr>
                <w:rFonts w:hint="eastAsia" w:ascii="宋体" w:hAnsi="宋体" w:eastAsia="宋体" w:cs="Times New Roman"/>
                <w:szCs w:val="21"/>
              </w:rPr>
              <w:t>分）</w:t>
            </w:r>
          </w:p>
        </w:tc>
        <w:tc>
          <w:tcPr>
            <w:tcW w:w="6095" w:type="dxa"/>
            <w:vAlign w:val="center"/>
          </w:tcPr>
          <w:p>
            <w:pPr>
              <w:spacing w:line="360" w:lineRule="auto"/>
              <w:jc w:val="left"/>
              <w:rPr>
                <w:rFonts w:ascii="宋体" w:hAnsi="宋体"/>
                <w:color w:val="000000"/>
                <w:szCs w:val="21"/>
                <w:lang w:val="en-GB"/>
              </w:rPr>
            </w:pPr>
            <w:r>
              <w:rPr>
                <w:rFonts w:hint="eastAsia" w:cs="仿宋_GB2312" w:asciiTheme="minorEastAsia" w:hAnsiTheme="minorEastAsia"/>
                <w:szCs w:val="21"/>
                <w:lang w:val="zh-CN"/>
              </w:rPr>
              <w:t>投标人注册地在832个国家级贫困县域内且聘用建档立卡贫困人员，提供注册地证明材料、贫困县扶贫部门出具的聘用建档立卡贫困人员身份证明及社保材料（开标前12个月内至少连续3个月）的有效证明，每聘用1名建档立卡贫困人员加0.2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5"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50</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lang w:eastAsia="zh-CN"/>
              </w:rPr>
              <w:t>服务</w:t>
            </w:r>
            <w:r>
              <w:rPr>
                <w:rFonts w:hint="eastAsia" w:ascii="宋体" w:hAnsi="宋体" w:eastAsia="宋体" w:cs="Times New Roman"/>
                <w:szCs w:val="21"/>
              </w:rPr>
              <w:t>方案</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50</w:t>
            </w:r>
            <w:r>
              <w:rPr>
                <w:rFonts w:hint="eastAsia" w:ascii="宋体" w:hAnsi="宋体" w:eastAsia="宋体" w:cs="Times New Roman"/>
                <w:szCs w:val="21"/>
              </w:rPr>
              <w:t>分）</w:t>
            </w:r>
          </w:p>
        </w:tc>
        <w:tc>
          <w:tcPr>
            <w:tcW w:w="6095" w:type="dxa"/>
            <w:vMerge w:val="restart"/>
            <w:tcBorders>
              <w:bottom w:val="single" w:color="auto" w:sz="4" w:space="0"/>
              <w:right w:val="single" w:color="auto" w:sz="4" w:space="0"/>
            </w:tcBorders>
            <w:vAlign w:val="center"/>
          </w:tcPr>
          <w:p>
            <w:pPr>
              <w:autoSpaceDE w:val="0"/>
              <w:autoSpaceDN w:val="0"/>
              <w:adjustRightInd w:val="0"/>
              <w:spacing w:line="480" w:lineRule="exact"/>
              <w:rPr>
                <w:rFonts w:ascii="宋体" w:hAnsi="宋体" w:cs="宋体"/>
                <w:szCs w:val="21"/>
                <w:shd w:val="clear" w:color="auto" w:fill="FFFFFF"/>
              </w:rPr>
            </w:pPr>
            <w:r>
              <w:rPr>
                <w:rFonts w:hint="eastAsia" w:ascii="宋体" w:hAnsi="宋体" w:cs="宋体"/>
                <w:szCs w:val="21"/>
                <w:shd w:val="clear" w:color="auto" w:fill="FFFFFF"/>
              </w:rPr>
              <w:t>1、对服务项目背景现状、实际需求、运作要求等理解到位、分析全面深入的得3分，仅有相关描述的或不提供的不得分。</w:t>
            </w:r>
          </w:p>
          <w:p>
            <w:pPr>
              <w:autoSpaceDE w:val="0"/>
              <w:autoSpaceDN w:val="0"/>
              <w:adjustRightInd w:val="0"/>
              <w:spacing w:line="480" w:lineRule="exact"/>
              <w:rPr>
                <w:rFonts w:ascii="宋体" w:hAnsi="宋体" w:cs="宋体"/>
                <w:szCs w:val="21"/>
                <w:shd w:val="clear" w:color="auto" w:fill="FFFFFF"/>
              </w:rPr>
            </w:pPr>
            <w:r>
              <w:rPr>
                <w:rFonts w:hint="eastAsia" w:ascii="宋体" w:hAnsi="宋体" w:cs="宋体"/>
                <w:szCs w:val="21"/>
                <w:shd w:val="clear" w:color="auto" w:fill="FFFFFF"/>
              </w:rPr>
              <w:t>2、投标人提供工作流程得3分、投标人提供作业程序得3分，投标人管理方案全面、规范、无漏项得4分，以上各项不提供不得分。本项累计满分10分。</w:t>
            </w:r>
          </w:p>
          <w:p>
            <w:pPr>
              <w:autoSpaceDE w:val="0"/>
              <w:autoSpaceDN w:val="0"/>
              <w:adjustRightInd w:val="0"/>
              <w:spacing w:line="480" w:lineRule="exact"/>
              <w:rPr>
                <w:rFonts w:ascii="宋体" w:hAnsi="宋体" w:cs="宋体"/>
                <w:szCs w:val="21"/>
                <w:shd w:val="clear" w:color="auto" w:fill="FFFFFF"/>
              </w:rPr>
            </w:pPr>
            <w:r>
              <w:rPr>
                <w:rFonts w:hint="eastAsia" w:ascii="宋体" w:hAnsi="宋体" w:cs="宋体"/>
                <w:szCs w:val="21"/>
                <w:shd w:val="clear" w:color="auto" w:fill="FFFFFF"/>
              </w:rPr>
              <w:t>3、投标人提供员工培训计划方案、绩效考核方案，每项得5分，满分10分。不提供的不得分。</w:t>
            </w:r>
          </w:p>
          <w:p>
            <w:pPr>
              <w:autoSpaceDE w:val="0"/>
              <w:autoSpaceDN w:val="0"/>
              <w:adjustRightInd w:val="0"/>
              <w:spacing w:line="480" w:lineRule="exact"/>
              <w:rPr>
                <w:rFonts w:ascii="宋体" w:hAnsi="宋体" w:cs="宋体"/>
                <w:szCs w:val="21"/>
                <w:shd w:val="clear" w:color="auto" w:fill="FFFFFF"/>
              </w:rPr>
            </w:pPr>
            <w:r>
              <w:rPr>
                <w:rFonts w:hint="eastAsia" w:ascii="宋体" w:hAnsi="宋体" w:cs="宋体"/>
                <w:szCs w:val="21"/>
                <w:shd w:val="clear" w:color="auto" w:fill="FFFFFF"/>
              </w:rPr>
              <w:t>4、投标人</w:t>
            </w:r>
            <w:r>
              <w:rPr>
                <w:rFonts w:hint="eastAsia" w:cs="仿宋" w:asciiTheme="majorEastAsia" w:hAnsiTheme="majorEastAsia" w:eastAsiaTheme="majorEastAsia"/>
                <w:szCs w:val="21"/>
              </w:rPr>
              <w:t>制定全面应急预案：非法闯入应急方案、消防人员应急方案、全楼消防方案、火灾应急处理方案、义务消防队组织方案、消防演习方案、高层突发保卫应急方案、广场、地下车库交通事故处理应急方案等，每项</w:t>
            </w:r>
            <w:r>
              <w:rPr>
                <w:rFonts w:hint="eastAsia" w:ascii="宋体" w:hAnsi="宋体" w:cs="宋体"/>
                <w:szCs w:val="21"/>
                <w:shd w:val="clear" w:color="auto" w:fill="FFFFFF"/>
              </w:rPr>
              <w:t>得1.25分，满分10分，不提供的不得分。</w:t>
            </w:r>
          </w:p>
          <w:p>
            <w:pPr>
              <w:autoSpaceDE w:val="0"/>
              <w:autoSpaceDN w:val="0"/>
              <w:adjustRightInd w:val="0"/>
              <w:spacing w:line="480" w:lineRule="exact"/>
              <w:rPr>
                <w:rFonts w:ascii="宋体" w:hAnsi="宋体" w:cs="宋体"/>
                <w:szCs w:val="21"/>
                <w:shd w:val="clear" w:color="auto" w:fill="FFFFFF"/>
              </w:rPr>
            </w:pPr>
            <w:r>
              <w:rPr>
                <w:rFonts w:hint="eastAsia" w:ascii="宋体" w:hAnsi="宋体" w:cs="宋体"/>
                <w:szCs w:val="21"/>
                <w:shd w:val="clear" w:color="auto" w:fill="FFFFFF"/>
              </w:rPr>
              <w:t>5、管理人员岗位配置全面无缺岗，且人员数量科学合理的，得10分，仅有相关描述的得5分，不提供的不得分。</w:t>
            </w:r>
          </w:p>
          <w:p>
            <w:pPr>
              <w:widowControl/>
              <w:snapToGrid w:val="0"/>
              <w:spacing w:beforeLines="50"/>
              <w:rPr>
                <w:rFonts w:ascii="宋体" w:hAnsi="宋体" w:eastAsia="宋体" w:cs="Times New Roman"/>
                <w:szCs w:val="21"/>
              </w:rPr>
            </w:pPr>
            <w:r>
              <w:rPr>
                <w:rFonts w:hAnsi="宋体" w:cs="宋体"/>
                <w:szCs w:val="21"/>
                <w:shd w:val="clear" w:color="auto" w:fill="FFFFFF"/>
              </w:rPr>
              <w:t>6</w:t>
            </w:r>
            <w:r>
              <w:rPr>
                <w:rFonts w:hint="eastAsia" w:hAnsi="宋体" w:cs="宋体"/>
                <w:szCs w:val="21"/>
                <w:shd w:val="clear" w:color="auto" w:fill="FFFFFF"/>
              </w:rPr>
              <w:t>、</w:t>
            </w:r>
            <w:r>
              <w:rPr>
                <w:rFonts w:hint="eastAsia" w:hAnsi="宋体"/>
                <w:szCs w:val="21"/>
              </w:rPr>
              <w:t>综合服务符合要求，有接受临时任务承诺并能及时满足要求，得</w:t>
            </w:r>
            <w:r>
              <w:rPr>
                <w:rFonts w:hAnsi="宋体"/>
                <w:szCs w:val="21"/>
              </w:rPr>
              <w:t>7</w:t>
            </w:r>
            <w:r>
              <w:rPr>
                <w:rFonts w:hint="eastAsia" w:hAnsi="宋体"/>
                <w:szCs w:val="21"/>
              </w:rPr>
              <w:t>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5</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5</w:t>
            </w:r>
            <w:r>
              <w:rPr>
                <w:rFonts w:hint="eastAsia" w:ascii="宋体" w:hAnsi="宋体" w:eastAsia="宋体" w:cs="Times New Roman"/>
                <w:szCs w:val="21"/>
              </w:rPr>
              <w:t>分）</w:t>
            </w:r>
          </w:p>
        </w:tc>
        <w:tc>
          <w:tcPr>
            <w:tcW w:w="6095" w:type="dxa"/>
            <w:tcBorders>
              <w:top w:val="single" w:color="auto" w:sz="4" w:space="0"/>
              <w:left w:val="single" w:color="auto" w:sz="4" w:space="0"/>
              <w:right w:val="single" w:color="auto" w:sz="4" w:space="0"/>
            </w:tcBorders>
            <w:vAlign w:val="center"/>
          </w:tcPr>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1、投标文件的编制符合招标文件的规定，投标文件编制规范的，得2分，否则不得分。</w:t>
            </w:r>
          </w:p>
          <w:p>
            <w:pPr>
              <w:autoSpaceDE w:val="0"/>
              <w:autoSpaceDN w:val="0"/>
              <w:adjustRightInd w:val="0"/>
              <w:spacing w:line="480" w:lineRule="exact"/>
              <w:rPr>
                <w:rFonts w:ascii="宋体" w:hAnsi="宋体" w:eastAsia="宋体" w:cs="Times New Roman"/>
                <w:szCs w:val="21"/>
              </w:rPr>
            </w:pPr>
            <w:r>
              <w:rPr>
                <w:rFonts w:hint="eastAsia" w:ascii="宋体" w:hAnsi="宋体" w:cs="宋体"/>
                <w:szCs w:val="21"/>
                <w:shd w:val="clear" w:color="auto" w:fill="FFFFFF"/>
              </w:rPr>
              <w:t>2、投标人编制投标文件逻辑严紧、条理清楚、无文字错误的，得3分，否则不得分。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74185203"/>
      <w:bookmarkStart w:id="7" w:name="_Toc186274126"/>
      <w:bookmarkStart w:id="8" w:name="_Toc184023138"/>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hint="eastAsia" w:ascii="宋体" w:hAnsi="宋体"/>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hint="eastAsia" w:ascii="宋体" w:hAnsi="宋体"/>
          <w:szCs w:val="21"/>
        </w:rPr>
      </w:pPr>
      <w:r>
        <w:rPr>
          <w:rFonts w:hint="eastAsia" w:ascii="宋体" w:hAnsi="宋体"/>
          <w:szCs w:val="21"/>
        </w:rPr>
        <w:t>在此提交的投标文件，正本一份，副本一份。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ascii="宋体" w:hAnsi="宋体"/>
          <w:szCs w:val="21"/>
        </w:rPr>
        <w:t>我方已完全明白招标文件的所有</w:t>
      </w:r>
      <w:r>
        <w:rPr>
          <w:rFonts w:hint="eastAsia" w:cs="Courier New" w:asciiTheme="minorEastAsia" w:hAnsiTheme="minorEastAsia"/>
          <w:szCs w:val="21"/>
        </w:rPr>
        <w:t>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9" w:name="_资格证明文件"/>
            <w:bookmarkEnd w:id="9"/>
            <w:bookmarkStart w:id="10"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0"/>
          </w:p>
        </w:tc>
        <w:tc>
          <w:tcPr>
            <w:tcW w:w="4492" w:type="dxa"/>
            <w:gridSpan w:val="2"/>
            <w:vAlign w:val="center"/>
          </w:tcPr>
          <w:p>
            <w:pPr>
              <w:jc w:val="center"/>
              <w:rPr>
                <w:rFonts w:asciiTheme="minorEastAsia" w:hAnsiTheme="minorEastAsia"/>
                <w:szCs w:val="21"/>
              </w:rPr>
            </w:pPr>
            <w:bookmarkStart w:id="11"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2" w:name="OLE_LINK13"/>
      <w:bookmarkStart w:id="13" w:name="OLE_LINK14"/>
      <w:r>
        <w:rPr>
          <w:rFonts w:hint="eastAsia" w:ascii="宋体" w:hAnsi="宋体"/>
          <w:b/>
          <w:bCs/>
          <w:color w:val="000000"/>
          <w:sz w:val="24"/>
          <w:szCs w:val="24"/>
        </w:rPr>
        <w:t>4.10 残疾人福利性单位声明函</w:t>
      </w:r>
    </w:p>
    <w:bookmarkEnd w:id="12"/>
    <w:bookmarkEnd w:id="1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ascii="宋体" w:hAnsi="宋体"/>
          <w:szCs w:val="21"/>
        </w:rPr>
        <w:t xml:space="preserve"> </w:t>
      </w: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E449F7"/>
    <w:multiLevelType w:val="singleLevel"/>
    <w:tmpl w:val="86E449F7"/>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49"/>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12"/>
  </w:num>
  <w:num w:numId="5">
    <w:abstractNumId w:val="0"/>
  </w:num>
  <w:num w:numId="6">
    <w:abstractNumId w:val="8"/>
  </w:num>
  <w:num w:numId="7">
    <w:abstractNumId w:val="14"/>
  </w:num>
  <w:num w:numId="8">
    <w:abstractNumId w:val="5"/>
  </w:num>
  <w:num w:numId="9">
    <w:abstractNumId w:val="6"/>
  </w:num>
  <w:num w:numId="10">
    <w:abstractNumId w:val="16"/>
  </w:num>
  <w:num w:numId="11">
    <w:abstractNumId w:val="10"/>
  </w:num>
  <w:num w:numId="12">
    <w:abstractNumId w:val="15"/>
  </w:num>
  <w:num w:numId="13">
    <w:abstractNumId w:val="4"/>
  </w:num>
  <w:num w:numId="14">
    <w:abstractNumId w:val="7"/>
  </w:num>
  <w:num w:numId="15">
    <w:abstractNumId w:val="11"/>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034C"/>
    <w:rsid w:val="0001370A"/>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100BEF"/>
    <w:rsid w:val="001013D9"/>
    <w:rsid w:val="0010571F"/>
    <w:rsid w:val="00117B60"/>
    <w:rsid w:val="00121E2F"/>
    <w:rsid w:val="00133EDE"/>
    <w:rsid w:val="00142DB6"/>
    <w:rsid w:val="00152A00"/>
    <w:rsid w:val="00156EC1"/>
    <w:rsid w:val="00160E65"/>
    <w:rsid w:val="00162C1E"/>
    <w:rsid w:val="001D4207"/>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663A"/>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92943"/>
    <w:rsid w:val="008A5A2E"/>
    <w:rsid w:val="008B01DC"/>
    <w:rsid w:val="008B132A"/>
    <w:rsid w:val="008B5CD5"/>
    <w:rsid w:val="008B7021"/>
    <w:rsid w:val="008D0201"/>
    <w:rsid w:val="008D2D0F"/>
    <w:rsid w:val="008E7B4D"/>
    <w:rsid w:val="008F0CB1"/>
    <w:rsid w:val="009164E8"/>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530CE"/>
    <w:rsid w:val="00D60CC8"/>
    <w:rsid w:val="00D60D1B"/>
    <w:rsid w:val="00D62B97"/>
    <w:rsid w:val="00D63CA1"/>
    <w:rsid w:val="00D678D3"/>
    <w:rsid w:val="00D76C9F"/>
    <w:rsid w:val="00D95F07"/>
    <w:rsid w:val="00DA1077"/>
    <w:rsid w:val="00DA62F5"/>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14C7EFB"/>
    <w:rsid w:val="023A2D30"/>
    <w:rsid w:val="04DE7147"/>
    <w:rsid w:val="065F1C9F"/>
    <w:rsid w:val="0677308B"/>
    <w:rsid w:val="0869373C"/>
    <w:rsid w:val="0D65122C"/>
    <w:rsid w:val="0E946F1B"/>
    <w:rsid w:val="0F3A1B66"/>
    <w:rsid w:val="0FE0228A"/>
    <w:rsid w:val="15DB00B5"/>
    <w:rsid w:val="175B0D1D"/>
    <w:rsid w:val="1BEF4168"/>
    <w:rsid w:val="220E0770"/>
    <w:rsid w:val="230D730F"/>
    <w:rsid w:val="2565328D"/>
    <w:rsid w:val="25763983"/>
    <w:rsid w:val="263D5209"/>
    <w:rsid w:val="265D320F"/>
    <w:rsid w:val="26FF383C"/>
    <w:rsid w:val="29F17957"/>
    <w:rsid w:val="2A67675B"/>
    <w:rsid w:val="2F77302E"/>
    <w:rsid w:val="3156216B"/>
    <w:rsid w:val="35832E24"/>
    <w:rsid w:val="36F1239C"/>
    <w:rsid w:val="3B5E512C"/>
    <w:rsid w:val="46D4672D"/>
    <w:rsid w:val="537542FC"/>
    <w:rsid w:val="53AB43BE"/>
    <w:rsid w:val="55063038"/>
    <w:rsid w:val="581118B6"/>
    <w:rsid w:val="5DAD6C18"/>
    <w:rsid w:val="5FBB1D03"/>
    <w:rsid w:val="614F212C"/>
    <w:rsid w:val="624E56B0"/>
    <w:rsid w:val="64822ECF"/>
    <w:rsid w:val="68AC6820"/>
    <w:rsid w:val="69F24350"/>
    <w:rsid w:val="6EF57651"/>
    <w:rsid w:val="6FB716E3"/>
    <w:rsid w:val="74980574"/>
    <w:rsid w:val="7528551A"/>
    <w:rsid w:val="77B934E7"/>
    <w:rsid w:val="7FD06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Body Text Indent"/>
    <w:basedOn w:val="1"/>
    <w:link w:val="54"/>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Balloon Text"/>
    <w:basedOn w:val="1"/>
    <w:link w:val="55"/>
    <w:semiHidden/>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Body Text Indent 3"/>
    <w:basedOn w:val="1"/>
    <w:qFormat/>
    <w:uiPriority w:val="0"/>
    <w:pPr>
      <w:spacing w:after="120"/>
      <w:ind w:left="420" w:leftChars="200"/>
    </w:pPr>
    <w:rPr>
      <w:sz w:val="16"/>
      <w:szCs w:val="16"/>
    </w:rPr>
  </w:style>
  <w:style w:type="paragraph" w:styleId="20">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Hyperlink"/>
    <w:basedOn w:val="24"/>
    <w:unhideWhenUsed/>
    <w:qFormat/>
    <w:uiPriority w:val="99"/>
    <w:rPr>
      <w:color w:val="0000FF"/>
      <w:u w:val="single"/>
    </w:rPr>
  </w:style>
  <w:style w:type="character" w:customStyle="1" w:styleId="27">
    <w:name w:val="标题 1 Char"/>
    <w:basedOn w:val="24"/>
    <w:link w:val="2"/>
    <w:qFormat/>
    <w:uiPriority w:val="0"/>
    <w:rPr>
      <w:rFonts w:ascii="Calibri" w:hAnsi="Calibri" w:eastAsia="宋体" w:cs="Times New Roman"/>
      <w:b/>
      <w:bCs/>
      <w:kern w:val="44"/>
      <w:sz w:val="44"/>
      <w:szCs w:val="44"/>
    </w:rPr>
  </w:style>
  <w:style w:type="character" w:customStyle="1" w:styleId="28">
    <w:name w:val="标题 2 Char"/>
    <w:basedOn w:val="24"/>
    <w:link w:val="3"/>
    <w:qFormat/>
    <w:uiPriority w:val="0"/>
    <w:rPr>
      <w:rFonts w:ascii="Arial" w:hAnsi="Arial" w:eastAsia="黑体" w:cs="Times New Roman"/>
      <w:b/>
      <w:bCs/>
      <w:kern w:val="0"/>
      <w:sz w:val="32"/>
      <w:szCs w:val="32"/>
    </w:rPr>
  </w:style>
  <w:style w:type="character" w:customStyle="1" w:styleId="29">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4"/>
    <w:link w:val="5"/>
    <w:qFormat/>
    <w:uiPriority w:val="0"/>
    <w:rPr>
      <w:rFonts w:ascii="Arial" w:hAnsi="Arial" w:eastAsia="黑体" w:cs="Times New Roman"/>
      <w:b/>
      <w:bCs/>
      <w:kern w:val="0"/>
      <w:sz w:val="28"/>
      <w:szCs w:val="28"/>
    </w:rPr>
  </w:style>
  <w:style w:type="character" w:customStyle="1" w:styleId="31">
    <w:name w:val="纯文本 Char"/>
    <w:basedOn w:val="24"/>
    <w:link w:val="13"/>
    <w:qFormat/>
    <w:uiPriority w:val="0"/>
    <w:rPr>
      <w:rFonts w:eastAsia="宋体"/>
      <w:sz w:val="24"/>
    </w:rPr>
  </w:style>
  <w:style w:type="character" w:customStyle="1" w:styleId="32">
    <w:name w:val="日期 Char"/>
    <w:basedOn w:val="24"/>
    <w:link w:val="14"/>
    <w:qFormat/>
    <w:uiPriority w:val="99"/>
  </w:style>
  <w:style w:type="character" w:customStyle="1" w:styleId="33">
    <w:name w:val="页脚 Char"/>
    <w:basedOn w:val="24"/>
    <w:link w:val="16"/>
    <w:qFormat/>
    <w:uiPriority w:val="99"/>
    <w:rPr>
      <w:sz w:val="18"/>
      <w:szCs w:val="18"/>
    </w:rPr>
  </w:style>
  <w:style w:type="character" w:customStyle="1" w:styleId="34">
    <w:name w:val="页眉 Char"/>
    <w:basedOn w:val="24"/>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4"/>
    <w:link w:val="8"/>
    <w:qFormat/>
    <w:uiPriority w:val="0"/>
    <w:rPr>
      <w:rFonts w:ascii="Times New Roman" w:hAnsi="Times New Roman" w:eastAsia="宋体" w:cs="Times New Roman"/>
      <w:color w:val="FF0000"/>
      <w:sz w:val="24"/>
      <w:szCs w:val="24"/>
    </w:rPr>
  </w:style>
  <w:style w:type="character" w:customStyle="1" w:styleId="47">
    <w:name w:val="edittexttarea"/>
    <w:basedOn w:val="24"/>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4"/>
    <w:link w:val="9"/>
    <w:semiHidden/>
    <w:qFormat/>
    <w:uiPriority w:val="99"/>
  </w:style>
  <w:style w:type="character" w:customStyle="1" w:styleId="51">
    <w:name w:val="正文首行缩进 Char"/>
    <w:basedOn w:val="50"/>
    <w:link w:val="22"/>
    <w:qFormat/>
    <w:uiPriority w:val="0"/>
    <w:rPr>
      <w:rFonts w:ascii="宋体" w:hAnsi="Times New Roman" w:eastAsia="宋体" w:cs="Times New Roman"/>
      <w:kern w:val="0"/>
      <w:sz w:val="34"/>
      <w:szCs w:val="20"/>
    </w:rPr>
  </w:style>
  <w:style w:type="character" w:customStyle="1" w:styleId="52">
    <w:name w:val="HTML 预设格式 Char"/>
    <w:basedOn w:val="24"/>
    <w:link w:val="20"/>
    <w:semiHidden/>
    <w:qFormat/>
    <w:uiPriority w:val="99"/>
    <w:rPr>
      <w:rFonts w:ascii="宋体" w:hAnsi="宋体" w:eastAsia="宋体" w:cs="宋体"/>
      <w:kern w:val="0"/>
      <w:sz w:val="24"/>
      <w:szCs w:val="24"/>
    </w:rPr>
  </w:style>
  <w:style w:type="character" w:customStyle="1" w:styleId="53">
    <w:name w:val="正文文本缩进 Char"/>
    <w:link w:val="10"/>
    <w:qFormat/>
    <w:uiPriority w:val="0"/>
    <w:rPr>
      <w:sz w:val="24"/>
    </w:rPr>
  </w:style>
  <w:style w:type="character" w:customStyle="1" w:styleId="54">
    <w:name w:val="正文文本缩进 Char1"/>
    <w:basedOn w:val="24"/>
    <w:link w:val="10"/>
    <w:semiHidden/>
    <w:qFormat/>
    <w:uiPriority w:val="99"/>
  </w:style>
  <w:style w:type="character" w:customStyle="1" w:styleId="55">
    <w:name w:val="批注框文本 Char"/>
    <w:basedOn w:val="24"/>
    <w:link w:val="1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A4727-F211-4383-9223-C18F4486042E}">
  <ds:schemaRefs/>
</ds:datastoreItem>
</file>

<file path=docProps/app.xml><?xml version="1.0" encoding="utf-8"?>
<Properties xmlns="http://schemas.openxmlformats.org/officeDocument/2006/extended-properties" xmlns:vt="http://schemas.openxmlformats.org/officeDocument/2006/docPropsVTypes">
  <Template>Normal</Template>
  <Pages>75</Pages>
  <Words>5693</Words>
  <Characters>32455</Characters>
  <Lines>270</Lines>
  <Paragraphs>76</Paragraphs>
  <TotalTime>2</TotalTime>
  <ScaleCrop>false</ScaleCrop>
  <LinksUpToDate>false</LinksUpToDate>
  <CharactersWithSpaces>38072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许昌市公共资源交易中心:杨丹丹（备用2）</cp:lastModifiedBy>
  <cp:lastPrinted>2019-08-02T09:19:00Z</cp:lastPrinted>
  <dcterms:modified xsi:type="dcterms:W3CDTF">2019-09-03T07:51:53Z</dcterms:modified>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