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keepNext/>
        <w:keepLines/>
        <w:pageBreakBefore w:val="0"/>
        <w:widowControl w:val="0"/>
        <w:numPr>
          <w:ilvl w:val="1"/>
          <w:numId w:val="0"/>
        </w:numPr>
        <w:kinsoku/>
        <w:wordWrap/>
        <w:overflowPunct/>
        <w:topLinePunct w:val="0"/>
        <w:autoSpaceDE/>
        <w:autoSpaceDN/>
        <w:bidi w:val="0"/>
        <w:adjustRightInd w:val="0"/>
        <w:snapToGrid w:val="0"/>
        <w:spacing w:before="0" w:after="0" w:line="360" w:lineRule="auto"/>
        <w:jc w:val="center"/>
        <w:textAlignment w:val="baseline"/>
        <w:rPr>
          <w:rFonts w:hint="eastAsia" w:asciiTheme="minorEastAsia" w:hAnsiTheme="minorEastAsia" w:eastAsiaTheme="minorEastAsia" w:cstheme="minorEastAsia"/>
        </w:rPr>
      </w:pPr>
      <w:r>
        <w:rPr>
          <w:rFonts w:hint="eastAsia" w:asciiTheme="minorEastAsia" w:hAnsiTheme="minorEastAsia" w:eastAsiaTheme="minorEastAsia" w:cstheme="minorEastAsia"/>
          <w:lang w:eastAsia="zh-CN"/>
        </w:rPr>
        <w:t>一、</w:t>
      </w:r>
      <w:r>
        <w:rPr>
          <w:rFonts w:hint="eastAsia" w:asciiTheme="minorEastAsia" w:hAnsiTheme="minorEastAsia" w:eastAsiaTheme="minorEastAsia" w:cstheme="minorEastAsia"/>
        </w:rPr>
        <w:t>投标分项报价表（货物类项目）</w:t>
      </w:r>
    </w:p>
    <w:p>
      <w:pPr>
        <w:spacing w:before="50" w:afterLines="50" w:line="360" w:lineRule="auto"/>
        <w:contextualSpacing/>
        <w:jc w:val="left"/>
        <w:rPr>
          <w:rFonts w:asciiTheme="minorEastAsia" w:hAnsiTheme="minorEastAsia"/>
          <w:color w:val="000000"/>
          <w:szCs w:val="21"/>
        </w:rPr>
      </w:pPr>
      <w:r>
        <w:rPr>
          <w:rFonts w:hint="eastAsia" w:asciiTheme="minorEastAsia" w:hAnsiTheme="minorEastAsia"/>
          <w:color w:val="000000"/>
          <w:szCs w:val="21"/>
        </w:rPr>
        <w:t>项目编号：</w:t>
      </w:r>
      <w:r>
        <w:rPr>
          <w:rFonts w:hint="eastAsia" w:cs="宋体" w:asciiTheme="minorEastAsia" w:hAnsiTheme="minorEastAsia"/>
          <w:bCs/>
          <w:szCs w:val="21"/>
          <w:lang w:val="zh-CN"/>
        </w:rPr>
        <w:t>ZFCG-G2019</w:t>
      </w:r>
      <w:r>
        <w:rPr>
          <w:rFonts w:hint="eastAsia" w:cs="宋体" w:asciiTheme="minorEastAsia" w:hAnsiTheme="minorEastAsia"/>
          <w:bCs/>
          <w:szCs w:val="21"/>
          <w:lang w:val="en-US" w:eastAsia="zh-CN"/>
        </w:rPr>
        <w:t>056-3</w:t>
      </w:r>
      <w:r>
        <w:rPr>
          <w:rFonts w:hint="eastAsia" w:cs="宋体" w:asciiTheme="minorEastAsia" w:hAnsiTheme="minorEastAsia"/>
          <w:bCs/>
          <w:szCs w:val="21"/>
          <w:lang w:val="zh-CN"/>
        </w:rPr>
        <w:t>号</w:t>
      </w:r>
    </w:p>
    <w:p>
      <w:pPr>
        <w:bidi w:val="0"/>
      </w:pPr>
      <w:r>
        <w:rPr>
          <w:rFonts w:hint="eastAsia"/>
        </w:rPr>
        <w:t>项目名称：</w:t>
      </w:r>
      <w:r>
        <w:rPr>
          <w:rFonts w:hint="eastAsia" w:cs="宋体" w:asciiTheme="minorEastAsia" w:hAnsiTheme="minorEastAsia"/>
          <w:bCs/>
          <w:szCs w:val="21"/>
          <w:lang w:val="en-US" w:eastAsia="zh-CN"/>
        </w:rPr>
        <w:t>许昌市合并区</w:t>
      </w:r>
      <w:r>
        <w:rPr>
          <w:rFonts w:hint="eastAsia" w:cs="宋体" w:asciiTheme="minorEastAsia" w:hAnsiTheme="minorEastAsia"/>
          <w:bCs/>
          <w:szCs w:val="21"/>
          <w:lang w:val="zh-CN"/>
        </w:rPr>
        <w:t>201</w:t>
      </w:r>
      <w:r>
        <w:rPr>
          <w:rFonts w:hint="eastAsia" w:cs="宋体" w:asciiTheme="minorEastAsia" w:hAnsiTheme="minorEastAsia"/>
          <w:bCs/>
          <w:szCs w:val="21"/>
          <w:lang w:val="en-US" w:eastAsia="zh-CN"/>
        </w:rPr>
        <w:t>8年度</w:t>
      </w:r>
      <w:r>
        <w:rPr>
          <w:rFonts w:hint="eastAsia" w:cs="宋体" w:asciiTheme="minorEastAsia" w:hAnsiTheme="minorEastAsia"/>
          <w:bCs/>
          <w:szCs w:val="21"/>
          <w:lang w:val="zh-CN"/>
        </w:rPr>
        <w:t>耕地保护与质量提升促进化肥减量增效</w:t>
      </w:r>
      <w:r>
        <w:rPr>
          <w:rFonts w:hint="eastAsia"/>
        </w:rPr>
        <w:t xml:space="preserve">   </w:t>
      </w:r>
    </w:p>
    <w:tbl>
      <w:tblPr>
        <w:tblStyle w:val="7"/>
        <w:tblW w:w="9485" w:type="dxa"/>
        <w:tblInd w:w="0" w:type="dxa"/>
        <w:tblLayout w:type="fixed"/>
        <w:tblCellMar>
          <w:top w:w="0" w:type="dxa"/>
          <w:left w:w="108" w:type="dxa"/>
          <w:bottom w:w="0" w:type="dxa"/>
          <w:right w:w="108" w:type="dxa"/>
        </w:tblCellMar>
      </w:tblPr>
      <w:tblGrid>
        <w:gridCol w:w="534"/>
        <w:gridCol w:w="900"/>
        <w:gridCol w:w="1125"/>
        <w:gridCol w:w="2445"/>
        <w:gridCol w:w="600"/>
        <w:gridCol w:w="585"/>
        <w:gridCol w:w="939"/>
        <w:gridCol w:w="979"/>
        <w:gridCol w:w="1378"/>
      </w:tblGrid>
      <w:tr>
        <w:tblPrEx>
          <w:tblLayout w:type="fixed"/>
          <w:tblCellMar>
            <w:top w:w="0" w:type="dxa"/>
            <w:left w:w="108" w:type="dxa"/>
            <w:bottom w:w="0" w:type="dxa"/>
            <w:right w:w="108" w:type="dxa"/>
          </w:tblCellMar>
        </w:tblPrEx>
        <w:trPr>
          <w:trHeight w:val="851" w:hRule="atLeast"/>
        </w:trPr>
        <w:tc>
          <w:tcPr>
            <w:tcW w:w="534"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280" w:lineRule="exact"/>
              <w:jc w:val="center"/>
              <w:rPr>
                <w:rFonts w:cs="宋体" w:asciiTheme="minorEastAsia" w:hAnsiTheme="minorEastAsia"/>
                <w:b/>
                <w:szCs w:val="21"/>
                <w:lang w:val="zh-CN"/>
              </w:rPr>
            </w:pPr>
            <w:r>
              <w:rPr>
                <w:rFonts w:hint="eastAsia" w:cs="宋体" w:asciiTheme="minorEastAsia" w:hAnsiTheme="minorEastAsia"/>
                <w:b/>
                <w:szCs w:val="21"/>
                <w:lang w:val="zh-CN"/>
              </w:rPr>
              <w:t>序号</w:t>
            </w:r>
          </w:p>
        </w:tc>
        <w:tc>
          <w:tcPr>
            <w:tcW w:w="900"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jc w:val="center"/>
              <w:rPr>
                <w:rFonts w:cs="宋体" w:asciiTheme="minorEastAsia" w:hAnsiTheme="minorEastAsia"/>
                <w:b/>
                <w:szCs w:val="21"/>
                <w:lang w:val="zh-CN"/>
              </w:rPr>
            </w:pPr>
            <w:r>
              <w:rPr>
                <w:rFonts w:hint="eastAsia" w:cs="宋体" w:asciiTheme="minorEastAsia" w:hAnsiTheme="minorEastAsia"/>
                <w:b/>
                <w:szCs w:val="21"/>
                <w:lang w:val="zh-CN"/>
              </w:rPr>
              <w:t>名</w:t>
            </w:r>
            <w:r>
              <w:rPr>
                <w:rFonts w:cs="宋体" w:asciiTheme="minorEastAsia" w:hAnsiTheme="minorEastAsia"/>
                <w:b/>
                <w:szCs w:val="21"/>
                <w:lang w:val="zh-CN"/>
              </w:rPr>
              <w:t xml:space="preserve"> </w:t>
            </w:r>
            <w:r>
              <w:rPr>
                <w:rFonts w:hint="eastAsia" w:cs="宋体" w:asciiTheme="minorEastAsia" w:hAnsiTheme="minorEastAsia"/>
                <w:b/>
                <w:szCs w:val="21"/>
                <w:lang w:val="zh-CN"/>
              </w:rPr>
              <w:t>称</w:t>
            </w:r>
          </w:p>
        </w:tc>
        <w:tc>
          <w:tcPr>
            <w:tcW w:w="1125"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rPr>
                <w:rFonts w:cs="宋体" w:asciiTheme="minorEastAsia" w:hAnsiTheme="minorEastAsia"/>
                <w:b/>
                <w:szCs w:val="21"/>
                <w:lang w:val="zh-CN"/>
              </w:rPr>
            </w:pPr>
            <w:r>
              <w:rPr>
                <w:rFonts w:hint="eastAsia" w:cs="宋体" w:asciiTheme="minorEastAsia" w:hAnsiTheme="minorEastAsia"/>
                <w:b/>
                <w:szCs w:val="21"/>
                <w:lang w:val="zh-CN"/>
              </w:rPr>
              <w:t>规格型号</w:t>
            </w:r>
          </w:p>
        </w:tc>
        <w:tc>
          <w:tcPr>
            <w:tcW w:w="2445"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jc w:val="center"/>
              <w:rPr>
                <w:rFonts w:cs="宋体" w:asciiTheme="minorEastAsia" w:hAnsiTheme="minorEastAsia"/>
                <w:b/>
                <w:szCs w:val="21"/>
                <w:lang w:val="zh-CN"/>
              </w:rPr>
            </w:pPr>
            <w:r>
              <w:rPr>
                <w:rFonts w:hint="eastAsia" w:cs="宋体" w:asciiTheme="minorEastAsia" w:hAnsiTheme="minorEastAsia"/>
                <w:b/>
                <w:szCs w:val="21"/>
                <w:lang w:val="zh-CN"/>
              </w:rPr>
              <w:t>技术</w:t>
            </w:r>
          </w:p>
          <w:p>
            <w:pPr>
              <w:autoSpaceDE w:val="0"/>
              <w:autoSpaceDN w:val="0"/>
              <w:adjustRightInd w:val="0"/>
              <w:spacing w:line="360" w:lineRule="auto"/>
              <w:jc w:val="center"/>
              <w:rPr>
                <w:rFonts w:cs="宋体" w:asciiTheme="minorEastAsia" w:hAnsiTheme="minorEastAsia"/>
                <w:b/>
                <w:szCs w:val="21"/>
                <w:lang w:val="zh-CN"/>
              </w:rPr>
            </w:pPr>
            <w:r>
              <w:rPr>
                <w:rFonts w:hint="eastAsia" w:cs="宋体" w:asciiTheme="minorEastAsia" w:hAnsiTheme="minorEastAsia"/>
                <w:b/>
                <w:szCs w:val="21"/>
                <w:lang w:val="zh-CN"/>
              </w:rPr>
              <w:t>参数</w:t>
            </w:r>
          </w:p>
        </w:tc>
        <w:tc>
          <w:tcPr>
            <w:tcW w:w="600"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jc w:val="center"/>
              <w:rPr>
                <w:rFonts w:cs="宋体" w:asciiTheme="minorEastAsia" w:hAnsiTheme="minorEastAsia"/>
                <w:b/>
                <w:szCs w:val="21"/>
                <w:lang w:val="zh-CN"/>
              </w:rPr>
            </w:pPr>
            <w:r>
              <w:rPr>
                <w:rFonts w:hint="eastAsia" w:cs="宋体" w:asciiTheme="minorEastAsia" w:hAnsiTheme="minorEastAsia"/>
                <w:b/>
                <w:szCs w:val="21"/>
                <w:lang w:val="zh-CN"/>
              </w:rPr>
              <w:t>单</w:t>
            </w:r>
            <w:r>
              <w:rPr>
                <w:rFonts w:cs="宋体" w:asciiTheme="minorEastAsia" w:hAnsiTheme="minorEastAsia"/>
                <w:b/>
                <w:szCs w:val="21"/>
                <w:lang w:val="zh-CN"/>
              </w:rPr>
              <w:t xml:space="preserve"> </w:t>
            </w:r>
            <w:r>
              <w:rPr>
                <w:rFonts w:hint="eastAsia" w:cs="宋体" w:asciiTheme="minorEastAsia" w:hAnsiTheme="minorEastAsia"/>
                <w:b/>
                <w:szCs w:val="21"/>
                <w:lang w:val="zh-CN"/>
              </w:rPr>
              <w:t>位</w:t>
            </w:r>
          </w:p>
        </w:tc>
        <w:tc>
          <w:tcPr>
            <w:tcW w:w="585"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jc w:val="center"/>
              <w:rPr>
                <w:rFonts w:cs="宋体" w:asciiTheme="minorEastAsia" w:hAnsiTheme="minorEastAsia"/>
                <w:b/>
                <w:szCs w:val="21"/>
                <w:lang w:val="zh-CN"/>
              </w:rPr>
            </w:pPr>
            <w:r>
              <w:rPr>
                <w:rFonts w:hint="eastAsia" w:cs="宋体" w:asciiTheme="minorEastAsia" w:hAnsiTheme="minorEastAsia"/>
                <w:b/>
                <w:szCs w:val="21"/>
                <w:lang w:val="zh-CN"/>
              </w:rPr>
              <w:t>数</w:t>
            </w:r>
            <w:r>
              <w:rPr>
                <w:rFonts w:cs="宋体" w:asciiTheme="minorEastAsia" w:hAnsiTheme="minorEastAsia"/>
                <w:b/>
                <w:szCs w:val="21"/>
                <w:lang w:val="zh-CN"/>
              </w:rPr>
              <w:t xml:space="preserve"> </w:t>
            </w:r>
            <w:r>
              <w:rPr>
                <w:rFonts w:hint="eastAsia" w:cs="宋体" w:asciiTheme="minorEastAsia" w:hAnsiTheme="minorEastAsia"/>
                <w:b/>
                <w:szCs w:val="21"/>
                <w:lang w:val="zh-CN"/>
              </w:rPr>
              <w:t>量</w:t>
            </w:r>
          </w:p>
        </w:tc>
        <w:tc>
          <w:tcPr>
            <w:tcW w:w="939"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jc w:val="center"/>
              <w:rPr>
                <w:rFonts w:cs="宋体" w:asciiTheme="minorEastAsia" w:hAnsiTheme="minorEastAsia"/>
                <w:b/>
                <w:szCs w:val="21"/>
                <w:lang w:val="zh-CN"/>
              </w:rPr>
            </w:pPr>
            <w:r>
              <w:rPr>
                <w:rFonts w:hint="eastAsia" w:cs="宋体" w:asciiTheme="minorEastAsia" w:hAnsiTheme="minorEastAsia"/>
                <w:b/>
                <w:szCs w:val="21"/>
                <w:lang w:val="zh-CN"/>
              </w:rPr>
              <w:t>单价</w:t>
            </w:r>
          </w:p>
        </w:tc>
        <w:tc>
          <w:tcPr>
            <w:tcW w:w="979"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ind w:firstLine="120"/>
              <w:rPr>
                <w:rFonts w:cs="宋体" w:asciiTheme="minorEastAsia" w:hAnsiTheme="minorEastAsia"/>
                <w:b/>
                <w:szCs w:val="21"/>
                <w:lang w:val="zh-CN"/>
              </w:rPr>
            </w:pPr>
            <w:r>
              <w:rPr>
                <w:rFonts w:hint="eastAsia" w:cs="宋体" w:asciiTheme="minorEastAsia" w:hAnsiTheme="minorEastAsia"/>
                <w:b/>
                <w:szCs w:val="21"/>
                <w:lang w:val="zh-CN"/>
              </w:rPr>
              <w:t>总价</w:t>
            </w:r>
          </w:p>
        </w:tc>
        <w:tc>
          <w:tcPr>
            <w:tcW w:w="1378" w:type="dxa"/>
            <w:tcBorders>
              <w:top w:val="single" w:color="auto" w:sz="6" w:space="0"/>
              <w:left w:val="single" w:color="auto" w:sz="6" w:space="0"/>
              <w:bottom w:val="single" w:color="auto" w:sz="6" w:space="0"/>
              <w:right w:val="single" w:color="auto" w:sz="6" w:space="0"/>
            </w:tcBorders>
            <w:shd w:val="clear" w:color="auto" w:fill="F1F1F1" w:themeFill="background1" w:themeFillShade="F2"/>
            <w:vAlign w:val="center"/>
          </w:tcPr>
          <w:p>
            <w:pPr>
              <w:autoSpaceDE w:val="0"/>
              <w:autoSpaceDN w:val="0"/>
              <w:adjustRightInd w:val="0"/>
              <w:spacing w:line="360" w:lineRule="auto"/>
              <w:ind w:left="120" w:hanging="120"/>
              <w:jc w:val="center"/>
              <w:rPr>
                <w:rFonts w:cs="宋体" w:asciiTheme="minorEastAsia" w:hAnsiTheme="minorEastAsia"/>
                <w:b/>
                <w:szCs w:val="21"/>
                <w:lang w:val="zh-CN"/>
              </w:rPr>
            </w:pPr>
            <w:r>
              <w:rPr>
                <w:rFonts w:hint="eastAsia" w:cs="宋体" w:asciiTheme="minorEastAsia" w:hAnsiTheme="minorEastAsia"/>
                <w:b/>
                <w:szCs w:val="21"/>
                <w:lang w:val="zh-CN"/>
              </w:rPr>
              <w:t>产地及</w:t>
            </w:r>
          </w:p>
          <w:p>
            <w:pPr>
              <w:autoSpaceDE w:val="0"/>
              <w:autoSpaceDN w:val="0"/>
              <w:adjustRightInd w:val="0"/>
              <w:spacing w:line="360" w:lineRule="auto"/>
              <w:ind w:left="120" w:hanging="120"/>
              <w:jc w:val="center"/>
              <w:rPr>
                <w:rFonts w:cs="宋体" w:asciiTheme="minorEastAsia" w:hAnsiTheme="minorEastAsia"/>
                <w:b/>
                <w:szCs w:val="21"/>
                <w:lang w:val="zh-CN"/>
              </w:rPr>
            </w:pPr>
            <w:r>
              <w:rPr>
                <w:rFonts w:hint="eastAsia" w:cs="宋体" w:asciiTheme="minorEastAsia" w:hAnsiTheme="minorEastAsia"/>
                <w:b/>
                <w:szCs w:val="21"/>
                <w:lang w:val="zh-CN"/>
              </w:rPr>
              <w:t>厂家</w:t>
            </w:r>
          </w:p>
        </w:tc>
      </w:tr>
      <w:tr>
        <w:tblPrEx>
          <w:tblLayout w:type="fixed"/>
          <w:tblCellMar>
            <w:top w:w="0" w:type="dxa"/>
            <w:left w:w="108" w:type="dxa"/>
            <w:bottom w:w="0" w:type="dxa"/>
            <w:right w:w="108" w:type="dxa"/>
          </w:tblCellMar>
        </w:tblPrEx>
        <w:trPr>
          <w:trHeight w:val="851" w:hRule="atLeast"/>
        </w:trPr>
        <w:tc>
          <w:tcPr>
            <w:tcW w:w="53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asciiTheme="minorEastAsia" w:hAnsiTheme="minorEastAsia"/>
                <w:szCs w:val="21"/>
              </w:rPr>
            </w:pPr>
            <w:r>
              <w:rPr>
                <w:rFonts w:hint="eastAsia" w:asciiTheme="minorEastAsia" w:hAnsiTheme="minorEastAsia"/>
                <w:szCs w:val="21"/>
              </w:rPr>
              <w:t>1</w:t>
            </w:r>
          </w:p>
        </w:tc>
        <w:tc>
          <w:tcPr>
            <w:tcW w:w="900"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asciiTheme="minorEastAsia" w:hAnsiTheme="minorEastAsia"/>
                <w:szCs w:val="21"/>
              </w:rPr>
            </w:pPr>
            <w:r>
              <w:rPr>
                <w:rFonts w:hint="eastAsia" w:asciiTheme="minorEastAsia" w:hAnsiTheme="minorEastAsia"/>
                <w:szCs w:val="21"/>
              </w:rPr>
              <w:t>生物</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heme="minorEastAsia" w:hAnsiTheme="minorEastAsia" w:eastAsiaTheme="minorEastAsia"/>
                <w:szCs w:val="21"/>
                <w:lang w:eastAsia="zh-CN"/>
              </w:rPr>
            </w:pPr>
            <w:r>
              <w:rPr>
                <w:rFonts w:hint="eastAsia" w:asciiTheme="minorEastAsia" w:hAnsiTheme="minorEastAsia"/>
                <w:szCs w:val="21"/>
              </w:rPr>
              <w:t>有机肥</w:t>
            </w:r>
            <w:r>
              <w:rPr>
                <w:rFonts w:hint="eastAsia" w:asciiTheme="minorEastAsia" w:hAnsiTheme="minorEastAsia"/>
                <w:szCs w:val="21"/>
                <w:lang w:eastAsia="zh-CN"/>
              </w:rPr>
              <w:t>成本</w:t>
            </w:r>
          </w:p>
        </w:tc>
        <w:tc>
          <w:tcPr>
            <w:tcW w:w="112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50kg/袋</w:t>
            </w:r>
          </w:p>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颗粒状</w:t>
            </w:r>
          </w:p>
        </w:tc>
        <w:tc>
          <w:tcPr>
            <w:tcW w:w="2445" w:type="dxa"/>
            <w:tcBorders>
              <w:top w:val="single" w:color="auto" w:sz="6" w:space="0"/>
              <w:left w:val="single" w:color="auto" w:sz="6" w:space="0"/>
              <w:bottom w:val="single" w:color="auto" w:sz="6" w:space="0"/>
              <w:right w:val="single" w:color="auto" w:sz="6" w:space="0"/>
            </w:tcBorders>
            <w:vAlign w:val="center"/>
          </w:tcPr>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有效活菌数≥9.4亿/克</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有机质≥44.2%</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水分≤5.1%</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pH 7.2</w:t>
            </w:r>
          </w:p>
          <w:p>
            <w:pPr>
              <w:widowControl/>
              <w:snapToGrid w:val="0"/>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粪大肠群数 未检出</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蛔虫卵死亡率未检出</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有效期≥12个月</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总镉 未检出</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总汞≤0.4mg/kg</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总铅≤24mg/kg</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总铬≤34mg/kg</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总砷≤7mg/kg</w:t>
            </w:r>
          </w:p>
          <w:p>
            <w:pPr>
              <w:widowControl/>
              <w:snapToGrid w:val="0"/>
              <w:jc w:val="center"/>
              <w:rPr>
                <w:rFonts w:asciiTheme="minorEastAsia" w:hAnsiTheme="minorEastAsia" w:cstheme="minorEastAsia"/>
                <w:color w:val="000000" w:themeColor="text1"/>
                <w:szCs w:val="21"/>
                <w14:textFill>
                  <w14:solidFill>
                    <w14:schemeClr w14:val="tx1"/>
                  </w14:solidFill>
                </w14:textFill>
              </w:rPr>
            </w:pPr>
            <w:r>
              <w:rPr>
                <w:rFonts w:hint="eastAsia" w:asciiTheme="minorEastAsia" w:hAnsiTheme="minorEastAsia" w:cstheme="minorEastAsia"/>
                <w:color w:val="000000" w:themeColor="text1"/>
                <w:szCs w:val="21"/>
                <w14:textFill>
                  <w14:solidFill>
                    <w14:schemeClr w14:val="tx1"/>
                  </w14:solidFill>
                </w14:textFill>
              </w:rPr>
              <w:t>外观：颗粒状</w:t>
            </w:r>
          </w:p>
          <w:p>
            <w:pPr>
              <w:autoSpaceDE w:val="0"/>
              <w:autoSpaceDN w:val="0"/>
              <w:adjustRightInd w:val="0"/>
              <w:snapToGrid w:val="0"/>
              <w:jc w:val="center"/>
              <w:rPr>
                <w:rFonts w:asciiTheme="minorEastAsia" w:hAnsiTheme="minorEastAsia"/>
                <w:szCs w:val="21"/>
              </w:rPr>
            </w:pPr>
            <w:r>
              <w:rPr>
                <w:rFonts w:hint="eastAsia" w:asciiTheme="minorEastAsia" w:hAnsiTheme="minorEastAsia" w:cstheme="minorEastAsia"/>
                <w:color w:val="000000" w:themeColor="text1"/>
                <w:kern w:val="0"/>
                <w:szCs w:val="21"/>
                <w14:textFill>
                  <w14:solidFill>
                    <w14:schemeClr w14:val="tx1"/>
                  </w14:solidFill>
                </w14:textFill>
              </w:rPr>
              <w:t>规格:50kg</w:t>
            </w:r>
          </w:p>
        </w:tc>
        <w:tc>
          <w:tcPr>
            <w:tcW w:w="6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吨</w:t>
            </w:r>
          </w:p>
        </w:tc>
        <w:tc>
          <w:tcPr>
            <w:tcW w:w="58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200</w:t>
            </w:r>
          </w:p>
        </w:tc>
        <w:tc>
          <w:tcPr>
            <w:tcW w:w="939"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heme="minorEastAsia" w:hAnsiTheme="minorEastAsia"/>
                <w:szCs w:val="21"/>
                <w:lang w:val="en-US" w:eastAsia="zh-CN"/>
              </w:rPr>
            </w:pPr>
            <w:r>
              <w:rPr>
                <w:rFonts w:hint="eastAsia" w:asciiTheme="minorEastAsia" w:hAnsiTheme="minorEastAsia"/>
                <w:szCs w:val="21"/>
                <w:lang w:val="en-US" w:eastAsia="zh-CN"/>
              </w:rPr>
              <w:t>1100</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.00元</w:t>
            </w:r>
          </w:p>
        </w:tc>
        <w:tc>
          <w:tcPr>
            <w:tcW w:w="979"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heme="minorEastAsia" w:hAnsiTheme="minorEastAsia"/>
                <w:szCs w:val="21"/>
                <w:lang w:val="en-US" w:eastAsia="zh-CN"/>
              </w:rPr>
            </w:pPr>
            <w:r>
              <w:rPr>
                <w:rFonts w:hint="eastAsia" w:asciiTheme="minorEastAsia" w:hAnsiTheme="minorEastAsia"/>
                <w:szCs w:val="21"/>
                <w:lang w:val="en-US" w:eastAsia="zh-CN"/>
              </w:rPr>
              <w:t>220000</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.00元</w:t>
            </w:r>
          </w:p>
        </w:tc>
        <w:tc>
          <w:tcPr>
            <w:tcW w:w="1378"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rPr>
            </w:pPr>
            <w:r>
              <w:rPr>
                <w:rFonts w:hint="eastAsia"/>
              </w:rPr>
              <w:t>产地：河南省鹤壁市、厂家：鹤壁市禾盛生物科技有限公司</w:t>
            </w:r>
          </w:p>
          <w:p>
            <w:pPr>
              <w:pStyle w:val="2"/>
              <w:rPr>
                <w:rFonts w:hint="eastAsia" w:eastAsiaTheme="minorEastAsia"/>
                <w:lang w:eastAsia="zh-CN"/>
              </w:rPr>
            </w:pPr>
            <w:r>
              <w:rPr>
                <w:rFonts w:hint="eastAsia" w:asciiTheme="minorEastAsia" w:hAnsiTheme="minorEastAsia"/>
                <w:szCs w:val="21"/>
                <w:lang w:eastAsia="zh-CN"/>
              </w:rPr>
              <w:t>品牌：裕禾盛</w:t>
            </w:r>
          </w:p>
        </w:tc>
      </w:tr>
      <w:tr>
        <w:tblPrEx>
          <w:tblLayout w:type="fixed"/>
          <w:tblCellMar>
            <w:top w:w="0" w:type="dxa"/>
            <w:left w:w="108" w:type="dxa"/>
            <w:bottom w:w="0" w:type="dxa"/>
            <w:right w:w="108" w:type="dxa"/>
          </w:tblCellMar>
        </w:tblPrEx>
        <w:trPr>
          <w:trHeight w:val="851" w:hRule="atLeast"/>
        </w:trPr>
        <w:tc>
          <w:tcPr>
            <w:tcW w:w="53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asciiTheme="minorEastAsia" w:hAnsiTheme="minorEastAsia"/>
                <w:szCs w:val="21"/>
              </w:rPr>
            </w:pPr>
            <w:r>
              <w:rPr>
                <w:rFonts w:hint="eastAsia" w:asciiTheme="minorEastAsia" w:hAnsiTheme="minorEastAsia"/>
                <w:szCs w:val="21"/>
              </w:rPr>
              <w:t>2</w:t>
            </w:r>
          </w:p>
        </w:tc>
        <w:tc>
          <w:tcPr>
            <w:tcW w:w="900"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pacing w:line="240" w:lineRule="auto"/>
              <w:jc w:val="center"/>
              <w:textAlignment w:val="auto"/>
              <w:rPr>
                <w:rFonts w:hint="eastAsia" w:asciiTheme="minorEastAsia" w:hAnsiTheme="minorEastAsia" w:eastAsiaTheme="minorEastAsia"/>
                <w:szCs w:val="21"/>
                <w:lang w:eastAsia="zh-CN"/>
              </w:rPr>
            </w:pPr>
            <w:r>
              <w:rPr>
                <w:rFonts w:hint="eastAsia" w:asciiTheme="minorEastAsia" w:hAnsiTheme="minorEastAsia"/>
                <w:szCs w:val="21"/>
                <w:lang w:eastAsia="zh-CN"/>
              </w:rPr>
              <w:t>税费及利润</w:t>
            </w:r>
          </w:p>
        </w:tc>
        <w:tc>
          <w:tcPr>
            <w:tcW w:w="112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asciiTheme="minorEastAsia" w:hAnsiTheme="minorEastAsia"/>
                <w:szCs w:val="21"/>
              </w:rPr>
            </w:pPr>
            <w:r>
              <w:rPr>
                <w:rFonts w:hint="eastAsia" w:asciiTheme="minorEastAsia" w:hAnsiTheme="minorEastAsia"/>
                <w:szCs w:val="21"/>
              </w:rPr>
              <w:t>50kg/袋</w:t>
            </w:r>
          </w:p>
          <w:p>
            <w:pPr>
              <w:keepNext w:val="0"/>
              <w:keepLines w:val="0"/>
              <w:pageBreakBefore w:val="0"/>
              <w:widowControl w:val="0"/>
              <w:kinsoku/>
              <w:wordWrap/>
              <w:overflowPunct/>
              <w:topLinePunct w:val="0"/>
              <w:autoSpaceDE w:val="0"/>
              <w:autoSpaceDN w:val="0"/>
              <w:bidi w:val="0"/>
              <w:adjustRightInd w:val="0"/>
              <w:spacing w:line="240" w:lineRule="auto"/>
              <w:jc w:val="center"/>
              <w:textAlignment w:val="auto"/>
              <w:rPr>
                <w:rFonts w:asciiTheme="minorEastAsia" w:hAnsiTheme="minorEastAsia"/>
                <w:szCs w:val="21"/>
              </w:rPr>
            </w:pPr>
            <w:r>
              <w:rPr>
                <w:rFonts w:hint="eastAsia" w:asciiTheme="minorEastAsia" w:hAnsiTheme="minorEastAsia"/>
                <w:szCs w:val="21"/>
              </w:rPr>
              <w:t>颗粒状</w:t>
            </w:r>
          </w:p>
        </w:tc>
        <w:tc>
          <w:tcPr>
            <w:tcW w:w="244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heme="minorEastAsia" w:hAnsiTheme="minorEastAsia" w:eastAsiaTheme="minorEastAsia"/>
                <w:szCs w:val="21"/>
                <w:lang w:eastAsia="zh-CN"/>
              </w:rPr>
            </w:pPr>
            <w:r>
              <w:rPr>
                <w:rFonts w:hint="eastAsia" w:asciiTheme="minorEastAsia" w:hAnsiTheme="minorEastAsia"/>
                <w:szCs w:val="21"/>
                <w:lang w:eastAsia="zh-CN"/>
              </w:rPr>
              <w:t>同上</w:t>
            </w:r>
          </w:p>
        </w:tc>
        <w:tc>
          <w:tcPr>
            <w:tcW w:w="6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吨</w:t>
            </w:r>
          </w:p>
        </w:tc>
        <w:tc>
          <w:tcPr>
            <w:tcW w:w="58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200</w:t>
            </w:r>
          </w:p>
        </w:tc>
        <w:tc>
          <w:tcPr>
            <w:tcW w:w="939"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80.00元</w:t>
            </w:r>
          </w:p>
        </w:tc>
        <w:tc>
          <w:tcPr>
            <w:tcW w:w="979"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heme="minorEastAsia" w:hAnsiTheme="minorEastAsia"/>
                <w:szCs w:val="21"/>
                <w:lang w:val="en-US" w:eastAsia="zh-CN"/>
              </w:rPr>
            </w:pPr>
            <w:r>
              <w:rPr>
                <w:rFonts w:hint="eastAsia" w:asciiTheme="minorEastAsia" w:hAnsiTheme="minorEastAsia"/>
                <w:szCs w:val="21"/>
                <w:lang w:val="en-US" w:eastAsia="zh-CN"/>
              </w:rPr>
              <w:t>16000</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.00元</w:t>
            </w:r>
          </w:p>
        </w:tc>
        <w:tc>
          <w:tcPr>
            <w:tcW w:w="1378"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asciiTheme="minorEastAsia" w:hAnsiTheme="minorEastAsia"/>
                <w:szCs w:val="21"/>
              </w:rPr>
            </w:pPr>
            <w:r>
              <w:rPr>
                <w:rFonts w:hint="eastAsia" w:asciiTheme="minorEastAsia" w:hAnsiTheme="minorEastAsia"/>
                <w:szCs w:val="21"/>
                <w:lang w:eastAsia="zh-CN"/>
              </w:rPr>
              <w:t>同上</w:t>
            </w:r>
          </w:p>
        </w:tc>
      </w:tr>
      <w:tr>
        <w:tblPrEx>
          <w:tblLayout w:type="fixed"/>
          <w:tblCellMar>
            <w:top w:w="0" w:type="dxa"/>
            <w:left w:w="108" w:type="dxa"/>
            <w:bottom w:w="0" w:type="dxa"/>
            <w:right w:w="108" w:type="dxa"/>
          </w:tblCellMar>
        </w:tblPrEx>
        <w:trPr>
          <w:trHeight w:val="851" w:hRule="atLeast"/>
        </w:trPr>
        <w:tc>
          <w:tcPr>
            <w:tcW w:w="53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szCs w:val="21"/>
                <w:lang w:eastAsia="zh-CN"/>
              </w:rPr>
            </w:pPr>
            <w:r>
              <w:rPr>
                <w:rFonts w:hint="eastAsia" w:asciiTheme="minorEastAsia" w:hAnsiTheme="minorEastAsia"/>
                <w:szCs w:val="21"/>
                <w:lang w:val="en-US" w:eastAsia="zh-CN"/>
              </w:rPr>
              <w:t>3</w:t>
            </w:r>
          </w:p>
        </w:tc>
        <w:tc>
          <w:tcPr>
            <w:tcW w:w="900"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pacing w:line="240" w:lineRule="auto"/>
              <w:jc w:val="center"/>
              <w:textAlignment w:val="auto"/>
              <w:rPr>
                <w:rFonts w:hint="eastAsia" w:asciiTheme="minorEastAsia" w:hAnsiTheme="minorEastAsia" w:eastAsiaTheme="minorEastAsia"/>
                <w:szCs w:val="21"/>
                <w:lang w:eastAsia="zh-CN"/>
              </w:rPr>
            </w:pPr>
            <w:r>
              <w:rPr>
                <w:rFonts w:hint="eastAsia" w:asciiTheme="minorEastAsia" w:hAnsiTheme="minorEastAsia"/>
                <w:szCs w:val="21"/>
                <w:lang w:eastAsia="zh-CN"/>
              </w:rPr>
              <w:t>其他</w:t>
            </w:r>
          </w:p>
        </w:tc>
        <w:tc>
          <w:tcPr>
            <w:tcW w:w="112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asciiTheme="minorEastAsia" w:hAnsiTheme="minorEastAsia"/>
                <w:szCs w:val="21"/>
              </w:rPr>
            </w:pPr>
            <w:r>
              <w:rPr>
                <w:rFonts w:hint="eastAsia" w:asciiTheme="minorEastAsia" w:hAnsiTheme="minorEastAsia"/>
                <w:szCs w:val="21"/>
              </w:rPr>
              <w:t>50kg/袋</w:t>
            </w:r>
          </w:p>
          <w:p>
            <w:pPr>
              <w:keepNext w:val="0"/>
              <w:keepLines w:val="0"/>
              <w:pageBreakBefore w:val="0"/>
              <w:widowControl w:val="0"/>
              <w:kinsoku/>
              <w:wordWrap/>
              <w:overflowPunct/>
              <w:topLinePunct w:val="0"/>
              <w:autoSpaceDE w:val="0"/>
              <w:autoSpaceDN w:val="0"/>
              <w:bidi w:val="0"/>
              <w:adjustRightInd w:val="0"/>
              <w:spacing w:line="240" w:lineRule="auto"/>
              <w:jc w:val="center"/>
              <w:textAlignment w:val="auto"/>
              <w:rPr>
                <w:rFonts w:asciiTheme="minorEastAsia" w:hAnsiTheme="minorEastAsia"/>
                <w:szCs w:val="21"/>
              </w:rPr>
            </w:pPr>
            <w:r>
              <w:rPr>
                <w:rFonts w:hint="eastAsia" w:asciiTheme="minorEastAsia" w:hAnsiTheme="minorEastAsia"/>
                <w:szCs w:val="21"/>
              </w:rPr>
              <w:t>颗粒状</w:t>
            </w:r>
          </w:p>
        </w:tc>
        <w:tc>
          <w:tcPr>
            <w:tcW w:w="244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asciiTheme="minorEastAsia" w:hAnsiTheme="minorEastAsia"/>
                <w:szCs w:val="21"/>
              </w:rPr>
            </w:pPr>
            <w:r>
              <w:rPr>
                <w:rFonts w:hint="eastAsia" w:asciiTheme="minorEastAsia" w:hAnsiTheme="minorEastAsia"/>
                <w:szCs w:val="21"/>
                <w:lang w:eastAsia="zh-CN"/>
              </w:rPr>
              <w:t>同上</w:t>
            </w:r>
          </w:p>
        </w:tc>
        <w:tc>
          <w:tcPr>
            <w:tcW w:w="6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吨</w:t>
            </w:r>
          </w:p>
        </w:tc>
        <w:tc>
          <w:tcPr>
            <w:tcW w:w="58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napToGrid w:val="0"/>
              <w:jc w:val="center"/>
              <w:rPr>
                <w:rFonts w:asciiTheme="minorEastAsia" w:hAnsiTheme="minorEastAsia"/>
                <w:szCs w:val="21"/>
              </w:rPr>
            </w:pPr>
            <w:r>
              <w:rPr>
                <w:rFonts w:hint="eastAsia" w:asciiTheme="minorEastAsia" w:hAnsiTheme="minorEastAsia"/>
                <w:szCs w:val="21"/>
              </w:rPr>
              <w:t>200</w:t>
            </w:r>
          </w:p>
        </w:tc>
        <w:tc>
          <w:tcPr>
            <w:tcW w:w="939"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120.00元</w:t>
            </w:r>
          </w:p>
        </w:tc>
        <w:tc>
          <w:tcPr>
            <w:tcW w:w="979"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heme="minorEastAsia" w:hAnsiTheme="minorEastAsia"/>
                <w:szCs w:val="21"/>
                <w:lang w:val="en-US" w:eastAsia="zh-CN"/>
              </w:rPr>
            </w:pPr>
            <w:r>
              <w:rPr>
                <w:rFonts w:hint="eastAsia" w:asciiTheme="minorEastAsia" w:hAnsiTheme="minorEastAsia"/>
                <w:szCs w:val="21"/>
                <w:lang w:val="en-US" w:eastAsia="zh-CN"/>
              </w:rPr>
              <w:t>24000</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.00元</w:t>
            </w:r>
          </w:p>
        </w:tc>
        <w:tc>
          <w:tcPr>
            <w:tcW w:w="1378"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asciiTheme="minorEastAsia" w:hAnsiTheme="minorEastAsia"/>
                <w:szCs w:val="21"/>
              </w:rPr>
            </w:pPr>
            <w:r>
              <w:rPr>
                <w:rFonts w:hint="eastAsia" w:asciiTheme="minorEastAsia" w:hAnsiTheme="minorEastAsia"/>
                <w:szCs w:val="21"/>
                <w:lang w:eastAsia="zh-CN"/>
              </w:rPr>
              <w:t>同上</w:t>
            </w:r>
          </w:p>
        </w:tc>
      </w:tr>
      <w:tr>
        <w:tblPrEx>
          <w:tblLayout w:type="fixed"/>
          <w:tblCellMar>
            <w:top w:w="0" w:type="dxa"/>
            <w:left w:w="108" w:type="dxa"/>
            <w:bottom w:w="0" w:type="dxa"/>
            <w:right w:w="108" w:type="dxa"/>
          </w:tblCellMar>
        </w:tblPrEx>
        <w:trPr>
          <w:trHeight w:val="851" w:hRule="atLeast"/>
        </w:trPr>
        <w:tc>
          <w:tcPr>
            <w:tcW w:w="1434" w:type="dxa"/>
            <w:gridSpan w:val="2"/>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jc w:val="center"/>
              <w:rPr>
                <w:rFonts w:asciiTheme="minorEastAsia" w:hAnsiTheme="minorEastAsia"/>
                <w:szCs w:val="21"/>
              </w:rPr>
            </w:pPr>
            <w:r>
              <w:rPr>
                <w:rFonts w:hint="eastAsia" w:cs="宋体" w:asciiTheme="minorEastAsia" w:hAnsiTheme="minorEastAsia"/>
                <w:szCs w:val="21"/>
                <w:lang w:val="zh-CN"/>
              </w:rPr>
              <w:t>合</w:t>
            </w:r>
            <w:r>
              <w:rPr>
                <w:rFonts w:asciiTheme="minorEastAsia" w:hAnsiTheme="minorEastAsia"/>
                <w:szCs w:val="21"/>
              </w:rPr>
              <w:t xml:space="preserve">  </w:t>
            </w:r>
            <w:r>
              <w:rPr>
                <w:rFonts w:hint="eastAsia" w:cs="宋体" w:asciiTheme="minorEastAsia" w:hAnsiTheme="minorEastAsia"/>
                <w:szCs w:val="21"/>
                <w:lang w:val="zh-CN"/>
              </w:rPr>
              <w:t>计</w:t>
            </w:r>
          </w:p>
        </w:tc>
        <w:tc>
          <w:tcPr>
            <w:tcW w:w="8051" w:type="dxa"/>
            <w:gridSpan w:val="7"/>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105" w:firstLineChars="50"/>
              <w:rPr>
                <w:rFonts w:hint="default" w:cs="宋体" w:asciiTheme="minorEastAsia" w:hAnsiTheme="minorEastAsia" w:eastAsiaTheme="minorEastAsia"/>
                <w:szCs w:val="21"/>
                <w:lang w:val="en-US" w:eastAsia="zh-CN"/>
              </w:rPr>
            </w:pPr>
            <w:r>
              <w:rPr>
                <w:rFonts w:hint="eastAsia" w:cs="宋体" w:asciiTheme="minorEastAsia" w:hAnsiTheme="minorEastAsia"/>
                <w:szCs w:val="21"/>
                <w:lang w:val="zh-CN"/>
              </w:rPr>
              <w:t>大写：贰拾陆万元整　　　　　　</w:t>
            </w:r>
            <w:r>
              <w:rPr>
                <w:rFonts w:asciiTheme="minorEastAsia" w:hAnsiTheme="minorEastAsia"/>
                <w:szCs w:val="21"/>
              </w:rPr>
              <w:t xml:space="preserve">              </w:t>
            </w:r>
            <w:r>
              <w:rPr>
                <w:rFonts w:hint="eastAsia" w:cs="宋体" w:asciiTheme="minorEastAsia" w:hAnsiTheme="minorEastAsia"/>
                <w:szCs w:val="21"/>
                <w:lang w:val="zh-CN"/>
              </w:rPr>
              <w:t>小写：</w:t>
            </w:r>
            <w:r>
              <w:rPr>
                <w:rFonts w:hint="eastAsia" w:cs="宋体" w:asciiTheme="minorEastAsia" w:hAnsiTheme="minorEastAsia"/>
                <w:szCs w:val="21"/>
                <w:lang w:val="en-US" w:eastAsia="zh-CN"/>
              </w:rPr>
              <w:t>260000.00元</w:t>
            </w:r>
          </w:p>
        </w:tc>
      </w:tr>
    </w:tbl>
    <w:p>
      <w:pPr>
        <w:pStyle w:val="2"/>
        <w:rPr>
          <w:rFonts w:hint="eastAsia"/>
          <w:lang w:eastAsia="zh-CN"/>
        </w:rPr>
      </w:pPr>
    </w:p>
    <w:p>
      <w:pPr>
        <w:rPr>
          <w:rFonts w:hint="eastAsia"/>
          <w:lang w:eastAsia="zh-CN"/>
        </w:rPr>
      </w:pPr>
    </w:p>
    <w:p>
      <w:pPr>
        <w:pStyle w:val="4"/>
        <w:keepNext/>
        <w:keepLines/>
        <w:pageBreakBefore w:val="0"/>
        <w:widowControl w:val="0"/>
        <w:numPr>
          <w:ilvl w:val="1"/>
          <w:numId w:val="0"/>
        </w:numPr>
        <w:kinsoku/>
        <w:wordWrap/>
        <w:overflowPunct/>
        <w:topLinePunct w:val="0"/>
        <w:autoSpaceDE/>
        <w:autoSpaceDN/>
        <w:bidi w:val="0"/>
        <w:adjustRightInd w:val="0"/>
        <w:snapToGrid w:val="0"/>
        <w:spacing w:before="0" w:after="0" w:line="360" w:lineRule="auto"/>
        <w:jc w:val="center"/>
        <w:textAlignment w:val="baseline"/>
        <w:rPr>
          <w:rFonts w:hint="eastAsia" w:asciiTheme="minorEastAsia" w:hAnsiTheme="minorEastAsia" w:eastAsiaTheme="minorEastAsia" w:cstheme="minorEastAsia"/>
        </w:rPr>
      </w:pPr>
      <w:r>
        <w:rPr>
          <w:rFonts w:hint="eastAsia" w:asciiTheme="minorEastAsia" w:hAnsiTheme="minorEastAsia" w:eastAsiaTheme="minorEastAsia" w:cstheme="minorEastAsia"/>
          <w:lang w:eastAsia="zh-CN"/>
        </w:rPr>
        <w:t>二、技</w:t>
      </w:r>
      <w:r>
        <w:rPr>
          <w:rFonts w:hint="eastAsia" w:asciiTheme="minorEastAsia" w:hAnsiTheme="minorEastAsia" w:eastAsiaTheme="minorEastAsia" w:cstheme="minorEastAsia"/>
        </w:rPr>
        <w:t>术方案（实施方案）</w:t>
      </w:r>
    </w:p>
    <w:p>
      <w:pPr>
        <w:pStyle w:val="5"/>
        <w:snapToGrid w:val="0"/>
        <w:spacing w:afterLines="0"/>
        <w:ind w:left="-6"/>
        <w:rPr>
          <w:sz w:val="30"/>
          <w:szCs w:val="30"/>
          <w:lang w:val="en-US"/>
        </w:rPr>
      </w:pPr>
      <w:r>
        <w:rPr>
          <w:rFonts w:hint="eastAsia"/>
          <w:sz w:val="30"/>
          <w:szCs w:val="30"/>
          <w:lang w:val="en-US" w:eastAsia="zh-CN"/>
        </w:rPr>
        <w:t>1、</w:t>
      </w:r>
      <w:r>
        <w:rPr>
          <w:rFonts w:hint="eastAsia"/>
          <w:sz w:val="30"/>
          <w:szCs w:val="30"/>
          <w:lang w:val="en-US"/>
        </w:rPr>
        <w:t>实施方案</w:t>
      </w:r>
    </w:p>
    <w:p>
      <w:pPr>
        <w:pStyle w:val="2"/>
        <w:jc w:val="center"/>
        <w:rPr>
          <w:rFonts w:hint="eastAsia" w:ascii="宋体" w:hAnsi="宋体"/>
        </w:rPr>
      </w:pPr>
      <w:r>
        <w:rPr>
          <w:rFonts w:hint="eastAsia" w:ascii="宋体" w:hAnsi="宋体"/>
        </w:rPr>
        <w:drawing>
          <wp:inline distT="0" distB="0" distL="114300" distR="114300">
            <wp:extent cx="5390515" cy="7287260"/>
            <wp:effectExtent l="0" t="0" r="635" b="8890"/>
            <wp:docPr id="89" name="图片 33" descr="wps88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33" descr="wps88F0"/>
                    <pic:cNvPicPr>
                      <a:picLocks noChangeAspect="1"/>
                    </pic:cNvPicPr>
                  </pic:nvPicPr>
                  <pic:blipFill>
                    <a:blip r:embed="rId4"/>
                    <a:stretch>
                      <a:fillRect/>
                    </a:stretch>
                  </pic:blipFill>
                  <pic:spPr>
                    <a:xfrm>
                      <a:off x="0" y="0"/>
                      <a:ext cx="5390515" cy="7287260"/>
                    </a:xfrm>
                    <a:prstGeom prst="rect">
                      <a:avLst/>
                    </a:prstGeom>
                    <a:noFill/>
                    <a:ln>
                      <a:noFill/>
                    </a:ln>
                  </pic:spPr>
                </pic:pic>
              </a:graphicData>
            </a:graphic>
          </wp:inline>
        </w:drawing>
      </w:r>
    </w:p>
    <w:p>
      <w:pPr>
        <w:pStyle w:val="3"/>
        <w:rPr>
          <w:rFonts w:hint="eastAsia" w:ascii="宋体" w:hAnsi="宋体"/>
        </w:rPr>
      </w:pPr>
    </w:p>
    <w:p>
      <w:pPr>
        <w:pStyle w:val="2"/>
        <w:rPr>
          <w:lang w:val="zh-CN"/>
        </w:rPr>
      </w:pPr>
    </w:p>
    <w:p>
      <w:pPr>
        <w:widowControl/>
        <w:snapToGrid w:val="0"/>
        <w:spacing w:line="360" w:lineRule="auto"/>
        <w:ind w:firstLine="482"/>
        <w:jc w:val="left"/>
        <w:rPr>
          <w:rFonts w:ascii="宋体" w:hAnsi="宋体" w:eastAsia="宋体" w:cs="宋体"/>
          <w:sz w:val="24"/>
          <w:szCs w:val="24"/>
        </w:rPr>
      </w:pPr>
      <w:r>
        <w:rPr>
          <w:rFonts w:hint="eastAsia" w:ascii="宋体" w:hAnsi="宋体" w:eastAsia="宋体" w:cs="宋体"/>
          <w:sz w:val="24"/>
        </w:rPr>
        <w:t>良好的组织，要善用</w:t>
      </w:r>
      <w:r>
        <w:fldChar w:fldCharType="begin"/>
      </w:r>
      <w:r>
        <w:instrText xml:space="preserve"> HYPERLINK "https://baike.so.com/doc/6898183-7118844.html" \t "https://baike.so.com/doc/_blank" </w:instrText>
      </w:r>
      <w:r>
        <w:fldChar w:fldCharType="separate"/>
      </w:r>
      <w:r>
        <w:rPr>
          <w:rFonts w:hint="eastAsia" w:ascii="宋体" w:hAnsi="宋体" w:eastAsia="宋体" w:cs="宋体"/>
          <w:sz w:val="24"/>
        </w:rPr>
        <w:t>各种各样的人</w:t>
      </w:r>
      <w:r>
        <w:rPr>
          <w:rFonts w:hint="eastAsia" w:ascii="宋体" w:hAnsi="宋体" w:eastAsia="宋体" w:cs="宋体"/>
          <w:sz w:val="24"/>
        </w:rPr>
        <w:fldChar w:fldCharType="end"/>
      </w:r>
      <w:r>
        <w:rPr>
          <w:rFonts w:hint="eastAsia" w:ascii="宋体" w:hAnsi="宋体" w:eastAsia="宋体" w:cs="宋体"/>
          <w:sz w:val="24"/>
        </w:rPr>
        <w:t>，将其安排在最适当的位置，发挥集体的功能，组织工作实际是计划功能之一，因为组织工作要不断的审核并修正公司的结构，才能改善组织的效率。</w:t>
      </w:r>
      <w:r>
        <w:rPr>
          <w:rFonts w:hint="eastAsia" w:ascii="宋体" w:hAnsi="宋体" w:eastAsia="宋体" w:cs="宋体"/>
          <w:sz w:val="24"/>
          <w:szCs w:val="24"/>
        </w:rPr>
        <w:t>针对本项目，我公司本着快速、优质、高效服务好本项目的原则，特做出如下项目实施方案：</w:t>
      </w:r>
    </w:p>
    <w:p>
      <w:pPr>
        <w:widowControl/>
        <w:snapToGrid w:val="0"/>
        <w:spacing w:line="360" w:lineRule="auto"/>
        <w:ind w:firstLine="480" w:firstLineChars="200"/>
        <w:jc w:val="left"/>
        <w:rPr>
          <w:rFonts w:ascii="宋体" w:hAnsi="宋体" w:eastAsia="宋体" w:cs="宋体"/>
          <w:sz w:val="24"/>
          <w:szCs w:val="24"/>
        </w:rPr>
      </w:pPr>
      <w:r>
        <w:rPr>
          <w:rFonts w:hint="eastAsia" w:ascii="宋体" w:hAnsi="宋体" w:eastAsia="宋体" w:cs="宋体"/>
          <w:sz w:val="24"/>
          <w:szCs w:val="24"/>
        </w:rPr>
        <w:t>1.公司成立针对本项目的服务小分队，队长有主管经理负责，配置专业服务人员4-6名。</w:t>
      </w:r>
    </w:p>
    <w:p>
      <w:pPr>
        <w:pStyle w:val="6"/>
        <w:widowControl w:val="0"/>
        <w:snapToGrid w:val="0"/>
        <w:spacing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2.备货方案：我公司具有5000平米的成品仓库，能够同时容纳3000吨产品。库顶、库壁和库底防水、防潮、恒温，库顶设吸尘装置，能够保证产品存储质量和空间需求。</w:t>
      </w:r>
    </w:p>
    <w:p>
      <w:pPr>
        <w:widowControl/>
        <w:snapToGrid w:val="0"/>
        <w:spacing w:line="360" w:lineRule="auto"/>
        <w:ind w:firstLine="482"/>
        <w:jc w:val="left"/>
        <w:rPr>
          <w:rFonts w:ascii="宋体" w:hAnsi="宋体" w:eastAsia="宋体" w:cs="宋体"/>
          <w:b/>
          <w:bCs/>
          <w:sz w:val="24"/>
          <w:szCs w:val="24"/>
        </w:rPr>
      </w:pPr>
      <w:r>
        <w:rPr>
          <w:rFonts w:hint="eastAsia" w:ascii="宋体" w:hAnsi="宋体" w:eastAsia="宋体" w:cs="宋体"/>
          <w:sz w:val="24"/>
          <w:szCs w:val="24"/>
        </w:rPr>
        <w:t>3.配送方案：为保障货物及时安全的到达项目县指定地点，我公司指定了完善的汽车运输方案，采用陆路运输方式进行运送。</w:t>
      </w:r>
    </w:p>
    <w:p>
      <w:pPr>
        <w:widowControl/>
        <w:snapToGrid w:val="0"/>
        <w:spacing w:line="360" w:lineRule="auto"/>
        <w:ind w:firstLine="480"/>
        <w:jc w:val="left"/>
        <w:rPr>
          <w:rFonts w:ascii="宋体" w:hAnsi="宋体" w:eastAsia="宋体" w:cs="宋体"/>
          <w:sz w:val="24"/>
          <w:szCs w:val="24"/>
        </w:rPr>
      </w:pPr>
      <w:r>
        <w:rPr>
          <w:rFonts w:hint="eastAsia" w:ascii="宋体" w:hAnsi="宋体" w:eastAsia="宋体" w:cs="宋体"/>
          <w:sz w:val="24"/>
          <w:szCs w:val="24"/>
        </w:rPr>
        <w:t>4.交货验收、物资分发方案：为保证所交货物达到贵单位质量要求，我公司指定了详细的交货验收方案。由采购人负责组织有关专家成立验收小组。验收根据采购文件、投标文件和采购单位与成交人签订的合同及采购法相关规定进行验收。验收合格后由验收小组签署验收合格报告，交供应商持此报告申请付款。为顺利完成采购</w:t>
      </w:r>
      <w:r>
        <w:rPr>
          <w:rFonts w:hint="eastAsia" w:ascii="宋体" w:hAnsi="宋体" w:eastAsia="宋体" w:cs="宋体"/>
          <w:sz w:val="24"/>
          <w:szCs w:val="24"/>
          <w:shd w:val="clear" w:color="auto" w:fill="FFFFFF"/>
        </w:rPr>
        <w:t>项目</w:t>
      </w:r>
      <w:r>
        <w:rPr>
          <w:rFonts w:hint="eastAsia" w:ascii="宋体" w:hAnsi="宋体" w:eastAsia="宋体" w:cs="宋体"/>
          <w:sz w:val="24"/>
          <w:szCs w:val="24"/>
        </w:rPr>
        <w:t>，做好货物分发工作，我公司特制订方案确保货物能及时的发到项目区农户手中。</w:t>
      </w:r>
    </w:p>
    <w:p>
      <w:pPr>
        <w:autoSpaceDE w:val="0"/>
        <w:snapToGrid w:val="0"/>
        <w:spacing w:line="360" w:lineRule="auto"/>
        <w:rPr>
          <w:rFonts w:ascii="宋体" w:hAnsi="宋体" w:eastAsia="宋体" w:cs="宋体"/>
          <w:sz w:val="24"/>
          <w:szCs w:val="24"/>
        </w:rPr>
      </w:pPr>
      <w:r>
        <w:rPr>
          <w:rFonts w:hint="eastAsia" w:ascii="宋体" w:hAnsi="宋体" w:eastAsia="宋体" w:cs="宋体"/>
          <w:sz w:val="24"/>
          <w:szCs w:val="24"/>
        </w:rPr>
        <w:t xml:space="preserve">    方案一、贵单位负责项目县货物的分发工作，所产生的费用我公司全部承担。</w:t>
      </w:r>
    </w:p>
    <w:p>
      <w:pPr>
        <w:autoSpaceDE w:val="0"/>
        <w:snapToGrid w:val="0"/>
        <w:spacing w:line="360" w:lineRule="auto"/>
        <w:ind w:firstLine="480"/>
        <w:rPr>
          <w:rFonts w:ascii="宋体" w:hAnsi="宋体" w:eastAsia="宋体" w:cs="宋体"/>
          <w:sz w:val="24"/>
          <w:szCs w:val="24"/>
        </w:rPr>
      </w:pPr>
      <w:r>
        <w:rPr>
          <w:rFonts w:hint="eastAsia" w:ascii="宋体" w:hAnsi="宋体" w:eastAsia="宋体" w:cs="宋体"/>
          <w:sz w:val="24"/>
          <w:szCs w:val="24"/>
        </w:rPr>
        <w:t>方案二、我公司全程负责货物发放工作，保证货物及时发放到农户手中并进行验收。</w:t>
      </w:r>
    </w:p>
    <w:p>
      <w:pPr>
        <w:numPr>
          <w:ilvl w:val="0"/>
          <w:numId w:val="2"/>
        </w:numPr>
        <w:autoSpaceDE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示范区建设、试验及实施效果监测方案：</w:t>
      </w:r>
    </w:p>
    <w:p>
      <w:pPr>
        <w:snapToGrid w:val="0"/>
        <w:spacing w:line="360" w:lineRule="auto"/>
        <w:ind w:firstLine="480" w:firstLineChars="200"/>
        <w:rPr>
          <w:rFonts w:ascii="宋体" w:hAnsi="宋体" w:eastAsia="宋体" w:cs="宋体"/>
        </w:rPr>
      </w:pPr>
      <w:r>
        <w:rPr>
          <w:rFonts w:hint="eastAsia" w:ascii="宋体" w:hAnsi="宋体" w:eastAsia="宋体" w:cs="宋体"/>
          <w:bCs/>
          <w:sz w:val="24"/>
          <w:szCs w:val="24"/>
        </w:rPr>
        <w:t>为了监测产品施用效果和观测土壤有机质提升变化情况</w:t>
      </w:r>
      <w:r>
        <w:rPr>
          <w:rFonts w:hint="eastAsia" w:ascii="宋体" w:hAnsi="宋体" w:eastAsia="宋体" w:cs="宋体"/>
          <w:bCs/>
          <w:color w:val="000000"/>
          <w:sz w:val="24"/>
          <w:szCs w:val="24"/>
        </w:rPr>
        <w:t>，开展产品田间对比试验、建立土壤有机质提升监测观测点和示范片，在各项目区建立试验地，开展产品施用效果对比试验和观测点，建立</w:t>
      </w:r>
      <w:r>
        <w:rPr>
          <w:rFonts w:hint="eastAsia" w:ascii="宋体" w:hAnsi="宋体" w:cs="宋体"/>
          <w:bCs/>
          <w:color w:val="000000"/>
          <w:sz w:val="24"/>
          <w:szCs w:val="24"/>
        </w:rPr>
        <w:t>示范区</w:t>
      </w:r>
      <w:r>
        <w:rPr>
          <w:rFonts w:hint="eastAsia" w:ascii="宋体" w:hAnsi="宋体" w:eastAsia="宋体" w:cs="宋体"/>
          <w:bCs/>
          <w:color w:val="000000"/>
          <w:sz w:val="24"/>
          <w:szCs w:val="24"/>
        </w:rPr>
        <w:t>。制作示范方铁架牌子</w:t>
      </w:r>
      <w:r>
        <w:rPr>
          <w:rFonts w:hint="eastAsia" w:ascii="宋体" w:hAnsi="宋体" w:eastAsia="宋体" w:cs="宋体"/>
          <w:bCs/>
          <w:sz w:val="24"/>
          <w:szCs w:val="24"/>
        </w:rPr>
        <w:t>。</w:t>
      </w:r>
    </w:p>
    <w:p>
      <w:pPr>
        <w:widowControl/>
        <w:snapToGrid w:val="0"/>
        <w:spacing w:line="360" w:lineRule="auto"/>
        <w:ind w:firstLine="480"/>
        <w:jc w:val="left"/>
        <w:rPr>
          <w:rFonts w:ascii="宋体" w:hAnsi="宋体" w:eastAsia="宋体" w:cs="宋体"/>
          <w:color w:val="000000"/>
          <w:spacing w:val="-6"/>
          <w:sz w:val="24"/>
          <w:szCs w:val="24"/>
        </w:rPr>
      </w:pPr>
      <w:r>
        <w:rPr>
          <w:rFonts w:hint="eastAsia" w:ascii="宋体" w:hAnsi="宋体" w:eastAsia="宋体" w:cs="宋体"/>
          <w:spacing w:val="-6"/>
          <w:sz w:val="24"/>
          <w:szCs w:val="24"/>
        </w:rPr>
        <w:t>6.培训</w:t>
      </w:r>
      <w:r>
        <w:rPr>
          <w:rFonts w:hint="eastAsia" w:ascii="宋体" w:hAnsi="宋体" w:eastAsia="宋体" w:cs="宋体"/>
          <w:sz w:val="24"/>
          <w:szCs w:val="24"/>
        </w:rPr>
        <w:t>方案</w:t>
      </w:r>
      <w:r>
        <w:rPr>
          <w:rFonts w:hint="eastAsia" w:ascii="宋体" w:hAnsi="宋体" w:eastAsia="宋体" w:cs="宋体"/>
          <w:spacing w:val="-6"/>
          <w:sz w:val="24"/>
          <w:szCs w:val="24"/>
        </w:rPr>
        <w:t>：</w:t>
      </w:r>
      <w:r>
        <w:rPr>
          <w:rFonts w:hint="eastAsia" w:ascii="宋体" w:hAnsi="宋体" w:eastAsia="宋体" w:cs="宋体"/>
          <w:color w:val="000000"/>
          <w:spacing w:val="-6"/>
          <w:sz w:val="24"/>
          <w:szCs w:val="24"/>
        </w:rPr>
        <w:t>为了使我公司</w:t>
      </w:r>
      <w:r>
        <w:rPr>
          <w:rFonts w:hint="eastAsia" w:ascii="宋体" w:hAnsi="宋体" w:eastAsia="宋体" w:cs="宋体"/>
          <w:spacing w:val="-6"/>
          <w:kern w:val="0"/>
          <w:sz w:val="24"/>
          <w:szCs w:val="24"/>
          <w:lang w:bidi="ar"/>
        </w:rPr>
        <w:t>该产品</w:t>
      </w:r>
      <w:r>
        <w:rPr>
          <w:rFonts w:hint="eastAsia" w:ascii="宋体" w:hAnsi="宋体" w:eastAsia="宋体" w:cs="宋体"/>
          <w:color w:val="000000"/>
          <w:spacing w:val="-6"/>
          <w:sz w:val="24"/>
          <w:szCs w:val="24"/>
        </w:rPr>
        <w:t>中标项目的顺利实施，我们对该产品的使用方法及技术要点，针对用户及农技推广人员进行指导。签订合同时与采购人协商对项目地技术人员和项目区用户进行技术培训，落实接受培训的人数及培训的时间、地点，并按时开展培训。</w:t>
      </w:r>
    </w:p>
    <w:p>
      <w:pPr>
        <w:adjustRightInd w:val="0"/>
        <w:snapToGrid w:val="0"/>
        <w:spacing w:line="360" w:lineRule="auto"/>
        <w:ind w:firstLine="480" w:firstLineChars="200"/>
        <w:rPr>
          <w:rFonts w:ascii="宋体" w:hAnsi="宋体" w:eastAsia="宋体" w:cs="宋体"/>
          <w:color w:val="000000"/>
          <w:sz w:val="24"/>
          <w:szCs w:val="24"/>
        </w:rPr>
      </w:pPr>
      <w:r>
        <w:rPr>
          <w:rFonts w:hint="eastAsia" w:ascii="宋体" w:hAnsi="宋体" w:eastAsia="宋体" w:cs="宋体"/>
          <w:sz w:val="24"/>
          <w:szCs w:val="24"/>
        </w:rPr>
        <w:t>7.后期跟踪方案：</w:t>
      </w:r>
      <w:r>
        <w:rPr>
          <w:rFonts w:hint="eastAsia" w:ascii="宋体" w:hAnsi="宋体" w:eastAsia="宋体" w:cs="宋体"/>
          <w:color w:val="000000"/>
          <w:sz w:val="24"/>
          <w:szCs w:val="24"/>
        </w:rPr>
        <w:t>我公司对于中标货物，除完全响应招标文件服务和售后服务的所有要求外，还将提供优质和完善的售前、售中、售后服务，我公司设立了24小时专业服务热线（节假日正常工作），热线电话</w:t>
      </w:r>
      <w:r>
        <w:rPr>
          <w:rFonts w:hint="eastAsia" w:ascii="宋体" w:hAnsi="宋体" w:eastAsia="宋体" w:cs="宋体"/>
          <w:sz w:val="24"/>
          <w:szCs w:val="24"/>
        </w:rPr>
        <w:t>：</w:t>
      </w:r>
      <w:r>
        <w:rPr>
          <w:rFonts w:hint="eastAsia" w:ascii="宋体" w:hAnsi="宋体" w:cs="宋体"/>
          <w:sz w:val="24"/>
          <w:szCs w:val="24"/>
        </w:rPr>
        <w:t>15518870333</w:t>
      </w:r>
      <w:r>
        <w:rPr>
          <w:rFonts w:hint="eastAsia" w:ascii="宋体" w:hAnsi="宋体" w:eastAsia="宋体" w:cs="宋体"/>
          <w:color w:val="000000"/>
          <w:sz w:val="24"/>
          <w:szCs w:val="24"/>
        </w:rPr>
        <w:t>。保证用户诉求能在1小时内得到响应回复，1个工作日内予以及时、妥善处置，更换产品最终到用户手中不超过2天。</w:t>
      </w:r>
    </w:p>
    <w:p>
      <w:pPr>
        <w:snapToGrid w:val="0"/>
        <w:spacing w:line="360" w:lineRule="auto"/>
        <w:ind w:left="10" w:leftChars="5" w:firstLine="480" w:firstLineChars="200"/>
        <w:rPr>
          <w:rFonts w:ascii="宋体" w:hAnsi="宋体" w:eastAsia="宋体" w:cs="宋体"/>
        </w:rPr>
      </w:pPr>
      <w:r>
        <w:rPr>
          <w:rFonts w:hint="eastAsia" w:ascii="宋体" w:hAnsi="宋体" w:eastAsia="宋体" w:cs="宋体"/>
          <w:color w:val="000000"/>
          <w:sz w:val="24"/>
          <w:szCs w:val="24"/>
        </w:rPr>
        <w:t>8.产品使用结束后，在农户使用本产品整个质保期内，我公司涉及本次招标项目实施地，根据实际情况设立</w:t>
      </w:r>
      <w:r>
        <w:rPr>
          <w:rFonts w:hint="eastAsia" w:ascii="宋体" w:hAnsi="宋体" w:eastAsia="宋体" w:cs="宋体"/>
          <w:bCs/>
          <w:color w:val="000000"/>
          <w:sz w:val="24"/>
          <w:szCs w:val="24"/>
        </w:rPr>
        <w:t>售后服务机构</w:t>
      </w:r>
      <w:r>
        <w:rPr>
          <w:rFonts w:hint="eastAsia" w:ascii="宋体" w:hAnsi="宋体" w:eastAsia="宋体" w:cs="宋体"/>
          <w:color w:val="000000"/>
          <w:sz w:val="24"/>
          <w:szCs w:val="24"/>
        </w:rPr>
        <w:t>以及售后服务联系点，与项目实施地相关部门建立长效联系机制，共同完成项目任务的实施。并且在整个使用过程中和质保期内，本公司将定期派技术人员定期回访用户，调查</w:t>
      </w:r>
      <w:r>
        <w:rPr>
          <w:rFonts w:hint="eastAsia" w:ascii="宋体" w:hAnsi="宋体" w:eastAsia="宋体" w:cs="宋体"/>
          <w:color w:val="000000"/>
          <w:spacing w:val="-5"/>
          <w:sz w:val="24"/>
          <w:szCs w:val="24"/>
        </w:rPr>
        <w:t>用户对公司产品的反馈意见和使用效果等情况，并对使用过程中出现的问题尽快解决。</w:t>
      </w:r>
    </w:p>
    <w:p>
      <w:pPr>
        <w:widowControl/>
        <w:snapToGrid w:val="0"/>
        <w:spacing w:line="348" w:lineRule="auto"/>
        <w:ind w:firstLine="420"/>
        <w:jc w:val="left"/>
        <w:rPr>
          <w:rFonts w:ascii="宋体" w:hAnsi="宋体" w:eastAsia="宋体" w:cs="宋体"/>
          <w:sz w:val="24"/>
          <w:szCs w:val="24"/>
        </w:rPr>
      </w:pPr>
      <w:r>
        <w:rPr>
          <w:rFonts w:hint="eastAsia" w:ascii="宋体" w:hAnsi="宋体" w:eastAsia="宋体" w:cs="宋体"/>
          <w:sz w:val="24"/>
          <w:szCs w:val="24"/>
        </w:rPr>
        <w:t>9.售后服务体系措施</w:t>
      </w:r>
    </w:p>
    <w:p>
      <w:pPr>
        <w:widowControl/>
        <w:snapToGrid w:val="0"/>
        <w:spacing w:line="348" w:lineRule="auto"/>
        <w:jc w:val="left"/>
        <w:rPr>
          <w:rFonts w:ascii="宋体" w:hAnsi="宋体" w:eastAsia="宋体" w:cs="宋体"/>
          <w:sz w:val="24"/>
          <w:szCs w:val="24"/>
        </w:rPr>
      </w:pPr>
      <w:r>
        <w:rPr>
          <w:rFonts w:hint="eastAsia" w:ascii="宋体" w:hAnsi="宋体" w:eastAsia="宋体" w:cs="宋体"/>
          <w:sz w:val="24"/>
          <w:szCs w:val="24"/>
        </w:rPr>
        <w:t xml:space="preserve">    售后服务体系如图：</w:t>
      </w:r>
    </w:p>
    <w:p>
      <w:pPr>
        <w:widowControl/>
        <w:jc w:val="center"/>
      </w:pPr>
      <w:r>
        <w:rPr>
          <w:rFonts w:hint="eastAsia" w:ascii="宋体" w:hAnsi="宋体" w:eastAsia="宋体" w:cs="宋体"/>
          <w:sz w:val="24"/>
          <w:szCs w:val="24"/>
        </w:rPr>
        <w:drawing>
          <wp:inline distT="0" distB="0" distL="114300" distR="114300">
            <wp:extent cx="5153660" cy="3286760"/>
            <wp:effectExtent l="0" t="0" r="8890" b="8890"/>
            <wp:docPr id="90" name="图片 34" descr="1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4" descr="12345"/>
                    <pic:cNvPicPr>
                      <a:picLocks noChangeAspect="1"/>
                    </pic:cNvPicPr>
                  </pic:nvPicPr>
                  <pic:blipFill>
                    <a:blip r:embed="rId5"/>
                    <a:srcRect l="6519" r="7552" b="12102"/>
                    <a:stretch>
                      <a:fillRect/>
                    </a:stretch>
                  </pic:blipFill>
                  <pic:spPr>
                    <a:xfrm>
                      <a:off x="0" y="0"/>
                      <a:ext cx="5153660" cy="3286760"/>
                    </a:xfrm>
                    <a:prstGeom prst="rect">
                      <a:avLst/>
                    </a:prstGeom>
                    <a:noFill/>
                    <a:ln>
                      <a:noFill/>
                    </a:ln>
                  </pic:spPr>
                </pic:pic>
              </a:graphicData>
            </a:graphic>
          </wp:inline>
        </w:drawing>
      </w:r>
    </w:p>
    <w:p>
      <w:pPr>
        <w:pStyle w:val="2"/>
        <w:jc w:val="center"/>
        <w:rPr>
          <w:rFonts w:ascii="宋体" w:hAnsi="宋体" w:eastAsia="宋体" w:cs="宋体"/>
          <w:sz w:val="24"/>
          <w:szCs w:val="24"/>
        </w:rPr>
      </w:pPr>
      <w:r>
        <w:drawing>
          <wp:inline distT="0" distB="0" distL="114300" distR="114300">
            <wp:extent cx="5132705" cy="3317875"/>
            <wp:effectExtent l="0" t="0" r="10795" b="15875"/>
            <wp:docPr id="91"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35"/>
                    <pic:cNvPicPr>
                      <a:picLocks noChangeAspect="1"/>
                    </pic:cNvPicPr>
                  </pic:nvPicPr>
                  <pic:blipFill>
                    <a:blip r:embed="rId6"/>
                    <a:srcRect b="8890"/>
                    <a:stretch>
                      <a:fillRect/>
                    </a:stretch>
                  </pic:blipFill>
                  <pic:spPr>
                    <a:xfrm>
                      <a:off x="0" y="0"/>
                      <a:ext cx="5132705" cy="3317875"/>
                    </a:xfrm>
                    <a:prstGeom prst="rect">
                      <a:avLst/>
                    </a:prstGeom>
                    <a:noFill/>
                    <a:ln>
                      <a:noFill/>
                    </a:ln>
                  </pic:spPr>
                </pic:pic>
              </a:graphicData>
            </a:graphic>
          </wp:inline>
        </w:drawing>
      </w:r>
    </w:p>
    <w:p>
      <w:pPr>
        <w:widowControl/>
        <w:snapToGrid w:val="0"/>
        <w:spacing w:line="348" w:lineRule="auto"/>
        <w:ind w:firstLine="480" w:firstLineChars="200"/>
        <w:jc w:val="left"/>
        <w:rPr>
          <w:rFonts w:ascii="宋体" w:hAnsi="宋体" w:eastAsia="宋体" w:cs="宋体"/>
          <w:sz w:val="24"/>
          <w:szCs w:val="24"/>
        </w:rPr>
      </w:pPr>
      <w:r>
        <w:rPr>
          <w:rFonts w:hint="eastAsia" w:ascii="宋体" w:hAnsi="宋体" w:eastAsia="宋体" w:cs="宋体"/>
          <w:sz w:val="24"/>
          <w:szCs w:val="24"/>
        </w:rPr>
        <w:t>凡我公司产品，在产品质保期内由专职维护人员跟踪维护，整个项目验收合格后，指派专职维护人员对产品进行跟踪维护。</w:t>
      </w:r>
    </w:p>
    <w:p>
      <w:pPr>
        <w:pStyle w:val="5"/>
        <w:snapToGrid w:val="0"/>
        <w:spacing w:afterLines="0"/>
        <w:ind w:left="-6"/>
        <w:rPr>
          <w:sz w:val="30"/>
          <w:szCs w:val="30"/>
          <w:lang w:val="en-US"/>
        </w:rPr>
      </w:pPr>
      <w:r>
        <w:rPr>
          <w:rFonts w:hint="eastAsia"/>
          <w:sz w:val="30"/>
          <w:szCs w:val="30"/>
          <w:lang w:val="en-US" w:eastAsia="zh-CN"/>
        </w:rPr>
        <w:t>2、</w:t>
      </w:r>
      <w:r>
        <w:rPr>
          <w:rFonts w:hint="eastAsia"/>
          <w:sz w:val="30"/>
          <w:szCs w:val="30"/>
          <w:lang w:val="en-US"/>
        </w:rPr>
        <w:t>产品生产、供货进度计划</w:t>
      </w:r>
    </w:p>
    <w:p>
      <w:pPr>
        <w:snapToGrid w:val="0"/>
        <w:spacing w:line="360" w:lineRule="auto"/>
        <w:ind w:firstLine="480" w:firstLineChars="200"/>
        <w:rPr>
          <w:rFonts w:ascii="宋体" w:hAnsi="宋体" w:eastAsia="宋体" w:cs="宋体"/>
          <w:sz w:val="24"/>
        </w:rPr>
      </w:pPr>
      <w:r>
        <w:rPr>
          <w:rFonts w:hint="eastAsia" w:ascii="宋体" w:hAnsi="宋体" w:eastAsia="宋体" w:cs="宋体"/>
          <w:sz w:val="24"/>
        </w:rPr>
        <w:t>因本公司生产不间断，有合格产品库存500多吨，并且备有三条生产线，每天生产量达到300吨至500吨，完全能够保证本项目该产品的供货，如我公司中标，自合同生效之日起30日供货完毕。保证该产品严格按照国家标准及贵单位的要求生产。公司根据生产流程制定生产进度计划，严格按照既定工艺流程生产，并每批次进行产品质量检查，合格后方可包装入库环节，对产品存库实施定期抽检，对出厂产品进行质量跟踪服务。</w:t>
      </w:r>
    </w:p>
    <w:p>
      <w:pPr>
        <w:widowControl/>
        <w:spacing w:line="360" w:lineRule="auto"/>
        <w:ind w:firstLine="480" w:firstLineChars="200"/>
        <w:jc w:val="left"/>
        <w:rPr>
          <w:rFonts w:ascii="宋体" w:hAnsi="宋体" w:eastAsia="宋体" w:cs="宋体"/>
          <w:sz w:val="24"/>
          <w:szCs w:val="24"/>
        </w:rPr>
      </w:pPr>
      <w:r>
        <w:rPr>
          <w:rFonts w:hint="eastAsia" w:ascii="宋体" w:hAnsi="宋体" w:eastAsia="宋体" w:cs="宋体"/>
          <w:sz w:val="24"/>
          <w:szCs w:val="24"/>
        </w:rPr>
        <w:t>对于本次采购项目，鹤壁市禾盛生物科技有限公司目前已经积累了丰富的开发及实施经验，每年为用户提供完整的实施方案。我公司承诺：</w:t>
      </w:r>
      <w:r>
        <w:rPr>
          <w:rFonts w:hint="eastAsia" w:ascii="宋体" w:hAnsi="宋体" w:eastAsia="宋体" w:cs="宋体"/>
          <w:sz w:val="24"/>
        </w:rPr>
        <w:t>签订合同后按采购人要求供货完毕</w:t>
      </w:r>
      <w:r>
        <w:rPr>
          <w:rFonts w:hint="eastAsia" w:ascii="宋体" w:hAnsi="宋体" w:eastAsia="宋体" w:cs="宋体"/>
          <w:sz w:val="24"/>
          <w:szCs w:val="24"/>
        </w:rPr>
        <w:t>，保证提供满足贵单位要求的产品。</w:t>
      </w:r>
    </w:p>
    <w:p>
      <w:pPr>
        <w:widowControl/>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针对本项目，单位抽调经验丰富、责任心强的业务骨干组建设备材料供应组。负责在规定工期里完成产品供应。</w:t>
      </w:r>
    </w:p>
    <w:p>
      <w:pPr>
        <w:widowControl/>
        <w:spacing w:line="360" w:lineRule="auto"/>
        <w:ind w:firstLine="480" w:firstLineChars="200"/>
        <w:jc w:val="left"/>
        <w:rPr>
          <w:rFonts w:ascii="宋体" w:hAnsi="宋体" w:eastAsia="宋体" w:cs="宋体"/>
          <w:sz w:val="24"/>
          <w:szCs w:val="24"/>
        </w:rPr>
      </w:pPr>
      <w:r>
        <w:rPr>
          <w:rFonts w:hint="eastAsia" w:ascii="宋体" w:hAnsi="宋体" w:eastAsia="宋体" w:cs="宋体"/>
          <w:sz w:val="24"/>
          <w:szCs w:val="24"/>
        </w:rPr>
        <w:t>供应组成员配置表如下：</w:t>
      </w:r>
    </w:p>
    <w:tbl>
      <w:tblPr>
        <w:tblStyle w:val="7"/>
        <w:tblW w:w="836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8"/>
        <w:gridCol w:w="3097"/>
        <w:gridCol w:w="2218"/>
        <w:gridCol w:w="17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1" w:hRule="atLeast"/>
          <w:jc w:val="center"/>
        </w:trPr>
        <w:tc>
          <w:tcPr>
            <w:tcW w:w="133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序号</w:t>
            </w:r>
          </w:p>
        </w:tc>
        <w:tc>
          <w:tcPr>
            <w:tcW w:w="3097"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职位</w:t>
            </w:r>
          </w:p>
        </w:tc>
        <w:tc>
          <w:tcPr>
            <w:tcW w:w="221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人数</w:t>
            </w:r>
          </w:p>
        </w:tc>
        <w:tc>
          <w:tcPr>
            <w:tcW w:w="1707"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1" w:hRule="atLeast"/>
          <w:jc w:val="center"/>
        </w:trPr>
        <w:tc>
          <w:tcPr>
            <w:tcW w:w="133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1</w:t>
            </w:r>
          </w:p>
        </w:tc>
        <w:tc>
          <w:tcPr>
            <w:tcW w:w="3097"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项目组长</w:t>
            </w:r>
          </w:p>
        </w:tc>
        <w:tc>
          <w:tcPr>
            <w:tcW w:w="221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1</w:t>
            </w:r>
          </w:p>
        </w:tc>
        <w:tc>
          <w:tcPr>
            <w:tcW w:w="1707" w:type="dxa"/>
            <w:vAlign w:val="center"/>
          </w:tcPr>
          <w:p>
            <w:pPr>
              <w:widowControl/>
              <w:spacing w:line="360" w:lineRule="auto"/>
              <w:jc w:val="center"/>
              <w:rPr>
                <w:rFonts w:ascii="宋体" w:hAnsi="宋体" w:eastAsia="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1" w:hRule="atLeast"/>
          <w:jc w:val="center"/>
        </w:trPr>
        <w:tc>
          <w:tcPr>
            <w:tcW w:w="133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2</w:t>
            </w:r>
          </w:p>
        </w:tc>
        <w:tc>
          <w:tcPr>
            <w:tcW w:w="3097"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技术员</w:t>
            </w:r>
          </w:p>
        </w:tc>
        <w:tc>
          <w:tcPr>
            <w:tcW w:w="221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3</w:t>
            </w:r>
          </w:p>
        </w:tc>
        <w:tc>
          <w:tcPr>
            <w:tcW w:w="1707" w:type="dxa"/>
            <w:vAlign w:val="center"/>
          </w:tcPr>
          <w:p>
            <w:pPr>
              <w:widowControl/>
              <w:spacing w:line="360" w:lineRule="auto"/>
              <w:jc w:val="center"/>
              <w:rPr>
                <w:rFonts w:ascii="宋体" w:hAnsi="宋体" w:eastAsia="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1" w:hRule="atLeast"/>
          <w:jc w:val="center"/>
        </w:trPr>
        <w:tc>
          <w:tcPr>
            <w:tcW w:w="133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3</w:t>
            </w:r>
          </w:p>
        </w:tc>
        <w:tc>
          <w:tcPr>
            <w:tcW w:w="3097"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送货员</w:t>
            </w:r>
          </w:p>
        </w:tc>
        <w:tc>
          <w:tcPr>
            <w:tcW w:w="221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4</w:t>
            </w:r>
          </w:p>
        </w:tc>
        <w:tc>
          <w:tcPr>
            <w:tcW w:w="1707" w:type="dxa"/>
            <w:vAlign w:val="center"/>
          </w:tcPr>
          <w:p>
            <w:pPr>
              <w:widowControl/>
              <w:spacing w:line="360" w:lineRule="auto"/>
              <w:jc w:val="center"/>
              <w:rPr>
                <w:rFonts w:ascii="宋体" w:hAnsi="宋体" w:eastAsia="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4" w:hRule="atLeast"/>
          <w:jc w:val="center"/>
        </w:trPr>
        <w:tc>
          <w:tcPr>
            <w:tcW w:w="133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4</w:t>
            </w:r>
          </w:p>
        </w:tc>
        <w:tc>
          <w:tcPr>
            <w:tcW w:w="3097"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质检员</w:t>
            </w:r>
          </w:p>
        </w:tc>
        <w:tc>
          <w:tcPr>
            <w:tcW w:w="2218" w:type="dxa"/>
            <w:vAlign w:val="center"/>
          </w:tcPr>
          <w:p>
            <w:pPr>
              <w:widowControl/>
              <w:spacing w:line="360" w:lineRule="auto"/>
              <w:jc w:val="center"/>
              <w:rPr>
                <w:rFonts w:ascii="宋体" w:hAnsi="宋体" w:eastAsia="宋体" w:cs="宋体"/>
                <w:sz w:val="24"/>
                <w:szCs w:val="24"/>
              </w:rPr>
            </w:pPr>
            <w:r>
              <w:rPr>
                <w:rFonts w:hint="eastAsia" w:ascii="宋体" w:hAnsi="宋体" w:eastAsia="宋体" w:cs="宋体"/>
                <w:sz w:val="24"/>
                <w:szCs w:val="24"/>
              </w:rPr>
              <w:t>1</w:t>
            </w:r>
          </w:p>
        </w:tc>
        <w:tc>
          <w:tcPr>
            <w:tcW w:w="1707" w:type="dxa"/>
            <w:vAlign w:val="center"/>
          </w:tcPr>
          <w:p>
            <w:pPr>
              <w:widowControl/>
              <w:spacing w:line="360" w:lineRule="auto"/>
              <w:jc w:val="center"/>
              <w:rPr>
                <w:rFonts w:ascii="宋体" w:hAnsi="宋体" w:eastAsia="宋体" w:cs="宋体"/>
                <w:sz w:val="24"/>
                <w:szCs w:val="24"/>
              </w:rPr>
            </w:pPr>
          </w:p>
        </w:tc>
      </w:tr>
    </w:tbl>
    <w:p>
      <w:pPr>
        <w:widowControl/>
        <w:spacing w:line="360" w:lineRule="auto"/>
        <w:ind w:firstLine="480" w:firstLineChars="200"/>
        <w:jc w:val="left"/>
        <w:rPr>
          <w:rFonts w:ascii="宋体" w:hAnsi="宋体" w:eastAsia="宋体" w:cs="宋体"/>
          <w:sz w:val="24"/>
          <w:szCs w:val="24"/>
        </w:rPr>
      </w:pPr>
      <w:r>
        <w:rPr>
          <w:rFonts w:hint="eastAsia" w:ascii="宋体" w:hAnsi="宋体" w:eastAsia="宋体" w:cs="宋体"/>
          <w:sz w:val="24"/>
          <w:szCs w:val="24"/>
        </w:rPr>
        <w:t>我公司中标后保证严格按照采购方的交货时间、数量以及产品质量要求及时供货，并送达指定地点。货运运输过程中产生的所有费用均有我方承担。</w:t>
      </w:r>
    </w:p>
    <w:p>
      <w:pPr>
        <w:widowControl/>
        <w:spacing w:line="360" w:lineRule="auto"/>
        <w:ind w:firstLine="480" w:firstLineChars="200"/>
        <w:jc w:val="left"/>
        <w:rPr>
          <w:rFonts w:ascii="宋体" w:hAnsi="宋体" w:eastAsia="宋体" w:cs="宋体"/>
          <w:sz w:val="24"/>
          <w:szCs w:val="24"/>
        </w:rPr>
      </w:pPr>
      <w:r>
        <w:rPr>
          <w:rFonts w:hint="eastAsia" w:ascii="宋体" w:hAnsi="宋体" w:eastAsia="宋体" w:cs="宋体"/>
          <w:sz w:val="24"/>
          <w:szCs w:val="24"/>
        </w:rPr>
        <w:t>我公司中标后保证严格按照中标肥料品种，按照合同规定的时间足量送肥到村、供肥到户，货运运输过程中产生的所有费用均有我方承担。具体供货时间安排：</w:t>
      </w:r>
    </w:p>
    <w:p>
      <w:pPr>
        <w:pStyle w:val="2"/>
        <w:snapToGrid w:val="0"/>
        <w:spacing w:after="0" w:line="360" w:lineRule="auto"/>
        <w:ind w:firstLine="480" w:firstLineChars="200"/>
        <w:rPr>
          <w:rFonts w:ascii="宋体" w:hAnsi="宋体" w:eastAsia="宋体" w:cs="宋体"/>
          <w:sz w:val="24"/>
          <w:szCs w:val="24"/>
        </w:rPr>
      </w:pPr>
      <w:r>
        <w:rPr>
          <w:rFonts w:hint="eastAsia" w:ascii="宋体" w:hAnsi="宋体" w:eastAsia="宋体" w:cs="宋体"/>
          <w:sz w:val="24"/>
          <w:szCs w:val="24"/>
        </w:rPr>
        <w:t>第一步：与物流公司签订供货合同；</w:t>
      </w:r>
    </w:p>
    <w:p>
      <w:pPr>
        <w:pStyle w:val="3"/>
        <w:adjustRightInd/>
        <w:spacing w:line="360" w:lineRule="auto"/>
        <w:ind w:firstLine="480"/>
        <w:rPr>
          <w:rFonts w:ascii="宋体" w:hAnsi="宋体" w:eastAsia="宋体" w:cs="宋体"/>
        </w:rPr>
      </w:pPr>
      <w:r>
        <w:rPr>
          <w:rFonts w:hint="eastAsia" w:ascii="宋体" w:hAnsi="宋体" w:eastAsia="宋体" w:cs="宋体"/>
        </w:rPr>
        <w:t>第二步：确定运输车辆，与业主对接送货地点和联系人员姓名和电话。</w:t>
      </w:r>
    </w:p>
    <w:p>
      <w:pPr>
        <w:pStyle w:val="2"/>
        <w:snapToGrid w:val="0"/>
        <w:spacing w:after="0" w:line="360" w:lineRule="auto"/>
        <w:ind w:firstLine="480" w:firstLineChars="200"/>
        <w:rPr>
          <w:rFonts w:ascii="宋体" w:hAnsi="宋体" w:eastAsia="宋体" w:cs="宋体"/>
          <w:sz w:val="24"/>
          <w:szCs w:val="24"/>
        </w:rPr>
      </w:pPr>
      <w:r>
        <w:rPr>
          <w:rFonts w:hint="eastAsia" w:ascii="宋体" w:hAnsi="宋体" w:eastAsia="宋体" w:cs="宋体"/>
          <w:sz w:val="24"/>
          <w:szCs w:val="24"/>
        </w:rPr>
        <w:t>第三步：送货完毕，相关手续办理完毕交与采购单位。</w:t>
      </w:r>
    </w:p>
    <w:p>
      <w:pPr>
        <w:snapToGrid w:val="0"/>
        <w:spacing w:line="360" w:lineRule="auto"/>
        <w:ind w:firstLine="480" w:firstLineChars="200"/>
        <w:rPr>
          <w:rFonts w:ascii="宋体" w:hAnsi="宋体" w:eastAsia="宋体" w:cs="宋体"/>
          <w:sz w:val="24"/>
        </w:rPr>
      </w:pPr>
      <w:r>
        <w:rPr>
          <w:rFonts w:hint="eastAsia" w:ascii="宋体" w:hAnsi="宋体" w:eastAsia="宋体" w:cs="宋体"/>
          <w:sz w:val="24"/>
        </w:rPr>
        <w:t>为保障货物及时安全的按照采购方的要求采用陆路运输方式及时到达项目县指定地点，我公司安排物流部负责人成立专门运输保障部，负责此次运输方案的设定和运输任务的实施。注：我公司服务网点仓库备货有该产品20吨以备运输途中如出现破损、损坏及时补货。</w:t>
      </w:r>
    </w:p>
    <w:p>
      <w:pPr>
        <w:wordWrap w:val="0"/>
        <w:autoSpaceDE w:val="0"/>
        <w:snapToGrid w:val="0"/>
        <w:spacing w:line="360" w:lineRule="auto"/>
        <w:ind w:firstLine="480" w:firstLineChars="200"/>
        <w:rPr>
          <w:rFonts w:ascii="宋体" w:hAnsi="宋体" w:eastAsia="宋体" w:cs="宋体"/>
          <w:sz w:val="24"/>
        </w:rPr>
      </w:pPr>
      <w:r>
        <w:rPr>
          <w:rFonts w:hint="eastAsia" w:ascii="宋体" w:hAnsi="宋体" w:eastAsia="宋体" w:cs="宋体"/>
          <w:sz w:val="24"/>
        </w:rPr>
        <w:t>1.我公司和德邦物流物流公司长期签订运输协议，并且给货物增加保险金额，保证产品在运输过程中能及时、安全、足量运送到采购人指定地点。</w:t>
      </w:r>
    </w:p>
    <w:p>
      <w:pPr>
        <w:wordWrap w:val="0"/>
        <w:autoSpaceDE w:val="0"/>
        <w:snapToGrid w:val="0"/>
        <w:spacing w:line="360" w:lineRule="auto"/>
        <w:ind w:firstLine="480" w:firstLineChars="200"/>
        <w:rPr>
          <w:rFonts w:ascii="宋体" w:hAnsi="宋体" w:eastAsia="宋体" w:cs="宋体"/>
          <w:sz w:val="24"/>
        </w:rPr>
      </w:pPr>
      <w:r>
        <w:rPr>
          <w:rFonts w:hint="eastAsia" w:ascii="宋体" w:hAnsi="宋体" w:eastAsia="宋体" w:cs="宋体"/>
          <w:sz w:val="24"/>
        </w:rPr>
        <w:t>2.成立小组，明确责任。我方专门成立物流配送领导小组，明确其职责，专门负责协商货物配送过程中的问题。专人负责、全程管理，货物的运输费用及到达目的地后的卸车费用均由我公司承担。</w:t>
      </w:r>
    </w:p>
    <w:p>
      <w:pPr>
        <w:wordWrap w:val="0"/>
        <w:autoSpaceDE w:val="0"/>
        <w:snapToGrid w:val="0"/>
        <w:spacing w:line="360" w:lineRule="auto"/>
        <w:ind w:firstLine="480" w:firstLineChars="200"/>
        <w:rPr>
          <w:rFonts w:ascii="宋体" w:hAnsi="宋体" w:eastAsia="宋体" w:cs="宋体"/>
          <w:sz w:val="24"/>
        </w:rPr>
      </w:pPr>
      <w:r>
        <w:rPr>
          <w:rFonts w:hint="eastAsia" w:ascii="宋体" w:hAnsi="宋体" w:eastAsia="宋体" w:cs="宋体"/>
          <w:sz w:val="24"/>
        </w:rPr>
        <w:t>3.故障处理，应急处理方案：如在运输过程中，物流车辆出现延误，我公司将派备用车辆，及时组织备用货源，将产品按时运送到项目所在地。</w:t>
      </w:r>
    </w:p>
    <w:p>
      <w:pPr>
        <w:wordWrap w:val="0"/>
        <w:autoSpaceDE w:val="0"/>
        <w:snapToGrid w:val="0"/>
        <w:spacing w:line="360" w:lineRule="auto"/>
        <w:ind w:firstLine="480" w:firstLineChars="200"/>
        <w:rPr>
          <w:rFonts w:ascii="宋体" w:hAnsi="宋体" w:eastAsia="宋体" w:cs="宋体"/>
          <w:sz w:val="24"/>
        </w:rPr>
      </w:pPr>
      <w:r>
        <w:rPr>
          <w:rFonts w:hint="eastAsia" w:ascii="宋体" w:hAnsi="宋体" w:eastAsia="宋体" w:cs="宋体"/>
          <w:sz w:val="24"/>
        </w:rPr>
        <w:t>4.加强联系，密切合作。在配送货物过程中，及时与贵方加强联系，将产品运送到站情况及时通知客户，及时向下配发。</w:t>
      </w:r>
    </w:p>
    <w:p>
      <w:pPr>
        <w:wordWrap w:val="0"/>
        <w:autoSpaceDE w:val="0"/>
        <w:snapToGrid w:val="0"/>
        <w:spacing w:line="360" w:lineRule="auto"/>
        <w:ind w:firstLine="480" w:firstLineChars="200"/>
        <w:rPr>
          <w:rFonts w:ascii="宋体" w:hAnsi="宋体" w:eastAsia="宋体" w:cs="宋体"/>
          <w:sz w:val="24"/>
        </w:rPr>
      </w:pPr>
      <w:r>
        <w:rPr>
          <w:rFonts w:hint="eastAsia" w:ascii="宋体" w:hAnsi="宋体" w:eastAsia="宋体" w:cs="宋体"/>
          <w:sz w:val="24"/>
        </w:rPr>
        <w:t>5.项目负责人联系电话：</w:t>
      </w:r>
      <w:r>
        <w:rPr>
          <w:rFonts w:hint="eastAsia" w:ascii="宋体" w:hAnsi="宋体" w:cs="宋体"/>
          <w:sz w:val="24"/>
        </w:rPr>
        <w:t>15518870333</w:t>
      </w:r>
      <w:r>
        <w:rPr>
          <w:rFonts w:hint="eastAsia" w:ascii="宋体" w:hAnsi="宋体" w:eastAsia="宋体" w:cs="宋体"/>
          <w:sz w:val="24"/>
        </w:rPr>
        <w:t>，联系人：张少鹏。</w:t>
      </w:r>
    </w:p>
    <w:p>
      <w:pPr>
        <w:snapToGrid w:val="0"/>
        <w:spacing w:line="360" w:lineRule="auto"/>
        <w:ind w:left="48" w:leftChars="23" w:firstLine="480" w:firstLineChars="200"/>
        <w:rPr>
          <w:rFonts w:ascii="宋体" w:hAnsi="宋体" w:eastAsia="宋体" w:cs="宋体"/>
          <w:bCs/>
          <w:sz w:val="24"/>
        </w:rPr>
      </w:pPr>
      <w:r>
        <w:rPr>
          <w:rFonts w:hint="eastAsia" w:ascii="宋体" w:hAnsi="宋体" w:eastAsia="宋体" w:cs="宋体"/>
          <w:bCs/>
          <w:sz w:val="24"/>
        </w:rPr>
        <w:t>运输进度保障：</w:t>
      </w:r>
    </w:p>
    <w:p>
      <w:pPr>
        <w:snapToGrid w:val="0"/>
        <w:spacing w:line="360" w:lineRule="auto"/>
        <w:ind w:left="48" w:hanging="48" w:hangingChars="20"/>
        <w:rPr>
          <w:rFonts w:ascii="宋体" w:hAnsi="宋体" w:eastAsia="宋体" w:cs="宋体"/>
          <w:spacing w:val="-6"/>
          <w:sz w:val="24"/>
        </w:rPr>
      </w:pPr>
      <w:r>
        <w:rPr>
          <w:rFonts w:hint="eastAsia" w:ascii="宋体" w:hAnsi="宋体" w:eastAsia="宋体" w:cs="宋体"/>
          <w:sz w:val="24"/>
        </w:rPr>
        <w:t xml:space="preserve">    </w:t>
      </w:r>
      <w:r>
        <w:rPr>
          <w:rFonts w:hint="eastAsia" w:ascii="宋体" w:hAnsi="宋体" w:eastAsia="宋体" w:cs="宋体"/>
          <w:spacing w:val="-4"/>
          <w:sz w:val="24"/>
        </w:rPr>
        <w:t xml:space="preserve">① </w:t>
      </w:r>
      <w:r>
        <w:rPr>
          <w:rFonts w:hint="eastAsia" w:ascii="宋体" w:hAnsi="宋体" w:eastAsia="宋体" w:cs="宋体"/>
          <w:spacing w:val="-6"/>
          <w:sz w:val="24"/>
        </w:rPr>
        <w:t>严格按照标准装卸、减少破损污染。物品装卸时，指派专人负责，逐件核对，杜绝漏装、漏卸、错装、错卸。在装载货物时，严格按照《通知单》进行装载。</w:t>
      </w:r>
    </w:p>
    <w:p>
      <w:pPr>
        <w:snapToGrid w:val="0"/>
        <w:spacing w:line="360" w:lineRule="auto"/>
        <w:rPr>
          <w:rFonts w:ascii="宋体" w:hAnsi="宋体" w:eastAsia="宋体" w:cs="宋体"/>
          <w:sz w:val="24"/>
        </w:rPr>
      </w:pPr>
      <w:r>
        <w:rPr>
          <w:rFonts w:hint="eastAsia" w:ascii="宋体" w:hAnsi="宋体" w:eastAsia="宋体" w:cs="宋体"/>
          <w:sz w:val="24"/>
        </w:rPr>
        <w:t xml:space="preserve">    ② 根据合同要求将物品安全迅速地卸至指定地点。</w:t>
      </w:r>
    </w:p>
    <w:p>
      <w:pPr>
        <w:snapToGrid w:val="0"/>
        <w:spacing w:line="360" w:lineRule="auto"/>
        <w:rPr>
          <w:rFonts w:ascii="宋体" w:hAnsi="宋体" w:eastAsia="宋体" w:cs="宋体"/>
          <w:sz w:val="24"/>
        </w:rPr>
      </w:pPr>
      <w:r>
        <w:rPr>
          <w:rFonts w:hint="eastAsia" w:ascii="宋体" w:hAnsi="宋体" w:eastAsia="宋体" w:cs="宋体"/>
          <w:sz w:val="24"/>
        </w:rPr>
        <w:t xml:space="preserve">    ③ 作业班组在装卸物品时，须轻拿轻放，文明装卸。</w:t>
      </w:r>
    </w:p>
    <w:p>
      <w:pPr>
        <w:snapToGrid w:val="0"/>
        <w:spacing w:line="360" w:lineRule="auto"/>
        <w:ind w:firstLine="480"/>
        <w:rPr>
          <w:rFonts w:ascii="宋体" w:hAnsi="宋体" w:eastAsia="宋体" w:cs="宋体"/>
          <w:spacing w:val="-1"/>
          <w:sz w:val="24"/>
        </w:rPr>
      </w:pPr>
      <w:r>
        <w:rPr>
          <w:rFonts w:hint="eastAsia" w:ascii="宋体" w:hAnsi="宋体" w:eastAsia="宋体" w:cs="宋体"/>
          <w:spacing w:val="-1"/>
          <w:sz w:val="24"/>
        </w:rPr>
        <w:t>④ 安排专人对货物以及装卸、卸运过程进行监控，如发现异常情况须立即报告。</w:t>
      </w:r>
    </w:p>
    <w:p>
      <w:pPr>
        <w:pStyle w:val="3"/>
        <w:ind w:left="0" w:leftChars="0" w:firstLine="0" w:firstLineChars="0"/>
        <w:rPr>
          <w:rFonts w:ascii="宋体" w:hAnsi="宋体" w:eastAsia="宋体" w:cs="宋体"/>
          <w:spacing w:val="-1"/>
        </w:rPr>
      </w:pPr>
    </w:p>
    <w:p>
      <w:pPr>
        <w:pStyle w:val="2"/>
      </w:pPr>
    </w:p>
    <w:p>
      <w:pPr>
        <w:pStyle w:val="3"/>
      </w:pPr>
    </w:p>
    <w:p>
      <w:pPr>
        <w:pStyle w:val="2"/>
      </w:pPr>
    </w:p>
    <w:p>
      <w:pPr>
        <w:pStyle w:val="3"/>
      </w:pPr>
    </w:p>
    <w:p>
      <w:pPr>
        <w:pStyle w:val="2"/>
      </w:pPr>
    </w:p>
    <w:p>
      <w:pPr>
        <w:pStyle w:val="3"/>
      </w:pPr>
    </w:p>
    <w:p>
      <w:pPr>
        <w:pStyle w:val="2"/>
      </w:pPr>
    </w:p>
    <w:p>
      <w:pPr>
        <w:pStyle w:val="3"/>
      </w:pPr>
    </w:p>
    <w:p>
      <w:pPr>
        <w:pStyle w:val="2"/>
      </w:pPr>
    </w:p>
    <w:p>
      <w:pPr>
        <w:pStyle w:val="3"/>
      </w:pPr>
      <w:bookmarkStart w:id="5" w:name="_GoBack"/>
      <w:bookmarkEnd w:id="5"/>
    </w:p>
    <w:p>
      <w:pPr>
        <w:pStyle w:val="2"/>
      </w:pPr>
    </w:p>
    <w:p>
      <w:pPr>
        <w:pStyle w:val="3"/>
      </w:pPr>
    </w:p>
    <w:p>
      <w:pPr>
        <w:pStyle w:val="2"/>
      </w:pPr>
    </w:p>
    <w:p>
      <w:pPr>
        <w:spacing w:line="360" w:lineRule="auto"/>
        <w:ind w:left="42" w:hanging="42" w:hangingChars="15"/>
        <w:jc w:val="center"/>
        <w:rPr>
          <w:rFonts w:ascii="宋体" w:hAnsi="宋体" w:eastAsia="宋体" w:cs="宋体"/>
          <w:b/>
          <w:bCs/>
          <w:sz w:val="28"/>
          <w:szCs w:val="28"/>
        </w:rPr>
      </w:pPr>
      <w:r>
        <w:rPr>
          <w:rFonts w:hint="eastAsia" w:ascii="宋体" w:hAnsi="宋体" w:eastAsia="宋体" w:cs="宋体"/>
          <w:b/>
          <w:bCs/>
          <w:sz w:val="28"/>
          <w:szCs w:val="28"/>
        </w:rPr>
        <w:t>汽车运输产品备用车辆</w:t>
      </w:r>
    </w:p>
    <w:p>
      <w:pPr>
        <w:spacing w:line="360" w:lineRule="auto"/>
        <w:ind w:left="42" w:hanging="42" w:hangingChars="20"/>
        <w:jc w:val="center"/>
        <w:rPr>
          <w:rFonts w:ascii="宋体" w:hAnsi="宋体"/>
        </w:rPr>
      </w:pPr>
      <w:r>
        <w:rPr>
          <w:rFonts w:hint="eastAsia" w:ascii="宋体" w:hAnsi="宋体"/>
        </w:rPr>
        <w:drawing>
          <wp:inline distT="0" distB="0" distL="114300" distR="114300">
            <wp:extent cx="5661025" cy="3373755"/>
            <wp:effectExtent l="0" t="0" r="15875" b="17145"/>
            <wp:docPr id="92" name="图片 36" descr="wpsC0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36" descr="wpsC0F6"/>
                    <pic:cNvPicPr>
                      <a:picLocks noChangeAspect="1"/>
                    </pic:cNvPicPr>
                  </pic:nvPicPr>
                  <pic:blipFill>
                    <a:blip r:embed="rId7"/>
                    <a:stretch>
                      <a:fillRect/>
                    </a:stretch>
                  </pic:blipFill>
                  <pic:spPr>
                    <a:xfrm>
                      <a:off x="0" y="0"/>
                      <a:ext cx="5661025" cy="3373755"/>
                    </a:xfrm>
                    <a:prstGeom prst="rect">
                      <a:avLst/>
                    </a:prstGeom>
                    <a:noFill/>
                    <a:ln>
                      <a:noFill/>
                    </a:ln>
                  </pic:spPr>
                </pic:pic>
              </a:graphicData>
            </a:graphic>
          </wp:inline>
        </w:drawing>
      </w:r>
    </w:p>
    <w:p>
      <w:pPr>
        <w:pStyle w:val="2"/>
      </w:pPr>
    </w:p>
    <w:p>
      <w:pPr>
        <w:spacing w:line="360" w:lineRule="auto"/>
        <w:ind w:left="48" w:hanging="48" w:hangingChars="20"/>
        <w:jc w:val="center"/>
        <w:rPr>
          <w:rFonts w:hint="eastAsia" w:ascii="宋体" w:hAnsi="宋体"/>
          <w:sz w:val="24"/>
        </w:rPr>
      </w:pPr>
      <w:r>
        <w:rPr>
          <w:rFonts w:hint="eastAsia" w:ascii="宋体" w:hAnsi="宋体"/>
          <w:sz w:val="24"/>
        </w:rPr>
        <w:drawing>
          <wp:inline distT="0" distB="0" distL="114300" distR="114300">
            <wp:extent cx="5643245" cy="3547110"/>
            <wp:effectExtent l="0" t="0" r="14605" b="15240"/>
            <wp:docPr id="93" name="图片 37" descr="5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7" descr="51685"/>
                    <pic:cNvPicPr>
                      <a:picLocks noChangeAspect="1"/>
                    </pic:cNvPicPr>
                  </pic:nvPicPr>
                  <pic:blipFill>
                    <a:blip r:embed="rId8"/>
                    <a:stretch>
                      <a:fillRect/>
                    </a:stretch>
                  </pic:blipFill>
                  <pic:spPr>
                    <a:xfrm>
                      <a:off x="0" y="0"/>
                      <a:ext cx="5643245" cy="3547110"/>
                    </a:xfrm>
                    <a:prstGeom prst="rect">
                      <a:avLst/>
                    </a:prstGeom>
                    <a:noFill/>
                    <a:ln>
                      <a:noFill/>
                    </a:ln>
                  </pic:spPr>
                </pic:pic>
              </a:graphicData>
            </a:graphic>
          </wp:inline>
        </w:drawing>
      </w:r>
    </w:p>
    <w:p>
      <w:pPr>
        <w:bidi w:val="0"/>
      </w:pPr>
    </w:p>
    <w:p>
      <w:pPr>
        <w:bidi w:val="0"/>
      </w:pPr>
    </w:p>
    <w:p>
      <w:pPr>
        <w:bidi w:val="0"/>
      </w:pPr>
    </w:p>
    <w:p>
      <w:pPr>
        <w:bidi w:val="0"/>
      </w:pPr>
    </w:p>
    <w:p>
      <w:pPr>
        <w:bidi w:val="0"/>
      </w:pPr>
    </w:p>
    <w:p>
      <w:pPr>
        <w:pStyle w:val="5"/>
        <w:snapToGrid w:val="0"/>
        <w:spacing w:afterLines="0"/>
        <w:ind w:left="-6"/>
        <w:rPr>
          <w:sz w:val="30"/>
          <w:szCs w:val="30"/>
          <w:lang w:val="en-US"/>
        </w:rPr>
      </w:pPr>
      <w:bookmarkStart w:id="0" w:name="_Toc18369"/>
      <w:bookmarkStart w:id="1" w:name="_Toc25136"/>
      <w:r>
        <w:rPr>
          <w:rFonts w:hint="eastAsia"/>
          <w:sz w:val="30"/>
          <w:szCs w:val="30"/>
          <w:lang w:val="en-US"/>
        </w:rPr>
        <w:t>3</w:t>
      </w:r>
      <w:r>
        <w:rPr>
          <w:rFonts w:hint="eastAsia"/>
          <w:sz w:val="30"/>
          <w:szCs w:val="30"/>
          <w:lang w:val="en-US" w:eastAsia="zh-CN"/>
        </w:rPr>
        <w:t>、</w:t>
      </w:r>
      <w:r>
        <w:rPr>
          <w:rFonts w:hint="eastAsia"/>
          <w:sz w:val="30"/>
          <w:szCs w:val="30"/>
          <w:lang w:val="en-US"/>
        </w:rPr>
        <w:t>分发方案</w:t>
      </w:r>
      <w:bookmarkEnd w:id="0"/>
    </w:p>
    <w:p>
      <w:pPr>
        <w:snapToGrid w:val="0"/>
        <w:spacing w:line="360" w:lineRule="auto"/>
        <w:ind w:firstLine="480" w:firstLineChars="200"/>
        <w:rPr>
          <w:rFonts w:ascii="宋体" w:hAnsi="宋体" w:eastAsia="宋体" w:cs="宋体"/>
          <w:sz w:val="24"/>
        </w:rPr>
      </w:pPr>
      <w:r>
        <w:rPr>
          <w:rFonts w:hint="eastAsia" w:ascii="宋体" w:hAnsi="宋体" w:eastAsia="宋体" w:cs="宋体"/>
          <w:sz w:val="24"/>
        </w:rPr>
        <w:t>为顺利完成本次采购项目，确保货物</w:t>
      </w:r>
      <w:r>
        <w:rPr>
          <w:rFonts w:hint="eastAsia" w:ascii="宋体" w:hAnsi="宋体" w:cs="宋体"/>
          <w:sz w:val="24"/>
        </w:rPr>
        <w:t>送肥到村、供肥到户</w:t>
      </w:r>
      <w:r>
        <w:rPr>
          <w:rFonts w:hint="eastAsia" w:ascii="宋体" w:hAnsi="宋体" w:eastAsia="宋体" w:cs="宋体"/>
          <w:sz w:val="24"/>
        </w:rPr>
        <w:t>，做好货物分发工作，我公司特制订以下方案确保货物能及时的发到项目区农户手中并按要求签订发放花名册。</w:t>
      </w:r>
    </w:p>
    <w:p>
      <w:pPr>
        <w:snapToGrid w:val="0"/>
        <w:spacing w:line="360" w:lineRule="auto"/>
        <w:rPr>
          <w:rFonts w:ascii="宋体" w:hAnsi="宋体" w:eastAsia="宋体" w:cs="宋体"/>
          <w:sz w:val="24"/>
        </w:rPr>
      </w:pPr>
      <w:r>
        <w:rPr>
          <w:rFonts w:hint="eastAsia" w:ascii="宋体" w:hAnsi="宋体" w:eastAsia="宋体" w:cs="宋体"/>
          <w:sz w:val="24"/>
        </w:rPr>
        <w:t xml:space="preserve">    方案一、贵单位负责项目县货物的分发工作，所产生的费用我公司全部承担。</w:t>
      </w:r>
    </w:p>
    <w:p>
      <w:pPr>
        <w:snapToGrid w:val="0"/>
        <w:spacing w:line="360" w:lineRule="auto"/>
        <w:rPr>
          <w:rFonts w:ascii="宋体" w:hAnsi="宋体" w:eastAsia="宋体" w:cs="宋体"/>
          <w:sz w:val="24"/>
        </w:rPr>
      </w:pPr>
      <w:r>
        <w:rPr>
          <w:rFonts w:hint="eastAsia" w:ascii="宋体" w:hAnsi="宋体" w:eastAsia="宋体" w:cs="宋体"/>
          <w:sz w:val="24"/>
        </w:rPr>
        <w:t xml:space="preserve">    实施措施：我公司员工将货物及时运到贵单位指定的各个项目地，并做好货物统计工作，贵单位则组织人员发放货物，期间所产生的费用均由我公司承担。</w:t>
      </w:r>
    </w:p>
    <w:p>
      <w:pPr>
        <w:snapToGrid w:val="0"/>
        <w:spacing w:line="360" w:lineRule="auto"/>
        <w:rPr>
          <w:rFonts w:ascii="宋体" w:hAnsi="宋体" w:eastAsia="宋体" w:cs="宋体"/>
          <w:sz w:val="24"/>
        </w:rPr>
      </w:pPr>
      <w:r>
        <w:rPr>
          <w:rFonts w:hint="eastAsia" w:ascii="宋体" w:hAnsi="宋体" w:eastAsia="宋体" w:cs="宋体"/>
          <w:sz w:val="24"/>
        </w:rPr>
        <w:t xml:space="preserve">    方案二、我公司全程负责货物发放工作，保证货物及时发放到农户手中。</w:t>
      </w:r>
    </w:p>
    <w:p>
      <w:pPr>
        <w:snapToGrid w:val="0"/>
        <w:spacing w:line="360" w:lineRule="auto"/>
        <w:rPr>
          <w:rFonts w:ascii="宋体" w:hAnsi="宋体" w:eastAsia="宋体" w:cs="宋体"/>
          <w:sz w:val="24"/>
        </w:rPr>
      </w:pPr>
      <w:r>
        <w:rPr>
          <w:rFonts w:hint="eastAsia" w:ascii="宋体" w:hAnsi="宋体" w:eastAsia="宋体" w:cs="宋体"/>
          <w:sz w:val="24"/>
        </w:rPr>
        <w:t xml:space="preserve">    实施措施：</w:t>
      </w:r>
    </w:p>
    <w:p>
      <w:pPr>
        <w:snapToGrid w:val="0"/>
        <w:spacing w:line="360" w:lineRule="auto"/>
        <w:rPr>
          <w:rFonts w:ascii="宋体" w:hAnsi="宋体" w:eastAsia="宋体" w:cs="宋体"/>
          <w:sz w:val="24"/>
        </w:rPr>
      </w:pPr>
      <w:r>
        <w:rPr>
          <w:rFonts w:hint="eastAsia" w:ascii="宋体" w:hAnsi="宋体" w:eastAsia="宋体" w:cs="宋体"/>
          <w:sz w:val="24"/>
        </w:rPr>
        <w:t xml:space="preserve">    1.与项目区负责人沟通，确定货物发放区域及人员名单。</w:t>
      </w:r>
    </w:p>
    <w:p>
      <w:pPr>
        <w:snapToGrid w:val="0"/>
        <w:spacing w:line="360" w:lineRule="auto"/>
        <w:rPr>
          <w:rFonts w:ascii="宋体" w:hAnsi="宋体" w:eastAsia="宋体" w:cs="宋体"/>
          <w:sz w:val="24"/>
        </w:rPr>
      </w:pPr>
      <w:r>
        <w:rPr>
          <w:rFonts w:hint="eastAsia" w:ascii="宋体" w:hAnsi="宋体" w:eastAsia="宋体" w:cs="宋体"/>
          <w:sz w:val="24"/>
        </w:rPr>
        <w:t xml:space="preserve">    2.聘用熟悉项目地的农户人员，帮助制定发放货物的顺序及最适发放点。</w:t>
      </w:r>
    </w:p>
    <w:p>
      <w:pPr>
        <w:snapToGrid w:val="0"/>
        <w:spacing w:line="360" w:lineRule="auto"/>
        <w:rPr>
          <w:rFonts w:ascii="宋体" w:hAnsi="宋体" w:eastAsia="宋体" w:cs="宋体"/>
          <w:sz w:val="24"/>
        </w:rPr>
      </w:pPr>
      <w:r>
        <w:rPr>
          <w:rFonts w:hint="eastAsia" w:ascii="宋体" w:hAnsi="宋体" w:eastAsia="宋体" w:cs="宋体"/>
          <w:sz w:val="24"/>
        </w:rPr>
        <w:t xml:space="preserve">    3.做好货物发放统计工作，制定签收表，确保货物不漏发。</w:t>
      </w:r>
    </w:p>
    <w:p>
      <w:pPr>
        <w:snapToGrid w:val="0"/>
        <w:spacing w:line="360" w:lineRule="auto"/>
        <w:ind w:firstLine="480" w:firstLineChars="200"/>
        <w:rPr>
          <w:rFonts w:ascii="宋体" w:hAnsi="宋体" w:eastAsia="宋体" w:cs="宋体"/>
          <w:sz w:val="24"/>
        </w:rPr>
      </w:pPr>
      <w:r>
        <w:rPr>
          <w:rFonts w:hint="eastAsia" w:ascii="宋体" w:hAnsi="宋体" w:eastAsia="宋体" w:cs="宋体"/>
          <w:sz w:val="24"/>
        </w:rPr>
        <w:t>货物签收表格式如下：</w:t>
      </w:r>
    </w:p>
    <w:p>
      <w:pPr>
        <w:snapToGrid w:val="0"/>
        <w:spacing w:line="360" w:lineRule="auto"/>
        <w:ind w:firstLine="480" w:firstLineChars="200"/>
        <w:rPr>
          <w:rFonts w:ascii="宋体" w:hAnsi="宋体" w:eastAsia="宋体" w:cs="宋体"/>
          <w:sz w:val="24"/>
        </w:rPr>
      </w:pPr>
      <w:r>
        <w:rPr>
          <w:rFonts w:hint="eastAsia" w:ascii="宋体" w:hAnsi="宋体" w:eastAsia="宋体" w:cs="宋体"/>
          <w:sz w:val="24"/>
        </w:rPr>
        <w:t xml:space="preserve">（项目地名）          </w:t>
      </w:r>
      <w:r>
        <w:rPr>
          <w:rFonts w:hint="eastAsia" w:ascii="宋体" w:hAnsi="宋体" w:cs="宋体"/>
          <w:sz w:val="24"/>
        </w:rPr>
        <w:t xml:space="preserve">              </w:t>
      </w:r>
      <w:r>
        <w:rPr>
          <w:rFonts w:hint="eastAsia" w:ascii="宋体" w:hAnsi="宋体" w:eastAsia="宋体" w:cs="宋体"/>
          <w:sz w:val="24"/>
        </w:rPr>
        <w:t xml:space="preserve">  </w:t>
      </w:r>
      <w:r>
        <w:rPr>
          <w:rFonts w:hint="eastAsia" w:ascii="宋体" w:hAnsi="宋体" w:cs="宋体"/>
          <w:sz w:val="24"/>
        </w:rPr>
        <w:t xml:space="preserve"> </w:t>
      </w:r>
      <w:r>
        <w:rPr>
          <w:rFonts w:hint="eastAsia" w:ascii="宋体" w:hAnsi="宋体" w:eastAsia="宋体" w:cs="宋体"/>
          <w:sz w:val="24"/>
        </w:rPr>
        <w:t xml:space="preserve">日期 </w:t>
      </w:r>
      <w:r>
        <w:rPr>
          <w:rFonts w:hint="eastAsia" w:ascii="宋体" w:hAnsi="宋体" w:cs="宋体"/>
          <w:sz w:val="24"/>
        </w:rPr>
        <w:t>：</w:t>
      </w:r>
      <w:r>
        <w:rPr>
          <w:rFonts w:hint="eastAsia" w:ascii="宋体" w:hAnsi="宋体" w:eastAsia="宋体" w:cs="宋体"/>
          <w:sz w:val="24"/>
        </w:rPr>
        <w:t xml:space="preserve">     年     月    日  </w:t>
      </w:r>
    </w:p>
    <w:tbl>
      <w:tblPr>
        <w:tblStyle w:val="7"/>
        <w:tblW w:w="8840" w:type="dxa"/>
        <w:jc w:val="center"/>
        <w:tblInd w:w="0" w:type="dxa"/>
        <w:tblLayout w:type="fixed"/>
        <w:tblCellMar>
          <w:top w:w="0" w:type="dxa"/>
          <w:left w:w="108" w:type="dxa"/>
          <w:bottom w:w="0" w:type="dxa"/>
          <w:right w:w="108" w:type="dxa"/>
        </w:tblCellMar>
      </w:tblPr>
      <w:tblGrid>
        <w:gridCol w:w="2076"/>
        <w:gridCol w:w="1689"/>
        <w:gridCol w:w="1691"/>
        <w:gridCol w:w="1692"/>
        <w:gridCol w:w="1692"/>
      </w:tblGrid>
      <w:tr>
        <w:tblPrEx>
          <w:tblLayout w:type="fixed"/>
          <w:tblCellMar>
            <w:top w:w="0" w:type="dxa"/>
            <w:left w:w="108" w:type="dxa"/>
            <w:bottom w:w="0" w:type="dxa"/>
            <w:right w:w="108" w:type="dxa"/>
          </w:tblCellMar>
        </w:tblPrEx>
        <w:trPr>
          <w:trHeight w:val="877" w:hRule="atLeast"/>
          <w:jc w:val="center"/>
        </w:trPr>
        <w:tc>
          <w:tcPr>
            <w:tcW w:w="2076" w:type="dxa"/>
            <w:tcBorders>
              <w:top w:val="single" w:color="auto" w:sz="4" w:space="0"/>
              <w:left w:val="single" w:color="auto" w:sz="4" w:space="0"/>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r>
              <w:rPr>
                <w:rFonts w:hint="eastAsia" w:ascii="宋体" w:hAnsi="宋体" w:eastAsia="宋体" w:cs="宋体"/>
                <w:sz w:val="24"/>
              </w:rPr>
              <w:t>货物名称</w:t>
            </w:r>
          </w:p>
        </w:tc>
        <w:tc>
          <w:tcPr>
            <w:tcW w:w="1689"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r>
              <w:rPr>
                <w:rFonts w:hint="eastAsia" w:ascii="宋体" w:hAnsi="宋体" w:eastAsia="宋体" w:cs="宋体"/>
                <w:sz w:val="24"/>
              </w:rPr>
              <w:t>数量</w:t>
            </w:r>
          </w:p>
        </w:tc>
        <w:tc>
          <w:tcPr>
            <w:tcW w:w="1691"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r>
              <w:rPr>
                <w:rFonts w:hint="eastAsia" w:ascii="宋体" w:hAnsi="宋体" w:eastAsia="宋体" w:cs="宋体"/>
                <w:sz w:val="24"/>
              </w:rPr>
              <w:t>人员名单</w:t>
            </w:r>
          </w:p>
        </w:tc>
        <w:tc>
          <w:tcPr>
            <w:tcW w:w="1692"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r>
              <w:rPr>
                <w:rFonts w:hint="eastAsia" w:ascii="宋体" w:hAnsi="宋体" w:eastAsia="宋体" w:cs="宋体"/>
                <w:sz w:val="24"/>
              </w:rPr>
              <w:t>签字</w:t>
            </w:r>
          </w:p>
        </w:tc>
        <w:tc>
          <w:tcPr>
            <w:tcW w:w="1692"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r>
              <w:rPr>
                <w:rFonts w:hint="eastAsia" w:ascii="宋体" w:hAnsi="宋体" w:eastAsia="宋体" w:cs="宋体"/>
                <w:sz w:val="24"/>
              </w:rPr>
              <w:t>备注</w:t>
            </w:r>
          </w:p>
        </w:tc>
      </w:tr>
      <w:tr>
        <w:tblPrEx>
          <w:tblLayout w:type="fixed"/>
          <w:tblCellMar>
            <w:top w:w="0" w:type="dxa"/>
            <w:left w:w="108" w:type="dxa"/>
            <w:bottom w:w="0" w:type="dxa"/>
            <w:right w:w="108" w:type="dxa"/>
          </w:tblCellMar>
        </w:tblPrEx>
        <w:trPr>
          <w:trHeight w:val="877" w:hRule="atLeast"/>
          <w:jc w:val="center"/>
        </w:trPr>
        <w:tc>
          <w:tcPr>
            <w:tcW w:w="2076" w:type="dxa"/>
            <w:tcBorders>
              <w:top w:val="single" w:color="auto" w:sz="4" w:space="0"/>
              <w:left w:val="single" w:color="auto" w:sz="4" w:space="0"/>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89"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91"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92"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92"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r>
      <w:tr>
        <w:tblPrEx>
          <w:tblLayout w:type="fixed"/>
          <w:tblCellMar>
            <w:top w:w="0" w:type="dxa"/>
            <w:left w:w="108" w:type="dxa"/>
            <w:bottom w:w="0" w:type="dxa"/>
            <w:right w:w="108" w:type="dxa"/>
          </w:tblCellMar>
        </w:tblPrEx>
        <w:trPr>
          <w:trHeight w:val="877" w:hRule="atLeast"/>
          <w:jc w:val="center"/>
        </w:trPr>
        <w:tc>
          <w:tcPr>
            <w:tcW w:w="2076" w:type="dxa"/>
            <w:tcBorders>
              <w:top w:val="single" w:color="auto" w:sz="4" w:space="0"/>
              <w:left w:val="single" w:color="auto" w:sz="4" w:space="0"/>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89"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91"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92"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c>
          <w:tcPr>
            <w:tcW w:w="1692" w:type="dxa"/>
            <w:tcBorders>
              <w:top w:val="single" w:color="auto" w:sz="4" w:space="0"/>
              <w:left w:val="nil"/>
              <w:bottom w:val="single" w:color="auto" w:sz="4" w:space="0"/>
              <w:right w:val="single" w:color="auto" w:sz="4" w:space="0"/>
            </w:tcBorders>
            <w:vAlign w:val="center"/>
          </w:tcPr>
          <w:p>
            <w:pPr>
              <w:snapToGrid w:val="0"/>
              <w:ind w:firstLine="480" w:firstLineChars="200"/>
              <w:jc w:val="center"/>
              <w:rPr>
                <w:rFonts w:ascii="宋体" w:hAnsi="宋体" w:eastAsia="宋体" w:cs="宋体"/>
                <w:sz w:val="24"/>
              </w:rPr>
            </w:pPr>
          </w:p>
        </w:tc>
      </w:tr>
      <w:tr>
        <w:tblPrEx>
          <w:tblLayout w:type="fixed"/>
          <w:tblCellMar>
            <w:top w:w="0" w:type="dxa"/>
            <w:left w:w="108" w:type="dxa"/>
            <w:bottom w:w="0" w:type="dxa"/>
            <w:right w:w="108" w:type="dxa"/>
          </w:tblCellMar>
        </w:tblPrEx>
        <w:trPr>
          <w:trHeight w:val="833" w:hRule="atLeast"/>
          <w:jc w:val="center"/>
        </w:trPr>
        <w:tc>
          <w:tcPr>
            <w:tcW w:w="2076" w:type="dxa"/>
            <w:tcBorders>
              <w:top w:val="single" w:color="auto" w:sz="4" w:space="0"/>
              <w:left w:val="single" w:color="auto" w:sz="4" w:space="0"/>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89"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91"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92"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92"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r>
      <w:tr>
        <w:tblPrEx>
          <w:tblLayout w:type="fixed"/>
          <w:tblCellMar>
            <w:top w:w="0" w:type="dxa"/>
            <w:left w:w="108" w:type="dxa"/>
            <w:bottom w:w="0" w:type="dxa"/>
            <w:right w:w="108" w:type="dxa"/>
          </w:tblCellMar>
        </w:tblPrEx>
        <w:trPr>
          <w:trHeight w:val="963" w:hRule="atLeast"/>
          <w:jc w:val="center"/>
        </w:trPr>
        <w:tc>
          <w:tcPr>
            <w:tcW w:w="2076" w:type="dxa"/>
            <w:tcBorders>
              <w:top w:val="single" w:color="auto" w:sz="4" w:space="0"/>
              <w:left w:val="single" w:color="auto" w:sz="4" w:space="0"/>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r>
              <w:rPr>
                <w:rFonts w:hint="eastAsia" w:ascii="宋体" w:hAnsi="宋体" w:eastAsia="宋体" w:cs="宋体"/>
                <w:sz w:val="24"/>
              </w:rPr>
              <w:t>负责人</w:t>
            </w:r>
          </w:p>
        </w:tc>
        <w:tc>
          <w:tcPr>
            <w:tcW w:w="1689"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91"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92"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c>
          <w:tcPr>
            <w:tcW w:w="1692" w:type="dxa"/>
            <w:tcBorders>
              <w:top w:val="single" w:color="auto" w:sz="4" w:space="0"/>
              <w:left w:val="nil"/>
              <w:bottom w:val="single" w:color="auto" w:sz="4" w:space="0"/>
              <w:right w:val="single" w:color="auto" w:sz="4" w:space="0"/>
            </w:tcBorders>
            <w:vAlign w:val="center"/>
          </w:tcPr>
          <w:p>
            <w:pPr>
              <w:autoSpaceDE w:val="0"/>
              <w:adjustRightInd w:val="0"/>
              <w:snapToGrid w:val="0"/>
              <w:jc w:val="center"/>
              <w:rPr>
                <w:rFonts w:ascii="仿宋" w:hAnsi="仿宋" w:eastAsia="仿宋" w:cs="仿宋"/>
                <w:sz w:val="24"/>
                <w:szCs w:val="24"/>
              </w:rPr>
            </w:pPr>
          </w:p>
        </w:tc>
      </w:tr>
    </w:tbl>
    <w:p>
      <w:pPr>
        <w:autoSpaceDE w:val="0"/>
        <w:adjustRightInd w:val="0"/>
        <w:snapToGrid w:val="0"/>
        <w:spacing w:line="360" w:lineRule="auto"/>
        <w:rPr>
          <w:rFonts w:ascii="仿宋" w:hAnsi="仿宋" w:eastAsia="仿宋" w:cs="仿宋"/>
          <w:sz w:val="24"/>
          <w:szCs w:val="24"/>
        </w:rPr>
      </w:pPr>
    </w:p>
    <w:p>
      <w:pPr>
        <w:numPr>
          <w:ilvl w:val="0"/>
          <w:numId w:val="3"/>
        </w:numPr>
        <w:snapToGrid w:val="0"/>
        <w:spacing w:line="360" w:lineRule="auto"/>
        <w:ind w:firstLine="480" w:firstLineChars="200"/>
        <w:rPr>
          <w:rFonts w:ascii="宋体" w:hAnsi="宋体" w:eastAsia="宋体" w:cs="宋体"/>
          <w:sz w:val="24"/>
        </w:rPr>
      </w:pPr>
      <w:r>
        <w:rPr>
          <w:rFonts w:hint="eastAsia" w:ascii="宋体" w:hAnsi="宋体" w:eastAsia="宋体" w:cs="宋体"/>
          <w:sz w:val="24"/>
        </w:rPr>
        <w:t>做好验收工作，货物发放完毕后及时向项目县负责人反馈货物发放情况，积极配合贵单位的视察工作，确保货物及时并保质保量的发放到农户手中。</w:t>
      </w:r>
    </w:p>
    <w:p>
      <w:pPr>
        <w:bidi w:val="0"/>
      </w:pPr>
    </w:p>
    <w:p>
      <w:pPr>
        <w:bidi w:val="0"/>
        <w:rPr>
          <w:rFonts w:hint="eastAsia"/>
        </w:rPr>
      </w:pPr>
    </w:p>
    <w:p>
      <w:pPr>
        <w:bidi w:val="0"/>
      </w:pPr>
    </w:p>
    <w:p>
      <w:pPr>
        <w:bidi w:val="0"/>
        <w:rPr>
          <w:rFonts w:hint="eastAsia"/>
        </w:rPr>
      </w:pPr>
    </w:p>
    <w:p>
      <w:pPr>
        <w:bidi w:val="0"/>
      </w:pPr>
    </w:p>
    <w:p>
      <w:pPr>
        <w:snapToGrid w:val="0"/>
        <w:spacing w:line="360" w:lineRule="auto"/>
        <w:jc w:val="center"/>
        <w:rPr>
          <w:rFonts w:ascii="宋体" w:hAnsi="宋体" w:eastAsia="宋体" w:cs="宋体"/>
          <w:b/>
          <w:bCs/>
          <w:sz w:val="28"/>
          <w:szCs w:val="24"/>
        </w:rPr>
      </w:pPr>
      <w:r>
        <w:rPr>
          <w:rFonts w:hint="eastAsia" w:ascii="宋体" w:hAnsi="宋体" w:eastAsia="宋体" w:cs="宋体"/>
          <w:b/>
          <w:bCs/>
          <w:sz w:val="28"/>
          <w:szCs w:val="24"/>
        </w:rPr>
        <w:t>分发到户现场</w:t>
      </w:r>
    </w:p>
    <w:p>
      <w:pPr>
        <w:pStyle w:val="6"/>
        <w:widowControl w:val="0"/>
        <w:ind w:firstLine="0"/>
        <w:jc w:val="center"/>
        <w:rPr>
          <w:b/>
          <w:bCs/>
          <w:sz w:val="28"/>
          <w:szCs w:val="28"/>
        </w:rPr>
      </w:pPr>
      <w:r>
        <w:rPr>
          <w:rFonts w:hint="eastAsia"/>
          <w:b/>
          <w:bCs/>
          <w:sz w:val="28"/>
          <w:szCs w:val="28"/>
        </w:rPr>
        <w:drawing>
          <wp:inline distT="0" distB="0" distL="114300" distR="114300">
            <wp:extent cx="5398135" cy="3037840"/>
            <wp:effectExtent l="0" t="0" r="12065" b="10160"/>
            <wp:docPr id="94" name="图片 38" descr="微信图片_2018020117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8" descr="微信图片_20180201171344"/>
                    <pic:cNvPicPr>
                      <a:picLocks noChangeAspect="1"/>
                    </pic:cNvPicPr>
                  </pic:nvPicPr>
                  <pic:blipFill>
                    <a:blip r:embed="rId9"/>
                    <a:stretch>
                      <a:fillRect/>
                    </a:stretch>
                  </pic:blipFill>
                  <pic:spPr>
                    <a:xfrm>
                      <a:off x="0" y="0"/>
                      <a:ext cx="5398135" cy="3037840"/>
                    </a:xfrm>
                    <a:prstGeom prst="rect">
                      <a:avLst/>
                    </a:prstGeom>
                    <a:noFill/>
                    <a:ln>
                      <a:noFill/>
                    </a:ln>
                  </pic:spPr>
                </pic:pic>
              </a:graphicData>
            </a:graphic>
          </wp:inline>
        </w:drawing>
      </w:r>
    </w:p>
    <w:p>
      <w:pPr>
        <w:pStyle w:val="6"/>
        <w:widowControl w:val="0"/>
        <w:ind w:firstLine="0"/>
        <w:jc w:val="center"/>
        <w:rPr>
          <w:b/>
          <w:bCs/>
          <w:sz w:val="28"/>
          <w:szCs w:val="28"/>
        </w:rPr>
      </w:pPr>
    </w:p>
    <w:p>
      <w:pPr>
        <w:pStyle w:val="3"/>
        <w:ind w:firstLine="0" w:firstLineChars="0"/>
        <w:jc w:val="center"/>
        <w:rPr>
          <w:rFonts w:hint="eastAsia"/>
          <w:b/>
          <w:bCs/>
          <w:sz w:val="28"/>
          <w:szCs w:val="28"/>
        </w:rPr>
      </w:pPr>
      <w:r>
        <w:rPr>
          <w:rFonts w:hint="eastAsia"/>
          <w:b/>
          <w:bCs/>
          <w:sz w:val="28"/>
          <w:szCs w:val="28"/>
        </w:rPr>
        <w:drawing>
          <wp:inline distT="0" distB="0" distL="114300" distR="114300">
            <wp:extent cx="5409565" cy="4058920"/>
            <wp:effectExtent l="0" t="0" r="635" b="17780"/>
            <wp:docPr id="95" name="图片 39" descr="微信图片_20171031084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39" descr="微信图片_20171031084407"/>
                    <pic:cNvPicPr>
                      <a:picLocks noChangeAspect="1"/>
                    </pic:cNvPicPr>
                  </pic:nvPicPr>
                  <pic:blipFill>
                    <a:blip r:embed="rId10"/>
                    <a:stretch>
                      <a:fillRect/>
                    </a:stretch>
                  </pic:blipFill>
                  <pic:spPr>
                    <a:xfrm>
                      <a:off x="0" y="0"/>
                      <a:ext cx="5409565" cy="4058920"/>
                    </a:xfrm>
                    <a:prstGeom prst="rect">
                      <a:avLst/>
                    </a:prstGeom>
                    <a:noFill/>
                    <a:ln>
                      <a:noFill/>
                    </a:ln>
                  </pic:spPr>
                </pic:pic>
              </a:graphicData>
            </a:graphic>
          </wp:inline>
        </w:drawing>
      </w:r>
    </w:p>
    <w:p>
      <w:pPr>
        <w:pStyle w:val="2"/>
        <w:rPr>
          <w:rFonts w:hint="eastAsia"/>
          <w:b/>
          <w:bCs/>
          <w:sz w:val="28"/>
          <w:szCs w:val="28"/>
        </w:rPr>
      </w:pPr>
    </w:p>
    <w:p>
      <w:pPr>
        <w:pStyle w:val="3"/>
        <w:ind w:left="0" w:leftChars="0" w:firstLine="0" w:firstLineChars="0"/>
      </w:pPr>
    </w:p>
    <w:p>
      <w:pPr>
        <w:pStyle w:val="5"/>
        <w:snapToGrid w:val="0"/>
        <w:spacing w:afterLines="0"/>
        <w:ind w:left="-6"/>
        <w:rPr>
          <w:sz w:val="30"/>
          <w:szCs w:val="30"/>
          <w:lang w:val="en-US"/>
        </w:rPr>
      </w:pPr>
      <w:r>
        <w:rPr>
          <w:rFonts w:hint="eastAsia"/>
          <w:sz w:val="30"/>
          <w:szCs w:val="30"/>
          <w:lang w:val="en-US"/>
        </w:rPr>
        <w:t>4</w:t>
      </w:r>
      <w:r>
        <w:rPr>
          <w:rFonts w:hint="eastAsia"/>
          <w:sz w:val="30"/>
          <w:szCs w:val="30"/>
          <w:lang w:val="en-US" w:eastAsia="zh-CN"/>
        </w:rPr>
        <w:t>、</w:t>
      </w:r>
      <w:r>
        <w:rPr>
          <w:rFonts w:hint="eastAsia"/>
          <w:sz w:val="30"/>
          <w:szCs w:val="30"/>
          <w:lang w:val="en-US"/>
        </w:rPr>
        <w:t>交货验收方案</w:t>
      </w:r>
      <w:bookmarkEnd w:id="1"/>
    </w:p>
    <w:p>
      <w:pPr>
        <w:pStyle w:val="9"/>
        <w:snapToGrid w:val="0"/>
        <w:spacing w:before="0" w:beforeAutospacing="0" w:line="360" w:lineRule="auto"/>
        <w:ind w:firstLine="480" w:firstLineChars="200"/>
        <w:rPr>
          <w:rFonts w:ascii="宋体" w:hAnsi="宋体" w:cs="宋体"/>
          <w:sz w:val="24"/>
          <w:szCs w:val="24"/>
        </w:rPr>
      </w:pPr>
      <w:r>
        <w:rPr>
          <w:rFonts w:hint="eastAsia" w:ascii="宋体" w:hAnsi="宋体" w:eastAsia="宋体" w:cs="宋体"/>
          <w:kern w:val="0"/>
          <w:sz w:val="24"/>
          <w:szCs w:val="24"/>
          <w:lang w:val="zh-CN"/>
        </w:rPr>
        <w:t>验收标准：</w:t>
      </w:r>
      <w:r>
        <w:rPr>
          <w:rFonts w:hint="eastAsia" w:ascii="宋体" w:hAnsi="宋体"/>
          <w:sz w:val="24"/>
          <w:szCs w:val="24"/>
        </w:rPr>
        <w:t>由采购人成立验收小组,按照采购合同的约定对中标人履约情况进行验收。验收时,按照采购合同的约定对每一项技术、服务、安全标准的履约情况进行确认。验收结束后,出具验收书,列明各项标准的验收情况及项目总体评价,由验收双方共同签署。</w:t>
      </w:r>
    </w:p>
    <w:p>
      <w:pPr>
        <w:autoSpaceDE w:val="0"/>
        <w:autoSpaceDN w:val="0"/>
        <w:adjustRightInd w:val="0"/>
        <w:snapToGrid w:val="0"/>
        <w:spacing w:line="360" w:lineRule="auto"/>
        <w:ind w:firstLine="480"/>
        <w:rPr>
          <w:rFonts w:ascii="宋体" w:hAnsi="宋体" w:eastAsia="宋体" w:cs="宋体"/>
          <w:kern w:val="0"/>
          <w:sz w:val="24"/>
          <w:szCs w:val="24"/>
        </w:rPr>
      </w:pPr>
      <w:r>
        <w:rPr>
          <w:rFonts w:hint="eastAsia" w:ascii="宋体" w:hAnsi="宋体" w:eastAsia="宋体" w:cs="宋体"/>
          <w:kern w:val="0"/>
          <w:sz w:val="24"/>
          <w:szCs w:val="24"/>
        </w:rPr>
        <w:t>1、</w:t>
      </w:r>
      <w:r>
        <w:rPr>
          <w:rFonts w:hint="eastAsia" w:ascii="宋体" w:hAnsi="宋体" w:eastAsia="宋体" w:cs="宋体"/>
          <w:kern w:val="0"/>
          <w:sz w:val="24"/>
          <w:szCs w:val="24"/>
          <w:lang w:val="zh-CN"/>
        </w:rPr>
        <w:t>开箱验收</w:t>
      </w:r>
    </w:p>
    <w:p>
      <w:pPr>
        <w:autoSpaceDE w:val="0"/>
        <w:autoSpaceDN w:val="0"/>
        <w:adjustRightInd w:val="0"/>
        <w:snapToGrid w:val="0"/>
        <w:spacing w:line="360" w:lineRule="auto"/>
        <w:ind w:firstLine="480"/>
        <w:rPr>
          <w:rFonts w:ascii="宋体" w:hAnsi="宋体" w:eastAsia="宋体" w:cs="宋体"/>
          <w:kern w:val="0"/>
          <w:sz w:val="24"/>
          <w:szCs w:val="24"/>
        </w:rPr>
      </w:pPr>
      <w:r>
        <w:rPr>
          <w:rFonts w:hint="eastAsia" w:ascii="宋体" w:hAnsi="宋体" w:eastAsia="宋体" w:cs="宋体"/>
          <w:kern w:val="0"/>
          <w:sz w:val="24"/>
          <w:szCs w:val="24"/>
          <w:lang w:val="zh-CN"/>
        </w:rPr>
        <w:t>货物运抵现场后，双方应及时开箱验收，并制作验收记录，以确认与本合同约定的数量、型号等是否一致。</w:t>
      </w:r>
    </w:p>
    <w:p>
      <w:pPr>
        <w:autoSpaceDE w:val="0"/>
        <w:autoSpaceDN w:val="0"/>
        <w:adjustRightInd w:val="0"/>
        <w:snapToGrid w:val="0"/>
        <w:spacing w:line="360" w:lineRule="auto"/>
        <w:ind w:firstLine="480"/>
        <w:rPr>
          <w:rFonts w:ascii="宋体" w:hAnsi="宋体" w:eastAsia="宋体" w:cs="宋体"/>
          <w:kern w:val="0"/>
          <w:sz w:val="24"/>
          <w:szCs w:val="24"/>
        </w:rPr>
      </w:pPr>
      <w:r>
        <w:rPr>
          <w:rFonts w:hint="eastAsia" w:ascii="宋体" w:hAnsi="宋体" w:eastAsia="宋体" w:cs="宋体"/>
          <w:kern w:val="0"/>
          <w:sz w:val="24"/>
          <w:szCs w:val="24"/>
          <w:lang w:val="zh-CN"/>
        </w:rPr>
        <w:t>我公司在交货前对货物的质量、规格、数量等进行详细而全面的检验，并出具证明货物符合合同规定的文件。该文件将作为申请付款单据的一部分，但有关质量、规格、数量的检验不应视为最终检验。</w:t>
      </w:r>
    </w:p>
    <w:p>
      <w:pPr>
        <w:autoSpaceDE w:val="0"/>
        <w:autoSpaceDN w:val="0"/>
        <w:adjustRightInd w:val="0"/>
        <w:snapToGrid w:val="0"/>
        <w:spacing w:line="360" w:lineRule="auto"/>
        <w:ind w:firstLine="480"/>
        <w:rPr>
          <w:rFonts w:ascii="宋体" w:hAnsi="宋体" w:eastAsia="宋体" w:cs="宋体"/>
          <w:kern w:val="0"/>
          <w:sz w:val="24"/>
          <w:szCs w:val="24"/>
        </w:rPr>
      </w:pPr>
      <w:r>
        <w:rPr>
          <w:rFonts w:hint="eastAsia" w:ascii="宋体" w:hAnsi="宋体" w:eastAsia="宋体" w:cs="宋体"/>
          <w:kern w:val="0"/>
          <w:sz w:val="24"/>
          <w:szCs w:val="24"/>
          <w:lang w:val="zh-CN"/>
        </w:rPr>
        <w:t>开箱验收中如发现货物的数量、规格与合同约定不符，贵单位有权拒收货物，我公司及时按贵单位要求免费对拒收货物采取更换或其他必要的补救措施，直至开箱验收合格，方视为我公司完成交货。</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rPr>
        <w:t>2、</w:t>
      </w:r>
      <w:r>
        <w:rPr>
          <w:rFonts w:hint="eastAsia" w:ascii="宋体" w:hAnsi="宋体" w:eastAsia="宋体" w:cs="宋体"/>
          <w:kern w:val="0"/>
          <w:sz w:val="24"/>
          <w:szCs w:val="24"/>
          <w:lang w:val="zh-CN"/>
        </w:rPr>
        <w:t>检验验收</w:t>
      </w:r>
    </w:p>
    <w:p>
      <w:pPr>
        <w:autoSpaceDE w:val="0"/>
        <w:autoSpaceDN w:val="0"/>
        <w:adjustRightInd w:val="0"/>
        <w:snapToGrid w:val="0"/>
        <w:spacing w:line="360" w:lineRule="auto"/>
        <w:ind w:firstLine="480"/>
        <w:rPr>
          <w:rFonts w:ascii="宋体" w:hAnsi="宋体" w:eastAsia="宋体" w:cs="宋体"/>
          <w:spacing w:val="-6"/>
          <w:kern w:val="0"/>
          <w:sz w:val="24"/>
          <w:szCs w:val="24"/>
          <w:lang w:val="zh-CN"/>
        </w:rPr>
      </w:pPr>
      <w:r>
        <w:rPr>
          <w:rFonts w:hint="eastAsia" w:ascii="宋体" w:hAnsi="宋体" w:eastAsia="宋体" w:cs="宋体"/>
          <w:spacing w:val="-6"/>
          <w:kern w:val="0"/>
          <w:sz w:val="24"/>
          <w:szCs w:val="24"/>
          <w:lang w:val="zh-CN"/>
        </w:rPr>
        <w:t>交货完成后，我公司及时组装、调试、试运行，按照合同专用条款规定的试运行完成后，双方及时组织对货物检验验收。合同双方均须派人参加合同要求双方参加的试验、检验。</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lang w:val="zh-CN"/>
        </w:rPr>
        <w:t>在具体实施合同规定的检验验收之前，我公司提前提交相应的测试计划（包括测试程序、测试内容和检验标准、试验时间安排等）供贵单位确认。</w:t>
      </w:r>
    </w:p>
    <w:p>
      <w:pPr>
        <w:autoSpaceDE w:val="0"/>
        <w:autoSpaceDN w:val="0"/>
        <w:adjustRightInd w:val="0"/>
        <w:snapToGrid w:val="0"/>
        <w:spacing w:line="360" w:lineRule="auto"/>
        <w:ind w:firstLine="480"/>
        <w:rPr>
          <w:rFonts w:ascii="宋体" w:hAnsi="宋体" w:eastAsia="宋体" w:cs="宋体"/>
          <w:kern w:val="0"/>
          <w:sz w:val="24"/>
          <w:szCs w:val="24"/>
        </w:rPr>
      </w:pPr>
      <w:r>
        <w:rPr>
          <w:rFonts w:hint="eastAsia" w:ascii="宋体" w:hAnsi="宋体" w:eastAsia="宋体" w:cs="宋体"/>
          <w:kern w:val="0"/>
          <w:sz w:val="24"/>
          <w:szCs w:val="24"/>
          <w:lang w:val="zh-CN"/>
        </w:rPr>
        <w:t>除需贵单位确认的试验验收外，我公司应对所有检验验收测试的结果、步骤、原始数据等作妥善记录。如贵单位要求，我公司提供这些记录给贵单位。</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lang w:val="zh-CN"/>
        </w:rPr>
        <w:t>检验测试出现全部或部分未达到本合同所约定的技术指标，贵单位有权选择下列任一处理方式：</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lang w:val="zh-CN"/>
        </w:rPr>
        <w:t>a.重新测试直至合格为止；</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lang w:val="zh-CN"/>
        </w:rPr>
        <w:t>b.要求我公司对货物进行免费更换，然后重新测试直至合格为止；</w:t>
      </w:r>
    </w:p>
    <w:p>
      <w:pPr>
        <w:autoSpaceDE w:val="0"/>
        <w:autoSpaceDN w:val="0"/>
        <w:adjustRightInd w:val="0"/>
        <w:snapToGrid w:val="0"/>
        <w:spacing w:line="360" w:lineRule="auto"/>
        <w:ind w:firstLine="480"/>
        <w:rPr>
          <w:lang w:val="zh-CN"/>
        </w:rPr>
      </w:pPr>
      <w:r>
        <w:rPr>
          <w:rFonts w:hint="eastAsia" w:ascii="宋体" w:hAnsi="宋体" w:eastAsia="宋体" w:cs="宋体"/>
          <w:kern w:val="0"/>
          <w:sz w:val="24"/>
          <w:szCs w:val="24"/>
          <w:lang w:val="zh-CN"/>
        </w:rPr>
        <w:t>无论选择何种方式，贵单位因此而发生的因我公司原因引起的所有费用均由我公司负担。</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rPr>
        <w:t>3、</w:t>
      </w:r>
      <w:r>
        <w:rPr>
          <w:rFonts w:hint="eastAsia" w:ascii="宋体" w:hAnsi="宋体" w:eastAsia="宋体" w:cs="宋体"/>
          <w:kern w:val="0"/>
          <w:sz w:val="24"/>
          <w:szCs w:val="24"/>
          <w:lang w:val="zh-CN"/>
        </w:rPr>
        <w:t>使用过程检验</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lang w:val="zh-CN"/>
        </w:rPr>
        <w:t>在合同规定的质量保证期内，发现货物的质量或规格与合同规定不符，或证明货物有缺陷，包括潜在的缺陷或使用不合适的原材料等，由贵单位组织质检（相关检测费用由我公司承担），据质检报告及质量保证条款提出索赔，此索赔并不免除我公司应承担的合同义务。</w:t>
      </w:r>
    </w:p>
    <w:p>
      <w:pPr>
        <w:autoSpaceDE w:val="0"/>
        <w:autoSpaceDN w:val="0"/>
        <w:adjustRightInd w:val="0"/>
        <w:snapToGrid w:val="0"/>
        <w:spacing w:line="360" w:lineRule="auto"/>
        <w:ind w:firstLine="480"/>
        <w:rPr>
          <w:rFonts w:ascii="宋体" w:hAnsi="宋体" w:eastAsia="宋体" w:cs="宋体"/>
          <w:kern w:val="0"/>
          <w:sz w:val="24"/>
          <w:szCs w:val="24"/>
          <w:lang w:val="zh-CN"/>
        </w:rPr>
      </w:pPr>
      <w:r>
        <w:rPr>
          <w:rFonts w:hint="eastAsia" w:ascii="宋体" w:hAnsi="宋体" w:eastAsia="宋体" w:cs="宋体"/>
          <w:kern w:val="0"/>
          <w:sz w:val="24"/>
          <w:szCs w:val="24"/>
          <w:lang w:val="zh-CN"/>
        </w:rPr>
        <w:t>如果合同双方对我公司提供的上述试验结果报告的解释有分歧，双方须于出现分歧后</w:t>
      </w:r>
      <w:r>
        <w:rPr>
          <w:rFonts w:hint="eastAsia" w:ascii="宋体" w:hAnsi="宋体" w:eastAsia="宋体" w:cs="宋体"/>
          <w:kern w:val="0"/>
          <w:sz w:val="24"/>
          <w:szCs w:val="24"/>
        </w:rPr>
        <w:t>10</w:t>
      </w:r>
      <w:r>
        <w:rPr>
          <w:rFonts w:hint="eastAsia" w:ascii="宋体" w:hAnsi="宋体" w:eastAsia="宋体" w:cs="宋体"/>
          <w:kern w:val="0"/>
          <w:sz w:val="24"/>
          <w:szCs w:val="24"/>
          <w:lang w:val="zh-CN"/>
        </w:rPr>
        <w:t>天内给对方声明，以陈述己方的观点。声明须附有关证据。分歧应通过协商解决。</w:t>
      </w:r>
    </w:p>
    <w:p>
      <w:pPr>
        <w:pStyle w:val="2"/>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rFonts w:cs="宋体" w:asciiTheme="minorEastAsia" w:hAnsiTheme="minorEastAsia"/>
          <w:sz w:val="24"/>
          <w:szCs w:val="24"/>
          <w:lang w:val="zh-CN"/>
        </w:rPr>
      </w:pPr>
    </w:p>
    <w:p>
      <w:pPr>
        <w:pStyle w:val="3"/>
        <w:ind w:firstLine="480"/>
        <w:rPr>
          <w:rFonts w:cs="宋体" w:asciiTheme="minorEastAsia" w:hAnsiTheme="minorEastAsia"/>
          <w:lang w:val="zh-CN"/>
        </w:rPr>
      </w:pPr>
    </w:p>
    <w:p>
      <w:pPr>
        <w:pStyle w:val="2"/>
        <w:rPr>
          <w:lang w:val="zh-CN"/>
        </w:rPr>
      </w:pPr>
    </w:p>
    <w:p>
      <w:pPr>
        <w:pStyle w:val="3"/>
        <w:rPr>
          <w:lang w:val="zh-CN"/>
        </w:rPr>
      </w:pPr>
    </w:p>
    <w:p>
      <w:pPr>
        <w:pStyle w:val="2"/>
        <w:rPr>
          <w:lang w:val="zh-CN"/>
        </w:rPr>
      </w:pPr>
    </w:p>
    <w:p>
      <w:pPr>
        <w:pStyle w:val="3"/>
        <w:rPr>
          <w:lang w:val="zh-CN"/>
        </w:rPr>
      </w:pPr>
    </w:p>
    <w:p>
      <w:pPr>
        <w:pStyle w:val="2"/>
        <w:rPr>
          <w:lang w:val="zh-CN"/>
        </w:rPr>
      </w:pPr>
    </w:p>
    <w:p>
      <w:pPr>
        <w:pStyle w:val="3"/>
        <w:rPr>
          <w:lang w:val="zh-CN"/>
        </w:rPr>
      </w:pPr>
    </w:p>
    <w:p>
      <w:pPr>
        <w:pStyle w:val="2"/>
        <w:rPr>
          <w:lang w:val="zh-CN"/>
        </w:rPr>
      </w:pPr>
    </w:p>
    <w:p>
      <w:pPr>
        <w:pStyle w:val="3"/>
        <w:rPr>
          <w:lang w:val="zh-CN"/>
        </w:rPr>
      </w:pPr>
    </w:p>
    <w:p>
      <w:pPr>
        <w:pStyle w:val="3"/>
        <w:ind w:left="0" w:leftChars="0" w:firstLine="0" w:firstLineChars="0"/>
        <w:rPr>
          <w:lang w:val="zh-CN"/>
        </w:rPr>
      </w:pPr>
    </w:p>
    <w:p>
      <w:pPr>
        <w:pStyle w:val="5"/>
        <w:snapToGrid w:val="0"/>
        <w:spacing w:afterLines="0"/>
        <w:ind w:left="-6"/>
        <w:rPr>
          <w:sz w:val="30"/>
          <w:szCs w:val="30"/>
          <w:lang w:val="en-US"/>
        </w:rPr>
      </w:pPr>
      <w:bookmarkStart w:id="2" w:name="_Toc27135"/>
      <w:r>
        <w:rPr>
          <w:rFonts w:hint="eastAsia"/>
          <w:sz w:val="30"/>
          <w:szCs w:val="30"/>
          <w:lang w:val="en-US"/>
        </w:rPr>
        <w:t>5</w:t>
      </w:r>
      <w:r>
        <w:rPr>
          <w:rFonts w:hint="eastAsia"/>
          <w:sz w:val="30"/>
          <w:szCs w:val="30"/>
          <w:lang w:val="en-US" w:eastAsia="zh-CN"/>
        </w:rPr>
        <w:t>、</w:t>
      </w:r>
      <w:r>
        <w:rPr>
          <w:rFonts w:hint="eastAsia"/>
          <w:sz w:val="30"/>
          <w:szCs w:val="30"/>
          <w:lang w:val="en-US"/>
        </w:rPr>
        <w:t>技术培训方案</w:t>
      </w:r>
      <w:bookmarkEnd w:id="2"/>
    </w:p>
    <w:p>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为了使我公司</w:t>
      </w:r>
      <w:r>
        <w:rPr>
          <w:rFonts w:hint="eastAsia" w:ascii="宋体" w:hAnsi="宋体" w:eastAsia="宋体" w:cs="宋体"/>
          <w:kern w:val="0"/>
          <w:sz w:val="24"/>
          <w:szCs w:val="24"/>
          <w:lang w:bidi="ar"/>
        </w:rPr>
        <w:t>该产品</w:t>
      </w:r>
      <w:r>
        <w:rPr>
          <w:rFonts w:hint="eastAsia" w:ascii="宋体" w:hAnsi="宋体" w:eastAsia="宋体" w:cs="宋体"/>
          <w:color w:val="000000"/>
          <w:sz w:val="24"/>
          <w:szCs w:val="24"/>
        </w:rPr>
        <w:t>的顺利实施，针对本项目，我们根据采购招标文件的要求，将依据项目地的农耕情况及不同耕地情况，对该产品的使用方法及技术要点，针对用户及农技推广人员</w:t>
      </w:r>
      <w:r>
        <w:rPr>
          <w:rFonts w:hint="eastAsia" w:ascii="宋体" w:hAnsi="宋体" w:cs="宋体"/>
          <w:color w:val="000000"/>
          <w:sz w:val="24"/>
          <w:szCs w:val="24"/>
        </w:rPr>
        <w:t>免费</w:t>
      </w:r>
      <w:r>
        <w:rPr>
          <w:rFonts w:hint="eastAsia" w:ascii="宋体" w:hAnsi="宋体" w:eastAsia="宋体" w:cs="宋体"/>
          <w:color w:val="000000"/>
          <w:sz w:val="24"/>
          <w:szCs w:val="24"/>
        </w:rPr>
        <w:t>进行指导。我公司负责技术培训、发放技术手册、制作展示牌、发放到户并按要求签订发放花名册。签订合同时与采购人协商对项目地技术人员和项目区用户进行技术培训，落实接受培训的人数及培训的时间、地点，并按时开展培训。详细的技术培训方案如下：</w:t>
      </w:r>
    </w:p>
    <w:p>
      <w:pPr>
        <w:pStyle w:val="3"/>
        <w:adjustRightInd/>
        <w:spacing w:line="360" w:lineRule="auto"/>
        <w:ind w:firstLine="482"/>
        <w:rPr>
          <w:rFonts w:ascii="宋体" w:hAnsi="宋体" w:eastAsia="宋体" w:cs="宋体"/>
        </w:rPr>
      </w:pPr>
      <w:r>
        <w:rPr>
          <w:rFonts w:hint="eastAsia" w:ascii="宋体" w:hAnsi="宋体" w:eastAsia="宋体" w:cs="宋体"/>
          <w:b/>
          <w:bCs/>
          <w:kern w:val="0"/>
          <w:lang w:bidi="ar"/>
        </w:rPr>
        <w:t>1、对各类人员培训计划</w:t>
      </w:r>
      <w:r>
        <w:rPr>
          <w:rFonts w:hint="eastAsia" w:ascii="宋体" w:hAnsi="宋体" w:eastAsia="宋体" w:cs="宋体"/>
          <w:b/>
          <w:bCs/>
          <w:kern w:val="0"/>
          <w:lang w:bidi="ar"/>
        </w:rPr>
        <w:br w:type="textWrapping"/>
      </w:r>
      <w:r>
        <w:rPr>
          <w:rFonts w:hint="eastAsia" w:ascii="宋体" w:hAnsi="宋体" w:eastAsia="宋体" w:cs="宋体"/>
          <w:b/>
          <w:bCs/>
          <w:kern w:val="0"/>
          <w:lang w:bidi="ar"/>
        </w:rPr>
        <w:t xml:space="preserve">    </w:t>
      </w:r>
      <w:r>
        <w:rPr>
          <w:rFonts w:hint="eastAsia" w:ascii="宋体" w:hAnsi="宋体" w:eastAsia="宋体" w:cs="宋体"/>
          <w:kern w:val="0"/>
          <w:lang w:bidi="ar"/>
        </w:rPr>
        <w:t>如我公司能够中标，我公司计划如下：</w:t>
      </w:r>
      <w:r>
        <w:rPr>
          <w:rFonts w:hint="eastAsia" w:ascii="宋体" w:hAnsi="宋体" w:eastAsia="宋体" w:cs="宋体"/>
          <w:kern w:val="0"/>
          <w:lang w:bidi="ar"/>
        </w:rPr>
        <w:br w:type="textWrapping"/>
      </w:r>
      <w:r>
        <w:rPr>
          <w:rFonts w:hint="eastAsia" w:ascii="宋体" w:hAnsi="宋体" w:eastAsia="宋体" w:cs="宋体"/>
          <w:kern w:val="0"/>
          <w:lang w:bidi="ar"/>
        </w:rPr>
        <w:t xml:space="preserve">   </w:t>
      </w:r>
      <w:r>
        <w:rPr>
          <w:rFonts w:hint="eastAsia" w:ascii="宋体" w:hAnsi="宋体" w:eastAsia="宋体" w:cs="宋体"/>
        </w:rPr>
        <w:t>（1）召集采购单位所有农技人员、乡镇农技主任及技术代表50名、各村农技人员代表至采购单位会议室进行集中培训，利用影碟播放及发放产品宣传页的方式，使用户知道使用该产品对作物生产的优势及好处，了解产品使用方法。</w:t>
      </w:r>
    </w:p>
    <w:p>
      <w:pPr>
        <w:pStyle w:val="3"/>
        <w:adjustRightInd/>
        <w:spacing w:line="360" w:lineRule="auto"/>
        <w:ind w:firstLine="480"/>
        <w:rPr>
          <w:rFonts w:ascii="宋体" w:hAnsi="宋体" w:eastAsia="宋体" w:cs="宋体"/>
        </w:rPr>
      </w:pPr>
      <w:r>
        <w:rPr>
          <w:rFonts w:hint="eastAsia" w:ascii="宋体" w:hAnsi="宋体" w:eastAsia="宋体" w:cs="宋体"/>
        </w:rPr>
        <w:t>（2）以乡镇为单位，组织各村技术人员进行课堂培训，培训内容包括加快生物有机肥资源利用和培肥地力，全面实现耕地土壤有机质提升，强化耕地质量建设，实现农业可持续发展，是国家政策引导的大方向。并且培训内容包括使用我司产品后的效果和能达到的经济效益，增产增效满足用户的需求。</w:t>
      </w:r>
    </w:p>
    <w:p>
      <w:pPr>
        <w:pStyle w:val="3"/>
        <w:adjustRightInd/>
        <w:spacing w:line="360" w:lineRule="auto"/>
        <w:ind w:firstLine="480"/>
        <w:rPr>
          <w:rFonts w:ascii="宋体" w:hAnsi="宋体" w:eastAsia="宋体" w:cs="宋体"/>
        </w:rPr>
      </w:pPr>
      <w:r>
        <w:rPr>
          <w:rFonts w:hint="eastAsia" w:ascii="宋体" w:hAnsi="宋体" w:eastAsia="宋体" w:cs="宋体"/>
        </w:rPr>
        <w:t>（3）以村为单位，对农户进行课堂培训，发放宣传页，使用户知道使用该产品对作物生产的优势及好处，了解产品使用方法，告诉用户施用该产品能够提高农产品品质，保障粮食安全生产；能够减少环境污染，保护生态环境；有效减少化肥施用量，提高作物产量，节本增效；增强土壤抗旱保墒能力，增强作物抗逆性。</w:t>
      </w:r>
      <w:r>
        <w:rPr>
          <w:rFonts w:hint="eastAsia" w:ascii="宋体" w:hAnsi="宋体" w:eastAsia="宋体" w:cs="宋体"/>
        </w:rPr>
        <w:br w:type="textWrapping"/>
      </w:r>
      <w:r>
        <w:rPr>
          <w:rFonts w:hint="eastAsia" w:ascii="宋体" w:hAnsi="宋体" w:eastAsia="宋体" w:cs="宋体"/>
        </w:rPr>
        <w:t xml:space="preserve">    （4）现场培训、现场操作，深入至用户的田间地头，现场指导贵单位技术人员和用户开展该产品的使用，直到农户能独立操作为止。让用户了解产品施用量每亩50-200kg，一般作为底肥使用，平原区可调整大型机器施肥，达到使用标准，低山丘陵区可在整地前施入垄底。使用简单方便，根绝各地区差异可以撒施、沟施、环施、穴施，大田作物可直接进行撒施进行翻耕。</w:t>
      </w:r>
    </w:p>
    <w:p>
      <w:pPr>
        <w:pStyle w:val="2"/>
        <w:snapToGrid w:val="0"/>
        <w:spacing w:after="0" w:line="360" w:lineRule="auto"/>
        <w:ind w:firstLine="480" w:firstLineChars="200"/>
        <w:rPr>
          <w:rFonts w:ascii="宋体" w:hAnsi="宋体" w:eastAsia="宋体" w:cs="宋体"/>
          <w:sz w:val="24"/>
          <w:szCs w:val="24"/>
        </w:rPr>
      </w:pPr>
      <w:r>
        <w:rPr>
          <w:rFonts w:hint="eastAsia" w:ascii="宋体" w:hAnsi="宋体" w:eastAsia="宋体" w:cs="宋体"/>
          <w:color w:val="000000"/>
          <w:sz w:val="24"/>
          <w:szCs w:val="24"/>
        </w:rPr>
        <w:t>（5）</w:t>
      </w:r>
      <w:r>
        <w:rPr>
          <w:rFonts w:hint="eastAsia" w:ascii="宋体" w:hAnsi="宋体" w:eastAsia="宋体" w:cs="宋体"/>
          <w:sz w:val="24"/>
          <w:szCs w:val="24"/>
        </w:rPr>
        <w:t>公司设立以汪丽刚教授带领的全方位技术支持服务团队，建立了强大的项目实施体系，包括客户回访、技术支持，为客户提供技术、产品质量保障、产品使用培训等服务，以及对客户进行技术方面的解答和对试验示范田的设立和管理。</w:t>
      </w:r>
      <w:r>
        <w:rPr>
          <w:rFonts w:hint="eastAsia" w:ascii="宋体" w:hAnsi="宋体" w:eastAsia="宋体" w:cs="宋体"/>
          <w:color w:val="000000"/>
          <w:sz w:val="24"/>
          <w:szCs w:val="24"/>
        </w:rPr>
        <w:t>我公司在此次项目中将派出优秀技术人员若干人，将定期对产品使用情况进行回访，及时进行使用指导，为用户提供优质的售后服务。</w:t>
      </w:r>
    </w:p>
    <w:p>
      <w:pPr>
        <w:snapToGrid w:val="0"/>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6）我公司针对本项目一年免费质保，我公司通过电话服务、组织专家进行现场指导，解决产品使用过程中可能存在的技术问题，所有货物服务方式均为我公司上门服务，由我公司派员到货物使用现场指导，所产生的一切费用由我公司承担。我公司将在接用户保修电话后1小时内响应，如有需要，我公司服务人员在24小时内到达现场并解决问题（节假日照常服务）技术服务热线：</w:t>
      </w:r>
      <w:r>
        <w:rPr>
          <w:rFonts w:hint="eastAsia" w:ascii="宋体" w:hAnsi="宋体" w:cs="宋体"/>
          <w:sz w:val="24"/>
          <w:szCs w:val="24"/>
        </w:rPr>
        <w:t>1</w:t>
      </w:r>
      <w:r>
        <w:rPr>
          <w:rFonts w:hint="eastAsia" w:ascii="宋体" w:hAnsi="宋体" w:cs="宋体"/>
          <w:sz w:val="24"/>
          <w:szCs w:val="24"/>
          <w:lang w:val="en-US" w:eastAsia="zh-CN"/>
        </w:rPr>
        <w:t>5518870333</w:t>
      </w:r>
      <w:r>
        <w:rPr>
          <w:rFonts w:hint="eastAsia" w:ascii="宋体" w:hAnsi="宋体" w:eastAsia="宋体" w:cs="宋体"/>
          <w:color w:val="000000"/>
          <w:sz w:val="24"/>
          <w:szCs w:val="24"/>
        </w:rPr>
        <w:t>，联系人：张</w:t>
      </w:r>
      <w:r>
        <w:rPr>
          <w:rFonts w:hint="eastAsia" w:ascii="宋体" w:hAnsi="宋体" w:eastAsia="宋体" w:cs="宋体"/>
          <w:color w:val="000000"/>
          <w:sz w:val="24"/>
          <w:szCs w:val="24"/>
          <w:lang w:eastAsia="zh-CN"/>
        </w:rPr>
        <w:t>少鹏</w:t>
      </w:r>
      <w:r>
        <w:rPr>
          <w:rFonts w:hint="eastAsia" w:ascii="宋体" w:hAnsi="宋体" w:eastAsia="宋体" w:cs="宋体"/>
          <w:color w:val="000000"/>
          <w:sz w:val="24"/>
          <w:szCs w:val="24"/>
        </w:rPr>
        <w:t>。保证用户诉求能在1小时内得到响应，提出问题能在2小时内得到回复，1个工作日内予以及时、妥善处置，更换产品最终到用户手中不超过2天。</w:t>
      </w:r>
    </w:p>
    <w:p>
      <w:pPr>
        <w:pStyle w:val="3"/>
        <w:adjustRightInd/>
        <w:spacing w:line="360" w:lineRule="auto"/>
        <w:ind w:left="479" w:leftChars="228" w:firstLine="0" w:firstLineChars="0"/>
      </w:pPr>
      <w:r>
        <w:rPr>
          <w:rFonts w:hint="eastAsia" w:ascii="宋体" w:hAnsi="宋体" w:eastAsia="宋体" w:cs="宋体"/>
          <w:b/>
          <w:bCs/>
          <w:kern w:val="0"/>
          <w:lang w:bidi="ar"/>
        </w:rPr>
        <w:t>2、培训人员数量</w:t>
      </w:r>
      <w:r>
        <w:rPr>
          <w:rFonts w:hint="eastAsia" w:ascii="宋体" w:hAnsi="宋体" w:eastAsia="宋体" w:cs="宋体"/>
          <w:b/>
          <w:bCs/>
          <w:kern w:val="0"/>
          <w:lang w:bidi="ar"/>
        </w:rPr>
        <w:br w:type="textWrapping"/>
      </w:r>
      <w:r>
        <w:rPr>
          <w:rFonts w:hint="eastAsia" w:ascii="宋体" w:hAnsi="宋体" w:eastAsia="宋体" w:cs="宋体"/>
        </w:rPr>
        <w:t>采购单位所有农技人员、乡镇农技主任及技术代表50名、各村农技人员代表及</w:t>
      </w:r>
    </w:p>
    <w:p>
      <w:pPr>
        <w:pStyle w:val="3"/>
        <w:adjustRightInd/>
        <w:spacing w:line="360" w:lineRule="auto"/>
        <w:ind w:firstLine="0" w:firstLineChars="0"/>
        <w:rPr>
          <w:rFonts w:ascii="宋体" w:hAnsi="宋体" w:eastAsia="宋体" w:cs="宋体"/>
        </w:rPr>
      </w:pPr>
      <w:r>
        <w:rPr>
          <w:rFonts w:hint="eastAsia" w:ascii="宋体" w:hAnsi="宋体" w:eastAsia="宋体" w:cs="宋体"/>
        </w:rPr>
        <w:t>各村使用农户5000人。培训次数达到50次以上、每次培训人数为200人次，培训总农户达5000人次以上。要求参加培训人员要有登记表，要覆盖到全项目地，直到用户能自己操作。</w:t>
      </w:r>
    </w:p>
    <w:p>
      <w:pPr>
        <w:widowControl/>
        <w:spacing w:line="360" w:lineRule="auto"/>
        <w:ind w:firstLine="480" w:firstLineChars="200"/>
        <w:jc w:val="left"/>
        <w:rPr>
          <w:rFonts w:ascii="宋体" w:hAnsi="宋体" w:eastAsia="宋体" w:cs="宋体"/>
          <w:kern w:val="0"/>
          <w:sz w:val="24"/>
          <w:szCs w:val="24"/>
          <w:lang w:bidi="ar"/>
        </w:rPr>
      </w:pPr>
      <w:r>
        <w:rPr>
          <w:rFonts w:hint="eastAsia" w:ascii="宋体" w:hAnsi="宋体" w:eastAsia="宋体" w:cs="宋体"/>
          <w:kern w:val="0"/>
          <w:sz w:val="24"/>
          <w:szCs w:val="24"/>
          <w:lang w:bidi="ar"/>
        </w:rPr>
        <w:t xml:space="preserve"> </w:t>
      </w:r>
      <w:r>
        <w:rPr>
          <w:rFonts w:hint="eastAsia" w:ascii="宋体" w:hAnsi="宋体" w:eastAsia="宋体" w:cs="宋体"/>
          <w:b/>
          <w:bCs/>
          <w:kern w:val="0"/>
          <w:sz w:val="24"/>
          <w:szCs w:val="24"/>
          <w:lang w:bidi="ar"/>
        </w:rPr>
        <w:t>3、免费培训内容</w:t>
      </w:r>
      <w:r>
        <w:rPr>
          <w:rFonts w:hint="eastAsia" w:ascii="宋体" w:hAnsi="宋体" w:eastAsia="宋体" w:cs="宋体"/>
          <w:b/>
          <w:bCs/>
          <w:kern w:val="0"/>
          <w:sz w:val="24"/>
          <w:szCs w:val="24"/>
          <w:lang w:bidi="ar"/>
        </w:rPr>
        <w:br w:type="textWrapping"/>
      </w:r>
      <w:r>
        <w:rPr>
          <w:rFonts w:hint="eastAsia" w:ascii="宋体" w:hAnsi="宋体" w:eastAsia="宋体" w:cs="宋体"/>
          <w:b/>
          <w:bCs/>
          <w:kern w:val="0"/>
          <w:sz w:val="24"/>
          <w:szCs w:val="24"/>
          <w:lang w:bidi="ar"/>
        </w:rPr>
        <w:t xml:space="preserve">    </w:t>
      </w:r>
      <w:r>
        <w:rPr>
          <w:rFonts w:hint="eastAsia" w:ascii="宋体" w:hAnsi="宋体" w:eastAsia="宋体" w:cs="宋体"/>
          <w:kern w:val="0"/>
          <w:sz w:val="24"/>
          <w:szCs w:val="24"/>
          <w:lang w:bidi="ar"/>
        </w:rPr>
        <w:t>（1）使用该产品的重要性和必要性。</w:t>
      </w:r>
      <w:r>
        <w:rPr>
          <w:rFonts w:hint="eastAsia" w:ascii="宋体" w:hAnsi="宋体" w:eastAsia="宋体" w:cs="宋体"/>
          <w:kern w:val="0"/>
          <w:sz w:val="24"/>
          <w:szCs w:val="24"/>
          <w:lang w:bidi="ar"/>
        </w:rPr>
        <w:br w:type="textWrapping"/>
      </w:r>
      <w:r>
        <w:rPr>
          <w:rFonts w:hint="eastAsia" w:ascii="宋体" w:hAnsi="宋体" w:eastAsia="宋体" w:cs="宋体"/>
          <w:kern w:val="0"/>
          <w:sz w:val="24"/>
          <w:szCs w:val="24"/>
          <w:lang w:bidi="ar"/>
        </w:rPr>
        <w:t xml:space="preserve">    （2）使用该产品的好处。</w:t>
      </w:r>
      <w:r>
        <w:rPr>
          <w:rFonts w:hint="eastAsia" w:ascii="宋体" w:hAnsi="宋体" w:eastAsia="宋体" w:cs="宋体"/>
          <w:kern w:val="0"/>
          <w:sz w:val="24"/>
          <w:szCs w:val="24"/>
          <w:lang w:bidi="ar"/>
        </w:rPr>
        <w:br w:type="textWrapping"/>
      </w:r>
      <w:r>
        <w:rPr>
          <w:rFonts w:hint="eastAsia" w:ascii="宋体" w:hAnsi="宋体" w:eastAsia="宋体" w:cs="宋体"/>
          <w:kern w:val="0"/>
          <w:sz w:val="24"/>
          <w:szCs w:val="24"/>
          <w:lang w:bidi="ar"/>
        </w:rPr>
        <w:t xml:space="preserve">    （3）该产品使用的注意事项。</w:t>
      </w:r>
      <w:r>
        <w:rPr>
          <w:rFonts w:hint="eastAsia" w:ascii="宋体" w:hAnsi="宋体" w:eastAsia="宋体" w:cs="宋体"/>
          <w:kern w:val="0"/>
          <w:sz w:val="24"/>
          <w:szCs w:val="24"/>
          <w:lang w:bidi="ar"/>
        </w:rPr>
        <w:br w:type="textWrapping"/>
      </w:r>
      <w:r>
        <w:rPr>
          <w:rFonts w:hint="eastAsia" w:ascii="宋体" w:hAnsi="宋体" w:eastAsia="宋体" w:cs="宋体"/>
          <w:kern w:val="0"/>
          <w:sz w:val="24"/>
          <w:szCs w:val="24"/>
          <w:lang w:bidi="ar"/>
        </w:rPr>
        <w:t xml:space="preserve">    （4）该产品使用后效果评估。</w:t>
      </w:r>
    </w:p>
    <w:p>
      <w:pPr>
        <w:widowControl/>
        <w:spacing w:line="360" w:lineRule="auto"/>
        <w:ind w:left="479" w:leftChars="228"/>
        <w:jc w:val="left"/>
        <w:rPr>
          <w:rFonts w:ascii="宋体" w:hAnsi="宋体" w:eastAsia="宋体" w:cs="宋体"/>
          <w:color w:val="000000"/>
          <w:sz w:val="24"/>
          <w:szCs w:val="24"/>
        </w:rPr>
      </w:pPr>
      <w:r>
        <w:rPr>
          <w:rFonts w:hint="eastAsia" w:ascii="宋体" w:hAnsi="宋体" w:eastAsia="宋体" w:cs="宋体"/>
          <w:b/>
          <w:bCs/>
          <w:kern w:val="0"/>
          <w:sz w:val="24"/>
          <w:szCs w:val="24"/>
          <w:lang w:bidi="ar"/>
        </w:rPr>
        <w:t>4、培训时间</w:t>
      </w:r>
      <w:r>
        <w:rPr>
          <w:rFonts w:hint="eastAsia" w:ascii="宋体" w:hAnsi="宋体" w:eastAsia="宋体" w:cs="宋体"/>
          <w:kern w:val="0"/>
          <w:sz w:val="24"/>
          <w:szCs w:val="24"/>
          <w:lang w:bidi="ar"/>
        </w:rPr>
        <w:br w:type="textWrapping"/>
      </w:r>
      <w:r>
        <w:rPr>
          <w:rFonts w:hint="eastAsia" w:ascii="宋体" w:hAnsi="宋体" w:eastAsia="宋体" w:cs="宋体"/>
          <w:kern w:val="0"/>
          <w:sz w:val="24"/>
          <w:szCs w:val="24"/>
          <w:lang w:bidi="ar"/>
        </w:rPr>
        <w:t>（1）</w:t>
      </w:r>
      <w:r>
        <w:rPr>
          <w:rFonts w:hint="eastAsia" w:ascii="宋体" w:hAnsi="宋体" w:eastAsia="宋体" w:cs="宋体"/>
          <w:color w:val="000000"/>
          <w:sz w:val="24"/>
          <w:szCs w:val="24"/>
        </w:rPr>
        <w:t>货物发放结束后3日内进行采购单位、乡镇、各村农技人员集中培训。</w:t>
      </w:r>
    </w:p>
    <w:p>
      <w:pPr>
        <w:widowControl/>
        <w:spacing w:line="360" w:lineRule="auto"/>
        <w:ind w:left="479" w:leftChars="228"/>
        <w:jc w:val="left"/>
        <w:rPr>
          <w:rFonts w:ascii="宋体" w:hAnsi="宋体" w:eastAsia="宋体" w:cs="宋体"/>
          <w:color w:val="000000"/>
          <w:sz w:val="24"/>
          <w:szCs w:val="24"/>
        </w:rPr>
      </w:pPr>
      <w:r>
        <w:rPr>
          <w:rFonts w:hint="eastAsia" w:ascii="宋体" w:hAnsi="宋体" w:eastAsia="宋体" w:cs="宋体"/>
          <w:color w:val="000000"/>
          <w:sz w:val="24"/>
          <w:szCs w:val="24"/>
        </w:rPr>
        <w:t>（2）货物发放结束后7日内进行乡镇级农技人员集中培训。</w:t>
      </w:r>
    </w:p>
    <w:p>
      <w:pPr>
        <w:widowControl/>
        <w:spacing w:line="360" w:lineRule="auto"/>
        <w:ind w:left="479" w:leftChars="228"/>
        <w:jc w:val="left"/>
        <w:rPr>
          <w:rFonts w:ascii="宋体" w:hAnsi="宋体" w:eastAsia="宋体" w:cs="宋体"/>
          <w:sz w:val="24"/>
          <w:szCs w:val="24"/>
        </w:rPr>
      </w:pPr>
      <w:r>
        <w:rPr>
          <w:rFonts w:hint="eastAsia" w:ascii="宋体" w:hAnsi="宋体" w:eastAsia="宋体" w:cs="宋体"/>
          <w:color w:val="000000"/>
          <w:sz w:val="24"/>
          <w:szCs w:val="24"/>
        </w:rPr>
        <w:t>（3）货物发放结束后10日内进行各村级农技人员集中培训。</w:t>
      </w:r>
    </w:p>
    <w:p>
      <w:pPr>
        <w:widowControl/>
        <w:spacing w:line="360" w:lineRule="auto"/>
        <w:ind w:firstLine="482" w:firstLineChars="200"/>
        <w:jc w:val="left"/>
        <w:rPr>
          <w:rFonts w:ascii="宋体" w:hAnsi="宋体" w:eastAsia="宋体" w:cs="宋体"/>
          <w:kern w:val="0"/>
          <w:sz w:val="24"/>
          <w:szCs w:val="24"/>
          <w:lang w:bidi="ar"/>
        </w:rPr>
      </w:pPr>
      <w:r>
        <w:rPr>
          <w:rFonts w:hint="eastAsia" w:ascii="宋体" w:hAnsi="宋体" w:eastAsia="宋体" w:cs="宋体"/>
          <w:b/>
          <w:bCs/>
          <w:kern w:val="0"/>
          <w:sz w:val="24"/>
          <w:szCs w:val="24"/>
          <w:lang w:bidi="ar"/>
        </w:rPr>
        <w:t>5、培训方式</w:t>
      </w:r>
      <w:r>
        <w:rPr>
          <w:rFonts w:hint="eastAsia" w:ascii="宋体" w:hAnsi="宋体" w:eastAsia="宋体" w:cs="宋体"/>
          <w:kern w:val="0"/>
          <w:sz w:val="24"/>
          <w:szCs w:val="24"/>
          <w:lang w:bidi="ar"/>
        </w:rPr>
        <w:br w:type="textWrapping"/>
      </w:r>
      <w:r>
        <w:rPr>
          <w:rFonts w:hint="eastAsia" w:ascii="宋体" w:hAnsi="宋体" w:eastAsia="宋体" w:cs="宋体"/>
          <w:kern w:val="0"/>
          <w:sz w:val="24"/>
          <w:szCs w:val="24"/>
          <w:lang w:bidi="ar"/>
        </w:rPr>
        <w:t xml:space="preserve">    首先对贵单位农技人员进行课堂培训，然后现场培训、现场操作，使项目地农技人员成为不走的老师，其后对农户实行现场培训，直到农户能独立操作为止。</w:t>
      </w:r>
    </w:p>
    <w:p>
      <w:pPr>
        <w:pStyle w:val="3"/>
        <w:adjustRightInd/>
        <w:spacing w:line="360" w:lineRule="auto"/>
        <w:ind w:firstLine="482"/>
        <w:rPr>
          <w:rFonts w:ascii="宋体" w:hAnsi="宋体" w:eastAsia="宋体" w:cs="宋体"/>
        </w:rPr>
      </w:pPr>
      <w:r>
        <w:rPr>
          <w:rFonts w:hint="eastAsia" w:ascii="宋体" w:hAnsi="宋体" w:eastAsia="宋体" w:cs="宋体"/>
          <w:b/>
          <w:bCs/>
          <w:kern w:val="0"/>
          <w:lang w:bidi="ar"/>
        </w:rPr>
        <w:t>6、培训地点</w:t>
      </w:r>
      <w:r>
        <w:rPr>
          <w:rFonts w:hint="eastAsia" w:ascii="宋体" w:hAnsi="宋体" w:eastAsia="宋体" w:cs="宋体"/>
          <w:b/>
          <w:bCs/>
          <w:kern w:val="0"/>
          <w:lang w:bidi="ar"/>
        </w:rPr>
        <w:br w:type="textWrapping"/>
      </w:r>
      <w:r>
        <w:rPr>
          <w:rFonts w:hint="eastAsia" w:ascii="宋体" w:hAnsi="宋体" w:eastAsia="宋体" w:cs="宋体"/>
          <w:b/>
          <w:bCs/>
          <w:kern w:val="0"/>
          <w:lang w:bidi="ar"/>
        </w:rPr>
        <w:t xml:space="preserve">    </w:t>
      </w:r>
      <w:r>
        <w:rPr>
          <w:rFonts w:hint="eastAsia" w:ascii="宋体" w:hAnsi="宋体" w:eastAsia="宋体" w:cs="宋体"/>
          <w:kern w:val="0"/>
          <w:lang w:bidi="ar"/>
        </w:rPr>
        <w:t>（1）县</w:t>
      </w:r>
      <w:r>
        <w:rPr>
          <w:rFonts w:hint="eastAsia" w:ascii="宋体" w:hAnsi="宋体" w:eastAsia="宋体" w:cs="宋体"/>
        </w:rPr>
        <w:t>级培训集中在采购单位会议室进行。</w:t>
      </w:r>
    </w:p>
    <w:p>
      <w:pPr>
        <w:pStyle w:val="3"/>
        <w:adjustRightInd/>
        <w:spacing w:line="360" w:lineRule="auto"/>
        <w:ind w:firstLine="480"/>
        <w:rPr>
          <w:rFonts w:ascii="宋体" w:hAnsi="宋体" w:eastAsia="宋体" w:cs="宋体"/>
        </w:rPr>
      </w:pPr>
      <w:r>
        <w:rPr>
          <w:rFonts w:hint="eastAsia" w:ascii="宋体" w:hAnsi="宋体" w:eastAsia="宋体" w:cs="宋体"/>
        </w:rPr>
        <w:t>（2）乡镇级培训集中在乡政府会议室进行。</w:t>
      </w:r>
    </w:p>
    <w:p>
      <w:pPr>
        <w:pStyle w:val="3"/>
        <w:adjustRightInd/>
        <w:spacing w:line="360" w:lineRule="auto"/>
        <w:ind w:firstLine="480"/>
        <w:rPr>
          <w:rFonts w:ascii="宋体" w:hAnsi="宋体" w:eastAsia="宋体" w:cs="宋体"/>
        </w:rPr>
      </w:pPr>
      <w:r>
        <w:rPr>
          <w:rFonts w:hint="eastAsia" w:ascii="宋体" w:hAnsi="宋体" w:eastAsia="宋体" w:cs="宋体"/>
        </w:rPr>
        <w:t>（3）各村级培训集中在村委会进行。</w:t>
      </w:r>
      <w:r>
        <w:rPr>
          <w:rFonts w:hint="eastAsia" w:ascii="宋体" w:hAnsi="宋体" w:eastAsia="宋体" w:cs="宋体"/>
          <w:b/>
          <w:bCs/>
          <w:kern w:val="0"/>
          <w:lang w:bidi="ar"/>
        </w:rPr>
        <w:t xml:space="preserve"> </w:t>
      </w:r>
    </w:p>
    <w:p>
      <w:pPr>
        <w:widowControl/>
        <w:spacing w:line="360" w:lineRule="auto"/>
        <w:ind w:firstLine="482" w:firstLineChars="200"/>
        <w:jc w:val="left"/>
        <w:rPr>
          <w:rFonts w:ascii="宋体" w:hAnsi="宋体" w:eastAsia="宋体" w:cs="宋体"/>
          <w:sz w:val="24"/>
          <w:szCs w:val="24"/>
        </w:rPr>
      </w:pPr>
      <w:r>
        <w:rPr>
          <w:rFonts w:hint="eastAsia" w:ascii="宋体" w:hAnsi="宋体" w:eastAsia="宋体" w:cs="宋体"/>
          <w:b/>
          <w:bCs/>
          <w:kern w:val="0"/>
          <w:sz w:val="24"/>
          <w:szCs w:val="24"/>
          <w:lang w:bidi="ar"/>
        </w:rPr>
        <w:t>7、培训要求</w:t>
      </w:r>
      <w:r>
        <w:rPr>
          <w:rFonts w:hint="eastAsia" w:ascii="宋体" w:hAnsi="宋体" w:eastAsia="宋体" w:cs="宋体"/>
          <w:b/>
          <w:bCs/>
          <w:kern w:val="0"/>
          <w:sz w:val="24"/>
          <w:szCs w:val="24"/>
          <w:lang w:bidi="ar"/>
        </w:rPr>
        <w:br w:type="textWrapping"/>
      </w:r>
      <w:r>
        <w:rPr>
          <w:rFonts w:hint="eastAsia" w:ascii="宋体" w:hAnsi="宋体" w:eastAsia="宋体" w:cs="宋体"/>
          <w:b/>
          <w:bCs/>
          <w:kern w:val="0"/>
          <w:sz w:val="24"/>
          <w:szCs w:val="24"/>
          <w:lang w:bidi="ar"/>
        </w:rPr>
        <w:t xml:space="preserve">    </w:t>
      </w:r>
      <w:r>
        <w:rPr>
          <w:rFonts w:hint="eastAsia" w:ascii="宋体" w:hAnsi="宋体" w:eastAsia="宋体" w:cs="宋体"/>
          <w:kern w:val="0"/>
          <w:sz w:val="24"/>
          <w:szCs w:val="24"/>
          <w:lang w:bidi="ar"/>
        </w:rPr>
        <w:t>贵单位农技人员能够对使用该产品的重要性有所认识并能传达给项目地使用用户，农技人员达到能够对用户进行单独培训的目的，贵单位使用用户能够单独进行正确的操作。</w:t>
      </w:r>
      <w:r>
        <w:rPr>
          <w:rFonts w:hint="eastAsia" w:ascii="宋体" w:hAnsi="宋体" w:eastAsia="宋体" w:cs="宋体"/>
          <w:kern w:val="0"/>
          <w:sz w:val="24"/>
          <w:szCs w:val="24"/>
          <w:lang w:bidi="ar"/>
        </w:rPr>
        <w:br w:type="textWrapping"/>
      </w:r>
      <w:r>
        <w:rPr>
          <w:rFonts w:hint="eastAsia" w:ascii="宋体" w:hAnsi="宋体" w:eastAsia="宋体" w:cs="宋体"/>
          <w:kern w:val="0"/>
          <w:sz w:val="24"/>
          <w:szCs w:val="24"/>
          <w:lang w:bidi="ar"/>
        </w:rPr>
        <w:t xml:space="preserve">    </w:t>
      </w:r>
      <w:r>
        <w:rPr>
          <w:rFonts w:hint="eastAsia" w:ascii="宋体" w:hAnsi="宋体" w:eastAsia="宋体" w:cs="宋体"/>
          <w:b/>
          <w:bCs/>
          <w:kern w:val="0"/>
          <w:sz w:val="24"/>
          <w:szCs w:val="24"/>
          <w:lang w:bidi="ar"/>
        </w:rPr>
        <w:t>8、培训质量保障</w:t>
      </w:r>
      <w:r>
        <w:rPr>
          <w:rFonts w:hint="eastAsia" w:ascii="宋体" w:hAnsi="宋体" w:eastAsia="宋体" w:cs="宋体"/>
          <w:b/>
          <w:bCs/>
          <w:kern w:val="0"/>
          <w:sz w:val="24"/>
          <w:szCs w:val="24"/>
          <w:lang w:bidi="ar"/>
        </w:rPr>
        <w:br w:type="textWrapping"/>
      </w:r>
      <w:r>
        <w:rPr>
          <w:rFonts w:hint="eastAsia" w:ascii="宋体" w:hAnsi="宋体" w:eastAsia="宋体" w:cs="宋体"/>
          <w:b/>
          <w:bCs/>
          <w:kern w:val="0"/>
          <w:sz w:val="24"/>
          <w:szCs w:val="24"/>
          <w:lang w:bidi="ar"/>
        </w:rPr>
        <w:t xml:space="preserve">    </w:t>
      </w:r>
      <w:r>
        <w:rPr>
          <w:rFonts w:hint="eastAsia" w:ascii="宋体" w:hAnsi="宋体" w:eastAsia="宋体" w:cs="宋体"/>
          <w:kern w:val="0"/>
          <w:sz w:val="24"/>
          <w:szCs w:val="24"/>
          <w:lang w:bidi="ar"/>
        </w:rPr>
        <w:t>我公司印有该产品的宣传资料、发放技术手册，制作展示牌、专用教材和挂图，使农户有章可循。对农户进行操作问题考试，达到一定分数的进行奖励，奖品为劳保用品和日用品。</w:t>
      </w:r>
    </w:p>
    <w:p>
      <w:pPr>
        <w:spacing w:line="360" w:lineRule="auto"/>
        <w:rPr>
          <w:rFonts w:ascii="宋体" w:hAnsi="宋体" w:eastAsia="宋体" w:cs="宋体"/>
          <w:b/>
          <w:sz w:val="24"/>
          <w:szCs w:val="24"/>
        </w:rPr>
      </w:pPr>
      <w:r>
        <w:rPr>
          <w:rFonts w:hint="eastAsia" w:ascii="宋体" w:hAnsi="宋体" w:eastAsia="宋体" w:cs="宋体"/>
          <w:b/>
          <w:sz w:val="24"/>
          <w:szCs w:val="24"/>
        </w:rPr>
        <w:t xml:space="preserve">    9、培训反馈</w:t>
      </w:r>
    </w:p>
    <w:p>
      <w:pPr>
        <w:spacing w:line="360" w:lineRule="auto"/>
        <w:rPr>
          <w:rFonts w:ascii="宋体" w:hAnsi="宋体" w:eastAsia="宋体" w:cs="宋体"/>
          <w:sz w:val="24"/>
          <w:szCs w:val="24"/>
        </w:rPr>
      </w:pPr>
      <w:r>
        <w:rPr>
          <w:rFonts w:hint="eastAsia" w:ascii="宋体" w:hAnsi="宋体" w:eastAsia="宋体" w:cs="宋体"/>
          <w:sz w:val="24"/>
          <w:szCs w:val="24"/>
        </w:rPr>
        <w:t xml:space="preserve">    我公司将安排专人负责对技术培训工作效果进行调查，在每次培训后通过发放调查问卷和随机抽查等方式，掌握本次培训的效果和不足，以便进一步改进培训方法和内容，提高培训质量。</w:t>
      </w:r>
    </w:p>
    <w:p>
      <w:pPr>
        <w:spacing w:line="360" w:lineRule="auto"/>
        <w:rPr>
          <w:rFonts w:ascii="宋体" w:hAnsi="宋体" w:eastAsia="宋体" w:cs="宋体"/>
          <w:b/>
          <w:sz w:val="24"/>
          <w:szCs w:val="24"/>
        </w:rPr>
      </w:pPr>
      <w:r>
        <w:rPr>
          <w:rFonts w:hint="eastAsia" w:ascii="宋体" w:hAnsi="宋体" w:eastAsia="宋体" w:cs="宋体"/>
          <w:b/>
          <w:sz w:val="24"/>
          <w:szCs w:val="24"/>
        </w:rPr>
        <w:t xml:space="preserve">    10、现场指导</w:t>
      </w:r>
    </w:p>
    <w:p>
      <w:pPr>
        <w:spacing w:line="360" w:lineRule="auto"/>
        <w:ind w:firstLine="480"/>
        <w:rPr>
          <w:rFonts w:ascii="宋体" w:hAnsi="宋体" w:eastAsia="宋体" w:cs="宋体"/>
          <w:sz w:val="24"/>
          <w:szCs w:val="24"/>
        </w:rPr>
      </w:pPr>
      <w:r>
        <w:rPr>
          <w:rFonts w:hint="eastAsia" w:ascii="宋体" w:hAnsi="宋体" w:eastAsia="宋体" w:cs="宋体"/>
          <w:sz w:val="24"/>
          <w:szCs w:val="24"/>
        </w:rPr>
        <w:t>在项目实施期间，我公司将派售后服务技术人员深入至用户的田间地头，现场指导</w:t>
      </w:r>
      <w:r>
        <w:rPr>
          <w:rFonts w:hint="eastAsia" w:ascii="宋体" w:hAnsi="宋体" w:eastAsia="宋体" w:cs="宋体"/>
          <w:kern w:val="0"/>
          <w:sz w:val="24"/>
          <w:szCs w:val="24"/>
          <w:lang w:bidi="ar"/>
        </w:rPr>
        <w:t>贵单位</w:t>
      </w:r>
      <w:r>
        <w:rPr>
          <w:rFonts w:hint="eastAsia" w:ascii="宋体" w:hAnsi="宋体" w:eastAsia="宋体" w:cs="宋体"/>
          <w:sz w:val="24"/>
          <w:szCs w:val="24"/>
        </w:rPr>
        <w:t>技术人员和用户开展该产品的使用，确保</w:t>
      </w:r>
      <w:r>
        <w:rPr>
          <w:rFonts w:hint="eastAsia" w:ascii="宋体" w:hAnsi="宋体" w:eastAsia="宋体" w:cs="宋体"/>
          <w:kern w:val="0"/>
          <w:sz w:val="24"/>
          <w:szCs w:val="24"/>
          <w:lang w:bidi="ar"/>
        </w:rPr>
        <w:t>贵单位</w:t>
      </w:r>
      <w:r>
        <w:rPr>
          <w:rFonts w:hint="eastAsia" w:ascii="宋体" w:hAnsi="宋体" w:eastAsia="宋体" w:cs="宋体"/>
          <w:sz w:val="24"/>
          <w:szCs w:val="24"/>
        </w:rPr>
        <w:t>技术人员和用户既有理论指导，又能在实践中熟练应用，保证项目的实施。</w:t>
      </w:r>
    </w:p>
    <w:p>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11、后期回访</w:t>
      </w:r>
    </w:p>
    <w:p>
      <w:pPr>
        <w:pStyle w:val="2"/>
        <w:snapToGrid w:val="0"/>
        <w:spacing w:after="0" w:line="360" w:lineRule="auto"/>
        <w:ind w:firstLine="480" w:firstLineChars="200"/>
        <w:rPr>
          <w:rFonts w:hint="eastAsia" w:ascii="宋体" w:hAnsi="宋体" w:eastAsia="宋体" w:cs="宋体"/>
          <w:color w:val="000000"/>
          <w:sz w:val="24"/>
          <w:szCs w:val="24"/>
        </w:rPr>
      </w:pPr>
      <w:r>
        <w:rPr>
          <w:rFonts w:hint="eastAsia" w:ascii="宋体" w:hAnsi="宋体" w:eastAsia="宋体" w:cs="宋体"/>
          <w:sz w:val="24"/>
          <w:szCs w:val="24"/>
        </w:rPr>
        <w:t>公司设立以汪丽刚教授带领的全方位技术支持服务团队，建立了强大的项目实施体系，包括客户回访、技术支持，为客户提供技术、产品质量保障、产品使用培训等服务，以及对客户进行技术方面的解答和对试验示范田的设立和管理。</w:t>
      </w:r>
      <w:r>
        <w:rPr>
          <w:rFonts w:hint="eastAsia" w:ascii="宋体" w:hAnsi="宋体" w:eastAsia="宋体" w:cs="宋体"/>
          <w:color w:val="000000"/>
          <w:sz w:val="24"/>
          <w:szCs w:val="24"/>
        </w:rPr>
        <w:t>我公司在此次项目中将派出优秀技术人员若干人，将定期对产品使用情况进行回访，及时进行使用指导，为用户提供优质的售后服务。</w:t>
      </w:r>
    </w:p>
    <w:p>
      <w:pPr>
        <w:pStyle w:val="3"/>
        <w:rPr>
          <w:rFonts w:hint="eastAsia" w:ascii="宋体" w:hAnsi="宋体" w:eastAsia="宋体" w:cs="宋体"/>
          <w:color w:val="000000"/>
          <w:sz w:val="24"/>
          <w:szCs w:val="24"/>
        </w:rPr>
      </w:pPr>
    </w:p>
    <w:p>
      <w:pPr>
        <w:pStyle w:val="2"/>
        <w:rPr>
          <w:rFonts w:hint="eastAsia" w:ascii="宋体" w:hAnsi="宋体" w:eastAsia="宋体" w:cs="宋体"/>
          <w:color w:val="000000"/>
          <w:sz w:val="24"/>
          <w:szCs w:val="24"/>
        </w:rPr>
      </w:pPr>
    </w:p>
    <w:p>
      <w:pPr>
        <w:pStyle w:val="3"/>
        <w:rPr>
          <w:rFonts w:hint="eastAsia" w:ascii="宋体" w:hAnsi="宋体" w:eastAsia="宋体" w:cs="宋体"/>
          <w:color w:val="000000"/>
          <w:sz w:val="24"/>
          <w:szCs w:val="24"/>
        </w:rPr>
      </w:pPr>
    </w:p>
    <w:p>
      <w:pPr>
        <w:pStyle w:val="2"/>
        <w:rPr>
          <w:rFonts w:hint="eastAsia" w:ascii="宋体" w:hAnsi="宋体" w:eastAsia="宋体" w:cs="宋体"/>
          <w:color w:val="000000"/>
          <w:sz w:val="24"/>
          <w:szCs w:val="24"/>
        </w:rPr>
      </w:pPr>
    </w:p>
    <w:p>
      <w:pPr>
        <w:pStyle w:val="3"/>
        <w:rPr>
          <w:rFonts w:hint="eastAsia" w:ascii="宋体" w:hAnsi="宋体" w:eastAsia="宋体" w:cs="宋体"/>
          <w:color w:val="000000"/>
          <w:sz w:val="24"/>
          <w:szCs w:val="24"/>
        </w:rPr>
      </w:pPr>
    </w:p>
    <w:p>
      <w:pPr>
        <w:pStyle w:val="2"/>
        <w:rPr>
          <w:rFonts w:hint="eastAsia" w:ascii="宋体" w:hAnsi="宋体" w:eastAsia="宋体" w:cs="宋体"/>
          <w:color w:val="000000"/>
          <w:sz w:val="24"/>
          <w:szCs w:val="24"/>
        </w:rPr>
      </w:pPr>
    </w:p>
    <w:p>
      <w:pPr>
        <w:pStyle w:val="3"/>
        <w:rPr>
          <w:rFonts w:hint="eastAsia" w:ascii="宋体" w:hAnsi="宋体" w:eastAsia="宋体" w:cs="宋体"/>
          <w:color w:val="000000"/>
          <w:sz w:val="24"/>
          <w:szCs w:val="24"/>
        </w:rPr>
      </w:pPr>
    </w:p>
    <w:p>
      <w:pPr>
        <w:pStyle w:val="2"/>
        <w:rPr>
          <w:rFonts w:hint="eastAsia" w:ascii="宋体" w:hAnsi="宋体" w:eastAsia="宋体" w:cs="宋体"/>
          <w:color w:val="000000"/>
          <w:sz w:val="24"/>
          <w:szCs w:val="24"/>
        </w:rPr>
      </w:pPr>
    </w:p>
    <w:p>
      <w:pPr>
        <w:pStyle w:val="3"/>
        <w:rPr>
          <w:rFonts w:hint="eastAsia" w:ascii="宋体" w:hAnsi="宋体" w:eastAsia="宋体" w:cs="宋体"/>
          <w:color w:val="000000"/>
          <w:sz w:val="24"/>
          <w:szCs w:val="24"/>
        </w:rPr>
      </w:pPr>
    </w:p>
    <w:p>
      <w:pPr>
        <w:pStyle w:val="3"/>
        <w:ind w:left="0" w:leftChars="0" w:firstLine="0" w:firstLineChars="0"/>
        <w:rPr>
          <w:rFonts w:ascii="宋体" w:hAnsi="宋体" w:eastAsia="宋体" w:cs="宋体"/>
        </w:rPr>
      </w:pPr>
    </w:p>
    <w:p>
      <w:pPr>
        <w:jc w:val="center"/>
      </w:pPr>
      <w:bookmarkStart w:id="3" w:name="_Toc3286"/>
      <w:r>
        <w:rPr>
          <w:rFonts w:hint="eastAsia"/>
          <w:b/>
          <w:bCs/>
          <w:sz w:val="28"/>
          <w:szCs w:val="28"/>
        </w:rPr>
        <w:t>公司举办宾川县耕地土壤质量保护与提升技术室内培训会</w:t>
      </w:r>
      <w:bookmarkEnd w:id="3"/>
    </w:p>
    <w:p>
      <w:pPr>
        <w:jc w:val="center"/>
        <w:rPr>
          <w:rFonts w:ascii="宋体" w:hAnsi="宋体" w:eastAsia="宋体" w:cs="宋体"/>
          <w:kern w:val="0"/>
          <w:sz w:val="24"/>
          <w:szCs w:val="24"/>
          <w:lang w:bidi="ar"/>
        </w:rPr>
      </w:pPr>
      <w:r>
        <w:rPr>
          <w:rFonts w:ascii="宋体" w:hAnsi="宋体" w:eastAsia="宋体" w:cs="宋体"/>
          <w:kern w:val="0"/>
          <w:sz w:val="24"/>
          <w:szCs w:val="24"/>
          <w:lang w:bidi="ar"/>
        </w:rPr>
        <w:fldChar w:fldCharType="begin"/>
      </w:r>
      <w:r>
        <w:rPr>
          <w:rFonts w:ascii="宋体" w:hAnsi="宋体" w:eastAsia="宋体" w:cs="宋体"/>
          <w:kern w:val="0"/>
          <w:sz w:val="24"/>
          <w:szCs w:val="24"/>
          <w:lang w:bidi="ar"/>
        </w:rPr>
        <w:instrText xml:space="preserve">INCLUDEPICTURE \d "C:\\Users\\Administrator\\Documents\\Tencent Files\\870373129\\Image\\C2C\\B%X4W}H9XFL6)EQ6(SZ})69.jpg" \* MERGEFORMATINET </w:instrText>
      </w:r>
      <w:r>
        <w:rPr>
          <w:rFonts w:ascii="宋体" w:hAnsi="宋体" w:eastAsia="宋体" w:cs="宋体"/>
          <w:kern w:val="0"/>
          <w:sz w:val="24"/>
          <w:szCs w:val="24"/>
          <w:lang w:bidi="ar"/>
        </w:rPr>
        <w:fldChar w:fldCharType="separate"/>
      </w:r>
      <w:r>
        <w:rPr>
          <w:rFonts w:ascii="宋体" w:hAnsi="宋体" w:eastAsia="宋体" w:cs="宋体"/>
          <w:kern w:val="0"/>
          <w:sz w:val="24"/>
          <w:szCs w:val="24"/>
          <w:lang w:bidi="ar"/>
        </w:rPr>
        <w:drawing>
          <wp:inline distT="0" distB="0" distL="114300" distR="114300">
            <wp:extent cx="5100320" cy="3535045"/>
            <wp:effectExtent l="0" t="0" r="5080" b="8255"/>
            <wp:docPr id="96" name="图片 4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40" descr="IMG_256"/>
                    <pic:cNvPicPr>
                      <a:picLocks noChangeAspect="1"/>
                    </pic:cNvPicPr>
                  </pic:nvPicPr>
                  <pic:blipFill>
                    <a:blip r:embed="rId11"/>
                    <a:stretch>
                      <a:fillRect/>
                    </a:stretch>
                  </pic:blipFill>
                  <pic:spPr>
                    <a:xfrm>
                      <a:off x="0" y="0"/>
                      <a:ext cx="5100320" cy="3535045"/>
                    </a:xfrm>
                    <a:prstGeom prst="rect">
                      <a:avLst/>
                    </a:prstGeom>
                    <a:noFill/>
                    <a:ln>
                      <a:noFill/>
                    </a:ln>
                  </pic:spPr>
                </pic:pic>
              </a:graphicData>
            </a:graphic>
          </wp:inline>
        </w:drawing>
      </w:r>
      <w:r>
        <w:rPr>
          <w:rFonts w:ascii="宋体" w:hAnsi="宋体" w:eastAsia="宋体" w:cs="宋体"/>
          <w:kern w:val="0"/>
          <w:sz w:val="24"/>
          <w:szCs w:val="24"/>
          <w:lang w:bidi="ar"/>
        </w:rPr>
        <w:fldChar w:fldCharType="end"/>
      </w:r>
    </w:p>
    <w:p>
      <w:pPr>
        <w:jc w:val="center"/>
        <w:rPr>
          <w:rFonts w:ascii="宋体" w:hAnsi="宋体" w:eastAsia="宋体" w:cs="宋体"/>
          <w:kern w:val="0"/>
          <w:sz w:val="24"/>
          <w:szCs w:val="24"/>
          <w:lang w:bidi="ar"/>
        </w:rPr>
      </w:pPr>
    </w:p>
    <w:p>
      <w:pPr>
        <w:jc w:val="center"/>
        <w:rPr>
          <w:rFonts w:ascii="宋体" w:hAnsi="宋体" w:eastAsia="宋体" w:cs="宋体"/>
          <w:kern w:val="0"/>
          <w:sz w:val="24"/>
          <w:szCs w:val="24"/>
          <w:lang w:bidi="ar"/>
        </w:rPr>
      </w:pPr>
    </w:p>
    <w:p>
      <w:pPr>
        <w:pStyle w:val="2"/>
        <w:jc w:val="center"/>
        <w:rPr>
          <w:rFonts w:ascii="宋体" w:hAnsi="宋体" w:eastAsia="宋体" w:cs="宋体"/>
          <w:kern w:val="0"/>
          <w:sz w:val="24"/>
          <w:szCs w:val="24"/>
          <w:lang w:bidi="ar"/>
        </w:rPr>
      </w:pPr>
      <w:r>
        <w:rPr>
          <w:rFonts w:ascii="宋体" w:hAnsi="宋体" w:eastAsia="宋体" w:cs="宋体"/>
          <w:kern w:val="0"/>
          <w:sz w:val="24"/>
          <w:szCs w:val="24"/>
          <w:lang w:bidi="ar"/>
        </w:rPr>
        <w:fldChar w:fldCharType="begin"/>
      </w:r>
      <w:r>
        <w:rPr>
          <w:rFonts w:ascii="宋体" w:hAnsi="宋体" w:eastAsia="宋体" w:cs="宋体"/>
          <w:kern w:val="0"/>
          <w:sz w:val="24"/>
          <w:szCs w:val="24"/>
          <w:lang w:bidi="ar"/>
        </w:rPr>
        <w:instrText xml:space="preserve">INCLUDEPICTURE \d "C:\\Users\\Administrator\\Documents\\Tencent Files\\870373129\\Image\\C2C\\@DOJZ3OOU$LZGEPD16)4WZ8.jpg" \* MERGEFORMATINET </w:instrText>
      </w:r>
      <w:r>
        <w:rPr>
          <w:rFonts w:ascii="宋体" w:hAnsi="宋体" w:eastAsia="宋体" w:cs="宋体"/>
          <w:kern w:val="0"/>
          <w:sz w:val="24"/>
          <w:szCs w:val="24"/>
          <w:lang w:bidi="ar"/>
        </w:rPr>
        <w:fldChar w:fldCharType="separate"/>
      </w:r>
      <w:r>
        <w:rPr>
          <w:rFonts w:ascii="宋体" w:hAnsi="宋体" w:eastAsia="宋体" w:cs="宋体"/>
          <w:kern w:val="0"/>
          <w:sz w:val="24"/>
          <w:szCs w:val="24"/>
          <w:lang w:bidi="ar"/>
        </w:rPr>
        <w:drawing>
          <wp:inline distT="0" distB="0" distL="114300" distR="114300">
            <wp:extent cx="5153025" cy="3531870"/>
            <wp:effectExtent l="0" t="0" r="9525" b="11430"/>
            <wp:docPr id="97" name="图片 4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1" descr="IMG_257"/>
                    <pic:cNvPicPr>
                      <a:picLocks noChangeAspect="1"/>
                    </pic:cNvPicPr>
                  </pic:nvPicPr>
                  <pic:blipFill>
                    <a:blip r:embed="rId12"/>
                    <a:stretch>
                      <a:fillRect/>
                    </a:stretch>
                  </pic:blipFill>
                  <pic:spPr>
                    <a:xfrm>
                      <a:off x="0" y="0"/>
                      <a:ext cx="5153025" cy="3531870"/>
                    </a:xfrm>
                    <a:prstGeom prst="rect">
                      <a:avLst/>
                    </a:prstGeom>
                    <a:noFill/>
                    <a:ln>
                      <a:noFill/>
                    </a:ln>
                  </pic:spPr>
                </pic:pic>
              </a:graphicData>
            </a:graphic>
          </wp:inline>
        </w:drawing>
      </w:r>
      <w:r>
        <w:rPr>
          <w:rFonts w:ascii="宋体" w:hAnsi="宋体" w:eastAsia="宋体" w:cs="宋体"/>
          <w:kern w:val="0"/>
          <w:sz w:val="24"/>
          <w:szCs w:val="24"/>
          <w:lang w:bidi="ar"/>
        </w:rPr>
        <w:fldChar w:fldCharType="end"/>
      </w:r>
    </w:p>
    <w:p>
      <w:pPr>
        <w:pStyle w:val="3"/>
        <w:rPr>
          <w:rFonts w:ascii="宋体" w:hAnsi="宋体" w:eastAsia="宋体" w:cs="宋体"/>
          <w:kern w:val="0"/>
          <w:sz w:val="24"/>
          <w:szCs w:val="24"/>
          <w:lang w:bidi="ar"/>
        </w:rPr>
      </w:pPr>
    </w:p>
    <w:p>
      <w:pPr>
        <w:pStyle w:val="2"/>
        <w:rPr>
          <w:rFonts w:ascii="宋体" w:hAnsi="宋体" w:eastAsia="宋体" w:cs="宋体"/>
          <w:kern w:val="0"/>
          <w:sz w:val="24"/>
          <w:szCs w:val="24"/>
          <w:lang w:bidi="ar"/>
        </w:rPr>
      </w:pPr>
    </w:p>
    <w:p>
      <w:pPr>
        <w:pStyle w:val="3"/>
      </w:pPr>
    </w:p>
    <w:p>
      <w:pPr>
        <w:jc w:val="center"/>
        <w:rPr>
          <w:b/>
          <w:bCs/>
          <w:sz w:val="28"/>
          <w:szCs w:val="28"/>
        </w:rPr>
      </w:pPr>
      <w:bookmarkStart w:id="4" w:name="_Toc27448"/>
      <w:r>
        <w:rPr>
          <w:rFonts w:hint="eastAsia"/>
          <w:b/>
          <w:bCs/>
          <w:sz w:val="28"/>
          <w:szCs w:val="28"/>
        </w:rPr>
        <w:t>我公司现场进行产品推广及培训</w:t>
      </w:r>
      <w:bookmarkEnd w:id="4"/>
      <w:r>
        <w:rPr>
          <w:rFonts w:hint="eastAsia"/>
          <w:b/>
          <w:bCs/>
          <w:sz w:val="28"/>
          <w:szCs w:val="28"/>
        </w:rPr>
        <w:t>相关图片</w:t>
      </w:r>
    </w:p>
    <w:p>
      <w:pPr>
        <w:pStyle w:val="6"/>
        <w:ind w:firstLine="0"/>
        <w:jc w:val="center"/>
        <w:rPr>
          <w:rFonts w:eastAsia="宋体"/>
          <w:sz w:val="24"/>
        </w:rPr>
      </w:pPr>
      <w:r>
        <w:rPr>
          <w:rFonts w:hint="eastAsia" w:eastAsia="宋体"/>
          <w:sz w:val="24"/>
        </w:rPr>
        <w:drawing>
          <wp:inline distT="0" distB="0" distL="114300" distR="114300">
            <wp:extent cx="5419725" cy="3498215"/>
            <wp:effectExtent l="0" t="0" r="9525" b="6985"/>
            <wp:docPr id="98" name="图片 42" descr="微信图片_20170420151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42" descr="微信图片_20170420151640"/>
                    <pic:cNvPicPr>
                      <a:picLocks noChangeAspect="1"/>
                    </pic:cNvPicPr>
                  </pic:nvPicPr>
                  <pic:blipFill>
                    <a:blip r:embed="rId13"/>
                    <a:stretch>
                      <a:fillRect/>
                    </a:stretch>
                  </pic:blipFill>
                  <pic:spPr>
                    <a:xfrm>
                      <a:off x="0" y="0"/>
                      <a:ext cx="5419725" cy="3498215"/>
                    </a:xfrm>
                    <a:prstGeom prst="rect">
                      <a:avLst/>
                    </a:prstGeom>
                    <a:noFill/>
                    <a:ln>
                      <a:noFill/>
                    </a:ln>
                  </pic:spPr>
                </pic:pic>
              </a:graphicData>
            </a:graphic>
          </wp:inline>
        </w:drawing>
      </w:r>
    </w:p>
    <w:p>
      <w:pPr>
        <w:pStyle w:val="6"/>
        <w:ind w:firstLine="0"/>
        <w:jc w:val="center"/>
        <w:rPr>
          <w:rFonts w:ascii="宋体" w:hAnsi="宋体" w:eastAsia="宋体" w:cs="宋体"/>
          <w:b/>
          <w:bCs/>
          <w:sz w:val="28"/>
          <w:szCs w:val="28"/>
        </w:rPr>
      </w:pPr>
      <w:r>
        <w:rPr>
          <w:rFonts w:hint="eastAsia" w:ascii="宋体" w:hAnsi="宋体" w:eastAsia="宋体" w:cs="宋体"/>
          <w:b/>
          <w:bCs/>
          <w:sz w:val="28"/>
          <w:szCs w:val="28"/>
        </w:rPr>
        <w:t>我公司联合当地农业合作社举办有机种植观摩会</w:t>
      </w:r>
    </w:p>
    <w:p>
      <w:pPr>
        <w:pStyle w:val="3"/>
        <w:ind w:firstLine="0" w:firstLineChars="0"/>
        <w:jc w:val="center"/>
        <w:rPr>
          <w:rFonts w:hint="eastAsia"/>
        </w:rPr>
      </w:pPr>
      <w:r>
        <w:rPr>
          <w:rFonts w:hint="eastAsia"/>
        </w:rPr>
        <w:drawing>
          <wp:inline distT="0" distB="0" distL="114300" distR="114300">
            <wp:extent cx="5483860" cy="3191510"/>
            <wp:effectExtent l="0" t="0" r="2540" b="8890"/>
            <wp:docPr id="99" name="图片 43" descr="IMG_3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43" descr="IMG_3737"/>
                    <pic:cNvPicPr>
                      <a:picLocks noChangeAspect="1"/>
                    </pic:cNvPicPr>
                  </pic:nvPicPr>
                  <pic:blipFill>
                    <a:blip r:embed="rId14"/>
                    <a:srcRect l="3334"/>
                    <a:stretch>
                      <a:fillRect/>
                    </a:stretch>
                  </pic:blipFill>
                  <pic:spPr>
                    <a:xfrm>
                      <a:off x="0" y="0"/>
                      <a:ext cx="5483860" cy="3191510"/>
                    </a:xfrm>
                    <a:prstGeom prst="rect">
                      <a:avLst/>
                    </a:prstGeom>
                    <a:noFill/>
                    <a:ln>
                      <a:noFill/>
                    </a:ln>
                  </pic:spPr>
                </pic:pic>
              </a:graphicData>
            </a:graphic>
          </wp:inline>
        </w:drawing>
      </w:r>
    </w:p>
    <w:p>
      <w:pPr>
        <w:pStyle w:val="2"/>
      </w:pPr>
    </w:p>
    <w:p>
      <w:pPr>
        <w:pStyle w:val="3"/>
      </w:pPr>
    </w:p>
    <w:p>
      <w:pPr>
        <w:pStyle w:val="2"/>
      </w:pPr>
    </w:p>
    <w:p>
      <w:pPr>
        <w:pStyle w:val="3"/>
      </w:pPr>
    </w:p>
    <w:p>
      <w:pPr>
        <w:pStyle w:val="3"/>
        <w:ind w:firstLine="480"/>
      </w:pPr>
    </w:p>
    <w:p>
      <w:pPr>
        <w:spacing w:line="360" w:lineRule="auto"/>
        <w:jc w:val="center"/>
        <w:rPr>
          <w:rFonts w:ascii="宋体" w:hAnsi="宋体" w:eastAsia="宋体" w:cs="宋体"/>
          <w:b/>
          <w:bCs/>
          <w:sz w:val="28"/>
          <w:szCs w:val="28"/>
        </w:rPr>
      </w:pPr>
      <w:r>
        <w:rPr>
          <w:rFonts w:hint="eastAsia" w:ascii="宋体" w:hAnsi="宋体" w:cs="宋体"/>
          <w:b/>
          <w:bCs/>
          <w:sz w:val="28"/>
          <w:szCs w:val="28"/>
        </w:rPr>
        <w:t>田间地头</w:t>
      </w:r>
      <w:r>
        <w:rPr>
          <w:rFonts w:hint="eastAsia" w:ascii="宋体" w:hAnsi="宋体" w:eastAsia="宋体" w:cs="宋体"/>
          <w:b/>
          <w:bCs/>
          <w:sz w:val="28"/>
          <w:szCs w:val="28"/>
        </w:rPr>
        <w:t>现场指导农户使用</w:t>
      </w:r>
    </w:p>
    <w:p>
      <w:pPr>
        <w:pStyle w:val="2"/>
        <w:jc w:val="center"/>
        <w:rPr>
          <w:rFonts w:eastAsia="宋体"/>
        </w:rPr>
      </w:pPr>
      <w:r>
        <w:rPr>
          <w:rFonts w:hint="eastAsia" w:eastAsia="宋体"/>
        </w:rPr>
        <w:drawing>
          <wp:inline distT="0" distB="0" distL="114300" distR="114300">
            <wp:extent cx="5302250" cy="3364230"/>
            <wp:effectExtent l="0" t="0" r="12700" b="7620"/>
            <wp:docPr id="100" name="图片 44" descr="微信图片_2017120914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44" descr="微信图片_20171209141638"/>
                    <pic:cNvPicPr>
                      <a:picLocks noChangeAspect="1"/>
                    </pic:cNvPicPr>
                  </pic:nvPicPr>
                  <pic:blipFill>
                    <a:blip r:embed="rId15"/>
                    <a:srcRect b="4747"/>
                    <a:stretch>
                      <a:fillRect/>
                    </a:stretch>
                  </pic:blipFill>
                  <pic:spPr>
                    <a:xfrm>
                      <a:off x="0" y="0"/>
                      <a:ext cx="5302250" cy="3364230"/>
                    </a:xfrm>
                    <a:prstGeom prst="rect">
                      <a:avLst/>
                    </a:prstGeom>
                    <a:noFill/>
                    <a:ln>
                      <a:noFill/>
                    </a:ln>
                  </pic:spPr>
                </pic:pic>
              </a:graphicData>
            </a:graphic>
          </wp:inline>
        </w:drawing>
      </w:r>
    </w:p>
    <w:p>
      <w:pPr>
        <w:pStyle w:val="6"/>
        <w:spacing w:line="360" w:lineRule="auto"/>
        <w:ind w:firstLine="562" w:firstLineChars="200"/>
        <w:jc w:val="center"/>
        <w:rPr>
          <w:rFonts w:ascii="宋体" w:hAnsi="宋体" w:eastAsia="宋体" w:cs="宋体"/>
          <w:b/>
          <w:bCs/>
          <w:sz w:val="28"/>
          <w:szCs w:val="28"/>
          <w:lang w:bidi="ar"/>
        </w:rPr>
      </w:pPr>
      <w:r>
        <w:rPr>
          <w:rFonts w:hint="eastAsia" w:ascii="宋体" w:hAnsi="宋体" w:cs="宋体"/>
          <w:b/>
          <w:bCs/>
          <w:sz w:val="28"/>
          <w:szCs w:val="28"/>
          <w:lang w:bidi="ar"/>
        </w:rPr>
        <w:t>指导农户施用现场</w:t>
      </w:r>
    </w:p>
    <w:p>
      <w:pPr>
        <w:bidi w:val="0"/>
        <w:jc w:val="center"/>
        <w:rPr>
          <w:rFonts w:hint="eastAsia" w:ascii="宋体" w:hAnsi="宋体" w:eastAsia="宋体" w:cs="宋体"/>
          <w:sz w:val="24"/>
          <w:szCs w:val="24"/>
          <w:lang w:bidi="ar"/>
        </w:rPr>
      </w:pPr>
      <w:r>
        <w:rPr>
          <w:rFonts w:hint="eastAsia" w:ascii="宋体" w:hAnsi="宋体" w:eastAsia="宋体" w:cs="宋体"/>
          <w:sz w:val="24"/>
          <w:szCs w:val="24"/>
          <w:lang w:bidi="ar"/>
        </w:rPr>
        <w:drawing>
          <wp:inline distT="0" distB="0" distL="114300" distR="114300">
            <wp:extent cx="2569210" cy="3607435"/>
            <wp:effectExtent l="0" t="0" r="2540" b="12065"/>
            <wp:docPr id="101" name="图片 45" descr="IMG_3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45" descr="IMG_3711"/>
                    <pic:cNvPicPr>
                      <a:picLocks noChangeAspect="1"/>
                    </pic:cNvPicPr>
                  </pic:nvPicPr>
                  <pic:blipFill>
                    <a:blip r:embed="rId16"/>
                    <a:srcRect l="5974" b="4559"/>
                    <a:stretch>
                      <a:fillRect/>
                    </a:stretch>
                  </pic:blipFill>
                  <pic:spPr>
                    <a:xfrm>
                      <a:off x="0" y="0"/>
                      <a:ext cx="2569210" cy="3607435"/>
                    </a:xfrm>
                    <a:prstGeom prst="rect">
                      <a:avLst/>
                    </a:prstGeom>
                    <a:noFill/>
                    <a:ln>
                      <a:noFill/>
                    </a:ln>
                  </pic:spPr>
                </pic:pic>
              </a:graphicData>
            </a:graphic>
          </wp:inline>
        </w:drawing>
      </w:r>
      <w:r>
        <w:rPr>
          <w:rFonts w:hint="eastAsia" w:ascii="宋体" w:hAnsi="宋体" w:eastAsia="宋体" w:cs="宋体"/>
          <w:sz w:val="24"/>
          <w:szCs w:val="24"/>
          <w:lang w:bidi="ar"/>
        </w:rPr>
        <w:drawing>
          <wp:inline distT="0" distB="0" distL="114300" distR="114300">
            <wp:extent cx="2719705" cy="3587115"/>
            <wp:effectExtent l="0" t="0" r="4445" b="13335"/>
            <wp:docPr id="102" name="图片 46" descr="IMG_3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46" descr="IMG_3710"/>
                    <pic:cNvPicPr>
                      <a:picLocks noChangeAspect="1"/>
                    </pic:cNvPicPr>
                  </pic:nvPicPr>
                  <pic:blipFill>
                    <a:blip r:embed="rId17"/>
                    <a:srcRect r="3226" b="4813"/>
                    <a:stretch>
                      <a:fillRect/>
                    </a:stretch>
                  </pic:blipFill>
                  <pic:spPr>
                    <a:xfrm>
                      <a:off x="0" y="0"/>
                      <a:ext cx="2719705" cy="3587115"/>
                    </a:xfrm>
                    <a:prstGeom prst="rect">
                      <a:avLst/>
                    </a:prstGeom>
                    <a:noFill/>
                    <a:ln>
                      <a:noFill/>
                    </a:ln>
                  </pic:spPr>
                </pic:pic>
              </a:graphicData>
            </a:graphic>
          </wp:inline>
        </w:drawing>
      </w:r>
    </w:p>
    <w:p>
      <w:pPr>
        <w:bidi w:val="0"/>
      </w:pPr>
    </w:p>
    <w:p/>
    <w:p/>
    <w:sectPr>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CBB4C76"/>
    <w:multiLevelType w:val="singleLevel"/>
    <w:tmpl w:val="8CBB4C76"/>
    <w:lvl w:ilvl="0" w:tentative="0">
      <w:start w:val="4"/>
      <w:numFmt w:val="decimal"/>
      <w:lvlText w:val="%1."/>
      <w:lvlJc w:val="left"/>
      <w:pPr>
        <w:tabs>
          <w:tab w:val="left" w:pos="312"/>
        </w:tabs>
      </w:pPr>
    </w:lvl>
  </w:abstractNum>
  <w:abstractNum w:abstractNumId="1">
    <w:nsid w:val="F7C6D39E"/>
    <w:multiLevelType w:val="singleLevel"/>
    <w:tmpl w:val="F7C6D39E"/>
    <w:lvl w:ilvl="0" w:tentative="0">
      <w:start w:val="5"/>
      <w:numFmt w:val="decimal"/>
      <w:lvlText w:val="%1."/>
      <w:lvlJc w:val="left"/>
      <w:pPr>
        <w:tabs>
          <w:tab w:val="left" w:pos="312"/>
        </w:tabs>
      </w:pPr>
    </w:lvl>
  </w:abstractNum>
  <w:abstractNum w:abstractNumId="2">
    <w:nsid w:val="00000006"/>
    <w:multiLevelType w:val="multilevel"/>
    <w:tmpl w:val="00000006"/>
    <w:lvl w:ilvl="0" w:tentative="0">
      <w:start w:val="1"/>
      <w:numFmt w:val="chineseCountingThousand"/>
      <w:suff w:val="nothing"/>
      <w:lvlText w:val="第%1部分"/>
      <w:lvlJc w:val="center"/>
      <w:pPr>
        <w:ind w:left="-288" w:firstLine="288"/>
      </w:pPr>
      <w:rPr>
        <w:rFonts w:hint="eastAsia"/>
        <w:sz w:val="28"/>
        <w:szCs w:val="28"/>
      </w:rPr>
    </w:lvl>
    <w:lvl w:ilvl="1" w:tentative="0">
      <w:start w:val="1"/>
      <w:numFmt w:val="chineseCountingThousand"/>
      <w:pStyle w:val="4"/>
      <w:suff w:val="nothing"/>
      <w:lvlText w:val="%2、"/>
      <w:lvlJc w:val="left"/>
      <w:pPr>
        <w:ind w:left="254" w:firstLine="0"/>
      </w:pPr>
      <w:rPr>
        <w:rFonts w:hint="eastAsia" w:ascii="宋体" w:hAnsi="宋体" w:eastAsia="宋体"/>
        <w:sz w:val="21"/>
        <w:szCs w:val="24"/>
      </w:rPr>
    </w:lvl>
    <w:lvl w:ilvl="2" w:tentative="0">
      <w:start w:val="1"/>
      <w:numFmt w:val="chineseCountingThousand"/>
      <w:suff w:val="nothing"/>
      <w:lvlText w:val="(%3)"/>
      <w:lvlJc w:val="left"/>
      <w:pPr>
        <w:ind w:left="0" w:firstLine="0"/>
      </w:pPr>
      <w:rPr>
        <w:rFonts w:hint="default" w:ascii="Times New Roman" w:hAnsi="Times New Roman" w:eastAsia="宋体"/>
        <w:b/>
        <w:i w:val="0"/>
        <w:spacing w:val="0"/>
        <w:w w:val="100"/>
        <w:position w:val="0"/>
        <w:sz w:val="21"/>
        <w:szCs w:val="21"/>
      </w:rPr>
    </w:lvl>
    <w:lvl w:ilvl="3" w:tentative="0">
      <w:start w:val="1"/>
      <w:numFmt w:val="decimal"/>
      <w:suff w:val="nothing"/>
      <w:lvlText w:val="%4、"/>
      <w:lvlJc w:val="left"/>
      <w:pPr>
        <w:ind w:left="0" w:firstLine="0"/>
      </w:pPr>
      <w:rPr>
        <w:rFonts w:hint="eastAsia"/>
      </w:rPr>
    </w:lvl>
    <w:lvl w:ilvl="4" w:tentative="0">
      <w:start w:val="1"/>
      <w:numFmt w:val="upperLetter"/>
      <w:suff w:val="nothing"/>
      <w:lvlText w:val="%5、"/>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70F445F3"/>
    <w:rsid w:val="7D5B62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2"/>
    <w:basedOn w:val="1"/>
    <w:next w:val="1"/>
    <w:qFormat/>
    <w:uiPriority w:val="0"/>
    <w:pPr>
      <w:keepNext/>
      <w:keepLines/>
      <w:numPr>
        <w:ilvl w:val="1"/>
        <w:numId w:val="1"/>
      </w:numPr>
      <w:adjustRightInd w:val="0"/>
      <w:spacing w:before="260" w:after="260" w:line="416" w:lineRule="atLeast"/>
      <w:jc w:val="left"/>
      <w:textAlignment w:val="baseline"/>
      <w:outlineLvl w:val="1"/>
    </w:pPr>
    <w:rPr>
      <w:rFonts w:ascii="Arial" w:hAnsi="Arial" w:eastAsia="黑体" w:cs="Times New Roman"/>
      <w:b/>
      <w:bCs/>
      <w:kern w:val="0"/>
      <w:sz w:val="32"/>
      <w:szCs w:val="32"/>
    </w:rPr>
  </w:style>
  <w:style w:type="paragraph" w:styleId="5">
    <w:name w:val="heading 3"/>
    <w:basedOn w:val="1"/>
    <w:next w:val="1"/>
    <w:qFormat/>
    <w:uiPriority w:val="0"/>
    <w:pPr>
      <w:autoSpaceDE w:val="0"/>
      <w:autoSpaceDN w:val="0"/>
      <w:adjustRightInd w:val="0"/>
      <w:spacing w:afterLines="50" w:line="360" w:lineRule="auto"/>
      <w:ind w:left="-4"/>
      <w:jc w:val="center"/>
      <w:outlineLvl w:val="2"/>
    </w:pPr>
    <w:rPr>
      <w:rFonts w:ascii="宋体" w:hAnsi="宋体" w:eastAsia="宋体" w:cs="Times New Roman"/>
      <w:b/>
      <w:color w:val="000000"/>
      <w:kern w:val="0"/>
      <w:sz w:val="24"/>
      <w:szCs w:val="20"/>
      <w:lang w:val="en-GB"/>
    </w:rPr>
  </w:style>
  <w:style w:type="character" w:default="1" w:styleId="8">
    <w:name w:val="Default Paragraph Font"/>
    <w:semiHidden/>
    <w:qFormat/>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next w:val="3"/>
    <w:semiHidden/>
    <w:unhideWhenUsed/>
    <w:qFormat/>
    <w:uiPriority w:val="99"/>
    <w:pPr>
      <w:spacing w:after="120"/>
    </w:pPr>
  </w:style>
  <w:style w:type="paragraph" w:styleId="3">
    <w:name w:val="Body Text 2"/>
    <w:basedOn w:val="1"/>
    <w:next w:val="2"/>
    <w:qFormat/>
    <w:uiPriority w:val="0"/>
    <w:pPr>
      <w:adjustRightInd w:val="0"/>
      <w:snapToGrid w:val="0"/>
      <w:spacing w:line="120" w:lineRule="atLeast"/>
      <w:ind w:firstLine="200" w:firstLineChars="200"/>
    </w:pPr>
    <w:rPr>
      <w:color w:val="000000"/>
      <w:sz w:val="24"/>
      <w:szCs w:val="24"/>
    </w:rPr>
  </w:style>
  <w:style w:type="paragraph" w:styleId="6">
    <w:name w:val="Normal Indent"/>
    <w:basedOn w:val="1"/>
    <w:qFormat/>
    <w:uiPriority w:val="0"/>
    <w:pPr>
      <w:ind w:firstLine="425"/>
    </w:pPr>
    <w:rPr>
      <w:rFonts w:ascii="Times New Roman" w:hAnsi="Times New Roman" w:eastAsia="宋体" w:cs="Times New Roman"/>
      <w:szCs w:val="20"/>
    </w:rPr>
  </w:style>
  <w:style w:type="paragraph" w:customStyle="1" w:styleId="9">
    <w:name w:val="文档正文"/>
    <w:basedOn w:val="1"/>
    <w:qFormat/>
    <w:uiPriority w:val="0"/>
    <w:pPr>
      <w:spacing w:before="100" w:beforeAutospacing="1" w:line="480" w:lineRule="atLeast"/>
      <w:ind w:firstLine="567"/>
      <w:textAlignment w:val="baseline"/>
    </w:pPr>
    <w:rPr>
      <w:rFonts w:ascii="仿宋_GB2312"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2019-09-04T01:50:00Z</dcterms:created>
  <dc:creator>Administrator</dc:creator>
  <cp:lastModifiedBy>Administrator</cp:lastModifiedBy>
  <dcterms:modified xsi:type="dcterms:W3CDTF">2019-09-04T03:00:29Z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