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22" w:rsidRPr="00182A22" w:rsidRDefault="00182A22" w:rsidP="00182A22">
      <w:pPr>
        <w:pStyle w:val="a3"/>
        <w:spacing w:afterLines="50" w:line="360" w:lineRule="auto"/>
        <w:contextualSpacing/>
        <w:jc w:val="center"/>
        <w:rPr>
          <w:rFonts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182A22">
        <w:rPr>
          <w:rFonts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XCGC-F2019174许昌市润昌置业有限公司</w:t>
      </w:r>
    </w:p>
    <w:p w:rsidR="009114CC" w:rsidRDefault="00182A22" w:rsidP="00182A22">
      <w:pPr>
        <w:adjustRightInd/>
        <w:snapToGrid/>
        <w:spacing w:line="360" w:lineRule="auto"/>
        <w:contextualSpacing/>
        <w:jc w:val="center"/>
        <w:rPr>
          <w:rFonts w:ascii="方正小标宋简体" w:eastAsia="方正小标宋简体" w:hAnsi="宋体" w:cs="宋体"/>
          <w:color w:val="000000"/>
          <w:sz w:val="20"/>
          <w:szCs w:val="20"/>
          <w:shd w:val="clear" w:color="auto" w:fill="FFFFFF"/>
        </w:rPr>
      </w:pPr>
      <w:r w:rsidRPr="00182A22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“</w:t>
      </w:r>
      <w:r w:rsidRPr="00182A22"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  <w:t>中建</w:t>
      </w:r>
      <w:r w:rsidRPr="00182A22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观湖悦府</w:t>
      </w:r>
      <w:r w:rsidRPr="00182A22"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  <w:t>项目</w:t>
      </w:r>
      <w:r w:rsidRPr="00182A22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监理（不含人防）及3#、5#、6#、15#、16#、地下施工工程”</w:t>
      </w:r>
      <w:r w:rsidR="005673D0" w:rsidRPr="005673D0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中标公告</w:t>
      </w:r>
      <w:r w:rsidR="005673D0" w:rsidRPr="005673D0">
        <w:rPr>
          <w:rFonts w:ascii="方正小标宋简体" w:eastAsia="方正小标宋简体" w:hAnsi="宋体" w:cs="宋体" w:hint="eastAsia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1471"/>
        <w:gridCol w:w="2348"/>
        <w:gridCol w:w="762"/>
        <w:gridCol w:w="574"/>
        <w:gridCol w:w="2647"/>
      </w:tblGrid>
      <w:tr w:rsidR="009114CC" w:rsidRPr="00B15634" w:rsidTr="009114CC">
        <w:trPr>
          <w:trHeight w:val="340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9114CC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中建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观湖悦府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监理（不含人防）及3#、5#、6#、15#、16#、地下施工工程</w:t>
            </w:r>
            <w:r w:rsidR="00B15634"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（监理标）</w:t>
            </w:r>
          </w:p>
        </w:tc>
      </w:tr>
      <w:tr w:rsidR="009114CC" w:rsidRPr="00B15634" w:rsidTr="003F4B04">
        <w:trPr>
          <w:trHeight w:val="474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182A22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XCGC-F201</w:t>
            </w:r>
            <w:r w:rsidR="00182A22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9174</w:t>
            </w:r>
          </w:p>
        </w:tc>
      </w:tr>
      <w:tr w:rsidR="009114CC" w:rsidRPr="00B15634" w:rsidTr="003F4B04">
        <w:trPr>
          <w:trHeight w:val="553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许昌市润昌置业有限公司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9元/平方米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182A22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9年</w:t>
            </w:r>
            <w:r w:rsidR="00182A22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月</w:t>
            </w:r>
            <w:r w:rsidR="00182A22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</w:t>
            </w:r>
            <w:r w:rsidR="00182A22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</w:t>
            </w: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30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许昌市公共资源交易中心开标四室</w:t>
            </w: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 </w:t>
            </w:r>
          </w:p>
        </w:tc>
      </w:tr>
      <w:tr w:rsidR="009114CC" w:rsidRPr="00B15634" w:rsidTr="004726E6">
        <w:trPr>
          <w:trHeight w:val="718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4726E6">
            <w:pPr>
              <w:pStyle w:val="a4"/>
              <w:spacing w:beforeAutospacing="0" w:afterAutospacing="0" w:line="360" w:lineRule="auto"/>
              <w:contextualSpacing/>
              <w:jc w:val="center"/>
              <w:rPr>
                <w:rFonts w:asciiTheme="minorEastAsia" w:eastAsiaTheme="minorEastAsia" w:hAnsiTheme="minorEastAsia" w:cs="仿宋"/>
                <w:kern w:val="2"/>
              </w:rPr>
            </w:pPr>
            <w:r w:rsidRPr="00B15634">
              <w:rPr>
                <w:rFonts w:asciiTheme="minorEastAsia" w:eastAsiaTheme="minorEastAsia" w:hAnsiTheme="minorEastAsia" w:hint="eastAsia"/>
              </w:rPr>
              <w:t>本项目位于魏武大道西侧、永昌东路南侧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河南省伟信招标管理咨询有限公司</w:t>
            </w:r>
          </w:p>
        </w:tc>
      </w:tr>
      <w:tr w:rsidR="009114CC" w:rsidRPr="00B15634" w:rsidTr="00182A22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182A22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马仙芳、杨便妮、李淑红、马军涛、牛玉芹、贾建功、沈红军、曹银霞、高英娜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综合计分法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武汉宏宇建设工程咨询有限公司</w:t>
            </w:r>
          </w:p>
        </w:tc>
      </w:tr>
      <w:tr w:rsidR="009114CC" w:rsidRPr="00B15634" w:rsidTr="00EB1F6A">
        <w:trPr>
          <w:trHeight w:val="453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097914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工程监理综合资质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Dialog" w:hint="eastAsia"/>
                <w:sz w:val="24"/>
                <w:szCs w:val="24"/>
              </w:rPr>
              <w:t>9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/平方米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 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同施工工期及保修期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D44982" w:rsidP="00097914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（工程注册工程师</w:t>
            </w:r>
            <w:r w:rsidR="00097914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182A22"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张洋兵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，注册编号：</w:t>
            </w:r>
            <w:r w:rsidR="00182A22"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42006234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）</w:t>
            </w:r>
          </w:p>
        </w:tc>
      </w:tr>
      <w:tr w:rsidR="00182A22" w:rsidRPr="00B15634" w:rsidTr="00EB1F6A">
        <w:trPr>
          <w:trHeight w:val="510"/>
          <w:jc w:val="center"/>
        </w:trPr>
        <w:tc>
          <w:tcPr>
            <w:tcW w:w="5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A22" w:rsidRPr="00B15634" w:rsidRDefault="00182A22" w:rsidP="00EB1F6A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2A22" w:rsidRPr="00B15634" w:rsidRDefault="00182A2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总监理工程师代表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82A22" w:rsidRPr="00B15634" w:rsidRDefault="00182A22" w:rsidP="00097914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（工程注册工程师：</w:t>
            </w: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王彬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，注册编号：</w:t>
            </w: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42007372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）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D4498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专业监理工程师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0E48" w:rsidRPr="001A0DAC" w:rsidRDefault="00182A22" w:rsidP="002F0E48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周曦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F1229C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注册编号：</w:t>
            </w: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42005148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2F0E48" w:rsidRPr="001A0DAC" w:rsidRDefault="00182A22" w:rsidP="002F0E48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乐苏华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F1229C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注册编号：</w:t>
            </w: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42009041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9114CC" w:rsidRPr="001A0DAC" w:rsidRDefault="00182A22" w:rsidP="00182A22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周国耀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F1229C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注册编号：</w:t>
            </w: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42003574</w:t>
            </w:r>
            <w:r w:rsidR="00F1229C"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82A22" w:rsidRPr="001A0DAC" w:rsidRDefault="00B15634" w:rsidP="00182A22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林文敏（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注册编号：</w:t>
            </w: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AG00201295）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B15634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合同计量专业工程师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1A0DAC" w:rsidRDefault="00B15634" w:rsidP="00F1229C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邓运贞（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注册编号：</w:t>
            </w:r>
            <w:r w:rsidRPr="001A0D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建[造]02420001486）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D4498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监理员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F1229C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孙亚超</w:t>
            </w:r>
            <w:r w:rsidR="00D44982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（岗位证书编号：</w:t>
            </w: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S160568</w:t>
            </w:r>
            <w:r w:rsidR="00D44982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D44982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见证员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182A22" w:rsidP="00F1229C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汪洋</w:t>
            </w:r>
            <w:r w:rsidR="00D44982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（岗位证书编号：</w:t>
            </w: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JZ（A）171301</w:t>
            </w:r>
            <w:r w:rsidR="00D44982"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B15634" w:rsidRPr="00B15634" w:rsidTr="00EB1F6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EB1F6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资料员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F1229C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胡成超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（岗位证书编号：</w:t>
            </w:r>
            <w:r w:rsidRPr="00B1563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S160566</w:t>
            </w:r>
            <w:r w:rsidRPr="00B156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9114CC" w:rsidRPr="00B15634" w:rsidTr="00EB1F6A">
        <w:trPr>
          <w:trHeight w:val="510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行贿犯罪档案</w:t>
            </w:r>
          </w:p>
          <w:p w:rsidR="009114CC" w:rsidRPr="00B15634" w:rsidRDefault="009114CC" w:rsidP="00EB1F6A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EB1F6A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B15634" w:rsidRPr="00B15634" w:rsidTr="00457A6D">
        <w:trPr>
          <w:trHeight w:val="340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B15634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中建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观湖悦府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监理（不含人防）及3#、5#、6#、15#、16#、地下施工工程（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标）</w:t>
            </w:r>
          </w:p>
        </w:tc>
      </w:tr>
      <w:tr w:rsidR="00B15634" w:rsidRPr="00B15634" w:rsidTr="000B616E">
        <w:trPr>
          <w:trHeight w:val="545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XCGC-F2019174</w:t>
            </w:r>
          </w:p>
        </w:tc>
      </w:tr>
      <w:tr w:rsidR="00B15634" w:rsidRPr="00B15634" w:rsidTr="003F4B04">
        <w:trPr>
          <w:trHeight w:val="56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许昌市润昌置业有限公司</w:t>
            </w:r>
          </w:p>
        </w:tc>
      </w:tr>
      <w:tr w:rsidR="00B15634" w:rsidRPr="00B15634" w:rsidTr="003F4B04">
        <w:trPr>
          <w:trHeight w:val="682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3F4B0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3F4B0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A2387">
              <w:rPr>
                <w:rFonts w:ascii="宋体" w:hAnsi="宋体"/>
                <w:color w:val="000000"/>
                <w:sz w:val="24"/>
                <w:szCs w:val="24"/>
              </w:rPr>
              <w:t>134639080.62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B15634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9年8月26日8时</w:t>
            </w: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30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9年8月26日8时</w:t>
            </w: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30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9年8月26日8时</w:t>
            </w: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30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15634" w:rsidRPr="00B15634" w:rsidTr="003F4B04">
        <w:trPr>
          <w:trHeight w:val="56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pStyle w:val="a4"/>
              <w:spacing w:beforeAutospacing="0" w:afterAutospacing="0" w:line="360" w:lineRule="auto"/>
              <w:contextualSpacing/>
              <w:jc w:val="both"/>
              <w:rPr>
                <w:rFonts w:asciiTheme="minorEastAsia" w:eastAsiaTheme="minorEastAsia" w:hAnsiTheme="minorEastAsia" w:cs="仿宋"/>
                <w:kern w:val="2"/>
              </w:rPr>
            </w:pPr>
            <w:r w:rsidRPr="00B15634">
              <w:rPr>
                <w:rFonts w:asciiTheme="minorEastAsia" w:eastAsiaTheme="minorEastAsia" w:hAnsiTheme="minorEastAsia" w:hint="eastAsia"/>
              </w:rPr>
              <w:t>本项目位于魏武大道西侧、永昌东路南侧</w:t>
            </w:r>
          </w:p>
        </w:tc>
      </w:tr>
      <w:tr w:rsidR="00B15634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河南省伟信招标管理咨询有限公司</w:t>
            </w:r>
          </w:p>
        </w:tc>
      </w:tr>
      <w:tr w:rsidR="00B15634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5634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15634" w:rsidRPr="00B15634" w:rsidRDefault="00B15634" w:rsidP="00985C6B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马仙芳、杨便妮、李淑红、马军涛、牛玉芹、贾建功、沈红军、曹银霞、高英娜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综合计分法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457A6D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Dialog"/>
                <w:sz w:val="24"/>
                <w:szCs w:val="24"/>
              </w:rPr>
              <w:t>中国建筑第七工程局有限公司</w:t>
            </w:r>
          </w:p>
        </w:tc>
      </w:tr>
      <w:tr w:rsidR="005673D0" w:rsidRPr="00B15634" w:rsidTr="000B616E">
        <w:trPr>
          <w:trHeight w:val="453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5673D0" w:rsidP="00457A6D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建筑工程施工总承包</w:t>
            </w:r>
            <w:r w:rsidR="00457A6D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NSimSun"/>
                <w:sz w:val="24"/>
                <w:szCs w:val="24"/>
              </w:rPr>
              <w:t>123896155.59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 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B15634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900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B15634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史中宇</w:t>
            </w:r>
            <w:r w:rsidR="005673D0"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（建筑工程，建筑工程注册建造师</w:t>
            </w:r>
            <w:r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="005673D0"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级，注册编号：豫</w:t>
            </w:r>
            <w:r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豫1</w:t>
            </w:r>
            <w:r w:rsidRPr="001A0DA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41060802526</w:t>
            </w:r>
            <w:r w:rsidR="00457A6D"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</w:t>
            </w:r>
            <w:r w:rsidR="005673D0" w:rsidRPr="001A0DA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B15634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张慧淼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高级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工程师，证书编号：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（2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009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）1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1079049</w:t>
            </w:r>
            <w:r w:rsidR="00457A6D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457A6D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王有明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（工程师、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1171010003058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457A6D" w:rsidP="00457A6D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457A6D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刘庶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1151060102237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457A6D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张永宁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豫建安C（2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014）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290002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457A6D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测量员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B15634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苗利涛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工程师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H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1150030000270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673D0" w:rsidRPr="00B15634" w:rsidTr="000B616E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3D0" w:rsidRPr="00B15634" w:rsidRDefault="005673D0" w:rsidP="005673D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3D0" w:rsidRPr="00B15634" w:rsidRDefault="00457A6D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试验员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73D0" w:rsidRPr="00B15634" w:rsidRDefault="00B15634" w:rsidP="009114CC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黄茹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H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41150020000215</w:t>
            </w:r>
            <w:r w:rsidR="005673D0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457A6D" w:rsidRPr="00B15634" w:rsidTr="000B616E">
        <w:trPr>
          <w:trHeight w:val="51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7A6D" w:rsidRPr="00B15634" w:rsidRDefault="00B15634" w:rsidP="000B616E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袁明建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1171110004479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457A6D" w:rsidRPr="00B15634" w:rsidTr="000B616E">
        <w:trPr>
          <w:trHeight w:val="51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7A6D" w:rsidRPr="00B15634" w:rsidRDefault="00B15634" w:rsidP="000B616E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刘晓飞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115114000684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457A6D" w:rsidRPr="00B15634" w:rsidTr="000B616E">
        <w:trPr>
          <w:trHeight w:val="51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A6D" w:rsidRPr="00B15634" w:rsidRDefault="00457A6D" w:rsidP="000B616E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造价员（师）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7A6D" w:rsidRPr="00B15634" w:rsidRDefault="00B15634" w:rsidP="000B616E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宋露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（助工，岗位证书编号：</w:t>
            </w:r>
            <w:r w:rsidRPr="00B15634">
              <w:rPr>
                <w:rFonts w:asciiTheme="minorEastAsia" w:eastAsiaTheme="minorEastAsia" w:hAnsiTheme="minorEastAsia" w:hint="eastAsia"/>
                <w:sz w:val="24"/>
                <w:szCs w:val="24"/>
              </w:rPr>
              <w:t>H</w:t>
            </w:r>
            <w:r w:rsidRPr="00B15634">
              <w:rPr>
                <w:rFonts w:asciiTheme="minorEastAsia" w:eastAsiaTheme="minorEastAsia" w:hAnsiTheme="minorEastAsia"/>
                <w:sz w:val="24"/>
                <w:szCs w:val="24"/>
              </w:rPr>
              <w:t>41170041600214</w:t>
            </w:r>
            <w:r w:rsidR="009114CC"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9114CC" w:rsidRPr="00B15634" w:rsidTr="000B616E">
        <w:trPr>
          <w:trHeight w:val="510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4CC" w:rsidRPr="00B15634" w:rsidRDefault="009114CC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行贿犯罪档案</w:t>
            </w:r>
          </w:p>
          <w:p w:rsidR="009114CC" w:rsidRPr="00B15634" w:rsidRDefault="009114CC" w:rsidP="005673D0">
            <w:pPr>
              <w:adjustRightInd/>
              <w:snapToGrid/>
              <w:spacing w:after="0"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14CC" w:rsidRPr="00B15634" w:rsidRDefault="009114CC" w:rsidP="005673D0">
            <w:pPr>
              <w:adjustRightInd/>
              <w:snapToGrid/>
              <w:spacing w:after="0" w:line="33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56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</w:tbl>
    <w:p w:rsidR="004358AB" w:rsidRDefault="004358AB" w:rsidP="00AD5B1D">
      <w:pPr>
        <w:adjustRightInd/>
        <w:snapToGrid/>
        <w:spacing w:after="0" w:line="33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66" w:rsidRDefault="00AA5C66" w:rsidP="00457A6D">
      <w:pPr>
        <w:spacing w:after="0"/>
      </w:pPr>
      <w:r>
        <w:separator/>
      </w:r>
    </w:p>
  </w:endnote>
  <w:endnote w:type="continuationSeparator" w:id="0">
    <w:p w:rsidR="00AA5C66" w:rsidRDefault="00AA5C66" w:rsidP="00457A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66" w:rsidRDefault="00AA5C66" w:rsidP="00457A6D">
      <w:pPr>
        <w:spacing w:after="0"/>
      </w:pPr>
      <w:r>
        <w:separator/>
      </w:r>
    </w:p>
  </w:footnote>
  <w:footnote w:type="continuationSeparator" w:id="0">
    <w:p w:rsidR="00AA5C66" w:rsidRDefault="00AA5C66" w:rsidP="00457A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914"/>
    <w:rsid w:val="000B616E"/>
    <w:rsid w:val="00105DBB"/>
    <w:rsid w:val="00182A22"/>
    <w:rsid w:val="001A0DAC"/>
    <w:rsid w:val="002506A7"/>
    <w:rsid w:val="002A15D4"/>
    <w:rsid w:val="002F0E48"/>
    <w:rsid w:val="00323B43"/>
    <w:rsid w:val="003D37D8"/>
    <w:rsid w:val="003F4B04"/>
    <w:rsid w:val="00426133"/>
    <w:rsid w:val="004358AB"/>
    <w:rsid w:val="00457A6D"/>
    <w:rsid w:val="004726E6"/>
    <w:rsid w:val="005673D0"/>
    <w:rsid w:val="008B7726"/>
    <w:rsid w:val="009114CC"/>
    <w:rsid w:val="00917516"/>
    <w:rsid w:val="00AA5C66"/>
    <w:rsid w:val="00AC0BDF"/>
    <w:rsid w:val="00AD5B1D"/>
    <w:rsid w:val="00B15634"/>
    <w:rsid w:val="00C267A7"/>
    <w:rsid w:val="00CE22D1"/>
    <w:rsid w:val="00D31D50"/>
    <w:rsid w:val="00D44982"/>
    <w:rsid w:val="00DC3313"/>
    <w:rsid w:val="00E17B0D"/>
    <w:rsid w:val="00E60635"/>
    <w:rsid w:val="00EA26CC"/>
    <w:rsid w:val="00F1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5673D0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</w:rPr>
  </w:style>
  <w:style w:type="character" w:customStyle="1" w:styleId="Char">
    <w:name w:val="纯文本 Char"/>
    <w:basedOn w:val="a0"/>
    <w:uiPriority w:val="99"/>
    <w:semiHidden/>
    <w:rsid w:val="005673D0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3"/>
    <w:uiPriority w:val="99"/>
    <w:qFormat/>
    <w:rsid w:val="005673D0"/>
    <w:rPr>
      <w:rFonts w:ascii="宋体" w:eastAsia="宋体" w:hAnsi="Courier New"/>
      <w:kern w:val="2"/>
      <w:sz w:val="21"/>
    </w:rPr>
  </w:style>
  <w:style w:type="paragraph" w:styleId="a4">
    <w:name w:val="Normal (Web)"/>
    <w:basedOn w:val="a"/>
    <w:qFormat/>
    <w:rsid w:val="005673D0"/>
    <w:pPr>
      <w:widowControl w:val="0"/>
      <w:adjustRightInd/>
      <w:snapToGrid/>
      <w:spacing w:beforeAutospacing="1" w:after="0" w:afterAutospacing="1"/>
    </w:pPr>
    <w:rPr>
      <w:rFonts w:ascii="Calibri" w:eastAsia="宋体" w:hAnsi="Calibri" w:cs="Arial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57A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7A6D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57A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57A6D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917516"/>
    <w:rPr>
      <w:rFonts w:ascii="宋体" w:eastAsia="宋体" w:hAnsi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437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4897536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河南省伟信招标管理咨询有限公司:包勇</cp:lastModifiedBy>
  <cp:revision>7</cp:revision>
  <cp:lastPrinted>2018-10-16T01:02:00Z</cp:lastPrinted>
  <dcterms:created xsi:type="dcterms:W3CDTF">2019-01-09T02:47:00Z</dcterms:created>
  <dcterms:modified xsi:type="dcterms:W3CDTF">2019-08-28T08:33:00Z</dcterms:modified>
</cp:coreProperties>
</file>