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许昌市城乡一体化示范区建设环保局“2019年芙蓉广场环保监测站点巡查管控”项目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项目编号：JZFCG-G2019</w:t>
      </w:r>
      <w:r>
        <w:rPr>
          <w:rFonts w:hint="eastAsia" w:asciiTheme="majorEastAsia" w:hAnsiTheme="majorEastAsia" w:eastAsiaTheme="majorEastAsia" w:cstheme="majorEastAsia"/>
          <w:b/>
          <w:bCs/>
          <w:color w:val="000000"/>
          <w:sz w:val="36"/>
          <w:szCs w:val="36"/>
          <w:lang w:val="en-US" w:eastAsia="zh-CN"/>
        </w:rPr>
        <w:t>098</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采购单位：许昌市城乡一体化示范区建设环保局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代理机构：中大国信工程管理有限公司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二〇一九年九月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中大国信工程管理有限公司受许昌市城乡一体化示范区建设环保局的委托，对“2019年芙蓉广场环保监测站点巡查管控”项目进行公开招标。现邀请符合本招标文件规定条件的供应商前来投标。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olor w:val="000000"/>
          <w:sz w:val="21"/>
          <w:szCs w:val="21"/>
          <w:shd w:val="clear" w:color="auto" w:fill="FFFFFF"/>
        </w:rPr>
        <w:t>2019年芙蓉广场环保监测站点巡查管控项目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（二）项目编号：JZFCG-G2019098号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（三）采购方式：公开招标</w:t>
      </w:r>
    </w:p>
    <w:p>
      <w:pPr>
        <w:pStyle w:val="20"/>
        <w:widowControl/>
        <w:shd w:val="clear" w:color="auto" w:fill="FFFFFF"/>
        <w:spacing w:line="360" w:lineRule="auto"/>
        <w:ind w:firstLine="420"/>
        <w:contextualSpacing/>
        <w:jc w:val="left"/>
        <w:rPr>
          <w:color w:val="000000"/>
          <w:sz w:val="21"/>
          <w:szCs w:val="21"/>
          <w:shd w:val="clear" w:color="auto" w:fill="FFFFFF"/>
        </w:rPr>
      </w:pPr>
      <w:r>
        <w:rPr>
          <w:rFonts w:hint="eastAsia"/>
          <w:color w:val="000000"/>
          <w:sz w:val="21"/>
          <w:szCs w:val="21"/>
          <w:shd w:val="clear" w:color="auto" w:fill="FFFFFF"/>
        </w:rPr>
        <w:t>（四）项目主要内容、数量及要求：1、对辖区内环境空气“六因子（PM</w:t>
      </w:r>
      <w:r>
        <w:rPr>
          <w:rFonts w:hint="eastAsia"/>
          <w:color w:val="000000"/>
          <w:sz w:val="21"/>
          <w:szCs w:val="21"/>
          <w:shd w:val="clear" w:color="auto" w:fill="FFFFFF"/>
          <w:vertAlign w:val="subscript"/>
        </w:rPr>
        <w:t>10</w:t>
      </w:r>
      <w:r>
        <w:rPr>
          <w:rFonts w:hint="eastAsia"/>
          <w:color w:val="000000"/>
          <w:sz w:val="21"/>
          <w:szCs w:val="21"/>
          <w:shd w:val="clear" w:color="auto" w:fill="FFFFFF"/>
        </w:rPr>
        <w:t>、PM</w:t>
      </w:r>
      <w:r>
        <w:rPr>
          <w:rFonts w:hint="eastAsia"/>
          <w:color w:val="000000"/>
          <w:sz w:val="21"/>
          <w:szCs w:val="21"/>
          <w:shd w:val="clear" w:color="auto" w:fill="FFFFFF"/>
          <w:vertAlign w:val="subscript"/>
        </w:rPr>
        <w:t>2.5</w:t>
      </w:r>
      <w:r>
        <w:rPr>
          <w:rFonts w:hint="eastAsia"/>
          <w:color w:val="000000"/>
          <w:sz w:val="21"/>
          <w:szCs w:val="21"/>
          <w:shd w:val="clear" w:color="auto" w:fill="FFFFFF"/>
        </w:rPr>
        <w:t>、SO</w:t>
      </w:r>
      <w:r>
        <w:rPr>
          <w:rFonts w:hint="eastAsia"/>
          <w:color w:val="000000"/>
          <w:sz w:val="21"/>
          <w:szCs w:val="21"/>
          <w:shd w:val="clear" w:color="auto" w:fill="FFFFFF"/>
          <w:vertAlign w:val="subscript"/>
        </w:rPr>
        <w:t>2</w:t>
      </w:r>
      <w:r>
        <w:rPr>
          <w:rFonts w:hint="eastAsia"/>
          <w:color w:val="000000"/>
          <w:sz w:val="21"/>
          <w:szCs w:val="21"/>
          <w:shd w:val="clear" w:color="auto" w:fill="FFFFFF"/>
        </w:rPr>
        <w:t>、NO</w:t>
      </w:r>
      <w:r>
        <w:rPr>
          <w:rFonts w:hint="eastAsia"/>
          <w:color w:val="000000"/>
          <w:sz w:val="21"/>
          <w:szCs w:val="21"/>
          <w:shd w:val="clear" w:color="auto" w:fill="FFFFFF"/>
          <w:vertAlign w:val="subscript"/>
        </w:rPr>
        <w:t>x</w:t>
      </w:r>
      <w:r>
        <w:rPr>
          <w:rFonts w:hint="eastAsia"/>
          <w:color w:val="000000"/>
          <w:sz w:val="21"/>
          <w:szCs w:val="21"/>
          <w:shd w:val="clear" w:color="auto" w:fill="FFFFFF"/>
        </w:rPr>
        <w:t>、CO、O</w:t>
      </w:r>
      <w:r>
        <w:rPr>
          <w:rFonts w:hint="eastAsia"/>
          <w:color w:val="000000"/>
          <w:sz w:val="21"/>
          <w:szCs w:val="21"/>
          <w:shd w:val="clear" w:color="auto" w:fill="FFFFFF"/>
          <w:vertAlign w:val="subscript"/>
        </w:rPr>
        <w:t>3</w:t>
      </w:r>
      <w:r>
        <w:rPr>
          <w:rFonts w:hint="eastAsia"/>
          <w:color w:val="000000"/>
          <w:sz w:val="21"/>
          <w:szCs w:val="21"/>
          <w:shd w:val="clear" w:color="auto" w:fill="FFFFFF"/>
        </w:rPr>
        <w:t>）”进行非固定点位监测；2、提出相应的改进及合理化建议；3、辖区内建筑工地及重点污染源的巡查与监控。</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u w:val="single"/>
          <w:shd w:val="clear" w:color="auto" w:fill="FFFFFF"/>
        </w:rPr>
        <w:t>782500.00</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u w:val="single"/>
          <w:shd w:val="clear" w:color="auto" w:fill="FFFFFF"/>
        </w:rPr>
        <w:t>782500.00</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：合同签订后至</w:t>
      </w:r>
      <w:r>
        <w:rPr>
          <w:rFonts w:hint="eastAsia" w:cs="仿宋_GB2312" w:asciiTheme="minorEastAsia" w:hAnsiTheme="minorEastAsia" w:eastAsiaTheme="minorEastAsia"/>
          <w:sz w:val="21"/>
          <w:szCs w:val="21"/>
          <w:shd w:val="clear" w:color="auto" w:fill="FFFFFF"/>
        </w:rPr>
        <w:t>2019年年底。</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（七）交付（服务、完工）地点：许昌市城乡一体化示范区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（二）供应商须具有相应经营范围。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（一）投标截止及开标时间：2019年9月24日8时30分（北京时间），逾期提交或不符合规定的投标文件不予接受。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公共资源大厦）三楼开标四室。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许昌市城乡一体化示范区建设环保局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hint="eastAsia" w:cs="仿宋_GB2312" w:asciiTheme="minorEastAsia" w:hAnsiTheme="minorEastAsia"/>
          <w:szCs w:val="21"/>
        </w:rPr>
        <w:t>许昌市城乡一体化示范区</w:t>
      </w:r>
    </w:p>
    <w:p>
      <w:pPr>
        <w:adjustRightInd w:val="0"/>
        <w:spacing w:line="360" w:lineRule="auto"/>
        <w:ind w:firstLine="840" w:firstLineChars="400"/>
        <w:contextualSpacing/>
        <w:jc w:val="left"/>
        <w:rPr>
          <w:rFonts w:cs="仿宋_GB2312" w:asciiTheme="minorEastAsia" w:hAnsiTheme="minorEastAsia"/>
          <w:color w:val="000000"/>
          <w:szCs w:val="21"/>
        </w:rPr>
      </w:pPr>
      <w:r>
        <w:rPr>
          <w:rFonts w:hint="eastAsia" w:cs="Arial" w:asciiTheme="minorEastAsia" w:hAnsiTheme="minorEastAsia"/>
          <w:color w:val="000000"/>
          <w:szCs w:val="21"/>
        </w:rPr>
        <w:t>联系人：张志伟                联系电话：0374-3372707</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代理机构</w:t>
      </w:r>
      <w:r>
        <w:rPr>
          <w:rFonts w:hint="eastAsia" w:ascii="宋体" w:hAnsi="宋体"/>
          <w:szCs w:val="21"/>
        </w:rPr>
        <w:t>：中大国信工程管理有限公司</w:t>
      </w:r>
    </w:p>
    <w:p>
      <w:pPr>
        <w:adjustRightInd w:val="0"/>
        <w:ind w:firstLine="840" w:firstLineChars="400"/>
        <w:rPr>
          <w:rFonts w:ascii="宋体" w:hAnsi="宋体"/>
          <w:szCs w:val="21"/>
        </w:rPr>
      </w:pPr>
      <w:r>
        <w:rPr>
          <w:rFonts w:hint="eastAsia" w:ascii="宋体" w:hAnsi="宋体"/>
          <w:szCs w:val="21"/>
        </w:rPr>
        <w:t>地址：许昌市府西路万象春天2栋3单元2001室</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联系人：刘先生                 联系电话：18137469898</w:t>
      </w:r>
    </w:p>
    <w:p>
      <w:pPr>
        <w:adjustRightInd w:val="0"/>
        <w:snapToGrid w:val="0"/>
        <w:spacing w:line="360" w:lineRule="auto"/>
        <w:ind w:firstLine="840" w:firstLineChars="400"/>
        <w:jc w:val="left"/>
        <w:rPr>
          <w:rFonts w:cs="仿宋_GB2312" w:asciiTheme="minorEastAsia" w:hAnsiTheme="minorEastAsia"/>
          <w:color w:val="000000"/>
          <w:szCs w:val="21"/>
        </w:rPr>
      </w:pPr>
    </w:p>
    <w:p>
      <w:pPr>
        <w:adjustRightInd w:val="0"/>
        <w:snapToGrid w:val="0"/>
        <w:spacing w:line="360" w:lineRule="auto"/>
        <w:ind w:firstLine="840" w:firstLineChars="400"/>
        <w:jc w:val="left"/>
        <w:rPr>
          <w:rFonts w:cs="仿宋_GB2312" w:asciiTheme="minorEastAsia" w:hAnsiTheme="minorEastAsia"/>
          <w:color w:val="000000"/>
          <w:szCs w:val="21"/>
        </w:rPr>
      </w:pPr>
    </w:p>
    <w:p>
      <w:pPr>
        <w:adjustRightInd w:val="0"/>
        <w:snapToGrid w:val="0"/>
        <w:spacing w:line="360" w:lineRule="auto"/>
        <w:ind w:firstLine="4515" w:firstLineChars="2150"/>
        <w:jc w:val="left"/>
        <w:rPr>
          <w:rFonts w:cs="Arial" w:asciiTheme="minorEastAsia" w:hAnsiTheme="minorEastAsia"/>
          <w:color w:val="000000"/>
          <w:szCs w:val="21"/>
        </w:rPr>
      </w:pPr>
      <w:r>
        <w:rPr>
          <w:rFonts w:hint="eastAsia" w:cs="Arial" w:asciiTheme="minorEastAsia" w:hAnsiTheme="minorEastAsia"/>
          <w:color w:val="000000"/>
          <w:szCs w:val="21"/>
        </w:rPr>
        <w:t>许昌市城乡一体化示范区建设环保局</w:t>
      </w:r>
    </w:p>
    <w:p>
      <w:pPr>
        <w:adjustRightInd w:val="0"/>
        <w:snapToGrid w:val="0"/>
        <w:spacing w:line="360" w:lineRule="auto"/>
        <w:ind w:firstLine="5355" w:firstLineChars="2550"/>
        <w:jc w:val="left"/>
        <w:rPr>
          <w:rFonts w:ascii="宋体" w:hAnsi="宋体"/>
          <w:szCs w:val="21"/>
        </w:rPr>
      </w:pPr>
      <w:r>
        <w:rPr>
          <w:rFonts w:hint="eastAsia" w:cs="仿宋_GB2312" w:asciiTheme="minorEastAsia" w:hAnsiTheme="minorEastAsia"/>
          <w:color w:val="000000"/>
          <w:szCs w:val="21"/>
        </w:rPr>
        <w:t>二〇一九年九月</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spacing w:line="540" w:lineRule="exact"/>
        <w:ind w:firstLine="482" w:firstLineChars="20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hd w:val="clear" w:color="auto" w:fill="FFFFFF"/>
        <w:spacing w:line="360" w:lineRule="auto"/>
        <w:ind w:firstLine="480" w:firstLineChars="200"/>
        <w:rPr>
          <w:rFonts w:cs="黑体" w:asciiTheme="minorEastAsia" w:hAnsiTheme="minorEastAsia"/>
          <w:color w:val="000000"/>
          <w:sz w:val="24"/>
          <w:szCs w:val="24"/>
          <w:shd w:val="clear" w:color="auto" w:fill="FFFFFF"/>
        </w:rPr>
      </w:pPr>
      <w:r>
        <w:rPr>
          <w:rFonts w:hint="eastAsia" w:cs="黑体" w:asciiTheme="minorEastAsia" w:hAnsiTheme="minorEastAsia"/>
          <w:color w:val="000000"/>
          <w:sz w:val="24"/>
          <w:szCs w:val="24"/>
          <w:shd w:val="clear" w:color="auto" w:fill="FFFFFF"/>
        </w:rPr>
        <w:t>1、确保区域范围内所有建设工程、单位、镇（办）等单位达到扬尘管控“6个100%”要求；</w:t>
      </w:r>
    </w:p>
    <w:p>
      <w:pPr>
        <w:shd w:val="clear" w:color="auto" w:fill="FFFFFF"/>
        <w:spacing w:line="360" w:lineRule="auto"/>
        <w:ind w:left="482"/>
        <w:rPr>
          <w:rFonts w:cs="黑体" w:asciiTheme="minorEastAsia" w:hAnsiTheme="minorEastAsia"/>
          <w:sz w:val="24"/>
          <w:szCs w:val="24"/>
          <w:shd w:val="clear" w:color="auto" w:fill="FFFFFF"/>
        </w:rPr>
      </w:pPr>
      <w:r>
        <w:rPr>
          <w:rFonts w:hint="eastAsia" w:cs="黑体" w:asciiTheme="minorEastAsia" w:hAnsiTheme="minorEastAsia"/>
          <w:color w:val="000000"/>
          <w:sz w:val="24"/>
          <w:szCs w:val="24"/>
          <w:shd w:val="clear" w:color="auto" w:fill="FFFFFF"/>
        </w:rPr>
        <w:t>2</w:t>
      </w:r>
      <w:r>
        <w:rPr>
          <w:rFonts w:hint="eastAsia" w:cs="黑体" w:asciiTheme="minorEastAsia" w:hAnsiTheme="minorEastAsia"/>
          <w:sz w:val="24"/>
          <w:szCs w:val="24"/>
          <w:shd w:val="clear" w:color="auto" w:fill="FFFFFF"/>
        </w:rPr>
        <w:t>、确保如我辖区空气质量日报出现异常能及时进行相关监测；</w:t>
      </w:r>
    </w:p>
    <w:p>
      <w:pPr>
        <w:shd w:val="clear" w:color="auto" w:fill="FFFFFF"/>
        <w:spacing w:line="360" w:lineRule="auto"/>
        <w:ind w:left="482"/>
        <w:rPr>
          <w:rFonts w:cs="黑体" w:asciiTheme="minorEastAsia" w:hAnsiTheme="minorEastAsia"/>
          <w:sz w:val="24"/>
          <w:szCs w:val="24"/>
          <w:shd w:val="clear" w:color="auto" w:fill="FFFFFF"/>
        </w:rPr>
      </w:pPr>
      <w:r>
        <w:rPr>
          <w:rFonts w:hint="eastAsia" w:cs="黑体" w:asciiTheme="minorEastAsia" w:hAnsiTheme="minorEastAsia"/>
          <w:sz w:val="24"/>
          <w:szCs w:val="24"/>
          <w:shd w:val="clear" w:color="auto" w:fill="FFFFFF"/>
        </w:rPr>
        <w:t>3、查找筛选出相关污染源，提出合理化建议；</w:t>
      </w:r>
    </w:p>
    <w:p>
      <w:pPr>
        <w:shd w:val="clear" w:color="auto" w:fill="FFFFFF"/>
        <w:spacing w:line="360" w:lineRule="auto"/>
        <w:ind w:left="482"/>
        <w:rPr>
          <w:rFonts w:cs="黑体" w:asciiTheme="minorEastAsia" w:hAnsiTheme="minorEastAsia"/>
          <w:sz w:val="24"/>
          <w:szCs w:val="24"/>
          <w:shd w:val="clear" w:color="auto" w:fill="FFFFFF"/>
        </w:rPr>
      </w:pPr>
      <w:r>
        <w:rPr>
          <w:rFonts w:hint="eastAsia" w:cs="黑体" w:asciiTheme="minorEastAsia" w:hAnsiTheme="minorEastAsia"/>
          <w:sz w:val="24"/>
          <w:szCs w:val="24"/>
          <w:shd w:val="clear" w:color="auto" w:fill="FFFFFF"/>
        </w:rPr>
        <w:t>4、配合做好其他临时交办工作。</w:t>
      </w:r>
    </w:p>
    <w:p>
      <w:pPr>
        <w:shd w:val="clear" w:color="auto" w:fill="FFFFFF"/>
        <w:spacing w:line="360" w:lineRule="auto"/>
        <w:ind w:left="482"/>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二、</w:t>
      </w:r>
      <w:r>
        <w:rPr>
          <w:rFonts w:hint="eastAsia" w:ascii="宋体" w:hAnsi="宋体" w:cs="宋体"/>
          <w:b/>
          <w:bCs/>
          <w:kern w:val="0"/>
          <w:sz w:val="24"/>
          <w:shd w:val="clear" w:color="auto" w:fill="FFFFFF"/>
        </w:rPr>
        <w:t>项目概况及技术要求：</w:t>
      </w:r>
    </w:p>
    <w:p>
      <w:pPr>
        <w:widowControl/>
        <w:shd w:val="clear" w:color="auto" w:fill="FFFFFF"/>
        <w:spacing w:line="360" w:lineRule="auto"/>
        <w:ind w:firstLine="480" w:firstLineChars="200"/>
        <w:contextualSpacing/>
        <w:jc w:val="left"/>
        <w:rPr>
          <w:rFonts w:cs="微软雅黑" w:asciiTheme="minorEastAsia" w:hAnsiTheme="minorEastAsia"/>
          <w:sz w:val="24"/>
          <w:szCs w:val="24"/>
        </w:rPr>
      </w:pPr>
      <w:r>
        <w:rPr>
          <w:rFonts w:hint="eastAsia" w:cs="微软雅黑" w:asciiTheme="minorEastAsia" w:hAnsiTheme="minorEastAsia"/>
          <w:sz w:val="24"/>
          <w:szCs w:val="24"/>
        </w:rPr>
        <w:t>项目概况：</w:t>
      </w:r>
    </w:p>
    <w:p>
      <w:pPr>
        <w:widowControl/>
        <w:shd w:val="clear" w:color="auto" w:fill="FFFFFF"/>
        <w:spacing w:line="360" w:lineRule="auto"/>
        <w:ind w:firstLine="480" w:firstLineChars="200"/>
        <w:contextualSpacing/>
        <w:jc w:val="left"/>
        <w:rPr>
          <w:rFonts w:cs="微软雅黑" w:asciiTheme="minorEastAsia" w:hAnsiTheme="minorEastAsia"/>
          <w:sz w:val="24"/>
          <w:szCs w:val="24"/>
        </w:rPr>
      </w:pPr>
      <w:r>
        <w:rPr>
          <w:rFonts w:hint="eastAsia" w:cs="微软雅黑" w:asciiTheme="minorEastAsia" w:hAnsiTheme="minorEastAsia"/>
          <w:sz w:val="24"/>
          <w:szCs w:val="24"/>
        </w:rPr>
        <w:t>由于采购方辖区内空气质量部分时间会出现异常波动，因此进行此次采购。具体要求：1、实施24小时全天随时待命应急监测；2、对异常情况下影响环境空气质量的“六因子”进行检测，重点是PM</w:t>
      </w:r>
      <w:r>
        <w:rPr>
          <w:rFonts w:hint="eastAsia" w:cs="微软雅黑" w:asciiTheme="minorEastAsia" w:hAnsiTheme="minorEastAsia"/>
          <w:sz w:val="24"/>
          <w:szCs w:val="24"/>
          <w:vertAlign w:val="subscript"/>
        </w:rPr>
        <w:t>10</w:t>
      </w:r>
      <w:r>
        <w:rPr>
          <w:rFonts w:hint="eastAsia" w:cs="微软雅黑" w:asciiTheme="minorEastAsia" w:hAnsiTheme="minorEastAsia"/>
          <w:sz w:val="24"/>
          <w:szCs w:val="24"/>
        </w:rPr>
        <w:t>、PM</w:t>
      </w:r>
      <w:r>
        <w:rPr>
          <w:rFonts w:hint="eastAsia" w:cs="微软雅黑" w:asciiTheme="minorEastAsia" w:hAnsiTheme="minorEastAsia"/>
          <w:sz w:val="24"/>
          <w:szCs w:val="24"/>
          <w:vertAlign w:val="subscript"/>
        </w:rPr>
        <w:t>2.5</w:t>
      </w:r>
      <w:r>
        <w:rPr>
          <w:rFonts w:hint="eastAsia" w:cs="微软雅黑" w:asciiTheme="minorEastAsia" w:hAnsiTheme="minorEastAsia"/>
          <w:sz w:val="24"/>
          <w:szCs w:val="24"/>
        </w:rPr>
        <w:t>数据。同时提出数据变化建设性建议；3、当监测数据出现异常，及时通知采购方进行应急监督检查。</w:t>
      </w:r>
    </w:p>
    <w:p>
      <w:pPr>
        <w:widowControl/>
        <w:shd w:val="clear" w:color="auto" w:fill="FFFFFF"/>
        <w:spacing w:line="360" w:lineRule="auto"/>
        <w:ind w:firstLine="480" w:firstLineChars="200"/>
        <w:contextualSpacing/>
        <w:jc w:val="left"/>
        <w:rPr>
          <w:rFonts w:cs="微软雅黑" w:asciiTheme="minorEastAsia" w:hAnsiTheme="minorEastAsia"/>
          <w:sz w:val="24"/>
          <w:szCs w:val="24"/>
        </w:rPr>
      </w:pPr>
      <w:r>
        <w:rPr>
          <w:rFonts w:hint="eastAsia" w:cs="微软雅黑" w:asciiTheme="minorEastAsia" w:hAnsiTheme="minorEastAsia"/>
          <w:sz w:val="24"/>
          <w:szCs w:val="24"/>
        </w:rPr>
        <w:t>技术要求：</w:t>
      </w:r>
    </w:p>
    <w:p>
      <w:pPr>
        <w:widowControl/>
        <w:shd w:val="clear" w:color="auto" w:fill="FFFFFF"/>
        <w:spacing w:line="360" w:lineRule="auto"/>
        <w:ind w:firstLine="480" w:firstLineChars="200"/>
        <w:contextualSpacing/>
        <w:jc w:val="left"/>
        <w:rPr>
          <w:rFonts w:cs="微软雅黑" w:asciiTheme="minorEastAsia" w:hAnsiTheme="minorEastAsia"/>
          <w:sz w:val="24"/>
          <w:szCs w:val="24"/>
        </w:rPr>
      </w:pPr>
      <w:r>
        <w:rPr>
          <w:rFonts w:hint="eastAsia" w:cs="微软雅黑" w:asciiTheme="minorEastAsia" w:hAnsiTheme="minorEastAsia"/>
          <w:sz w:val="24"/>
          <w:szCs w:val="24"/>
        </w:rPr>
        <w:t>（一）巡查。1、每日24小时负责对辖区内所有污染源进行巡查；2、发现辖区内有建筑工地施工、扬尘污染源、渣土偷运、“小散乱”企业违规生产、焚烧垃圾树叶等问题，立即进行提醒处置，无法处置的及时提醒采购方到场；3、合同履行期间，车辆及人员接受采购方调派，无紧急原因车辆、人员不准随意调换，如需调换应先征得采购方同意。</w:t>
      </w:r>
    </w:p>
    <w:p>
      <w:pPr>
        <w:widowControl/>
        <w:shd w:val="clear" w:color="auto" w:fill="FFFFFF"/>
        <w:spacing w:line="360" w:lineRule="auto"/>
        <w:ind w:firstLine="480" w:firstLineChars="200"/>
        <w:contextualSpacing/>
        <w:jc w:val="left"/>
        <w:rPr>
          <w:rFonts w:cs="微软雅黑" w:asciiTheme="minorEastAsia" w:hAnsiTheme="minorEastAsia"/>
          <w:sz w:val="24"/>
          <w:szCs w:val="24"/>
        </w:rPr>
      </w:pPr>
      <w:r>
        <w:rPr>
          <w:rFonts w:hint="eastAsia" w:cs="微软雅黑" w:asciiTheme="minorEastAsia" w:hAnsiTheme="minorEastAsia"/>
          <w:sz w:val="24"/>
          <w:szCs w:val="24"/>
        </w:rPr>
        <w:t>（二）管控。投标人应安装车载定位系统，每天向采购方发送前晚巡查轨迹情况；每天对夜晚发现问题、巡查、处理情况及合理性建议形成文字报采购方。</w:t>
      </w:r>
    </w:p>
    <w:p>
      <w:pPr>
        <w:widowControl/>
        <w:shd w:val="clear" w:color="auto" w:fill="FFFFFF"/>
        <w:spacing w:line="360" w:lineRule="auto"/>
        <w:ind w:firstLine="480" w:firstLineChars="200"/>
        <w:contextualSpacing/>
        <w:jc w:val="left"/>
        <w:rPr>
          <w:rFonts w:cs="微软雅黑" w:asciiTheme="minorEastAsia" w:hAnsiTheme="minorEastAsia"/>
          <w:sz w:val="24"/>
          <w:szCs w:val="24"/>
        </w:rPr>
      </w:pPr>
      <w:r>
        <w:rPr>
          <w:rFonts w:hint="eastAsia" w:cs="微软雅黑" w:asciiTheme="minorEastAsia" w:hAnsiTheme="minorEastAsia"/>
          <w:sz w:val="24"/>
          <w:szCs w:val="24"/>
        </w:rPr>
        <w:t>（三）当采购方辖区内空气质量日报数据出现异常时，应在两个小时内抵达现场，开展应急监测，并根据巡查、监测结果分析原因，提出合理化建议。</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1、投标人应就本项目（每包或者标段）完整投标，</w:t>
      </w:r>
      <w:r>
        <w:rPr>
          <w:rFonts w:hint="eastAsia" w:ascii="宋体" w:cs="宋体"/>
          <w:b/>
          <w:sz w:val="24"/>
          <w:lang w:val="zh-CN"/>
        </w:rPr>
        <w:t>否则为无效投标。</w:t>
      </w:r>
    </w:p>
    <w:p>
      <w:pPr>
        <w:spacing w:line="360" w:lineRule="auto"/>
        <w:ind w:firstLine="480" w:firstLineChars="200"/>
        <w:rPr>
          <w:rFonts w:ascii="宋体" w:cs="宋体"/>
          <w:sz w:val="24"/>
          <w:lang w:val="zh-CN"/>
        </w:rPr>
      </w:pPr>
      <w:r>
        <w:rPr>
          <w:rFonts w:hint="eastAsia" w:ascii="宋体" w:cs="宋体"/>
          <w:sz w:val="24"/>
          <w:lang w:val="zh-CN"/>
        </w:rPr>
        <w:t>2、本项目为交钥匙工程。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四、验收标准</w:t>
      </w:r>
    </w:p>
    <w:p>
      <w:pPr>
        <w:pStyle w:val="20"/>
        <w:widowControl/>
        <w:shd w:val="clear" w:color="auto" w:fill="FFFFFF"/>
        <w:spacing w:line="360" w:lineRule="auto"/>
        <w:ind w:firstLine="420"/>
        <w:contextualSpacing/>
        <w:jc w:val="left"/>
        <w:rPr>
          <w:rFonts w:cs="宋体" w:asciiTheme="minorEastAsia" w:hAnsiTheme="minorEastAsia"/>
          <w:kern w:val="0"/>
          <w:szCs w:val="21"/>
          <w:lang w:val="zh-CN"/>
        </w:rPr>
      </w:pPr>
      <w:bookmarkStart w:id="0" w:name="_Hlk17379873"/>
      <w:r>
        <w:rPr>
          <w:rFonts w:hint="eastAsia" w:cs="宋体" w:asciiTheme="minorEastAsia" w:hAnsiTheme="minorEastAsia"/>
          <w:kern w:val="0"/>
          <w:szCs w:val="21"/>
          <w:lang w:val="zh-CN"/>
        </w:rPr>
        <w:t>1、由采购人成立验收小组,按照国价相关标准并结合采购合同的约定对中标人履约情况进行验收。</w:t>
      </w:r>
    </w:p>
    <w:p>
      <w:pPr>
        <w:pStyle w:val="20"/>
        <w:widowControl/>
        <w:shd w:val="clear" w:color="auto" w:fill="FFFFFF"/>
        <w:spacing w:line="360" w:lineRule="auto"/>
        <w:ind w:firstLine="420"/>
        <w:contextualSpacing/>
        <w:jc w:val="left"/>
        <w:rPr>
          <w:rFonts w:cs="宋体" w:asciiTheme="minorEastAsia" w:hAnsiTheme="minorEastAsia"/>
          <w:kern w:val="0"/>
          <w:szCs w:val="21"/>
          <w:lang w:val="zh-CN"/>
        </w:rPr>
      </w:pPr>
      <w:r>
        <w:rPr>
          <w:rFonts w:hint="eastAsia" w:cs="宋体" w:asciiTheme="minorEastAsia" w:hAnsiTheme="minorEastAsia"/>
          <w:kern w:val="0"/>
          <w:szCs w:val="21"/>
          <w:lang w:val="zh-CN"/>
        </w:rPr>
        <w:t>2、按照招标文件要求、投标文件响应和承诺验收。</w:t>
      </w:r>
    </w:p>
    <w:p>
      <w:pPr>
        <w:pStyle w:val="20"/>
        <w:widowControl/>
        <w:shd w:val="clear" w:color="auto" w:fill="FFFFFF"/>
        <w:spacing w:line="360" w:lineRule="auto"/>
        <w:ind w:firstLine="420"/>
        <w:contextualSpacing/>
        <w:jc w:val="left"/>
        <w:rPr>
          <w:rFonts w:cs="宋体" w:asciiTheme="minorEastAsia" w:hAnsiTheme="minorEastAsia"/>
          <w:kern w:val="0"/>
          <w:szCs w:val="21"/>
          <w:lang w:val="zh-CN"/>
        </w:rPr>
      </w:pPr>
      <w:r>
        <w:rPr>
          <w:rFonts w:hint="eastAsia" w:cs="宋体" w:asciiTheme="minorEastAsia" w:hAnsiTheme="minorEastAsia"/>
          <w:kern w:val="0"/>
          <w:szCs w:val="21"/>
          <w:lang w:val="zh-CN"/>
        </w:rPr>
        <w:t>3、年底对站点运维情况进行绩效考评，依据绩效考评结果拨付最后款项。</w:t>
      </w:r>
    </w:p>
    <w:bookmarkEnd w:id="0"/>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rPr>
        <w:t>五、本项目预算金额782500.00元。最高限价782500.00元。超出最高限价的投标无效。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pStyle w:val="20"/>
        <w:widowControl/>
        <w:shd w:val="clear" w:color="auto" w:fill="FFFFFF"/>
        <w:spacing w:line="360" w:lineRule="auto"/>
        <w:ind w:firstLine="420"/>
        <w:contextualSpacing/>
        <w:jc w:val="left"/>
        <w:rPr>
          <w:rFonts w:cs="宋体" w:asciiTheme="minorEastAsia" w:hAnsiTheme="minorEastAsia"/>
          <w:kern w:val="0"/>
          <w:szCs w:val="21"/>
          <w:lang w:val="zh-CN"/>
        </w:rPr>
      </w:pPr>
      <w:r>
        <w:rPr>
          <w:rFonts w:hint="eastAsia" w:cs="宋体" w:asciiTheme="minorEastAsia" w:hAnsiTheme="minorEastAsia"/>
          <w:kern w:val="0"/>
          <w:szCs w:val="21"/>
          <w:lang w:val="zh-CN"/>
        </w:rPr>
        <w:t>1、支付方式：银行转账。</w:t>
      </w:r>
    </w:p>
    <w:p>
      <w:pPr>
        <w:widowControl/>
        <w:shd w:val="clear" w:color="auto" w:fill="FFFFFF"/>
        <w:spacing w:line="360" w:lineRule="auto"/>
        <w:ind w:firstLine="420" w:firstLineChars="200"/>
        <w:contextualSpacing/>
        <w:jc w:val="left"/>
        <w:rPr>
          <w:rFonts w:ascii="宋体" w:hAnsi="宋体" w:cs="宋体"/>
          <w:kern w:val="0"/>
          <w:szCs w:val="21"/>
          <w:lang w:val="zh-CN"/>
        </w:rPr>
      </w:pPr>
      <w:bookmarkStart w:id="1" w:name="_Hlk17379885"/>
      <w:r>
        <w:rPr>
          <w:rFonts w:hint="eastAsia" w:cs="宋体" w:asciiTheme="minorEastAsia" w:hAnsiTheme="minorEastAsia"/>
          <w:kern w:val="0"/>
          <w:szCs w:val="21"/>
          <w:lang w:val="zh-CN"/>
        </w:rPr>
        <w:t>2、支付时间及条件：</w:t>
      </w:r>
      <w:r>
        <w:rPr>
          <w:rFonts w:hint="eastAsia" w:ascii="宋体" w:hAnsi="宋体" w:cs="宋体"/>
          <w:kern w:val="0"/>
          <w:szCs w:val="21"/>
          <w:lang w:val="zh-CN"/>
        </w:rPr>
        <w:t>签订合同后三个工作日内，支付项目款的30%；完成总任务量50%后支付至项目款的60%，完成总任务量80%后支付至项目款的90%，剩余10%待年底绩效考评合格后结清全部项目款。</w:t>
      </w:r>
    </w:p>
    <w:bookmarkEnd w:id="1"/>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项目名称：2019年芙蓉广场环保监测站点巡查管控</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项目编号：ZFCG-G2019098号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olor w:val="000000"/>
                <w:szCs w:val="21"/>
                <w:shd w:val="clear" w:color="auto" w:fill="FFFFFF"/>
              </w:rPr>
              <w:t>1、对辖区内环境空气“六因子（PM</w:t>
            </w:r>
            <w:r>
              <w:rPr>
                <w:rFonts w:hint="eastAsia"/>
                <w:color w:val="000000"/>
                <w:szCs w:val="21"/>
                <w:shd w:val="clear" w:color="auto" w:fill="FFFFFF"/>
                <w:vertAlign w:val="subscript"/>
              </w:rPr>
              <w:t>10</w:t>
            </w:r>
            <w:r>
              <w:rPr>
                <w:rFonts w:hint="eastAsia"/>
                <w:color w:val="000000"/>
                <w:szCs w:val="21"/>
                <w:shd w:val="clear" w:color="auto" w:fill="FFFFFF"/>
              </w:rPr>
              <w:t>、PM</w:t>
            </w:r>
            <w:r>
              <w:rPr>
                <w:rFonts w:hint="eastAsia"/>
                <w:color w:val="000000"/>
                <w:szCs w:val="21"/>
                <w:shd w:val="clear" w:color="auto" w:fill="FFFFFF"/>
                <w:vertAlign w:val="subscript"/>
              </w:rPr>
              <w:t>2.5</w:t>
            </w:r>
            <w:r>
              <w:rPr>
                <w:rFonts w:hint="eastAsia"/>
                <w:color w:val="000000"/>
                <w:szCs w:val="21"/>
                <w:shd w:val="clear" w:color="auto" w:fill="FFFFFF"/>
              </w:rPr>
              <w:t>、SO</w:t>
            </w:r>
            <w:r>
              <w:rPr>
                <w:rFonts w:hint="eastAsia"/>
                <w:color w:val="000000"/>
                <w:szCs w:val="21"/>
                <w:shd w:val="clear" w:color="auto" w:fill="FFFFFF"/>
                <w:vertAlign w:val="subscript"/>
              </w:rPr>
              <w:t>2</w:t>
            </w:r>
            <w:r>
              <w:rPr>
                <w:rFonts w:hint="eastAsia"/>
                <w:color w:val="000000"/>
                <w:szCs w:val="21"/>
                <w:shd w:val="clear" w:color="auto" w:fill="FFFFFF"/>
              </w:rPr>
              <w:t>、NO</w:t>
            </w:r>
            <w:r>
              <w:rPr>
                <w:rFonts w:hint="eastAsia"/>
                <w:color w:val="000000"/>
                <w:szCs w:val="21"/>
                <w:shd w:val="clear" w:color="auto" w:fill="FFFFFF"/>
                <w:vertAlign w:val="subscript"/>
              </w:rPr>
              <w:t>x</w:t>
            </w:r>
            <w:r>
              <w:rPr>
                <w:rFonts w:hint="eastAsia"/>
                <w:color w:val="000000"/>
                <w:szCs w:val="21"/>
                <w:shd w:val="clear" w:color="auto" w:fill="FFFFFF"/>
              </w:rPr>
              <w:t>、CO、O</w:t>
            </w:r>
            <w:r>
              <w:rPr>
                <w:rFonts w:hint="eastAsia"/>
                <w:color w:val="000000"/>
                <w:szCs w:val="21"/>
                <w:shd w:val="clear" w:color="auto" w:fill="FFFFFF"/>
                <w:vertAlign w:val="subscript"/>
              </w:rPr>
              <w:t>3</w:t>
            </w:r>
            <w:r>
              <w:rPr>
                <w:rFonts w:hint="eastAsia"/>
                <w:color w:val="000000"/>
                <w:szCs w:val="21"/>
                <w:shd w:val="clear" w:color="auto" w:fill="FFFFFF"/>
              </w:rPr>
              <w:t>）”进行非固定点位监测；2、提出相应的改进及合理化建议；3、辖区内建筑工及重点污染源的巡查与监控。</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color w:val="000000"/>
                <w:szCs w:val="21"/>
                <w:shd w:val="clear" w:color="auto" w:fill="FFFFFF"/>
              </w:rPr>
            </w:pPr>
            <w:r>
              <w:rPr>
                <w:rFonts w:hint="eastAsia"/>
                <w:color w:val="000000"/>
                <w:szCs w:val="21"/>
                <w:shd w:val="clear" w:color="auto" w:fill="FFFFFF"/>
              </w:rPr>
              <w:t>名称：许昌市城乡一体化示范区建设环保局</w:t>
            </w:r>
          </w:p>
          <w:p>
            <w:pPr>
              <w:autoSpaceDE w:val="0"/>
              <w:autoSpaceDN w:val="0"/>
              <w:adjustRightInd w:val="0"/>
              <w:spacing w:line="360" w:lineRule="auto"/>
              <w:jc w:val="left"/>
              <w:rPr>
                <w:color w:val="000000"/>
                <w:szCs w:val="21"/>
                <w:shd w:val="clear" w:color="auto" w:fill="FFFFFF"/>
              </w:rPr>
            </w:pPr>
            <w:r>
              <w:rPr>
                <w:rFonts w:hint="eastAsia"/>
                <w:color w:val="000000"/>
                <w:szCs w:val="21"/>
                <w:shd w:val="clear" w:color="auto" w:fill="FFFFFF"/>
              </w:rPr>
              <w:t>地址：</w:t>
            </w:r>
            <w:r>
              <w:rPr>
                <w:rFonts w:hint="eastAsia" w:cs="仿宋_GB2312" w:asciiTheme="minorEastAsia" w:hAnsiTheme="minorEastAsia"/>
                <w:szCs w:val="21"/>
              </w:rPr>
              <w:t>许昌市城乡一体化示范区</w:t>
            </w:r>
          </w:p>
          <w:p>
            <w:pPr>
              <w:autoSpaceDE w:val="0"/>
              <w:autoSpaceDN w:val="0"/>
              <w:adjustRightInd w:val="0"/>
              <w:spacing w:line="360" w:lineRule="auto"/>
              <w:jc w:val="left"/>
              <w:rPr>
                <w:rFonts w:cs="仿宋_GB2312" w:asciiTheme="minorEastAsia" w:hAnsiTheme="minorEastAsia"/>
                <w:szCs w:val="21"/>
              </w:rPr>
            </w:pPr>
            <w:r>
              <w:rPr>
                <w:rFonts w:hint="eastAsia"/>
                <w:color w:val="000000"/>
                <w:szCs w:val="21"/>
                <w:shd w:val="clear" w:color="auto" w:fill="FFFFFF"/>
              </w:rPr>
              <w:t>联系人：张志伟    联系</w:t>
            </w:r>
            <w:r>
              <w:rPr>
                <w:rFonts w:hint="eastAsia" w:ascii="宋体" w:hAnsi="宋体" w:eastAsia="宋体"/>
                <w:color w:val="000000"/>
                <w:szCs w:val="21"/>
                <w:shd w:val="clear" w:color="auto" w:fill="FFFFFF"/>
              </w:rPr>
              <w:t>电话：0374-3372707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名称：中大国信工程管理有限公司</w:t>
            </w:r>
          </w:p>
          <w:p>
            <w:pPr>
              <w:autoSpaceDE w:val="0"/>
              <w:autoSpaceDN w:val="0"/>
              <w:adjustRightInd w:val="0"/>
              <w:spacing w:line="360" w:lineRule="auto"/>
              <w:jc w:val="left"/>
              <w:rPr>
                <w:rFonts w:eastAsia="宋体" w:cs="仿宋_GB2312" w:asciiTheme="minorEastAsia" w:hAnsiTheme="minorEastAsia"/>
                <w:szCs w:val="21"/>
              </w:rPr>
            </w:pPr>
            <w:r>
              <w:rPr>
                <w:rFonts w:hint="eastAsia" w:eastAsia="宋体" w:cs="仿宋_GB2312" w:asciiTheme="minorEastAsia" w:hAnsiTheme="minorEastAsia"/>
                <w:szCs w:val="21"/>
              </w:rPr>
              <w:t>地址：许昌市府西路万象春天2栋3单元2001室</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联系人：刘先生                 联系电话：18137469898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782500.00元，超出最高限价的投标无效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2019年9月24日8时30分（北京时间）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许昌市公共资源交易中心三楼开标四室（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szCs w:val="21"/>
              </w:rPr>
              <w:t>收取标准:中标合同金额的</w:t>
            </w:r>
            <w:r>
              <w:rPr>
                <w:rFonts w:hint="eastAsia" w:cs="宋体" w:asciiTheme="minorEastAsia" w:hAnsiTheme="minorEastAsia"/>
                <w:szCs w:val="21"/>
                <w:u w:val="single"/>
              </w:rPr>
              <w:t>1.5</w:t>
            </w:r>
            <w:r>
              <w:rPr>
                <w:rFonts w:hint="eastAsia" w:cs="宋体" w:asciiTheme="minorEastAsia" w:hAnsiTheme="minorEastAsia"/>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rPr>
              <w:t>zdgxzbcg@163.com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“采购人”：是指依法进行政府采购的国家机关、事业单位、团体组织。采购人名称、地址、电话、联系人见“投标人须知前附表”。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投标文件记录的网卡MAC地址、CPU序号、硬盘序列号等硬件特征码均相同时，视为‘不同投标人的投标文件由同一单位或者个人编制’或‘不同投标人委托同一单位或者个人办理响应事宜，其投标无效。</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widowControl/>
        <w:shd w:val="clear" w:color="auto" w:fill="FFFFFF"/>
        <w:spacing w:line="360" w:lineRule="atLeast"/>
        <w:ind w:firstLine="600"/>
        <w:jc w:val="left"/>
        <w:rPr>
          <w:rFonts w:ascii="宋体" w:hAnsi="宋体" w:eastAsia="仿宋_GB2312" w:cs="宋体"/>
          <w:color w:val="000000"/>
          <w:kern w:val="0"/>
          <w:sz w:val="30"/>
          <w:szCs w:val="30"/>
        </w:rPr>
      </w:pPr>
      <w:r>
        <w:rPr>
          <w:rFonts w:hint="eastAsia" w:cs="仿宋_GB2312" w:asciiTheme="minorEastAsia" w:hAnsiTheme="minorEastAsia"/>
          <w:b/>
          <w:szCs w:val="21"/>
          <w:lang w:val="zh-CN"/>
        </w:rPr>
        <w:t>（7）评标标准</w:t>
      </w:r>
    </w:p>
    <w:tbl>
      <w:tblPr>
        <w:tblStyle w:val="22"/>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分值构成</w:t>
            </w:r>
          </w:p>
          <w:p>
            <w:pPr>
              <w:spacing w:line="360" w:lineRule="auto"/>
              <w:jc w:val="center"/>
              <w:rPr>
                <w:rFonts w:ascii="宋体" w:hAnsi="宋体" w:eastAsia="宋体"/>
                <w:sz w:val="24"/>
                <w:szCs w:val="24"/>
              </w:rPr>
            </w:pPr>
            <w:r>
              <w:rPr>
                <w:rFonts w:hint="eastAsia" w:ascii="宋体" w:hAnsi="宋体" w:eastAsia="宋体"/>
                <w:sz w:val="24"/>
                <w:szCs w:val="24"/>
              </w:rPr>
              <w:t>(总分100分)</w:t>
            </w:r>
          </w:p>
        </w:tc>
        <w:tc>
          <w:tcPr>
            <w:tcW w:w="7204" w:type="dxa"/>
            <w:gridSpan w:val="2"/>
            <w:vAlign w:val="center"/>
          </w:tcPr>
          <w:p>
            <w:pPr>
              <w:spacing w:line="360" w:lineRule="auto"/>
              <w:ind w:firstLine="480" w:firstLineChars="200"/>
              <w:rPr>
                <w:rFonts w:ascii="宋体" w:hAnsi="宋体" w:eastAsia="宋体"/>
                <w:sz w:val="24"/>
                <w:szCs w:val="24"/>
              </w:rPr>
            </w:pPr>
            <w:r>
              <w:rPr>
                <w:rFonts w:hint="eastAsia" w:ascii="宋体" w:hAnsi="宋体" w:eastAsia="宋体"/>
                <w:sz w:val="24"/>
                <w:szCs w:val="24"/>
              </w:rPr>
              <w:t>价格分值：</w:t>
            </w:r>
            <w:r>
              <w:rPr>
                <w:rFonts w:hint="eastAsia" w:ascii="宋体" w:hAnsi="宋体" w:eastAsia="宋体"/>
                <w:sz w:val="24"/>
                <w:szCs w:val="24"/>
                <w:u w:val="single"/>
              </w:rPr>
              <w:t>15</w:t>
            </w:r>
            <w:r>
              <w:rPr>
                <w:rFonts w:hint="eastAsia" w:ascii="宋体" w:hAnsi="宋体" w:eastAsia="宋体"/>
                <w:sz w:val="24"/>
                <w:szCs w:val="24"/>
              </w:rPr>
              <w:t>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商务部分：</w:t>
            </w:r>
            <w:r>
              <w:rPr>
                <w:rFonts w:hint="eastAsia" w:ascii="宋体" w:hAnsi="宋体" w:eastAsia="宋体"/>
                <w:sz w:val="24"/>
                <w:szCs w:val="24"/>
                <w:u w:val="single"/>
              </w:rPr>
              <w:t>45</w:t>
            </w:r>
            <w:r>
              <w:rPr>
                <w:rFonts w:hint="eastAsia" w:ascii="宋体" w:hAnsi="宋体" w:eastAsia="宋体"/>
                <w:sz w:val="24"/>
                <w:szCs w:val="24"/>
              </w:rPr>
              <w:t>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技术部分：</w:t>
            </w:r>
            <w:r>
              <w:rPr>
                <w:rFonts w:hint="eastAsia" w:ascii="宋体" w:hAnsi="宋体" w:eastAsia="宋体"/>
                <w:sz w:val="24"/>
                <w:szCs w:val="24"/>
                <w:u w:val="single"/>
              </w:rPr>
              <w:t>40</w:t>
            </w:r>
            <w:r>
              <w:rPr>
                <w:rFonts w:hint="eastAsia" w:ascii="宋体" w:hAnsi="宋体" w:eastAsia="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eastAsia="宋体"/>
                <w:b/>
                <w:sz w:val="24"/>
                <w:szCs w:val="24"/>
              </w:rPr>
            </w:pPr>
            <w:r>
              <w:rPr>
                <w:rFonts w:hint="eastAsia" w:ascii="宋体" w:hAnsi="宋体" w:eastAsia="宋体"/>
                <w:b/>
                <w:bCs/>
                <w:sz w:val="24"/>
                <w:szCs w:val="24"/>
              </w:rPr>
              <w:t>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评分因素</w:t>
            </w:r>
          </w:p>
        </w:tc>
        <w:tc>
          <w:tcPr>
            <w:tcW w:w="6237" w:type="dxa"/>
            <w:tcBorders>
              <w:top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评标标准</w:t>
            </w:r>
          </w:p>
        </w:tc>
        <w:tc>
          <w:tcPr>
            <w:tcW w:w="967" w:type="dxa"/>
            <w:tcBorders>
              <w:top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762" w:type="dxa"/>
            <w:tcBorders>
              <w:top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投标报价</w:t>
            </w:r>
          </w:p>
          <w:p>
            <w:pPr>
              <w:spacing w:line="360" w:lineRule="auto"/>
              <w:jc w:val="center"/>
              <w:rPr>
                <w:rFonts w:ascii="宋体" w:hAnsi="宋体" w:eastAsia="宋体"/>
                <w:sz w:val="24"/>
                <w:szCs w:val="24"/>
              </w:rPr>
            </w:pPr>
            <w:r>
              <w:rPr>
                <w:rFonts w:hint="eastAsia" w:ascii="宋体" w:hAnsi="宋体" w:eastAsia="宋体"/>
                <w:sz w:val="24"/>
                <w:szCs w:val="24"/>
              </w:rPr>
              <w:t>评分标准</w:t>
            </w:r>
          </w:p>
        </w:tc>
        <w:tc>
          <w:tcPr>
            <w:tcW w:w="6237" w:type="dxa"/>
            <w:tcBorders>
              <w:top w:val="single" w:color="auto" w:sz="4" w:space="0"/>
            </w:tcBorders>
            <w:vAlign w:val="center"/>
          </w:tcPr>
          <w:p>
            <w:pPr>
              <w:rPr>
                <w:rFonts w:ascii="宋体" w:hAnsi="宋体" w:eastAsia="宋体"/>
                <w:sz w:val="24"/>
                <w:szCs w:val="24"/>
              </w:rPr>
            </w:pPr>
            <w:r>
              <w:rPr>
                <w:rFonts w:hint="eastAsia" w:ascii="宋体" w:hAnsi="宋体" w:eastAsia="宋体"/>
                <w:sz w:val="24"/>
                <w:szCs w:val="24"/>
              </w:rPr>
              <w:t>评标基准价：满足招标文件要求的有效投标报价中，最低的投标报价为评标基准价。</w:t>
            </w:r>
          </w:p>
          <w:p>
            <w:pPr>
              <w:rPr>
                <w:rFonts w:ascii="宋体" w:hAnsi="宋体" w:eastAsia="宋体"/>
                <w:sz w:val="24"/>
                <w:szCs w:val="24"/>
              </w:rPr>
            </w:pPr>
            <w:r>
              <w:rPr>
                <w:rFonts w:hint="eastAsia" w:ascii="宋体" w:hAnsi="宋体" w:eastAsia="宋体"/>
                <w:sz w:val="24"/>
                <w:szCs w:val="24"/>
              </w:rPr>
              <w:t>投标报价得分=（评标基准价/投标报价）×15</w:t>
            </w:r>
          </w:p>
        </w:tc>
        <w:tc>
          <w:tcPr>
            <w:tcW w:w="967" w:type="dxa"/>
            <w:tcBorders>
              <w:top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eastAsia="宋体"/>
                <w:b/>
                <w:sz w:val="24"/>
                <w:szCs w:val="24"/>
              </w:rPr>
            </w:pPr>
            <w:r>
              <w:rPr>
                <w:rFonts w:hint="eastAsia" w:ascii="宋体" w:hAnsi="宋体" w:eastAsia="宋体"/>
                <w:b/>
                <w:sz w:val="24"/>
                <w:szCs w:val="24"/>
              </w:rPr>
              <w:t>商务部分（满分45分）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评分因素</w:t>
            </w:r>
          </w:p>
        </w:tc>
        <w:tc>
          <w:tcPr>
            <w:tcW w:w="6237" w:type="dxa"/>
            <w:vAlign w:val="center"/>
          </w:tcPr>
          <w:p>
            <w:pPr>
              <w:jc w:val="center"/>
              <w:rPr>
                <w:rFonts w:ascii="宋体" w:hAnsi="宋体" w:eastAsia="宋体"/>
                <w:b/>
                <w:sz w:val="24"/>
                <w:szCs w:val="24"/>
              </w:rPr>
            </w:pPr>
            <w:r>
              <w:rPr>
                <w:rFonts w:hint="eastAsia" w:ascii="宋体" w:hAnsi="宋体" w:eastAsia="宋体"/>
                <w:b/>
                <w:sz w:val="24"/>
                <w:szCs w:val="24"/>
              </w:rPr>
              <w:t>评标标准</w:t>
            </w:r>
          </w:p>
        </w:tc>
        <w:tc>
          <w:tcPr>
            <w:tcW w:w="967" w:type="dxa"/>
            <w:vAlign w:val="center"/>
          </w:tcPr>
          <w:p>
            <w:pPr>
              <w:jc w:val="center"/>
              <w:rPr>
                <w:rFonts w:ascii="宋体" w:hAnsi="宋体" w:eastAsia="宋体"/>
                <w:b/>
                <w:sz w:val="24"/>
                <w:szCs w:val="24"/>
              </w:rPr>
            </w:pPr>
            <w:r>
              <w:rPr>
                <w:rFonts w:hint="eastAsia" w:ascii="宋体" w:hAnsi="宋体" w:eastAsia="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3" w:hRule="atLeast"/>
          <w:jc w:val="center"/>
        </w:trPr>
        <w:tc>
          <w:tcPr>
            <w:tcW w:w="17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企业综合实力</w:t>
            </w:r>
          </w:p>
        </w:tc>
        <w:tc>
          <w:tcPr>
            <w:tcW w:w="6237" w:type="dxa"/>
            <w:vAlign w:val="center"/>
          </w:tcPr>
          <w:p>
            <w:pPr>
              <w:spacing w:line="360" w:lineRule="auto"/>
              <w:rPr>
                <w:rFonts w:ascii="宋体" w:hAnsi="宋体" w:cs="仿宋_GB2312"/>
                <w:bCs/>
                <w:sz w:val="24"/>
                <w:szCs w:val="24"/>
                <w:lang w:val="zh-CN"/>
              </w:rPr>
            </w:pPr>
            <w:r>
              <w:rPr>
                <w:rFonts w:hint="eastAsia" w:ascii="宋体" w:hAnsi="宋体"/>
                <w:sz w:val="24"/>
                <w:szCs w:val="24"/>
              </w:rPr>
              <w:t>1、近两年内投标人获得过中国知名品牌的单位的得5分，没有不得分；</w:t>
            </w:r>
          </w:p>
          <w:p>
            <w:pPr>
              <w:spacing w:line="360" w:lineRule="auto"/>
              <w:rPr>
                <w:rFonts w:ascii="宋体" w:hAnsi="宋体"/>
                <w:sz w:val="24"/>
                <w:szCs w:val="24"/>
              </w:rPr>
            </w:pPr>
            <w:r>
              <w:rPr>
                <w:rFonts w:hint="eastAsia" w:ascii="宋体" w:hAnsi="宋体"/>
                <w:sz w:val="24"/>
                <w:szCs w:val="24"/>
              </w:rPr>
              <w:t>2、投标人是中国环境保护产业协会会员单位的得5分，</w:t>
            </w:r>
            <w:r>
              <w:rPr>
                <w:rFonts w:hint="eastAsia" w:hAnsi="宋体"/>
                <w:sz w:val="24"/>
                <w:szCs w:val="24"/>
              </w:rPr>
              <w:t>获得中国环境科学学会团体会员证书的得</w:t>
            </w:r>
            <w:r>
              <w:rPr>
                <w:rFonts w:hAnsi="宋体"/>
                <w:sz w:val="24"/>
                <w:szCs w:val="24"/>
              </w:rPr>
              <w:t>5</w:t>
            </w:r>
            <w:r>
              <w:rPr>
                <w:rFonts w:hint="eastAsia" w:hAnsi="宋体"/>
                <w:sz w:val="24"/>
                <w:szCs w:val="24"/>
              </w:rPr>
              <w:t>分，没有不得分</w:t>
            </w:r>
            <w:r>
              <w:rPr>
                <w:rFonts w:hint="eastAsia" w:ascii="宋体" w:hAnsi="宋体"/>
                <w:sz w:val="24"/>
                <w:szCs w:val="24"/>
              </w:rPr>
              <w:t>（且证书在有效期内）；</w:t>
            </w:r>
          </w:p>
          <w:p>
            <w:pPr>
              <w:spacing w:line="360" w:lineRule="auto"/>
              <w:rPr>
                <w:rFonts w:ascii="宋体" w:hAnsi="宋体"/>
                <w:color w:val="FF0000"/>
                <w:sz w:val="24"/>
                <w:szCs w:val="24"/>
              </w:rPr>
            </w:pPr>
            <w:r>
              <w:rPr>
                <w:rFonts w:hint="eastAsia" w:ascii="宋体" w:hAnsi="宋体"/>
                <w:sz w:val="24"/>
                <w:szCs w:val="24"/>
              </w:rPr>
              <w:t>3、投标人获得环境污染防治预警、预报、管控优秀服务单位荣誉证书的得5分</w:t>
            </w:r>
            <w:r>
              <w:rPr>
                <w:rFonts w:hint="eastAsia" w:hAnsi="宋体"/>
                <w:sz w:val="24"/>
                <w:szCs w:val="24"/>
              </w:rPr>
              <w:t>，没有不得分</w:t>
            </w:r>
            <w:r>
              <w:rPr>
                <w:rFonts w:hint="eastAsia" w:ascii="宋体" w:hAnsi="宋体"/>
                <w:sz w:val="24"/>
                <w:szCs w:val="24"/>
              </w:rPr>
              <w:t>（且证书在有效期内）；</w:t>
            </w:r>
          </w:p>
          <w:p>
            <w:pPr>
              <w:spacing w:line="360" w:lineRule="auto"/>
              <w:rPr>
                <w:rFonts w:ascii="宋体" w:hAnsi="宋体"/>
                <w:color w:val="FF0000"/>
                <w:sz w:val="24"/>
                <w:szCs w:val="24"/>
              </w:rPr>
            </w:pPr>
            <w:r>
              <w:rPr>
                <w:rFonts w:hint="eastAsia" w:ascii="宋体" w:hAnsi="宋体"/>
                <w:color w:val="FF0000"/>
                <w:sz w:val="24"/>
                <w:szCs w:val="24"/>
              </w:rPr>
              <w:t>4、投标人项目负责人为环境工程专业研究生学历，且获得中国质量认证监督管理中心和中国企业信用评估中心颁发的诚信经理人荣誉证书的得5分；</w:t>
            </w:r>
          </w:p>
          <w:p>
            <w:pPr>
              <w:spacing w:line="0" w:lineRule="atLeast"/>
              <w:jc w:val="left"/>
              <w:rPr>
                <w:rFonts w:ascii="宋体" w:hAnsi="宋体"/>
                <w:sz w:val="24"/>
                <w:szCs w:val="24"/>
              </w:rPr>
            </w:pPr>
            <w:r>
              <w:rPr>
                <w:rFonts w:hint="eastAsia" w:hAnsi="宋体"/>
                <w:sz w:val="24"/>
                <w:szCs w:val="24"/>
              </w:rPr>
              <w:t>5</w:t>
            </w:r>
            <w:r>
              <w:rPr>
                <w:rFonts w:hint="eastAsia" w:ascii="宋体" w:hAnsi="宋体"/>
                <w:sz w:val="24"/>
                <w:szCs w:val="24"/>
              </w:rPr>
              <w:t>、投标人为AAA级质量、服务诚信单位的得5分，没有不得分（且证书在有效期内）；</w:t>
            </w:r>
          </w:p>
          <w:p>
            <w:pPr>
              <w:spacing w:line="0" w:lineRule="atLeast"/>
              <w:jc w:val="left"/>
              <w:rPr>
                <w:rFonts w:ascii="宋体" w:hAnsi="宋体" w:eastAsia="宋体"/>
                <w:sz w:val="24"/>
                <w:szCs w:val="24"/>
              </w:rPr>
            </w:pPr>
            <w:r>
              <w:rPr>
                <w:rFonts w:hint="eastAsia" w:ascii="宋体" w:hAnsi="宋体"/>
                <w:sz w:val="24"/>
                <w:szCs w:val="24"/>
              </w:rPr>
              <w:t>6、投标人获得过政府采购优秀供应商的单位得</w:t>
            </w:r>
            <w:r>
              <w:rPr>
                <w:rFonts w:ascii="宋体" w:hAnsi="宋体"/>
                <w:sz w:val="24"/>
                <w:szCs w:val="24"/>
              </w:rPr>
              <w:t>5</w:t>
            </w:r>
            <w:r>
              <w:rPr>
                <w:rFonts w:hint="eastAsia" w:ascii="宋体" w:hAnsi="宋体"/>
                <w:sz w:val="24"/>
                <w:szCs w:val="24"/>
              </w:rPr>
              <w:t>分，没有不得分（且证书在有效期内）；</w:t>
            </w:r>
          </w:p>
        </w:tc>
        <w:tc>
          <w:tcPr>
            <w:tcW w:w="967" w:type="dxa"/>
            <w:vAlign w:val="center"/>
          </w:tcPr>
          <w:p>
            <w:pPr>
              <w:jc w:val="center"/>
              <w:rPr>
                <w:rFonts w:ascii="宋体" w:hAnsi="宋体" w:eastAsia="宋体"/>
                <w:sz w:val="24"/>
                <w:szCs w:val="24"/>
              </w:rPr>
            </w:pPr>
            <w:r>
              <w:rPr>
                <w:rFonts w:hint="eastAsia" w:ascii="宋体" w:hAnsi="宋体" w:eastAsia="宋体"/>
                <w:sz w:val="24"/>
                <w:szCs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业绩</w:t>
            </w:r>
          </w:p>
        </w:tc>
        <w:tc>
          <w:tcPr>
            <w:tcW w:w="6237" w:type="dxa"/>
            <w:vAlign w:val="center"/>
          </w:tcPr>
          <w:p>
            <w:pPr>
              <w:jc w:val="left"/>
              <w:rPr>
                <w:rFonts w:ascii="宋体" w:hAnsi="宋体" w:eastAsia="宋体"/>
                <w:sz w:val="24"/>
                <w:szCs w:val="24"/>
              </w:rPr>
            </w:pPr>
            <w:bookmarkStart w:id="14" w:name="_GoBack"/>
            <w:r>
              <w:rPr>
                <w:rFonts w:hint="eastAsia" w:ascii="宋体" w:hAnsi="宋体" w:eastAsia="宋体"/>
                <w:sz w:val="24"/>
                <w:szCs w:val="24"/>
              </w:rPr>
              <w:t>201</w:t>
            </w:r>
            <w:r>
              <w:rPr>
                <w:rFonts w:hint="eastAsia" w:ascii="宋体" w:hAnsi="宋体" w:eastAsia="宋体"/>
                <w:sz w:val="24"/>
                <w:szCs w:val="24"/>
                <w:lang w:val="en-US" w:eastAsia="zh-CN"/>
              </w:rPr>
              <w:t>6</w:t>
            </w:r>
            <w:r>
              <w:rPr>
                <w:rFonts w:hint="eastAsia" w:ascii="宋体" w:hAnsi="宋体" w:eastAsia="宋体"/>
                <w:sz w:val="24"/>
                <w:szCs w:val="24"/>
              </w:rPr>
              <w:t>年1月1日以来（以合同签订日期为准），每提供一份合同金额不少于本次招标金额的类似项目业绩得5分，满分5分。</w:t>
            </w:r>
            <w:bookmarkEnd w:id="14"/>
          </w:p>
        </w:tc>
        <w:tc>
          <w:tcPr>
            <w:tcW w:w="967" w:type="dxa"/>
            <w:vAlign w:val="center"/>
          </w:tcPr>
          <w:p>
            <w:pPr>
              <w:jc w:val="center"/>
              <w:rPr>
                <w:rFonts w:ascii="宋体" w:hAnsi="宋体" w:eastAsia="宋体"/>
                <w:sz w:val="24"/>
                <w:szCs w:val="24"/>
              </w:rPr>
            </w:pPr>
            <w:r>
              <w:rPr>
                <w:rFonts w:hint="eastAsia" w:ascii="宋体" w:hAnsi="宋体" w:eastAsia="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投标文件的规范程度</w:t>
            </w:r>
          </w:p>
        </w:tc>
        <w:tc>
          <w:tcPr>
            <w:tcW w:w="6237" w:type="dxa"/>
            <w:vAlign w:val="center"/>
          </w:tcPr>
          <w:p>
            <w:pPr>
              <w:jc w:val="left"/>
              <w:rPr>
                <w:rFonts w:ascii="宋体" w:hAnsi="宋体" w:eastAsia="宋体"/>
                <w:sz w:val="24"/>
                <w:szCs w:val="24"/>
              </w:rPr>
            </w:pPr>
            <w:r>
              <w:rPr>
                <w:rFonts w:hint="eastAsia" w:ascii="宋体" w:hAnsi="宋体" w:eastAsia="宋体"/>
                <w:sz w:val="24"/>
                <w:szCs w:val="24"/>
              </w:rPr>
              <w:t>1、投标文件的编制符合招标文件的规定，装订整齐规范的，得2分；不满足不得分。</w:t>
            </w:r>
          </w:p>
          <w:p>
            <w:pPr>
              <w:jc w:val="left"/>
              <w:rPr>
                <w:rFonts w:ascii="宋体" w:hAnsi="宋体" w:eastAsia="宋体"/>
                <w:sz w:val="24"/>
                <w:szCs w:val="24"/>
              </w:rPr>
            </w:pPr>
            <w:r>
              <w:rPr>
                <w:rFonts w:hint="eastAsia" w:ascii="宋体" w:hAnsi="宋体" w:eastAsia="宋体"/>
                <w:sz w:val="24"/>
                <w:szCs w:val="24"/>
              </w:rPr>
              <w:t>2、投标人编制投标文件逻辑严紧、描述规范、无文字错误的，得3分；不满足不得分。</w:t>
            </w:r>
          </w:p>
        </w:tc>
        <w:tc>
          <w:tcPr>
            <w:tcW w:w="967" w:type="dxa"/>
            <w:vAlign w:val="center"/>
          </w:tcPr>
          <w:p>
            <w:pPr>
              <w:jc w:val="center"/>
              <w:rPr>
                <w:rFonts w:ascii="宋体" w:hAnsi="宋体" w:eastAsia="宋体"/>
                <w:sz w:val="24"/>
                <w:szCs w:val="24"/>
              </w:rPr>
            </w:pPr>
            <w:r>
              <w:rPr>
                <w:rFonts w:hint="eastAsia" w:ascii="宋体" w:hAnsi="宋体" w:eastAsia="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eastAsia="宋体"/>
                <w:b/>
                <w:sz w:val="24"/>
                <w:szCs w:val="24"/>
              </w:rPr>
            </w:pPr>
            <w:r>
              <w:rPr>
                <w:rFonts w:hint="eastAsia" w:ascii="宋体" w:hAnsi="宋体" w:eastAsia="宋体"/>
                <w:b/>
                <w:sz w:val="24"/>
                <w:szCs w:val="24"/>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eastAsia="宋体"/>
                <w:b/>
                <w:sz w:val="24"/>
                <w:szCs w:val="24"/>
              </w:rPr>
            </w:pPr>
            <w:r>
              <w:rPr>
                <w:rFonts w:hint="eastAsia" w:ascii="宋体" w:hAnsi="宋体" w:eastAsia="宋体"/>
                <w:b/>
                <w:sz w:val="24"/>
                <w:szCs w:val="24"/>
              </w:rPr>
              <w:t>评分因素</w:t>
            </w:r>
          </w:p>
        </w:tc>
        <w:tc>
          <w:tcPr>
            <w:tcW w:w="6237" w:type="dxa"/>
            <w:vAlign w:val="center"/>
          </w:tcPr>
          <w:p>
            <w:pPr>
              <w:jc w:val="center"/>
              <w:rPr>
                <w:rFonts w:ascii="宋体" w:hAnsi="宋体" w:eastAsia="宋体"/>
                <w:b/>
                <w:sz w:val="24"/>
                <w:szCs w:val="24"/>
              </w:rPr>
            </w:pPr>
            <w:r>
              <w:rPr>
                <w:rFonts w:hint="eastAsia" w:ascii="宋体" w:hAnsi="宋体" w:eastAsia="宋体"/>
                <w:b/>
                <w:sz w:val="24"/>
                <w:szCs w:val="24"/>
              </w:rPr>
              <w:t>评标标准</w:t>
            </w:r>
          </w:p>
        </w:tc>
        <w:tc>
          <w:tcPr>
            <w:tcW w:w="967" w:type="dxa"/>
            <w:vAlign w:val="center"/>
          </w:tcPr>
          <w:p>
            <w:pPr>
              <w:jc w:val="center"/>
              <w:rPr>
                <w:rFonts w:ascii="宋体" w:hAnsi="宋体" w:eastAsia="宋体"/>
                <w:b/>
                <w:sz w:val="24"/>
                <w:szCs w:val="24"/>
              </w:rPr>
            </w:pPr>
            <w:r>
              <w:rPr>
                <w:rFonts w:hint="eastAsia" w:ascii="宋体" w:hAnsi="宋体" w:eastAsia="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实施方案</w:t>
            </w:r>
          </w:p>
        </w:tc>
        <w:tc>
          <w:tcPr>
            <w:tcW w:w="6237"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对项目整体有深刻认识，工作方案内容针对项目特点完整规范、具体可行和整体性。科学，方案合理15-20分；较好可行10-15分；一般0-10分；没有得0分。</w:t>
            </w:r>
          </w:p>
        </w:tc>
        <w:tc>
          <w:tcPr>
            <w:tcW w:w="9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宋体" w:hAnsi="宋体" w:eastAsia="宋体"/>
                <w:sz w:val="24"/>
                <w:szCs w:val="24"/>
              </w:rPr>
            </w:pPr>
          </w:p>
        </w:tc>
        <w:tc>
          <w:tcPr>
            <w:tcW w:w="6237" w:type="dxa"/>
            <w:vAlign w:val="center"/>
          </w:tcPr>
          <w:p>
            <w:pPr>
              <w:spacing w:line="0" w:lineRule="atLeast"/>
              <w:jc w:val="left"/>
              <w:rPr>
                <w:rFonts w:ascii="宋体" w:hAnsi="宋体" w:eastAsia="宋体"/>
                <w:sz w:val="24"/>
                <w:szCs w:val="24"/>
              </w:rPr>
            </w:pPr>
            <w:r>
              <w:rPr>
                <w:rFonts w:hint="eastAsia" w:ascii="宋体" w:hAnsi="宋体" w:eastAsia="宋体"/>
                <w:sz w:val="24"/>
                <w:szCs w:val="24"/>
              </w:rPr>
              <w:t>根据投标人的人员、设备配备计划在0-10分综合打分。</w:t>
            </w:r>
          </w:p>
        </w:tc>
        <w:tc>
          <w:tcPr>
            <w:tcW w:w="9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售后服务承诺</w:t>
            </w:r>
          </w:p>
        </w:tc>
        <w:tc>
          <w:tcPr>
            <w:tcW w:w="6237" w:type="dxa"/>
            <w:vAlign w:val="center"/>
          </w:tcPr>
          <w:p>
            <w:pPr>
              <w:spacing w:line="0" w:lineRule="atLeast"/>
              <w:jc w:val="left"/>
              <w:rPr>
                <w:rFonts w:ascii="宋体" w:hAnsi="宋体" w:eastAsia="宋体"/>
                <w:sz w:val="24"/>
                <w:szCs w:val="24"/>
              </w:rPr>
            </w:pPr>
            <w:r>
              <w:rPr>
                <w:rFonts w:hint="eastAsia" w:ascii="宋体" w:hAnsi="宋体" w:eastAsia="宋体"/>
                <w:sz w:val="24"/>
                <w:szCs w:val="24"/>
              </w:rPr>
              <w:t>除满足本招标文件内所有实质性要求之外还有其他服务承诺的得10分，仅进行了简单概况的得5分，没有不得分。</w:t>
            </w:r>
          </w:p>
        </w:tc>
        <w:tc>
          <w:tcPr>
            <w:tcW w:w="9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10</w:t>
            </w:r>
          </w:p>
        </w:tc>
      </w:tr>
    </w:tbl>
    <w:p>
      <w:pPr>
        <w:pStyle w:val="55"/>
        <w:spacing w:line="360" w:lineRule="auto"/>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74185203"/>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13</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日    期：</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（采购人）</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Ansi="宋体" w:eastAsia="宋体"/>
          <w:b/>
          <w:snapToGrid w:val="0"/>
          <w:kern w:val="0"/>
          <w:sz w:val="28"/>
          <w:szCs w:val="28"/>
        </w:rPr>
      </w:pPr>
      <w:r>
        <w:rPr>
          <w:rFonts w:hint="eastAsia" w:hAnsi="宋体" w:eastAsia="宋体"/>
          <w:b/>
          <w:snapToGrid w:val="0"/>
          <w:kern w:val="0"/>
          <w:sz w:val="28"/>
          <w:szCs w:val="28"/>
        </w:rPr>
        <w:t>（供应商依据采购文件，提供所需证书或材料。）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hint="eastAsia" w:ascii="宋体" w:hAnsi="宋体"/>
          <w:b/>
          <w:bCs/>
          <w:color w:val="000000"/>
          <w:sz w:val="24"/>
          <w:szCs w:val="24"/>
        </w:rPr>
        <w:t>4.8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隶书"/>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48"/>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05D78"/>
    <w:rsid w:val="0001370A"/>
    <w:rsid w:val="000168B0"/>
    <w:rsid w:val="00032E32"/>
    <w:rsid w:val="000332D6"/>
    <w:rsid w:val="000346ED"/>
    <w:rsid w:val="000359FA"/>
    <w:rsid w:val="00041EAE"/>
    <w:rsid w:val="00053E96"/>
    <w:rsid w:val="00054A52"/>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0D56A2"/>
    <w:rsid w:val="000F2228"/>
    <w:rsid w:val="00100BEF"/>
    <w:rsid w:val="001013D9"/>
    <w:rsid w:val="0010571F"/>
    <w:rsid w:val="00114018"/>
    <w:rsid w:val="00117B60"/>
    <w:rsid w:val="00121E2F"/>
    <w:rsid w:val="00130CF0"/>
    <w:rsid w:val="00133EDE"/>
    <w:rsid w:val="00142DB6"/>
    <w:rsid w:val="00152A00"/>
    <w:rsid w:val="00156EC1"/>
    <w:rsid w:val="00160E65"/>
    <w:rsid w:val="00162C1E"/>
    <w:rsid w:val="00197AA1"/>
    <w:rsid w:val="001A4757"/>
    <w:rsid w:val="001D4207"/>
    <w:rsid w:val="001E7C2C"/>
    <w:rsid w:val="001F5571"/>
    <w:rsid w:val="00203BE3"/>
    <w:rsid w:val="00210B90"/>
    <w:rsid w:val="00210C2B"/>
    <w:rsid w:val="00210FCB"/>
    <w:rsid w:val="00215FE7"/>
    <w:rsid w:val="00236FFE"/>
    <w:rsid w:val="002474B4"/>
    <w:rsid w:val="00250C01"/>
    <w:rsid w:val="00253067"/>
    <w:rsid w:val="002530F5"/>
    <w:rsid w:val="00285B31"/>
    <w:rsid w:val="00293C27"/>
    <w:rsid w:val="002945DA"/>
    <w:rsid w:val="002A2E42"/>
    <w:rsid w:val="002A5B82"/>
    <w:rsid w:val="002B0AA5"/>
    <w:rsid w:val="002C3F11"/>
    <w:rsid w:val="002C7916"/>
    <w:rsid w:val="002D1414"/>
    <w:rsid w:val="002D2425"/>
    <w:rsid w:val="002D4951"/>
    <w:rsid w:val="002E2CED"/>
    <w:rsid w:val="002F3A7B"/>
    <w:rsid w:val="002F4123"/>
    <w:rsid w:val="003033ED"/>
    <w:rsid w:val="003044A3"/>
    <w:rsid w:val="00315D76"/>
    <w:rsid w:val="00320DAC"/>
    <w:rsid w:val="00323356"/>
    <w:rsid w:val="003242B4"/>
    <w:rsid w:val="003243E2"/>
    <w:rsid w:val="00327637"/>
    <w:rsid w:val="003305F9"/>
    <w:rsid w:val="00335F83"/>
    <w:rsid w:val="0033677E"/>
    <w:rsid w:val="00337912"/>
    <w:rsid w:val="00345B74"/>
    <w:rsid w:val="003552A2"/>
    <w:rsid w:val="00357431"/>
    <w:rsid w:val="00360873"/>
    <w:rsid w:val="00364B1D"/>
    <w:rsid w:val="00372961"/>
    <w:rsid w:val="00373266"/>
    <w:rsid w:val="0038333D"/>
    <w:rsid w:val="00387397"/>
    <w:rsid w:val="00390295"/>
    <w:rsid w:val="003B75ED"/>
    <w:rsid w:val="003C7A69"/>
    <w:rsid w:val="003C7F5A"/>
    <w:rsid w:val="003F5CD2"/>
    <w:rsid w:val="003F6AF9"/>
    <w:rsid w:val="0040393C"/>
    <w:rsid w:val="00406170"/>
    <w:rsid w:val="00410B93"/>
    <w:rsid w:val="00414383"/>
    <w:rsid w:val="004207F8"/>
    <w:rsid w:val="00422114"/>
    <w:rsid w:val="00424AF3"/>
    <w:rsid w:val="0044305C"/>
    <w:rsid w:val="004438F4"/>
    <w:rsid w:val="00461483"/>
    <w:rsid w:val="00473ADD"/>
    <w:rsid w:val="0047523F"/>
    <w:rsid w:val="00476C13"/>
    <w:rsid w:val="004A091C"/>
    <w:rsid w:val="004A1AF2"/>
    <w:rsid w:val="004A383B"/>
    <w:rsid w:val="004A4195"/>
    <w:rsid w:val="004A5148"/>
    <w:rsid w:val="004B054D"/>
    <w:rsid w:val="004C165B"/>
    <w:rsid w:val="004E07F6"/>
    <w:rsid w:val="004E0F6D"/>
    <w:rsid w:val="004E5765"/>
    <w:rsid w:val="004F109D"/>
    <w:rsid w:val="004F121A"/>
    <w:rsid w:val="004F1C5F"/>
    <w:rsid w:val="004F32A0"/>
    <w:rsid w:val="004F7AD2"/>
    <w:rsid w:val="00501891"/>
    <w:rsid w:val="0050408E"/>
    <w:rsid w:val="00505DA2"/>
    <w:rsid w:val="00506D7B"/>
    <w:rsid w:val="00515F85"/>
    <w:rsid w:val="005174FF"/>
    <w:rsid w:val="0052728E"/>
    <w:rsid w:val="005316FF"/>
    <w:rsid w:val="00532F3B"/>
    <w:rsid w:val="00545745"/>
    <w:rsid w:val="0054649B"/>
    <w:rsid w:val="00550D0B"/>
    <w:rsid w:val="00555C15"/>
    <w:rsid w:val="00562B7A"/>
    <w:rsid w:val="00575D26"/>
    <w:rsid w:val="0057676D"/>
    <w:rsid w:val="0058008A"/>
    <w:rsid w:val="0058369C"/>
    <w:rsid w:val="0058393C"/>
    <w:rsid w:val="0058525C"/>
    <w:rsid w:val="005A39DD"/>
    <w:rsid w:val="005A4753"/>
    <w:rsid w:val="005B0C29"/>
    <w:rsid w:val="005B170A"/>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503D8"/>
    <w:rsid w:val="0066419E"/>
    <w:rsid w:val="00664321"/>
    <w:rsid w:val="006643F3"/>
    <w:rsid w:val="00667B6D"/>
    <w:rsid w:val="0067566A"/>
    <w:rsid w:val="0067738B"/>
    <w:rsid w:val="00680752"/>
    <w:rsid w:val="0068663A"/>
    <w:rsid w:val="006907F7"/>
    <w:rsid w:val="00693F99"/>
    <w:rsid w:val="006A0BCE"/>
    <w:rsid w:val="006A28C1"/>
    <w:rsid w:val="006B7982"/>
    <w:rsid w:val="006D10FD"/>
    <w:rsid w:val="006D5FEB"/>
    <w:rsid w:val="006D7001"/>
    <w:rsid w:val="006D77A9"/>
    <w:rsid w:val="006E145E"/>
    <w:rsid w:val="006E1AB0"/>
    <w:rsid w:val="006E1BFC"/>
    <w:rsid w:val="00702C35"/>
    <w:rsid w:val="007044D1"/>
    <w:rsid w:val="00705B28"/>
    <w:rsid w:val="0071006A"/>
    <w:rsid w:val="00714711"/>
    <w:rsid w:val="007179F1"/>
    <w:rsid w:val="00717D9E"/>
    <w:rsid w:val="0072406E"/>
    <w:rsid w:val="00736FD5"/>
    <w:rsid w:val="00750835"/>
    <w:rsid w:val="00750AFB"/>
    <w:rsid w:val="00765BB6"/>
    <w:rsid w:val="0076709E"/>
    <w:rsid w:val="00770487"/>
    <w:rsid w:val="0077295F"/>
    <w:rsid w:val="00784A09"/>
    <w:rsid w:val="00786345"/>
    <w:rsid w:val="00794F26"/>
    <w:rsid w:val="007A1275"/>
    <w:rsid w:val="007B0663"/>
    <w:rsid w:val="007C3980"/>
    <w:rsid w:val="007D71A1"/>
    <w:rsid w:val="007E0E82"/>
    <w:rsid w:val="007F0DA6"/>
    <w:rsid w:val="007F4CBA"/>
    <w:rsid w:val="007F6674"/>
    <w:rsid w:val="00801A1A"/>
    <w:rsid w:val="00807B25"/>
    <w:rsid w:val="00810D02"/>
    <w:rsid w:val="00815A8A"/>
    <w:rsid w:val="00823F0C"/>
    <w:rsid w:val="00831284"/>
    <w:rsid w:val="00835490"/>
    <w:rsid w:val="0084403D"/>
    <w:rsid w:val="00845044"/>
    <w:rsid w:val="00845E73"/>
    <w:rsid w:val="00847441"/>
    <w:rsid w:val="008505E0"/>
    <w:rsid w:val="008543A6"/>
    <w:rsid w:val="0086534E"/>
    <w:rsid w:val="0086677B"/>
    <w:rsid w:val="0087048A"/>
    <w:rsid w:val="00872B2B"/>
    <w:rsid w:val="00875AAF"/>
    <w:rsid w:val="00877BA9"/>
    <w:rsid w:val="00882C2F"/>
    <w:rsid w:val="0088415D"/>
    <w:rsid w:val="00892943"/>
    <w:rsid w:val="008A5A2E"/>
    <w:rsid w:val="008B0022"/>
    <w:rsid w:val="008B01DC"/>
    <w:rsid w:val="008B132A"/>
    <w:rsid w:val="008B5CD5"/>
    <w:rsid w:val="008B7021"/>
    <w:rsid w:val="008D0201"/>
    <w:rsid w:val="008D2D0F"/>
    <w:rsid w:val="008E7B4D"/>
    <w:rsid w:val="008F0CB1"/>
    <w:rsid w:val="00915D3A"/>
    <w:rsid w:val="009164E8"/>
    <w:rsid w:val="00924DAB"/>
    <w:rsid w:val="00927A1C"/>
    <w:rsid w:val="00951B07"/>
    <w:rsid w:val="00956A32"/>
    <w:rsid w:val="00960738"/>
    <w:rsid w:val="009623EE"/>
    <w:rsid w:val="00962400"/>
    <w:rsid w:val="0097473D"/>
    <w:rsid w:val="00991EE9"/>
    <w:rsid w:val="009A0AC9"/>
    <w:rsid w:val="009B61E8"/>
    <w:rsid w:val="009C12AB"/>
    <w:rsid w:val="009C41F3"/>
    <w:rsid w:val="009C4A78"/>
    <w:rsid w:val="009D4208"/>
    <w:rsid w:val="009D76D2"/>
    <w:rsid w:val="009E01A6"/>
    <w:rsid w:val="009E0C30"/>
    <w:rsid w:val="00A04493"/>
    <w:rsid w:val="00A04AFF"/>
    <w:rsid w:val="00A2033B"/>
    <w:rsid w:val="00A22272"/>
    <w:rsid w:val="00A24AAD"/>
    <w:rsid w:val="00A305AC"/>
    <w:rsid w:val="00A33B8B"/>
    <w:rsid w:val="00A4729F"/>
    <w:rsid w:val="00A52CFB"/>
    <w:rsid w:val="00A56792"/>
    <w:rsid w:val="00A57B03"/>
    <w:rsid w:val="00A63044"/>
    <w:rsid w:val="00A65044"/>
    <w:rsid w:val="00A678FE"/>
    <w:rsid w:val="00A831DE"/>
    <w:rsid w:val="00A94D3B"/>
    <w:rsid w:val="00AA4948"/>
    <w:rsid w:val="00AA551C"/>
    <w:rsid w:val="00AA75E5"/>
    <w:rsid w:val="00AB190E"/>
    <w:rsid w:val="00AB1F1D"/>
    <w:rsid w:val="00AC4FB4"/>
    <w:rsid w:val="00AD282C"/>
    <w:rsid w:val="00AE1360"/>
    <w:rsid w:val="00AE565E"/>
    <w:rsid w:val="00AF36D3"/>
    <w:rsid w:val="00AF47D5"/>
    <w:rsid w:val="00AF712E"/>
    <w:rsid w:val="00B03A69"/>
    <w:rsid w:val="00B055BE"/>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8167F"/>
    <w:rsid w:val="00B855ED"/>
    <w:rsid w:val="00B9219F"/>
    <w:rsid w:val="00B965F2"/>
    <w:rsid w:val="00BA2D3A"/>
    <w:rsid w:val="00BA5805"/>
    <w:rsid w:val="00BC0D9C"/>
    <w:rsid w:val="00BC0DFC"/>
    <w:rsid w:val="00BD1C8B"/>
    <w:rsid w:val="00BD1EE7"/>
    <w:rsid w:val="00BD7285"/>
    <w:rsid w:val="00BE0DFE"/>
    <w:rsid w:val="00BE45BC"/>
    <w:rsid w:val="00BF3841"/>
    <w:rsid w:val="00BF54FA"/>
    <w:rsid w:val="00C00BB2"/>
    <w:rsid w:val="00C01C37"/>
    <w:rsid w:val="00C01F26"/>
    <w:rsid w:val="00C03D4D"/>
    <w:rsid w:val="00C06CCE"/>
    <w:rsid w:val="00C100EE"/>
    <w:rsid w:val="00C13354"/>
    <w:rsid w:val="00C1406D"/>
    <w:rsid w:val="00C21C83"/>
    <w:rsid w:val="00C247A1"/>
    <w:rsid w:val="00C2703B"/>
    <w:rsid w:val="00C44E1C"/>
    <w:rsid w:val="00C4573C"/>
    <w:rsid w:val="00C457B9"/>
    <w:rsid w:val="00C51458"/>
    <w:rsid w:val="00C556BC"/>
    <w:rsid w:val="00C5581B"/>
    <w:rsid w:val="00C62D22"/>
    <w:rsid w:val="00C63EF7"/>
    <w:rsid w:val="00C6500F"/>
    <w:rsid w:val="00C8034C"/>
    <w:rsid w:val="00C908F5"/>
    <w:rsid w:val="00CB09B8"/>
    <w:rsid w:val="00CB10AE"/>
    <w:rsid w:val="00CB1C7E"/>
    <w:rsid w:val="00CB1DE2"/>
    <w:rsid w:val="00CB2B6A"/>
    <w:rsid w:val="00CC0D60"/>
    <w:rsid w:val="00CC3D8E"/>
    <w:rsid w:val="00CC7610"/>
    <w:rsid w:val="00CD1D26"/>
    <w:rsid w:val="00CE2CF1"/>
    <w:rsid w:val="00CE417C"/>
    <w:rsid w:val="00D00C7D"/>
    <w:rsid w:val="00D023F6"/>
    <w:rsid w:val="00D050D2"/>
    <w:rsid w:val="00D1680D"/>
    <w:rsid w:val="00D33246"/>
    <w:rsid w:val="00D379BE"/>
    <w:rsid w:val="00D40594"/>
    <w:rsid w:val="00D530CE"/>
    <w:rsid w:val="00D60CC8"/>
    <w:rsid w:val="00D60D1B"/>
    <w:rsid w:val="00D62B97"/>
    <w:rsid w:val="00D63CA1"/>
    <w:rsid w:val="00D678D3"/>
    <w:rsid w:val="00D76C9F"/>
    <w:rsid w:val="00D95F07"/>
    <w:rsid w:val="00D9738B"/>
    <w:rsid w:val="00DA1077"/>
    <w:rsid w:val="00DA62F5"/>
    <w:rsid w:val="00DB5925"/>
    <w:rsid w:val="00DB7E57"/>
    <w:rsid w:val="00DC3848"/>
    <w:rsid w:val="00DC3E97"/>
    <w:rsid w:val="00DC67C5"/>
    <w:rsid w:val="00DD3287"/>
    <w:rsid w:val="00DD71B6"/>
    <w:rsid w:val="00DE7D93"/>
    <w:rsid w:val="00DF0C77"/>
    <w:rsid w:val="00DF7AB7"/>
    <w:rsid w:val="00E20746"/>
    <w:rsid w:val="00E34F3B"/>
    <w:rsid w:val="00E370C9"/>
    <w:rsid w:val="00E37D3A"/>
    <w:rsid w:val="00E4000B"/>
    <w:rsid w:val="00E432D5"/>
    <w:rsid w:val="00E574F2"/>
    <w:rsid w:val="00E632F8"/>
    <w:rsid w:val="00E650E5"/>
    <w:rsid w:val="00E70DA3"/>
    <w:rsid w:val="00E92BED"/>
    <w:rsid w:val="00E95D1D"/>
    <w:rsid w:val="00EA645B"/>
    <w:rsid w:val="00EA64C2"/>
    <w:rsid w:val="00EB00CD"/>
    <w:rsid w:val="00EB1100"/>
    <w:rsid w:val="00EC7B35"/>
    <w:rsid w:val="00EE78AB"/>
    <w:rsid w:val="00EF2ACD"/>
    <w:rsid w:val="00EF46ED"/>
    <w:rsid w:val="00EF573C"/>
    <w:rsid w:val="00EF7464"/>
    <w:rsid w:val="00EF7D19"/>
    <w:rsid w:val="00F065C6"/>
    <w:rsid w:val="00F11527"/>
    <w:rsid w:val="00F12168"/>
    <w:rsid w:val="00F22E1C"/>
    <w:rsid w:val="00F27FEA"/>
    <w:rsid w:val="00F31DEF"/>
    <w:rsid w:val="00F35E04"/>
    <w:rsid w:val="00F45937"/>
    <w:rsid w:val="00F50A79"/>
    <w:rsid w:val="00F5201D"/>
    <w:rsid w:val="00F527F2"/>
    <w:rsid w:val="00F5755B"/>
    <w:rsid w:val="00F609BF"/>
    <w:rsid w:val="00F74065"/>
    <w:rsid w:val="00F826A6"/>
    <w:rsid w:val="00F9402A"/>
    <w:rsid w:val="00F96A4F"/>
    <w:rsid w:val="00F96B77"/>
    <w:rsid w:val="00FA256C"/>
    <w:rsid w:val="00FB1061"/>
    <w:rsid w:val="00FB2FC2"/>
    <w:rsid w:val="00FB3047"/>
    <w:rsid w:val="00FB7E42"/>
    <w:rsid w:val="00FC11F2"/>
    <w:rsid w:val="00FC2988"/>
    <w:rsid w:val="00FC3B84"/>
    <w:rsid w:val="00FD11BA"/>
    <w:rsid w:val="00FD3C4B"/>
    <w:rsid w:val="00FF289A"/>
    <w:rsid w:val="00FF4A6B"/>
    <w:rsid w:val="00FF620F"/>
    <w:rsid w:val="00FF6F49"/>
    <w:rsid w:val="04B10FA1"/>
    <w:rsid w:val="1C180E39"/>
    <w:rsid w:val="1DF95548"/>
    <w:rsid w:val="577B0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2"/>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semiHidden/>
    <w:qFormat/>
    <w:uiPriority w:val="99"/>
  </w:style>
  <w:style w:type="character" w:customStyle="1" w:styleId="54">
    <w:name w:val="批注框文本 Char"/>
    <w:basedOn w:val="23"/>
    <w:link w:val="15"/>
    <w:semiHidden/>
    <w:qFormat/>
    <w:uiPriority w:val="99"/>
    <w:rPr>
      <w:sz w:val="18"/>
      <w:szCs w:val="18"/>
    </w:rPr>
  </w:style>
  <w:style w:type="paragraph" w:customStyle="1" w:styleId="55">
    <w:name w:val="纯文本1"/>
    <w:basedOn w:val="1"/>
    <w:qFormat/>
    <w:uiPriority w:val="0"/>
    <w:rPr>
      <w:rFonts w:ascii="Calibri" w:hAnsi="Calibri" w:eastAsia="宋体" w:cs="黑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A37CA-9D97-467A-8BF9-9397F3346196}">
  <ds:schemaRefs/>
</ds:datastoreItem>
</file>

<file path=docProps/app.xml><?xml version="1.0" encoding="utf-8"?>
<Properties xmlns="http://schemas.openxmlformats.org/officeDocument/2006/extended-properties" xmlns:vt="http://schemas.openxmlformats.org/officeDocument/2006/docPropsVTypes">
  <Template>Normal</Template>
  <Pages>71</Pages>
  <Words>5545</Words>
  <Characters>31613</Characters>
  <Lines>263</Lines>
  <Paragraphs>74</Paragraphs>
  <TotalTime>14</TotalTime>
  <ScaleCrop>false</ScaleCrop>
  <LinksUpToDate>false</LinksUpToDate>
  <CharactersWithSpaces>37084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中大国信工程管理有限公司:中大国信工程管理有限公司</cp:lastModifiedBy>
  <cp:lastPrinted>2019-08-30T02:01:00Z</cp:lastPrinted>
  <dcterms:modified xsi:type="dcterms:W3CDTF">2019-09-03T02:49:53Z</dcterms:modified>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