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禹州市鸿畅镇杜南村等三个村土地整治项目</w:t>
      </w:r>
    </w:p>
    <w:p>
      <w:pPr>
        <w:spacing w:line="480" w:lineRule="auto"/>
        <w:jc w:val="center"/>
        <w:rPr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中标公告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397"/>
        <w:gridCol w:w="275"/>
        <w:gridCol w:w="771"/>
        <w:gridCol w:w="3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禹州市鸿畅镇杜南村等三个村土地整治项目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JSGC-SZ-2019149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禹州市鸿畅镇人民政府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1073480.44元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8：30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本工程位于禹州市鸿畅镇贾湾村、杜南村-（东、西）、新杨楼村，招标控制价：1073480.44元。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河南呈祥工程咨询有限公司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于建设、石晓菊、刘国玲、李可可、桑福新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合理低价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河南铭立水利工程有限公司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市政公用工程施工总承包三级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1050918.57元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90日历天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聂璐，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工程师，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二级</w:t>
            </w:r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241161693037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金有民，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工程师，职称证书编号：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C01082040900021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邢志永，高级工程师，岗位证书编号：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豫建安C（2018）SZ0001989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黄灿，岗位证书编号：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H41170010003716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李宏伟，岗位证书编号：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41171090001027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和春彦，岗位证书编号：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41171040001101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毛丽杰，岗位证书编号：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41171060002566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宋利鹏，岗位证书编号：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41171010002779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肖飞飞，岗位证书编号：豫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170A39334J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邢志永，执业证证书编号：建【造】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15140004756</w:t>
            </w:r>
          </w:p>
        </w:tc>
      </w:tr>
    </w:tbl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47066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  <w:rsid w:val="012A1807"/>
    <w:rsid w:val="01FC09BB"/>
    <w:rsid w:val="03674201"/>
    <w:rsid w:val="03BD323B"/>
    <w:rsid w:val="0BE80AC4"/>
    <w:rsid w:val="126D3680"/>
    <w:rsid w:val="13414997"/>
    <w:rsid w:val="18BD629F"/>
    <w:rsid w:val="1E557EED"/>
    <w:rsid w:val="22616350"/>
    <w:rsid w:val="243159E3"/>
    <w:rsid w:val="27C021EB"/>
    <w:rsid w:val="2A83318A"/>
    <w:rsid w:val="2D7B7BCE"/>
    <w:rsid w:val="342C6EA3"/>
    <w:rsid w:val="4098415A"/>
    <w:rsid w:val="428A4034"/>
    <w:rsid w:val="4D927BED"/>
    <w:rsid w:val="4EA14049"/>
    <w:rsid w:val="504C0E96"/>
    <w:rsid w:val="5F06387D"/>
    <w:rsid w:val="60934A9B"/>
    <w:rsid w:val="676D42BC"/>
    <w:rsid w:val="7B8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321</Words>
  <Characters>1836</Characters>
  <Lines>15</Lines>
  <Paragraphs>4</Paragraphs>
  <TotalTime>0</TotalTime>
  <ScaleCrop>false</ScaleCrop>
  <LinksUpToDate>false</LinksUpToDate>
  <CharactersWithSpaces>2153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2019-08-23T09:15:45Z</cp:lastPrinted>
  <dcterms:modified xsi:type="dcterms:W3CDTF">2019-08-23T09:17:05Z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