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b/>
          <w:color w:val="000000"/>
          <w:sz w:val="44"/>
          <w:szCs w:val="44"/>
          <w:u w:val="none"/>
          <w:shd w:val="clear" w:fill="FFFFFF"/>
          <w:lang w:eastAsia="zh-CN"/>
        </w:rPr>
      </w:pPr>
      <w:r>
        <w:rPr>
          <w:rFonts w:hint="eastAsia" w:ascii="仿宋" w:hAnsi="仿宋" w:eastAsia="仿宋" w:cs="仿宋"/>
          <w:b/>
          <w:color w:val="000000"/>
          <w:sz w:val="44"/>
          <w:szCs w:val="44"/>
          <w:u w:val="none"/>
          <w:shd w:val="clear" w:fill="FFFFFF"/>
        </w:rPr>
        <w:t>禹州市中等专业学校新校区配套教学、生活等设备物品购置</w:t>
      </w:r>
      <w:r>
        <w:rPr>
          <w:rFonts w:hint="eastAsia" w:ascii="仿宋" w:hAnsi="仿宋" w:eastAsia="仿宋" w:cs="仿宋"/>
          <w:b/>
          <w:color w:val="000000"/>
          <w:sz w:val="44"/>
          <w:szCs w:val="44"/>
          <w:u w:val="none"/>
          <w:shd w:val="clear" w:fill="FFFFFF"/>
          <w:lang w:eastAsia="zh-CN"/>
        </w:rPr>
        <w:t>（</w:t>
      </w:r>
      <w:r>
        <w:rPr>
          <w:rFonts w:hint="eastAsia" w:ascii="仿宋" w:hAnsi="仿宋" w:eastAsia="仿宋" w:cs="仿宋"/>
          <w:b/>
          <w:color w:val="000000"/>
          <w:sz w:val="44"/>
          <w:szCs w:val="44"/>
          <w:u w:val="none"/>
          <w:shd w:val="clear" w:fill="FFFFFF"/>
          <w:lang w:val="en-US" w:eastAsia="zh-CN"/>
        </w:rPr>
        <w:t>M</w:t>
      </w:r>
      <w:r>
        <w:rPr>
          <w:rFonts w:hint="eastAsia" w:ascii="仿宋" w:hAnsi="仿宋" w:eastAsia="仿宋" w:cs="仿宋"/>
          <w:b/>
          <w:color w:val="000000"/>
          <w:sz w:val="44"/>
          <w:szCs w:val="44"/>
          <w:u w:val="none"/>
          <w:shd w:val="clear" w:fill="FFFFFF"/>
          <w:lang w:eastAsia="zh-CN"/>
        </w:rPr>
        <w:t>包）</w:t>
      </w:r>
    </w:p>
    <w:p>
      <w:pPr>
        <w:spacing w:line="600" w:lineRule="exact"/>
        <w:jc w:val="center"/>
        <w:rPr>
          <w:rFonts w:hint="eastAsia" w:ascii="仿宋" w:hAnsi="仿宋" w:eastAsia="仿宋" w:cs="仿宋"/>
          <w:b/>
          <w:color w:val="000000"/>
          <w:sz w:val="44"/>
          <w:szCs w:val="44"/>
          <w:u w:val="none"/>
          <w:shd w:val="clear" w:fill="FFFFFF"/>
        </w:rPr>
      </w:pPr>
      <w:r>
        <w:rPr>
          <w:rFonts w:hint="eastAsia" w:ascii="仿宋" w:hAnsi="仿宋" w:eastAsia="仿宋" w:cs="仿宋"/>
          <w:b/>
          <w:color w:val="000000"/>
          <w:sz w:val="44"/>
          <w:szCs w:val="44"/>
          <w:u w:val="none"/>
          <w:shd w:val="clear" w:fill="FFFFFF"/>
        </w:rPr>
        <w:t>评标报告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pPr>
      <w:r>
        <w:rPr>
          <w:rFonts w:ascii="黑体" w:hAnsi="宋体" w:eastAsia="黑体" w:cs="黑体"/>
          <w:color w:val="000000"/>
          <w:sz w:val="32"/>
          <w:szCs w:val="32"/>
          <w:u w:val="none"/>
          <w:shd w:val="clear" w:fill="FFFFFF"/>
        </w:rPr>
        <w:t>一、项目概况</w:t>
      </w:r>
    </w:p>
    <w:p>
      <w:pPr>
        <w:keepNext w:val="0"/>
        <w:keepLines w:val="0"/>
        <w:pageBreakBefore w:val="0"/>
        <w:kinsoku/>
        <w:wordWrap/>
        <w:overflowPunct/>
        <w:topLinePunct w:val="0"/>
        <w:autoSpaceDE/>
        <w:autoSpaceDN/>
        <w:bidi w:val="0"/>
        <w:adjustRightInd/>
        <w:spacing w:line="360" w:lineRule="auto"/>
        <w:ind w:firstLine="320" w:firstLineChars="100"/>
        <w:jc w:val="both"/>
        <w:textAlignment w:val="auto"/>
        <w:rPr>
          <w:rFonts w:hint="eastAsia" w:ascii="仿宋" w:hAnsi="仿宋" w:eastAsia="仿宋" w:cs="仿宋"/>
          <w:color w:val="000000"/>
          <w:sz w:val="32"/>
          <w:szCs w:val="32"/>
          <w:u w:val="none"/>
          <w:shd w:val="clear" w:fill="FFFFFF"/>
          <w:lang w:eastAsia="zh-CN"/>
        </w:rPr>
      </w:pPr>
      <w:r>
        <w:rPr>
          <w:rFonts w:ascii="仿宋" w:hAnsi="仿宋" w:eastAsia="仿宋" w:cs="仿宋"/>
          <w:color w:val="000000"/>
          <w:sz w:val="32"/>
          <w:szCs w:val="32"/>
          <w:u w:val="none"/>
          <w:shd w:val="clear" w:fill="FFFFFF"/>
        </w:rPr>
        <w:t>（一）项目名称：</w:t>
      </w:r>
      <w:r>
        <w:rPr>
          <w:rFonts w:hint="eastAsia" w:ascii="仿宋" w:hAnsi="仿宋" w:eastAsia="仿宋" w:cs="仿宋"/>
          <w:color w:val="000000"/>
          <w:sz w:val="32"/>
          <w:szCs w:val="32"/>
          <w:u w:val="none"/>
          <w:shd w:val="clear" w:fill="FFFFFF"/>
        </w:rPr>
        <w:t>禹州市中等专业学校新校区配套教学、生活等设备物品购置（</w:t>
      </w:r>
      <w:r>
        <w:rPr>
          <w:rFonts w:hint="eastAsia" w:ascii="仿宋" w:hAnsi="仿宋" w:eastAsia="仿宋" w:cs="仿宋"/>
          <w:color w:val="000000"/>
          <w:sz w:val="32"/>
          <w:szCs w:val="32"/>
          <w:u w:val="none"/>
          <w:shd w:val="clear" w:fill="FFFFFF"/>
          <w:lang w:val="en-US" w:eastAsia="zh-CN"/>
        </w:rPr>
        <w:t>M</w:t>
      </w:r>
      <w:r>
        <w:rPr>
          <w:rFonts w:hint="eastAsia" w:ascii="仿宋" w:hAnsi="仿宋" w:eastAsia="仿宋" w:cs="仿宋"/>
          <w:color w:val="000000"/>
          <w:sz w:val="32"/>
          <w:szCs w:val="32"/>
          <w:u w:val="none"/>
          <w:shd w:val="clear" w:fill="FFFFFF"/>
          <w:lang w:eastAsia="zh-CN"/>
        </w:rPr>
        <w:t>包</w:t>
      </w:r>
      <w:r>
        <w:rPr>
          <w:rFonts w:hint="eastAsia" w:ascii="仿宋" w:hAnsi="仿宋" w:eastAsia="仿宋" w:cs="仿宋"/>
          <w:color w:val="000000"/>
          <w:sz w:val="32"/>
          <w:szCs w:val="32"/>
          <w:u w:val="none"/>
          <w:shd w:val="clear" w:fill="FFFFFF"/>
        </w:rPr>
        <w:t>）</w:t>
      </w:r>
    </w:p>
    <w:p>
      <w:pPr>
        <w:keepNext w:val="0"/>
        <w:keepLines w:val="0"/>
        <w:pageBreakBefore w:val="0"/>
        <w:kinsoku/>
        <w:wordWrap/>
        <w:overflowPunct/>
        <w:topLinePunct w:val="0"/>
        <w:autoSpaceDE/>
        <w:autoSpaceDN/>
        <w:bidi w:val="0"/>
        <w:adjustRightInd/>
        <w:spacing w:line="360" w:lineRule="auto"/>
        <w:ind w:firstLine="320" w:firstLineChars="100"/>
        <w:jc w:val="both"/>
        <w:textAlignment w:val="auto"/>
        <w:rPr>
          <w:rFonts w:hint="default" w:ascii="仿宋" w:hAnsi="仿宋" w:eastAsia="仿宋"/>
          <w:sz w:val="30"/>
          <w:lang w:val="en-US" w:eastAsia="zh-CN"/>
        </w:rPr>
      </w:pPr>
      <w:r>
        <w:rPr>
          <w:rFonts w:hint="eastAsia" w:ascii="仿宋" w:hAnsi="仿宋" w:eastAsia="仿宋" w:cs="仿宋"/>
          <w:color w:val="000000"/>
          <w:sz w:val="32"/>
          <w:szCs w:val="32"/>
          <w:u w:val="none"/>
          <w:shd w:val="clear" w:fill="FFFFFF"/>
        </w:rPr>
        <w:t>（二）项目编号：YZCG-DL201901</w:t>
      </w:r>
      <w:r>
        <w:rPr>
          <w:rFonts w:hint="eastAsia" w:ascii="仿宋" w:hAnsi="仿宋" w:eastAsia="仿宋" w:cs="仿宋"/>
          <w:color w:val="000000"/>
          <w:sz w:val="32"/>
          <w:szCs w:val="32"/>
          <w:u w:val="none"/>
          <w:shd w:val="clear" w:fill="FFFFFF"/>
          <w:lang w:val="en-US" w:eastAsia="zh-CN"/>
        </w:rPr>
        <w:t>9</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color w:val="FF0000"/>
        </w:rPr>
      </w:pPr>
      <w:r>
        <w:rPr>
          <w:rFonts w:hint="eastAsia" w:ascii="仿宋" w:hAnsi="仿宋" w:eastAsia="仿宋" w:cs="仿宋"/>
          <w:color w:val="000000"/>
          <w:sz w:val="32"/>
          <w:szCs w:val="32"/>
          <w:u w:val="none"/>
          <w:shd w:val="clear" w:fill="FFFFFF"/>
        </w:rPr>
        <w:t>（三）招标公告发布日期：</w:t>
      </w:r>
      <w:r>
        <w:rPr>
          <w:rFonts w:hint="eastAsia" w:ascii="仿宋" w:hAnsi="仿宋" w:eastAsia="仿宋" w:cs="仿宋"/>
          <w:color w:val="auto"/>
          <w:sz w:val="32"/>
          <w:szCs w:val="32"/>
          <w:u w:val="none"/>
          <w:shd w:val="clear" w:fill="FFFFFF"/>
          <w:lang w:val="en-US"/>
        </w:rPr>
        <w:t>201</w:t>
      </w:r>
      <w:r>
        <w:rPr>
          <w:rFonts w:hint="eastAsia" w:ascii="仿宋" w:hAnsi="仿宋" w:eastAsia="仿宋" w:cs="仿宋"/>
          <w:color w:val="auto"/>
          <w:sz w:val="32"/>
          <w:szCs w:val="32"/>
          <w:u w:val="none"/>
          <w:shd w:val="clear" w:fill="FFFFFF"/>
          <w:lang w:val="en-US" w:eastAsia="zh-CN"/>
        </w:rPr>
        <w:t>9</w:t>
      </w:r>
      <w:r>
        <w:rPr>
          <w:rFonts w:hint="eastAsia" w:ascii="仿宋" w:hAnsi="仿宋" w:eastAsia="仿宋" w:cs="仿宋"/>
          <w:color w:val="auto"/>
          <w:sz w:val="32"/>
          <w:szCs w:val="32"/>
          <w:u w:val="none"/>
          <w:shd w:val="clear" w:fill="FFFFFF"/>
        </w:rPr>
        <w:t>年</w:t>
      </w:r>
      <w:r>
        <w:rPr>
          <w:rFonts w:hint="eastAsia" w:ascii="仿宋" w:hAnsi="仿宋" w:eastAsia="仿宋" w:cs="仿宋"/>
          <w:color w:val="auto"/>
          <w:sz w:val="32"/>
          <w:szCs w:val="32"/>
          <w:u w:val="none"/>
          <w:shd w:val="clear" w:fill="FFFFFF"/>
          <w:lang w:val="en-US" w:eastAsia="zh-CN"/>
        </w:rPr>
        <w:t>8</w:t>
      </w:r>
      <w:r>
        <w:rPr>
          <w:rFonts w:hint="eastAsia" w:ascii="仿宋" w:hAnsi="仿宋" w:eastAsia="仿宋" w:cs="仿宋"/>
          <w:color w:val="auto"/>
          <w:sz w:val="32"/>
          <w:szCs w:val="32"/>
          <w:u w:val="none"/>
          <w:shd w:val="clear" w:fill="FFFFFF"/>
        </w:rPr>
        <w:t>月</w:t>
      </w:r>
      <w:r>
        <w:rPr>
          <w:rFonts w:hint="eastAsia" w:ascii="仿宋" w:hAnsi="仿宋" w:eastAsia="仿宋" w:cs="仿宋"/>
          <w:color w:val="auto"/>
          <w:sz w:val="32"/>
          <w:szCs w:val="32"/>
          <w:u w:val="none"/>
          <w:shd w:val="clear" w:fill="FFFFFF"/>
          <w:lang w:val="en-US" w:eastAsia="zh-CN"/>
        </w:rPr>
        <w:t>2</w:t>
      </w:r>
      <w:r>
        <w:rPr>
          <w:rFonts w:hint="eastAsia" w:ascii="仿宋" w:hAnsi="仿宋" w:eastAsia="仿宋" w:cs="仿宋"/>
          <w:color w:val="auto"/>
          <w:sz w:val="32"/>
          <w:szCs w:val="32"/>
          <w:u w:val="none"/>
          <w:shd w:val="clear" w:fill="FFFFFF"/>
        </w:rPr>
        <w:t>日</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pPr>
      <w:r>
        <w:rPr>
          <w:rFonts w:hint="eastAsia" w:ascii="仿宋" w:hAnsi="仿宋" w:eastAsia="仿宋" w:cs="仿宋"/>
          <w:color w:val="000000"/>
          <w:sz w:val="32"/>
          <w:szCs w:val="32"/>
          <w:u w:val="none"/>
          <w:shd w:val="clear" w:fill="FFFFFF"/>
        </w:rPr>
        <w:t>（四）变更公告发布日期：无</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pPr>
      <w:r>
        <w:rPr>
          <w:rFonts w:hint="eastAsia" w:ascii="仿宋" w:hAnsi="仿宋" w:eastAsia="仿宋" w:cs="仿宋"/>
          <w:color w:val="000000"/>
          <w:sz w:val="32"/>
          <w:szCs w:val="32"/>
          <w:u w:val="none"/>
          <w:shd w:val="clear" w:fill="FFFFFF"/>
        </w:rPr>
        <w:t>（五）开标日期：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8</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30</w:t>
      </w:r>
      <w:r>
        <w:rPr>
          <w:rFonts w:hint="eastAsia" w:ascii="仿宋" w:hAnsi="仿宋" w:eastAsia="仿宋" w:cs="仿宋"/>
          <w:color w:val="000000"/>
          <w:sz w:val="32"/>
          <w:szCs w:val="32"/>
          <w:u w:val="none"/>
          <w:shd w:val="clear" w:fill="FFFFFF"/>
        </w:rPr>
        <w:t>日</w:t>
      </w:r>
      <w:r>
        <w:rPr>
          <w:rFonts w:hint="eastAsia" w:ascii="仿宋" w:hAnsi="仿宋" w:eastAsia="仿宋" w:cs="仿宋"/>
          <w:color w:val="000000"/>
          <w:sz w:val="32"/>
          <w:szCs w:val="32"/>
          <w:u w:val="none"/>
          <w:shd w:val="clear" w:fill="FFFFFF"/>
          <w:lang w:val="en-US" w:eastAsia="zh-CN"/>
        </w:rPr>
        <w:t>08</w:t>
      </w:r>
      <w:r>
        <w:rPr>
          <w:rFonts w:hint="eastAsia" w:ascii="仿宋" w:hAnsi="仿宋" w:eastAsia="仿宋" w:cs="仿宋"/>
          <w:color w:val="000000"/>
          <w:sz w:val="32"/>
          <w:szCs w:val="32"/>
          <w:u w:val="none"/>
          <w:shd w:val="clear" w:fill="FFFFFF"/>
          <w:lang w:val="en-US"/>
        </w:rPr>
        <w:t>:</w:t>
      </w:r>
      <w:r>
        <w:rPr>
          <w:rFonts w:hint="eastAsia" w:ascii="仿宋" w:hAnsi="仿宋" w:eastAsia="仿宋" w:cs="仿宋"/>
          <w:color w:val="000000"/>
          <w:sz w:val="32"/>
          <w:szCs w:val="32"/>
          <w:u w:val="none"/>
          <w:shd w:val="clear" w:fill="FFFFFF"/>
          <w:lang w:val="en-US" w:eastAsia="zh-CN"/>
        </w:rPr>
        <w:t>3</w:t>
      </w:r>
      <w:r>
        <w:rPr>
          <w:rFonts w:hint="eastAsia" w:ascii="仿宋" w:hAnsi="仿宋" w:eastAsia="仿宋" w:cs="仿宋"/>
          <w:color w:val="000000"/>
          <w:sz w:val="32"/>
          <w:szCs w:val="32"/>
          <w:u w:val="none"/>
          <w:shd w:val="clear" w:fill="FFFFFF"/>
          <w:lang w:val="en-US"/>
        </w:rPr>
        <w:t>0</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pPr>
      <w:r>
        <w:rPr>
          <w:rFonts w:hint="eastAsia" w:ascii="仿宋" w:hAnsi="仿宋" w:eastAsia="仿宋" w:cs="仿宋"/>
          <w:color w:val="000000"/>
          <w:sz w:val="32"/>
          <w:szCs w:val="32"/>
          <w:u w:val="none"/>
          <w:shd w:val="clear" w:fill="FFFFFF"/>
        </w:rPr>
        <w:t xml:space="preserve">（六）采购方式：公开招标 </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pPr>
      <w:r>
        <w:rPr>
          <w:rFonts w:hint="eastAsia" w:ascii="仿宋" w:hAnsi="仿宋" w:eastAsia="仿宋" w:cs="仿宋"/>
          <w:color w:val="000000"/>
          <w:sz w:val="32"/>
          <w:szCs w:val="32"/>
          <w:u w:val="none"/>
          <w:shd w:val="clear" w:fill="FFFFFF"/>
        </w:rPr>
        <w:t>（七）最高限价：</w:t>
      </w:r>
      <w:r>
        <w:rPr>
          <w:rFonts w:hint="eastAsia" w:ascii="仿宋" w:hAnsi="仿宋" w:eastAsia="仿宋" w:cs="仿宋"/>
          <w:color w:val="000000"/>
          <w:sz w:val="32"/>
          <w:szCs w:val="32"/>
          <w:u w:val="none"/>
          <w:shd w:val="clear" w:fill="FFFFFF"/>
          <w:lang w:val="en-US" w:eastAsia="zh-CN"/>
        </w:rPr>
        <w:t>84</w:t>
      </w:r>
      <w:r>
        <w:rPr>
          <w:rFonts w:hint="eastAsia" w:ascii="仿宋" w:hAnsi="仿宋" w:eastAsia="仿宋" w:cs="仿宋"/>
          <w:color w:val="000000"/>
          <w:sz w:val="32"/>
          <w:szCs w:val="32"/>
          <w:u w:val="none"/>
          <w:shd w:val="clear" w:fill="FFFFFF"/>
        </w:rPr>
        <w:t>万元</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pPr>
      <w:r>
        <w:rPr>
          <w:rFonts w:hint="eastAsia" w:ascii="仿宋" w:hAnsi="仿宋" w:eastAsia="仿宋" w:cs="仿宋"/>
          <w:color w:val="000000"/>
          <w:sz w:val="32"/>
          <w:szCs w:val="32"/>
          <w:u w:val="none"/>
          <w:shd w:val="clear" w:fill="FFFFFF"/>
        </w:rPr>
        <w:t>（八）评标办法：</w:t>
      </w:r>
      <w:r>
        <w:rPr>
          <w:rFonts w:hint="eastAsia" w:ascii="仿宋" w:hAnsi="仿宋" w:eastAsia="仿宋" w:cs="仿宋"/>
          <w:color w:val="000000"/>
          <w:sz w:val="32"/>
          <w:szCs w:val="32"/>
          <w:u w:val="none"/>
          <w:shd w:val="clear" w:fill="FFFFFF"/>
          <w:lang w:val="zh-CN"/>
        </w:rPr>
        <w:t>综合评分法</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000000"/>
          <w:sz w:val="32"/>
          <w:szCs w:val="32"/>
          <w:u w:val="none"/>
          <w:shd w:val="clear" w:fill="FFFFFF"/>
          <w:lang w:val="en-US"/>
        </w:rPr>
      </w:pPr>
      <w:r>
        <w:rPr>
          <w:rFonts w:hint="eastAsia" w:ascii="仿宋" w:hAnsi="仿宋" w:eastAsia="仿宋" w:cs="仿宋"/>
          <w:color w:val="000000"/>
          <w:sz w:val="32"/>
          <w:szCs w:val="32"/>
          <w:u w:val="none"/>
          <w:shd w:val="clear" w:fill="FFFFFF"/>
        </w:rPr>
        <w:t>（九）资格审查方式：资格</w:t>
      </w:r>
      <w:r>
        <w:rPr>
          <w:rFonts w:hint="eastAsia" w:ascii="仿宋" w:hAnsi="仿宋" w:eastAsia="仿宋" w:cs="仿宋"/>
          <w:color w:val="000000"/>
          <w:sz w:val="32"/>
          <w:szCs w:val="32"/>
          <w:u w:val="none"/>
          <w:shd w:val="clear" w:fill="FFFFFF"/>
          <w:lang w:val="en-US" w:eastAsia="zh-CN"/>
        </w:rPr>
        <w:t>先</w:t>
      </w:r>
      <w:r>
        <w:rPr>
          <w:rFonts w:hint="eastAsia" w:ascii="仿宋" w:hAnsi="仿宋" w:eastAsia="仿宋" w:cs="仿宋"/>
          <w:color w:val="000000"/>
          <w:sz w:val="32"/>
          <w:szCs w:val="32"/>
          <w:u w:val="none"/>
          <w:shd w:val="clear" w:fill="FFFFFF"/>
        </w:rPr>
        <w:t>审</w:t>
      </w:r>
      <w:r>
        <w:rPr>
          <w:rFonts w:hint="eastAsia" w:ascii="仿宋" w:hAnsi="仿宋" w:eastAsia="仿宋" w:cs="仿宋"/>
          <w:color w:val="000000"/>
          <w:sz w:val="32"/>
          <w:szCs w:val="32"/>
          <w:u w:val="none"/>
          <w:shd w:val="clear" w:fill="FFFFFF"/>
          <w:lang w:val="en-US"/>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eastAsia="zh-CN"/>
        </w:rPr>
        <w:t>十</w:t>
      </w:r>
      <w:r>
        <w:rPr>
          <w:rFonts w:hint="eastAsia" w:ascii="仿宋" w:hAnsi="仿宋" w:eastAsia="仿宋" w:cs="仿宋"/>
          <w:color w:val="000000"/>
          <w:sz w:val="32"/>
          <w:szCs w:val="32"/>
          <w:u w:val="none"/>
          <w:shd w:val="clear" w:fill="FFFFFF"/>
        </w:rPr>
        <w:t>）</w:t>
      </w:r>
      <w:r>
        <w:rPr>
          <w:rFonts w:hint="eastAsia" w:ascii="仿宋" w:hAnsi="仿宋" w:eastAsia="仿宋" w:cs="仿宋"/>
          <w:b w:val="0"/>
          <w:i w:val="0"/>
          <w:color w:val="000000"/>
          <w:kern w:val="0"/>
          <w:sz w:val="32"/>
          <w:szCs w:val="32"/>
          <w:u w:val="none"/>
          <w:shd w:val="clear" w:fill="FFFFFF"/>
          <w:lang w:val="en-US" w:eastAsia="zh-CN" w:bidi="ar"/>
        </w:rPr>
        <w:t>招标公告刊登的媒体：全国公共资源交易平台（河南省·许昌市）、河南省电子招标投标公共服务平台。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二、开标记录及投标报价</w:t>
      </w:r>
    </w:p>
    <w:tbl>
      <w:tblPr>
        <w:tblStyle w:val="7"/>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397"/>
        <w:gridCol w:w="193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报价（元）</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20"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sz w:val="32"/>
                <w:szCs w:val="32"/>
              </w:rPr>
            </w:pPr>
            <w:r>
              <w:rPr>
                <w:rFonts w:hint="eastAsia" w:ascii="仿宋" w:hAnsi="仿宋" w:eastAsia="仿宋"/>
                <w:sz w:val="32"/>
                <w:szCs w:val="32"/>
              </w:rPr>
              <w:t>1</w:t>
            </w:r>
          </w:p>
        </w:tc>
        <w:tc>
          <w:tcPr>
            <w:tcW w:w="439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禹州市新世纪电脑有限公司 </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809000.00 </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20"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sz w:val="32"/>
                <w:szCs w:val="32"/>
              </w:rPr>
            </w:pPr>
            <w:r>
              <w:rPr>
                <w:rFonts w:hint="eastAsia" w:ascii="仿宋" w:hAnsi="仿宋" w:eastAsia="仿宋"/>
                <w:sz w:val="32"/>
                <w:szCs w:val="32"/>
              </w:rPr>
              <w:t>2</w:t>
            </w:r>
          </w:p>
        </w:tc>
        <w:tc>
          <w:tcPr>
            <w:tcW w:w="439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 禹州天地仁和科技有限公司  </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827000.00 </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32"/>
                <w:szCs w:val="32"/>
              </w:rPr>
            </w:pPr>
            <w:r>
              <w:rPr>
                <w:rFonts w:hint="eastAsia" w:ascii="仿宋" w:hAnsi="仿宋" w:eastAsia="仿宋"/>
                <w:sz w:val="32"/>
                <w:szCs w:val="32"/>
              </w:rPr>
              <w:t>3</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 禹州市昌安商贸有限公司  </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830000.00 </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禹州市创智科技有限公司 </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 xml:space="preserve">803320.00 </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合同签订后30日历天</w:t>
            </w:r>
          </w:p>
        </w:tc>
      </w:tr>
    </w:tbl>
    <w:p>
      <w:pPr>
        <w:pStyle w:val="6"/>
        <w:keepNext w:val="0"/>
        <w:keepLines w:val="0"/>
        <w:widowControl/>
        <w:suppressLineNumbers w:val="0"/>
        <w:shd w:val="clear" w:fill="FFFFFF"/>
        <w:snapToGrid w:val="0"/>
        <w:spacing w:before="452" w:beforeAutospacing="0" w:after="0" w:afterAutospacing="0" w:line="360" w:lineRule="auto"/>
        <w:ind w:right="0"/>
        <w:jc w:val="left"/>
        <w:rPr>
          <w:rFonts w:hint="eastAsia" w:ascii="黑体" w:hAnsi="宋体" w:eastAsia="黑体" w:cs="黑体"/>
          <w:color w:val="000000"/>
          <w:sz w:val="32"/>
          <w:szCs w:val="32"/>
          <w:u w:val="none"/>
          <w:shd w:val="clear" w:fill="FFFFFF"/>
        </w:rPr>
      </w:pPr>
    </w:p>
    <w:p>
      <w:pPr>
        <w:pStyle w:val="6"/>
        <w:keepNext w:val="0"/>
        <w:keepLines w:val="0"/>
        <w:widowControl/>
        <w:suppressLineNumbers w:val="0"/>
        <w:shd w:val="clear" w:fill="FFFFFF"/>
        <w:snapToGrid w:val="0"/>
        <w:spacing w:before="452" w:beforeAutospacing="0" w:after="0" w:afterAutospacing="0" w:line="360" w:lineRule="auto"/>
        <w:ind w:right="0"/>
        <w:jc w:val="left"/>
      </w:pPr>
      <w:r>
        <w:rPr>
          <w:rFonts w:hint="eastAsia" w:ascii="黑体" w:hAnsi="宋体" w:eastAsia="黑体" w:cs="黑体"/>
          <w:color w:val="000000"/>
          <w:sz w:val="32"/>
          <w:szCs w:val="32"/>
          <w:u w:val="none"/>
          <w:shd w:val="clear" w:fill="FFFFFF"/>
        </w:rPr>
        <w:t>三、资格审查情况</w:t>
      </w:r>
    </w:p>
    <w:tbl>
      <w:tblPr>
        <w:tblStyle w:val="7"/>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1389" w:type="dxa"/>
            <w:noWrap w:val="0"/>
            <w:vAlign w:val="center"/>
          </w:tcPr>
          <w:p>
            <w:pPr>
              <w:jc w:val="center"/>
              <w:rPr>
                <w:rFonts w:ascii="仿宋" w:hAnsi="仿宋" w:eastAsia="仿宋"/>
                <w:sz w:val="32"/>
                <w:szCs w:val="32"/>
              </w:rPr>
            </w:pPr>
            <w:r>
              <w:rPr>
                <w:rFonts w:hint="eastAsia" w:ascii="仿宋" w:hAnsi="仿宋" w:eastAsia="仿宋"/>
                <w:sz w:val="32"/>
                <w:szCs w:val="32"/>
              </w:rPr>
              <w:t>序号</w:t>
            </w:r>
          </w:p>
        </w:tc>
        <w:tc>
          <w:tcPr>
            <w:tcW w:w="7789" w:type="dxa"/>
            <w:noWrap w:val="0"/>
            <w:vAlign w:val="center"/>
          </w:tcPr>
          <w:p>
            <w:pPr>
              <w:jc w:val="center"/>
              <w:rPr>
                <w:rFonts w:ascii="仿宋" w:hAnsi="仿宋" w:eastAsia="仿宋"/>
                <w:sz w:val="32"/>
                <w:szCs w:val="32"/>
              </w:rPr>
            </w:pPr>
            <w:r>
              <w:rPr>
                <w:rFonts w:ascii="仿宋" w:hAnsi="仿宋" w:eastAsia="仿宋"/>
                <w:sz w:val="32"/>
                <w:szCs w:val="32"/>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1389" w:type="dxa"/>
            <w:noWrap w:val="0"/>
            <w:vAlign w:val="center"/>
          </w:tcPr>
          <w:p>
            <w:pPr>
              <w:jc w:val="center"/>
              <w:rPr>
                <w:rFonts w:hint="eastAsia" w:ascii="仿宋" w:hAnsi="仿宋" w:eastAsia="仿宋"/>
                <w:sz w:val="32"/>
                <w:szCs w:val="32"/>
              </w:rPr>
            </w:pPr>
            <w:r>
              <w:rPr>
                <w:rFonts w:hint="eastAsia" w:ascii="仿宋" w:hAnsi="仿宋" w:eastAsia="仿宋"/>
                <w:sz w:val="32"/>
                <w:szCs w:val="32"/>
              </w:rPr>
              <w:t>1</w:t>
            </w:r>
          </w:p>
        </w:tc>
        <w:tc>
          <w:tcPr>
            <w:tcW w:w="7789" w:type="dxa"/>
            <w:noWrap w:val="0"/>
            <w:vAlign w:val="center"/>
          </w:tcPr>
          <w:p>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none"/>
                <w:shd w:val="clear" w:fill="FFFFFF"/>
                <w:lang w:val="en-US" w:eastAsia="zh-CN" w:bidi="ar"/>
              </w:rPr>
              <w:t xml:space="preserve">禹州市新世纪电脑有限公司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1389" w:type="dxa"/>
            <w:noWrap w:val="0"/>
            <w:vAlign w:val="center"/>
          </w:tcPr>
          <w:p>
            <w:pPr>
              <w:jc w:val="center"/>
              <w:rPr>
                <w:rFonts w:hint="eastAsia" w:ascii="仿宋" w:hAnsi="仿宋" w:eastAsia="仿宋"/>
                <w:sz w:val="32"/>
                <w:szCs w:val="32"/>
              </w:rPr>
            </w:pPr>
            <w:r>
              <w:rPr>
                <w:rFonts w:hint="eastAsia" w:ascii="仿宋" w:hAnsi="仿宋" w:eastAsia="仿宋"/>
                <w:sz w:val="32"/>
                <w:szCs w:val="32"/>
              </w:rPr>
              <w:t>2</w:t>
            </w:r>
          </w:p>
        </w:tc>
        <w:tc>
          <w:tcPr>
            <w:tcW w:w="7789" w:type="dxa"/>
            <w:noWrap w:val="0"/>
            <w:vAlign w:val="center"/>
          </w:tcPr>
          <w:p>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none"/>
                <w:shd w:val="clear" w:fill="FFFFFF"/>
                <w:lang w:val="en-US" w:eastAsia="zh-CN" w:bidi="ar"/>
              </w:rPr>
              <w:t xml:space="preserve"> 禹州天地仁和科技有限公司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89" w:type="dxa"/>
            <w:noWrap w:val="0"/>
            <w:vAlign w:val="center"/>
          </w:tcPr>
          <w:p>
            <w:pPr>
              <w:jc w:val="center"/>
              <w:rPr>
                <w:rFonts w:hint="eastAsia" w:ascii="仿宋" w:hAnsi="仿宋" w:eastAsia="仿宋"/>
                <w:sz w:val="32"/>
                <w:szCs w:val="32"/>
              </w:rPr>
            </w:pPr>
            <w:r>
              <w:rPr>
                <w:rFonts w:hint="eastAsia" w:ascii="仿宋" w:hAnsi="仿宋" w:eastAsia="仿宋"/>
                <w:sz w:val="32"/>
                <w:szCs w:val="32"/>
              </w:rPr>
              <w:t>3</w:t>
            </w:r>
          </w:p>
        </w:tc>
        <w:tc>
          <w:tcPr>
            <w:tcW w:w="7789" w:type="dxa"/>
            <w:noWrap w:val="0"/>
            <w:vAlign w:val="center"/>
          </w:tcPr>
          <w:p>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none"/>
                <w:shd w:val="clear" w:fill="FFFFFF"/>
                <w:lang w:val="en-US" w:eastAsia="zh-CN" w:bidi="ar"/>
              </w:rPr>
              <w:t xml:space="preserve"> 禹州市昌安商贸有限公司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89" w:type="dxa"/>
            <w:noWrap w:val="0"/>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w:t>
            </w:r>
          </w:p>
        </w:tc>
        <w:tc>
          <w:tcPr>
            <w:tcW w:w="7789" w:type="dxa"/>
            <w:noWrap w:val="0"/>
            <w:vAlign w:val="center"/>
          </w:tcPr>
          <w:p>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u w:val="none"/>
                <w:shd w:val="clear" w:fill="FFFFFF"/>
                <w:lang w:val="en-US" w:eastAsia="zh-CN" w:bidi="ar"/>
              </w:rPr>
              <w:t xml:space="preserve">禹州市创智科技有限公司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89" w:type="dxa"/>
            <w:noWrap w:val="0"/>
            <w:vAlign w:val="center"/>
          </w:tcPr>
          <w:p>
            <w:pPr>
              <w:jc w:val="center"/>
              <w:rPr>
                <w:rFonts w:hint="eastAsia" w:ascii="仿宋" w:hAnsi="仿宋" w:eastAsia="仿宋"/>
                <w:sz w:val="32"/>
                <w:szCs w:val="32"/>
                <w:lang w:eastAsia="zh-CN"/>
              </w:rPr>
            </w:pPr>
            <w:r>
              <w:rPr>
                <w:rFonts w:hint="eastAsia" w:ascii="仿宋" w:hAnsi="仿宋" w:eastAsia="仿宋"/>
                <w:sz w:val="32"/>
                <w:szCs w:val="32"/>
                <w:lang w:eastAsia="zh-CN"/>
              </w:rPr>
              <w:t>序号</w:t>
            </w:r>
          </w:p>
        </w:tc>
        <w:tc>
          <w:tcPr>
            <w:tcW w:w="7789" w:type="dxa"/>
            <w:noWrap w:val="0"/>
            <w:vAlign w:val="center"/>
          </w:tcPr>
          <w:p>
            <w:pPr>
              <w:ind w:firstLine="640" w:firstLineChars="200"/>
              <w:jc w:val="center"/>
              <w:rPr>
                <w:rFonts w:hint="eastAsia" w:ascii="仿宋" w:hAnsi="仿宋" w:eastAsia="仿宋" w:cs="仿宋"/>
                <w:sz w:val="32"/>
                <w:szCs w:val="32"/>
                <w:lang w:eastAsia="zh-CN"/>
              </w:rPr>
            </w:pPr>
            <w:r>
              <w:rPr>
                <w:rFonts w:hint="eastAsia" w:ascii="仿宋" w:hAnsi="仿宋" w:eastAsia="仿宋"/>
                <w:sz w:val="32"/>
                <w:szCs w:val="32"/>
                <w:lang w:val="en-US" w:eastAsia="zh-CN"/>
              </w:rPr>
              <w:t>未</w:t>
            </w:r>
            <w:r>
              <w:rPr>
                <w:rFonts w:ascii="仿宋" w:hAnsi="仿宋" w:eastAsia="仿宋"/>
                <w:sz w:val="32"/>
                <w:szCs w:val="32"/>
              </w:rPr>
              <w:t>通过资格审查的投标人</w:t>
            </w:r>
            <w:r>
              <w:rPr>
                <w:rFonts w:hint="eastAsia" w:ascii="仿宋" w:hAnsi="仿宋" w:eastAsia="仿宋"/>
                <w:sz w:val="32"/>
                <w:szCs w:val="32"/>
                <w:lang w:eastAsia="zh-CN"/>
              </w:rPr>
              <w:t>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89" w:type="dxa"/>
            <w:noWrap w:val="0"/>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7789" w:type="dxa"/>
            <w:noWrap w:val="0"/>
            <w:vAlign w:val="center"/>
          </w:tcPr>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四、评审情况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pPr>
      <w:r>
        <w:rPr>
          <w:rFonts w:hint="eastAsia" w:ascii="仿宋" w:hAnsi="仿宋" w:eastAsia="仿宋" w:cs="仿宋"/>
          <w:color w:val="000000"/>
          <w:sz w:val="32"/>
          <w:szCs w:val="32"/>
          <w:u w:val="none"/>
          <w:shd w:val="clear" w:fill="FFFFFF"/>
        </w:rPr>
        <w:t>（一）符合性审查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640" w:firstLineChars="200"/>
        <w:jc w:val="left"/>
        <w:textAlignment w:val="auto"/>
        <w:rPr>
          <w:rFonts w:hint="eastAsia" w:ascii="仿宋" w:hAnsi="仿宋" w:eastAsia="仿宋" w:cs="仿宋"/>
          <w:b w:val="0"/>
          <w:i w:val="0"/>
          <w:color w:val="auto"/>
          <w:sz w:val="32"/>
          <w:szCs w:val="32"/>
          <w:highlight w:val="none"/>
          <w:u w:val="none"/>
          <w:shd w:val="clear" w:fill="FFFFFF"/>
          <w:lang w:eastAsia="zh-CN"/>
        </w:rPr>
      </w:pPr>
      <w:r>
        <w:rPr>
          <w:rFonts w:hint="eastAsia" w:ascii="仿宋" w:hAnsi="仿宋" w:eastAsia="仿宋" w:cs="仿宋"/>
          <w:b w:val="0"/>
          <w:i w:val="0"/>
          <w:color w:val="auto"/>
          <w:sz w:val="32"/>
          <w:szCs w:val="32"/>
          <w:highlight w:val="none"/>
          <w:u w:val="none"/>
          <w:shd w:val="clear" w:fill="FFFFFF"/>
          <w:lang w:val="en-US" w:eastAsia="zh-CN"/>
        </w:rPr>
        <w:t>经符合性</w:t>
      </w:r>
      <w:r>
        <w:rPr>
          <w:rFonts w:hint="eastAsia" w:ascii="仿宋" w:hAnsi="仿宋" w:eastAsia="仿宋" w:cs="仿宋"/>
          <w:b w:val="0"/>
          <w:i w:val="0"/>
          <w:color w:val="auto"/>
          <w:sz w:val="32"/>
          <w:szCs w:val="32"/>
          <w:highlight w:val="none"/>
          <w:u w:val="none"/>
          <w:shd w:val="clear" w:fill="FFFFFF"/>
        </w:rPr>
        <w:t>审查</w:t>
      </w:r>
      <w:r>
        <w:rPr>
          <w:rFonts w:hint="eastAsia" w:ascii="仿宋" w:hAnsi="仿宋" w:eastAsia="仿宋" w:cs="仿宋"/>
          <w:b w:val="0"/>
          <w:i w:val="0"/>
          <w:color w:val="auto"/>
          <w:sz w:val="32"/>
          <w:szCs w:val="32"/>
          <w:highlight w:val="none"/>
          <w:u w:val="none"/>
          <w:shd w:val="clear" w:fill="FFFFFF"/>
          <w:lang w:eastAsia="zh-CN"/>
        </w:rPr>
        <w:t>，</w:t>
      </w:r>
      <w:r>
        <w:rPr>
          <w:rFonts w:hint="eastAsia" w:ascii="仿宋" w:hAnsi="仿宋" w:eastAsia="仿宋" w:cs="仿宋"/>
          <w:b w:val="0"/>
          <w:i w:val="0"/>
          <w:color w:val="auto"/>
          <w:sz w:val="32"/>
          <w:szCs w:val="32"/>
          <w:highlight w:val="none"/>
          <w:u w:val="none"/>
          <w:shd w:val="clear" w:fill="FFFFFF"/>
        </w:rPr>
        <w:t>禹州市新世纪电脑有限公司、禹州天地仁和科技有限公司、禹州市创智科技有限公司均通过符合性审查</w:t>
      </w:r>
      <w:r>
        <w:rPr>
          <w:rFonts w:hint="eastAsia" w:ascii="仿宋" w:hAnsi="仿宋" w:eastAsia="仿宋" w:cs="仿宋"/>
          <w:b w:val="0"/>
          <w:i w:val="0"/>
          <w:color w:val="auto"/>
          <w:sz w:val="32"/>
          <w:szCs w:val="32"/>
          <w:highlight w:val="none"/>
          <w:u w:val="none"/>
          <w:shd w:val="clear" w:fill="FFFFFF"/>
          <w:lang w:eastAsia="zh-CN"/>
        </w:rPr>
        <w:t>。</w:t>
      </w:r>
      <w:r>
        <w:rPr>
          <w:rFonts w:hint="eastAsia" w:ascii="仿宋" w:hAnsi="仿宋" w:eastAsia="仿宋" w:cs="仿宋"/>
          <w:b w:val="0"/>
          <w:i w:val="0"/>
          <w:color w:val="auto"/>
          <w:sz w:val="32"/>
          <w:szCs w:val="32"/>
          <w:highlight w:val="none"/>
          <w:u w:val="none"/>
          <w:shd w:val="clear" w:fill="FFFFFF"/>
        </w:rPr>
        <w:t>禹州市昌安商贸有限公司因所提供的售后服务计划中的服务机构名称与投标人不符，未通过符合性审查</w:t>
      </w:r>
      <w:r>
        <w:rPr>
          <w:rFonts w:hint="eastAsia" w:ascii="仿宋" w:hAnsi="仿宋" w:eastAsia="仿宋" w:cs="仿宋"/>
          <w:b w:val="0"/>
          <w:i w:val="0"/>
          <w:color w:val="auto"/>
          <w:sz w:val="32"/>
          <w:szCs w:val="32"/>
          <w:highlight w:val="none"/>
          <w:u w:val="none"/>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eastAsia="仿宋"/>
          <w:b w:val="0"/>
          <w:i w:val="0"/>
          <w:lang w:eastAsia="zh-CN"/>
        </w:rPr>
      </w:pP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eastAsia="zh-CN"/>
        </w:rPr>
        <w:t>二</w:t>
      </w:r>
      <w:r>
        <w:rPr>
          <w:rFonts w:hint="eastAsia" w:ascii="仿宋" w:hAnsi="仿宋" w:eastAsia="仿宋" w:cs="仿宋"/>
          <w:color w:val="000000"/>
          <w:sz w:val="32"/>
          <w:szCs w:val="32"/>
          <w:u w:val="none"/>
          <w:shd w:val="clear" w:fill="FFFFFF"/>
        </w:rPr>
        <w:t>）</w:t>
      </w:r>
      <w:r>
        <w:rPr>
          <w:rFonts w:hint="eastAsia" w:ascii="仿宋" w:hAnsi="仿宋" w:eastAsia="仿宋" w:cs="仿宋"/>
          <w:b w:val="0"/>
          <w:i w:val="0"/>
          <w:color w:val="000000"/>
          <w:sz w:val="32"/>
          <w:szCs w:val="32"/>
          <w:u w:val="none"/>
          <w:shd w:val="clear" w:fill="FFFFFF"/>
        </w:rPr>
        <w:t>综合比较与评价</w:t>
      </w:r>
      <w:r>
        <w:rPr>
          <w:rFonts w:hint="eastAsia" w:ascii="仿宋" w:hAnsi="仿宋" w:eastAsia="仿宋" w:cs="仿宋"/>
          <w:b w:val="0"/>
          <w:i w:val="0"/>
          <w:color w:val="000000"/>
          <w:sz w:val="32"/>
          <w:szCs w:val="32"/>
          <w:u w:val="none"/>
          <w:shd w:val="clear" w:fill="FFFFFF"/>
          <w:lang w:val="en-US"/>
        </w:rPr>
        <w:t> </w:t>
      </w:r>
    </w:p>
    <w:tbl>
      <w:tblPr>
        <w:tblStyle w:val="7"/>
        <w:tblW w:w="9785" w:type="dxa"/>
        <w:jc w:val="center"/>
        <w:tblInd w:w="-58" w:type="dxa"/>
        <w:tblLayout w:type="fixed"/>
        <w:tblCellMar>
          <w:top w:w="15" w:type="dxa"/>
          <w:left w:w="15" w:type="dxa"/>
          <w:bottom w:w="15" w:type="dxa"/>
          <w:right w:w="15" w:type="dxa"/>
        </w:tblCellMar>
      </w:tblPr>
      <w:tblGrid>
        <w:gridCol w:w="889"/>
        <w:gridCol w:w="1175"/>
        <w:gridCol w:w="887"/>
        <w:gridCol w:w="887"/>
        <w:gridCol w:w="887"/>
        <w:gridCol w:w="887"/>
        <w:gridCol w:w="887"/>
        <w:gridCol w:w="892"/>
        <w:gridCol w:w="885"/>
        <w:gridCol w:w="885"/>
        <w:gridCol w:w="624"/>
      </w:tblGrid>
      <w:tr>
        <w:tblPrEx>
          <w:tblLayout w:type="fixed"/>
          <w:tblCellMar>
            <w:top w:w="15" w:type="dxa"/>
            <w:left w:w="15" w:type="dxa"/>
            <w:bottom w:w="15" w:type="dxa"/>
            <w:right w:w="15" w:type="dxa"/>
          </w:tblCellMar>
        </w:tblPrEx>
        <w:trPr>
          <w:trHeight w:val="435" w:hRule="atLeast"/>
          <w:jc w:val="center"/>
        </w:trPr>
        <w:tc>
          <w:tcPr>
            <w:tcW w:w="978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000000"/>
                <w:sz w:val="20"/>
                <w:lang w:val="en-US" w:eastAsia="zh-CN"/>
              </w:rPr>
            </w:pPr>
            <w:r>
              <w:rPr>
                <w:rFonts w:hint="eastAsia" w:ascii="仿宋" w:hAnsi="仿宋" w:eastAsia="仿宋" w:cs="仿宋"/>
                <w:color w:val="000000"/>
                <w:kern w:val="0"/>
                <w:sz w:val="32"/>
                <w:szCs w:val="32"/>
                <w:u w:val="none"/>
                <w:shd w:val="clear" w:fill="FFFFFF"/>
                <w:lang w:val="en-US" w:eastAsia="zh-CN" w:bidi="ar"/>
              </w:rPr>
              <w:t xml:space="preserve">禹州市新世纪电脑有限公司 </w:t>
            </w:r>
          </w:p>
        </w:tc>
      </w:tr>
      <w:tr>
        <w:tblPrEx>
          <w:tblLayout w:type="fixed"/>
          <w:tblCellMar>
            <w:top w:w="15" w:type="dxa"/>
            <w:left w:w="15" w:type="dxa"/>
            <w:bottom w:w="15" w:type="dxa"/>
            <w:right w:w="15" w:type="dxa"/>
          </w:tblCellMar>
        </w:tblPrEx>
        <w:trPr>
          <w:trHeight w:val="480" w:hRule="atLeast"/>
          <w:jc w:val="center"/>
        </w:trPr>
        <w:tc>
          <w:tcPr>
            <w:tcW w:w="889" w:type="dxa"/>
            <w:vMerge w:val="restart"/>
            <w:tcBorders>
              <w:top w:val="single" w:color="000000" w:sz="4" w:space="0"/>
              <w:lef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评审因素</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投标报价</w:t>
            </w:r>
          </w:p>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（3</w:t>
            </w:r>
            <w:r>
              <w:rPr>
                <w:rFonts w:hint="eastAsia" w:ascii="仿宋" w:hAnsi="仿宋" w:eastAsia="仿宋" w:cs="仿宋"/>
                <w:color w:val="000000"/>
                <w:kern w:val="0"/>
                <w:sz w:val="20"/>
                <w:lang w:val="en-US" w:eastAsia="zh-CN" w:bidi="ar"/>
              </w:rPr>
              <w:t>0</w:t>
            </w:r>
            <w:r>
              <w:rPr>
                <w:rFonts w:hint="eastAsia" w:ascii="仿宋" w:hAnsi="仿宋" w:eastAsia="仿宋" w:cs="仿宋"/>
                <w:color w:val="000000"/>
                <w:kern w:val="0"/>
                <w:sz w:val="20"/>
                <w:lang w:bidi="ar"/>
              </w:rPr>
              <w:t>分）</w:t>
            </w:r>
          </w:p>
        </w:tc>
        <w:tc>
          <w:tcPr>
            <w:tcW w:w="5327" w:type="dxa"/>
            <w:gridSpan w:val="6"/>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商务部分（</w:t>
            </w:r>
            <w:r>
              <w:rPr>
                <w:rFonts w:hint="eastAsia" w:ascii="仿宋" w:hAnsi="仿宋" w:eastAsia="仿宋" w:cs="仿宋"/>
                <w:color w:val="000000"/>
                <w:kern w:val="0"/>
                <w:sz w:val="20"/>
                <w:lang w:val="en-US" w:eastAsia="zh-CN" w:bidi="ar"/>
              </w:rPr>
              <w:t>36</w:t>
            </w:r>
            <w:r>
              <w:rPr>
                <w:rFonts w:hint="eastAsia" w:ascii="仿宋" w:hAnsi="仿宋" w:eastAsia="仿宋" w:cs="仿宋"/>
                <w:color w:val="000000"/>
                <w:kern w:val="0"/>
                <w:sz w:val="20"/>
                <w:lang w:bidi="ar"/>
              </w:rPr>
              <w:t>分）</w:t>
            </w:r>
          </w:p>
        </w:tc>
        <w:tc>
          <w:tcPr>
            <w:tcW w:w="1770" w:type="dxa"/>
            <w:gridSpan w:val="2"/>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技术部分（</w:t>
            </w:r>
            <w:r>
              <w:rPr>
                <w:rFonts w:hint="eastAsia" w:ascii="仿宋" w:hAnsi="仿宋" w:eastAsia="仿宋" w:cs="仿宋"/>
                <w:color w:val="000000"/>
                <w:kern w:val="0"/>
                <w:sz w:val="20"/>
                <w:lang w:val="en-US" w:eastAsia="zh-CN" w:bidi="ar"/>
              </w:rPr>
              <w:t>34</w:t>
            </w:r>
            <w:r>
              <w:rPr>
                <w:rFonts w:hint="eastAsia" w:ascii="仿宋" w:hAnsi="仿宋" w:eastAsia="仿宋" w:cs="仿宋"/>
                <w:color w:val="000000"/>
                <w:kern w:val="0"/>
                <w:sz w:val="20"/>
                <w:lang w:bidi="ar"/>
              </w:rPr>
              <w:t>分）</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合计得分</w:t>
            </w:r>
          </w:p>
        </w:tc>
      </w:tr>
      <w:tr>
        <w:tblPrEx>
          <w:tblLayout w:type="fixed"/>
          <w:tblCellMar>
            <w:top w:w="15" w:type="dxa"/>
            <w:left w:w="15" w:type="dxa"/>
            <w:bottom w:w="15" w:type="dxa"/>
            <w:right w:w="15" w:type="dxa"/>
          </w:tblCellMar>
        </w:tblPrEx>
        <w:trPr>
          <w:trHeight w:val="981" w:hRule="atLeast"/>
          <w:jc w:val="center"/>
        </w:trPr>
        <w:tc>
          <w:tcPr>
            <w:tcW w:w="889" w:type="dxa"/>
            <w:vMerge w:val="continue"/>
            <w:tcBorders>
              <w:left w:val="single" w:color="000000" w:sz="4" w:space="0"/>
              <w:bottom w:val="single" w:color="000000" w:sz="8" w:space="0"/>
            </w:tcBorders>
            <w:noWrap w:val="0"/>
            <w:vAlign w:val="center"/>
          </w:tcPr>
          <w:p>
            <w:pPr>
              <w:jc w:val="center"/>
              <w:rPr>
                <w:rFonts w:hint="eastAsia" w:ascii="仿宋" w:hAnsi="仿宋" w:eastAsia="仿宋" w:cs="仿宋"/>
                <w:color w:val="000000"/>
                <w:sz w:val="20"/>
              </w:rPr>
            </w:pPr>
          </w:p>
        </w:tc>
        <w:tc>
          <w:tcPr>
            <w:tcW w:w="1175"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业绩</w:t>
            </w:r>
          </w:p>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（2分）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本地化服务保障</w:t>
            </w:r>
          </w:p>
          <w:p>
            <w:pPr>
              <w:pStyle w:val="6"/>
              <w:spacing w:beforeAutospacing="0" w:afterAutospacing="0" w:line="23" w:lineRule="atLeast"/>
              <w:jc w:val="both"/>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质保及售后服务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室内高清显示屏</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（13分）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发送系统（6分）</w:t>
            </w:r>
          </w:p>
        </w:tc>
        <w:tc>
          <w:tcPr>
            <w:tcW w:w="892"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LED配套供电动力柜（6分）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技术参数（30分）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方案设计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624"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ascii="仿宋" w:hAnsi="仿宋" w:eastAsia="仿宋" w:cs="仿宋"/>
                <w:color w:val="000000"/>
                <w:kern w:val="0"/>
                <w:sz w:val="20"/>
                <w:lang w:bidi="ar"/>
              </w:rPr>
              <w:t>评委1</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lang w:val="en-US" w:eastAsia="zh-CN"/>
              </w:rPr>
            </w:pPr>
            <w:r>
              <w:rPr>
                <w:rFonts w:hint="eastAsia"/>
                <w:lang w:val="en-US" w:eastAsia="zh-CN"/>
              </w:rPr>
              <w:t>29.79</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24</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90.79</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2</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29.79</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24</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sum(B5:J5)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90.79</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val="en-US"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3</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29.79</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24</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sum(B6:J6)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92.79</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4</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29.79</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24</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sum(B7:J7)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92.79</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5</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29.79</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6</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24</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sum(B8:J8)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90.79</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eastAsia="zh-CN" w:bidi="ar"/>
              </w:rPr>
              <w:t>平均得分</w:t>
            </w:r>
          </w:p>
        </w:tc>
        <w:tc>
          <w:tcPr>
            <w:tcW w:w="8896" w:type="dxa"/>
            <w:gridSpan w:val="10"/>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91.59</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tbl>
      <w:tblPr>
        <w:tblStyle w:val="7"/>
        <w:tblW w:w="9785" w:type="dxa"/>
        <w:jc w:val="center"/>
        <w:tblInd w:w="-58" w:type="dxa"/>
        <w:tblLayout w:type="fixed"/>
        <w:tblCellMar>
          <w:top w:w="15" w:type="dxa"/>
          <w:left w:w="15" w:type="dxa"/>
          <w:bottom w:w="15" w:type="dxa"/>
          <w:right w:w="15" w:type="dxa"/>
        </w:tblCellMar>
      </w:tblPr>
      <w:tblGrid>
        <w:gridCol w:w="889"/>
        <w:gridCol w:w="1175"/>
        <w:gridCol w:w="887"/>
        <w:gridCol w:w="887"/>
        <w:gridCol w:w="887"/>
        <w:gridCol w:w="887"/>
        <w:gridCol w:w="887"/>
        <w:gridCol w:w="892"/>
        <w:gridCol w:w="885"/>
        <w:gridCol w:w="885"/>
        <w:gridCol w:w="624"/>
      </w:tblGrid>
      <w:tr>
        <w:tblPrEx>
          <w:tblLayout w:type="fixed"/>
          <w:tblCellMar>
            <w:top w:w="15" w:type="dxa"/>
            <w:left w:w="15" w:type="dxa"/>
            <w:bottom w:w="15" w:type="dxa"/>
            <w:right w:w="15" w:type="dxa"/>
          </w:tblCellMar>
        </w:tblPrEx>
        <w:trPr>
          <w:trHeight w:val="435" w:hRule="atLeast"/>
          <w:jc w:val="center"/>
        </w:trPr>
        <w:tc>
          <w:tcPr>
            <w:tcW w:w="978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000000"/>
                <w:sz w:val="20"/>
                <w:lang w:val="en-US" w:eastAsia="zh-CN"/>
              </w:rPr>
            </w:pPr>
            <w:r>
              <w:rPr>
                <w:rFonts w:hint="eastAsia" w:ascii="仿宋" w:hAnsi="仿宋" w:eastAsia="仿宋" w:cs="仿宋"/>
                <w:color w:val="000000"/>
                <w:kern w:val="0"/>
                <w:sz w:val="32"/>
                <w:szCs w:val="32"/>
                <w:u w:val="none"/>
                <w:shd w:val="clear" w:fill="FFFFFF"/>
                <w:lang w:val="en-US" w:eastAsia="zh-CN" w:bidi="ar"/>
              </w:rPr>
              <w:t>禹州天地仁和科技有限公司</w:t>
            </w:r>
          </w:p>
        </w:tc>
      </w:tr>
      <w:tr>
        <w:tblPrEx>
          <w:tblLayout w:type="fixed"/>
          <w:tblCellMar>
            <w:top w:w="15" w:type="dxa"/>
            <w:left w:w="15" w:type="dxa"/>
            <w:bottom w:w="15" w:type="dxa"/>
            <w:right w:w="15" w:type="dxa"/>
          </w:tblCellMar>
        </w:tblPrEx>
        <w:trPr>
          <w:trHeight w:val="480" w:hRule="atLeast"/>
          <w:jc w:val="center"/>
        </w:trPr>
        <w:tc>
          <w:tcPr>
            <w:tcW w:w="889" w:type="dxa"/>
            <w:vMerge w:val="restart"/>
            <w:tcBorders>
              <w:top w:val="single" w:color="000000" w:sz="4" w:space="0"/>
              <w:lef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评审因素</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投标报价</w:t>
            </w:r>
          </w:p>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（3</w:t>
            </w:r>
            <w:r>
              <w:rPr>
                <w:rFonts w:hint="eastAsia" w:ascii="仿宋" w:hAnsi="仿宋" w:eastAsia="仿宋" w:cs="仿宋"/>
                <w:color w:val="000000"/>
                <w:kern w:val="0"/>
                <w:sz w:val="20"/>
                <w:lang w:val="en-US" w:eastAsia="zh-CN" w:bidi="ar"/>
              </w:rPr>
              <w:t>0</w:t>
            </w:r>
            <w:r>
              <w:rPr>
                <w:rFonts w:hint="eastAsia" w:ascii="仿宋" w:hAnsi="仿宋" w:eastAsia="仿宋" w:cs="仿宋"/>
                <w:color w:val="000000"/>
                <w:kern w:val="0"/>
                <w:sz w:val="20"/>
                <w:lang w:bidi="ar"/>
              </w:rPr>
              <w:t>分）</w:t>
            </w:r>
          </w:p>
        </w:tc>
        <w:tc>
          <w:tcPr>
            <w:tcW w:w="5327" w:type="dxa"/>
            <w:gridSpan w:val="6"/>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商务部分（</w:t>
            </w:r>
            <w:r>
              <w:rPr>
                <w:rFonts w:hint="eastAsia" w:ascii="仿宋" w:hAnsi="仿宋" w:eastAsia="仿宋" w:cs="仿宋"/>
                <w:color w:val="000000"/>
                <w:kern w:val="0"/>
                <w:sz w:val="20"/>
                <w:lang w:val="en-US" w:eastAsia="zh-CN" w:bidi="ar"/>
              </w:rPr>
              <w:t>36</w:t>
            </w:r>
            <w:r>
              <w:rPr>
                <w:rFonts w:hint="eastAsia" w:ascii="仿宋" w:hAnsi="仿宋" w:eastAsia="仿宋" w:cs="仿宋"/>
                <w:color w:val="000000"/>
                <w:kern w:val="0"/>
                <w:sz w:val="20"/>
                <w:lang w:bidi="ar"/>
              </w:rPr>
              <w:t>分）</w:t>
            </w:r>
          </w:p>
        </w:tc>
        <w:tc>
          <w:tcPr>
            <w:tcW w:w="1770" w:type="dxa"/>
            <w:gridSpan w:val="2"/>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技术部分（</w:t>
            </w:r>
            <w:r>
              <w:rPr>
                <w:rFonts w:hint="eastAsia" w:ascii="仿宋" w:hAnsi="仿宋" w:eastAsia="仿宋" w:cs="仿宋"/>
                <w:color w:val="000000"/>
                <w:kern w:val="0"/>
                <w:sz w:val="20"/>
                <w:lang w:val="en-US" w:eastAsia="zh-CN" w:bidi="ar"/>
              </w:rPr>
              <w:t>34</w:t>
            </w:r>
            <w:r>
              <w:rPr>
                <w:rFonts w:hint="eastAsia" w:ascii="仿宋" w:hAnsi="仿宋" w:eastAsia="仿宋" w:cs="仿宋"/>
                <w:color w:val="000000"/>
                <w:kern w:val="0"/>
                <w:sz w:val="20"/>
                <w:lang w:bidi="ar"/>
              </w:rPr>
              <w:t>分）</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合计得分</w:t>
            </w:r>
          </w:p>
        </w:tc>
      </w:tr>
      <w:tr>
        <w:tblPrEx>
          <w:tblLayout w:type="fixed"/>
          <w:tblCellMar>
            <w:top w:w="15" w:type="dxa"/>
            <w:left w:w="15" w:type="dxa"/>
            <w:bottom w:w="15" w:type="dxa"/>
            <w:right w:w="15" w:type="dxa"/>
          </w:tblCellMar>
        </w:tblPrEx>
        <w:trPr>
          <w:trHeight w:val="981" w:hRule="atLeast"/>
          <w:jc w:val="center"/>
        </w:trPr>
        <w:tc>
          <w:tcPr>
            <w:tcW w:w="889" w:type="dxa"/>
            <w:vMerge w:val="continue"/>
            <w:tcBorders>
              <w:left w:val="single" w:color="000000" w:sz="4" w:space="0"/>
              <w:bottom w:val="single" w:color="000000" w:sz="8" w:space="0"/>
            </w:tcBorders>
            <w:noWrap w:val="0"/>
            <w:vAlign w:val="center"/>
          </w:tcPr>
          <w:p>
            <w:pPr>
              <w:jc w:val="center"/>
              <w:rPr>
                <w:rFonts w:hint="eastAsia" w:ascii="仿宋" w:hAnsi="仿宋" w:eastAsia="仿宋" w:cs="仿宋"/>
                <w:color w:val="000000"/>
                <w:sz w:val="20"/>
              </w:rPr>
            </w:pPr>
          </w:p>
        </w:tc>
        <w:tc>
          <w:tcPr>
            <w:tcW w:w="1175"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业绩</w:t>
            </w:r>
          </w:p>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（2分）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本地化服务保障</w:t>
            </w:r>
          </w:p>
          <w:p>
            <w:pPr>
              <w:pStyle w:val="6"/>
              <w:spacing w:beforeAutospacing="0" w:afterAutospacing="0" w:line="23" w:lineRule="atLeast"/>
              <w:jc w:val="both"/>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质保及售后服务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室内高清显示屏</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（13分）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发送系统（6分）</w:t>
            </w:r>
          </w:p>
        </w:tc>
        <w:tc>
          <w:tcPr>
            <w:tcW w:w="892"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LED配套供电动力柜（6分）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技术参数（30分）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方案设计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624"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ascii="仿宋" w:hAnsi="仿宋" w:eastAsia="仿宋" w:cs="仿宋"/>
                <w:color w:val="000000"/>
                <w:kern w:val="0"/>
                <w:sz w:val="20"/>
                <w:lang w:bidi="ar"/>
              </w:rPr>
              <w:t>评委1</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lang w:val="en-US" w:eastAsia="zh-CN"/>
              </w:rPr>
            </w:pPr>
            <w:r>
              <w:rPr>
                <w:rFonts w:hint="eastAsia"/>
                <w:lang w:val="en-US" w:eastAsia="zh-CN"/>
              </w:rPr>
              <w:t>29.14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65.64</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2</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29.14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sum(B5:J5)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64.64</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val="en-US"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3</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29.14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sum(B6:J6)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65.64</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4</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29.14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sum(B7:J7)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65.14</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5</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29.14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sum(B8:J8)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63.64</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eastAsia="zh-CN" w:bidi="ar"/>
              </w:rPr>
              <w:t>平均得分</w:t>
            </w:r>
          </w:p>
        </w:tc>
        <w:tc>
          <w:tcPr>
            <w:tcW w:w="8896" w:type="dxa"/>
            <w:gridSpan w:val="10"/>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64.94</w:t>
            </w:r>
          </w:p>
        </w:tc>
      </w:tr>
    </w:tbl>
    <w:p>
      <w:pPr>
        <w:pStyle w:val="2"/>
        <w:ind w:left="0" w:leftChars="0" w:firstLine="0" w:firstLineChars="0"/>
        <w:rPr>
          <w:rFonts w:hint="default"/>
          <w:lang w:val="en-US" w:eastAsia="zh-CN"/>
        </w:rPr>
      </w:pPr>
    </w:p>
    <w:tbl>
      <w:tblPr>
        <w:tblStyle w:val="7"/>
        <w:tblW w:w="9785" w:type="dxa"/>
        <w:jc w:val="center"/>
        <w:tblInd w:w="-58" w:type="dxa"/>
        <w:tblLayout w:type="fixed"/>
        <w:tblCellMar>
          <w:top w:w="15" w:type="dxa"/>
          <w:left w:w="15" w:type="dxa"/>
          <w:bottom w:w="15" w:type="dxa"/>
          <w:right w:w="15" w:type="dxa"/>
        </w:tblCellMar>
      </w:tblPr>
      <w:tblGrid>
        <w:gridCol w:w="889"/>
        <w:gridCol w:w="1175"/>
        <w:gridCol w:w="887"/>
        <w:gridCol w:w="887"/>
        <w:gridCol w:w="887"/>
        <w:gridCol w:w="887"/>
        <w:gridCol w:w="887"/>
        <w:gridCol w:w="892"/>
        <w:gridCol w:w="885"/>
        <w:gridCol w:w="885"/>
        <w:gridCol w:w="624"/>
      </w:tblGrid>
      <w:tr>
        <w:tblPrEx>
          <w:tblLayout w:type="fixed"/>
          <w:tblCellMar>
            <w:top w:w="15" w:type="dxa"/>
            <w:left w:w="15" w:type="dxa"/>
            <w:bottom w:w="15" w:type="dxa"/>
            <w:right w:w="15" w:type="dxa"/>
          </w:tblCellMar>
        </w:tblPrEx>
        <w:trPr>
          <w:trHeight w:val="435" w:hRule="atLeast"/>
          <w:jc w:val="center"/>
        </w:trPr>
        <w:tc>
          <w:tcPr>
            <w:tcW w:w="978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000000"/>
                <w:sz w:val="20"/>
                <w:lang w:val="en-US" w:eastAsia="zh-CN"/>
              </w:rPr>
            </w:pPr>
            <w:r>
              <w:rPr>
                <w:rFonts w:hint="eastAsia" w:ascii="仿宋" w:hAnsi="仿宋" w:eastAsia="仿宋" w:cs="仿宋"/>
                <w:color w:val="000000"/>
                <w:kern w:val="0"/>
                <w:sz w:val="32"/>
                <w:szCs w:val="32"/>
                <w:u w:val="none"/>
                <w:shd w:val="clear" w:fill="FFFFFF"/>
                <w:lang w:val="en-US" w:eastAsia="zh-CN" w:bidi="ar"/>
              </w:rPr>
              <w:t xml:space="preserve">禹州市创智科技有限公司 </w:t>
            </w:r>
          </w:p>
        </w:tc>
      </w:tr>
      <w:tr>
        <w:tblPrEx>
          <w:tblLayout w:type="fixed"/>
          <w:tblCellMar>
            <w:top w:w="15" w:type="dxa"/>
            <w:left w:w="15" w:type="dxa"/>
            <w:bottom w:w="15" w:type="dxa"/>
            <w:right w:w="15" w:type="dxa"/>
          </w:tblCellMar>
        </w:tblPrEx>
        <w:trPr>
          <w:trHeight w:val="480" w:hRule="atLeast"/>
          <w:jc w:val="center"/>
        </w:trPr>
        <w:tc>
          <w:tcPr>
            <w:tcW w:w="889" w:type="dxa"/>
            <w:vMerge w:val="restart"/>
            <w:tcBorders>
              <w:top w:val="single" w:color="000000" w:sz="4" w:space="0"/>
              <w:lef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评审因素</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投标报价</w:t>
            </w:r>
          </w:p>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（3</w:t>
            </w:r>
            <w:r>
              <w:rPr>
                <w:rFonts w:hint="eastAsia" w:ascii="仿宋" w:hAnsi="仿宋" w:eastAsia="仿宋" w:cs="仿宋"/>
                <w:color w:val="000000"/>
                <w:kern w:val="0"/>
                <w:sz w:val="20"/>
                <w:lang w:val="en-US" w:eastAsia="zh-CN" w:bidi="ar"/>
              </w:rPr>
              <w:t>0</w:t>
            </w:r>
            <w:r>
              <w:rPr>
                <w:rFonts w:hint="eastAsia" w:ascii="仿宋" w:hAnsi="仿宋" w:eastAsia="仿宋" w:cs="仿宋"/>
                <w:color w:val="000000"/>
                <w:kern w:val="0"/>
                <w:sz w:val="20"/>
                <w:lang w:bidi="ar"/>
              </w:rPr>
              <w:t>分）</w:t>
            </w:r>
          </w:p>
        </w:tc>
        <w:tc>
          <w:tcPr>
            <w:tcW w:w="5327" w:type="dxa"/>
            <w:gridSpan w:val="6"/>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商务部分（</w:t>
            </w:r>
            <w:r>
              <w:rPr>
                <w:rFonts w:hint="eastAsia" w:ascii="仿宋" w:hAnsi="仿宋" w:eastAsia="仿宋" w:cs="仿宋"/>
                <w:color w:val="000000"/>
                <w:kern w:val="0"/>
                <w:sz w:val="20"/>
                <w:lang w:val="en-US" w:eastAsia="zh-CN" w:bidi="ar"/>
              </w:rPr>
              <w:t>36</w:t>
            </w:r>
            <w:r>
              <w:rPr>
                <w:rFonts w:hint="eastAsia" w:ascii="仿宋" w:hAnsi="仿宋" w:eastAsia="仿宋" w:cs="仿宋"/>
                <w:color w:val="000000"/>
                <w:kern w:val="0"/>
                <w:sz w:val="20"/>
                <w:lang w:bidi="ar"/>
              </w:rPr>
              <w:t>分）</w:t>
            </w:r>
          </w:p>
        </w:tc>
        <w:tc>
          <w:tcPr>
            <w:tcW w:w="1770" w:type="dxa"/>
            <w:gridSpan w:val="2"/>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技术部分（</w:t>
            </w:r>
            <w:r>
              <w:rPr>
                <w:rFonts w:hint="eastAsia" w:ascii="仿宋" w:hAnsi="仿宋" w:eastAsia="仿宋" w:cs="仿宋"/>
                <w:color w:val="000000"/>
                <w:kern w:val="0"/>
                <w:sz w:val="20"/>
                <w:lang w:val="en-US" w:eastAsia="zh-CN" w:bidi="ar"/>
              </w:rPr>
              <w:t>34</w:t>
            </w:r>
            <w:r>
              <w:rPr>
                <w:rFonts w:hint="eastAsia" w:ascii="仿宋" w:hAnsi="仿宋" w:eastAsia="仿宋" w:cs="仿宋"/>
                <w:color w:val="000000"/>
                <w:kern w:val="0"/>
                <w:sz w:val="20"/>
                <w:lang w:bidi="ar"/>
              </w:rPr>
              <w:t>分）</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合计得分</w:t>
            </w:r>
          </w:p>
        </w:tc>
      </w:tr>
      <w:tr>
        <w:tblPrEx>
          <w:tblLayout w:type="fixed"/>
          <w:tblCellMar>
            <w:top w:w="15" w:type="dxa"/>
            <w:left w:w="15" w:type="dxa"/>
            <w:bottom w:w="15" w:type="dxa"/>
            <w:right w:w="15" w:type="dxa"/>
          </w:tblCellMar>
        </w:tblPrEx>
        <w:trPr>
          <w:trHeight w:val="981" w:hRule="atLeast"/>
          <w:jc w:val="center"/>
        </w:trPr>
        <w:tc>
          <w:tcPr>
            <w:tcW w:w="889" w:type="dxa"/>
            <w:vMerge w:val="continue"/>
            <w:tcBorders>
              <w:left w:val="single" w:color="000000" w:sz="4" w:space="0"/>
              <w:bottom w:val="single" w:color="000000" w:sz="8" w:space="0"/>
            </w:tcBorders>
            <w:noWrap w:val="0"/>
            <w:vAlign w:val="center"/>
          </w:tcPr>
          <w:p>
            <w:pPr>
              <w:jc w:val="center"/>
              <w:rPr>
                <w:rFonts w:hint="eastAsia" w:ascii="仿宋" w:hAnsi="仿宋" w:eastAsia="仿宋" w:cs="仿宋"/>
                <w:color w:val="000000"/>
                <w:sz w:val="20"/>
              </w:rPr>
            </w:pPr>
          </w:p>
        </w:tc>
        <w:tc>
          <w:tcPr>
            <w:tcW w:w="1175"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业绩</w:t>
            </w:r>
          </w:p>
          <w:p>
            <w:pPr>
              <w:widowControl/>
              <w:tabs>
                <w:tab w:val="left" w:pos="285"/>
              </w:tabs>
              <w:jc w:val="center"/>
              <w:textAlignment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（2分）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本地化服务保障</w:t>
            </w:r>
          </w:p>
          <w:p>
            <w:pPr>
              <w:pStyle w:val="6"/>
              <w:spacing w:beforeAutospacing="0" w:afterAutospacing="0" w:line="23" w:lineRule="atLeast"/>
              <w:jc w:val="both"/>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质保及售后服务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（5分）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室内高清显示屏</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（13分）</w:t>
            </w:r>
          </w:p>
        </w:tc>
        <w:tc>
          <w:tcPr>
            <w:tcW w:w="887"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发送系统（6分）</w:t>
            </w:r>
          </w:p>
        </w:tc>
        <w:tc>
          <w:tcPr>
            <w:tcW w:w="892"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LED配套供电动力柜（6分）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技术参数（30分）</w:t>
            </w:r>
          </w:p>
        </w:tc>
        <w:tc>
          <w:tcPr>
            <w:tcW w:w="885" w:type="dxa"/>
            <w:tcBorders>
              <w:top w:val="single" w:color="000000" w:sz="4" w:space="0"/>
              <w:left w:val="single" w:color="000000" w:sz="4" w:space="0"/>
              <w:bottom w:val="single" w:color="000000" w:sz="8" w:space="0"/>
              <w:right w:val="single" w:color="000000" w:sz="4" w:space="0"/>
            </w:tcBorders>
            <w:noWrap w:val="0"/>
            <w:vAlign w:val="center"/>
          </w:tcPr>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方案设计</w:t>
            </w:r>
          </w:p>
          <w:p>
            <w:pPr>
              <w:pStyle w:val="6"/>
              <w:spacing w:beforeAutospacing="0" w:afterAutospacing="0" w:line="23" w:lineRule="atLeast"/>
              <w:jc w:val="center"/>
              <w:rPr>
                <w:rFonts w:hint="eastAsia"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（4分）</w:t>
            </w:r>
          </w:p>
        </w:tc>
        <w:tc>
          <w:tcPr>
            <w:tcW w:w="624"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0"/>
              </w:rPr>
            </w:pP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ascii="仿宋" w:hAnsi="仿宋" w:eastAsia="仿宋" w:cs="仿宋"/>
                <w:color w:val="000000"/>
                <w:kern w:val="0"/>
                <w:sz w:val="20"/>
                <w:lang w:bidi="ar"/>
              </w:rPr>
              <w:t>评委1</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lang w:val="en-US" w:eastAsia="zh-CN"/>
              </w:rPr>
            </w:pPr>
            <w:r>
              <w:rPr>
                <w:rFonts w:hint="eastAsia"/>
                <w:lang w:val="en-US" w:eastAsia="zh-CN"/>
              </w:rPr>
              <w:t>30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28</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75.5</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2</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30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28</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75.5</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val="en-US"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3</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30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28</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w:t>
            </w:r>
            <w:r>
              <w:rPr>
                <w:rFonts w:hint="eastAsia" w:ascii="仿宋" w:hAnsi="仿宋" w:eastAsia="仿宋" w:cs="仿宋"/>
                <w:color w:val="000000"/>
                <w:sz w:val="20"/>
                <w:lang w:val="en-US" w:eastAsia="zh-CN"/>
              </w:rPr>
              <w:t>6</w:t>
            </w:r>
            <w:r>
              <w:rPr>
                <w:rFonts w:hint="default" w:ascii="仿宋" w:hAnsi="仿宋" w:eastAsia="仿宋" w:cs="仿宋"/>
                <w:color w:val="000000"/>
                <w:sz w:val="20"/>
                <w:lang w:val="en-US" w:eastAsia="zh-CN"/>
              </w:rPr>
              <w:t>.5</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4</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30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28</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75.5</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lang w:eastAsia="zh-CN"/>
              </w:rPr>
            </w:pPr>
            <w:r>
              <w:rPr>
                <w:rFonts w:hint="eastAsia" w:ascii="仿宋" w:hAnsi="仿宋" w:eastAsia="仿宋" w:cs="仿宋"/>
                <w:color w:val="000000"/>
                <w:kern w:val="0"/>
                <w:sz w:val="20"/>
                <w:lang w:bidi="ar"/>
              </w:rPr>
              <w:t>评委</w:t>
            </w:r>
            <w:r>
              <w:rPr>
                <w:rFonts w:hint="eastAsia" w:ascii="仿宋" w:hAnsi="仿宋" w:eastAsia="仿宋" w:cs="仿宋"/>
                <w:color w:val="000000"/>
                <w:kern w:val="0"/>
                <w:sz w:val="20"/>
                <w:lang w:val="en-US" w:eastAsia="zh-CN" w:bidi="ar"/>
              </w:rPr>
              <w:t>5</w:t>
            </w:r>
          </w:p>
        </w:tc>
        <w:tc>
          <w:tcPr>
            <w:tcW w:w="11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sz w:val="20"/>
              </w:rPr>
            </w:pPr>
            <w:r>
              <w:rPr>
                <w:rFonts w:hint="eastAsia"/>
                <w:lang w:val="en-US" w:eastAsia="zh-CN"/>
              </w:rPr>
              <w:t>30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0</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4.5</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4</w:t>
            </w:r>
          </w:p>
        </w:tc>
        <w:tc>
          <w:tcPr>
            <w:tcW w:w="887"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pPr>
              <w:pStyle w:val="6"/>
              <w:spacing w:beforeAutospacing="0" w:afterAutospacing="0" w:line="23" w:lineRule="atLeast"/>
              <w:ind w:left="0" w:leftChars="0" w:right="0" w:rightChars="0"/>
              <w:jc w:val="center"/>
              <w:rPr>
                <w:rFonts w:hint="default" w:ascii="仿宋" w:hAnsi="仿宋" w:eastAsia="仿宋" w:cs="仿宋"/>
                <w:color w:val="000000"/>
                <w:kern w:val="0"/>
                <w:sz w:val="20"/>
                <w:szCs w:val="24"/>
                <w:lang w:val="en-US" w:eastAsia="zh-CN" w:bidi="ar"/>
              </w:rPr>
            </w:pPr>
            <w:r>
              <w:rPr>
                <w:rFonts w:hint="eastAsia" w:ascii="仿宋" w:hAnsi="仿宋" w:eastAsia="仿宋" w:cs="仿宋"/>
                <w:color w:val="000000"/>
                <w:kern w:val="0"/>
                <w:sz w:val="20"/>
                <w:szCs w:val="24"/>
                <w:lang w:val="en-US" w:eastAsia="zh-CN" w:bidi="ar"/>
              </w:rPr>
              <w:t>0</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28</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仿宋" w:hAnsi="仿宋" w:eastAsia="仿宋" w:cs="仿宋"/>
                <w:color w:val="000000"/>
                <w:sz w:val="20"/>
                <w:lang w:val="en-US" w:eastAsia="zh-CN"/>
              </w:rPr>
            </w:pPr>
            <w:r>
              <w:rPr>
                <w:rFonts w:hint="eastAsia" w:ascii="仿宋" w:hAnsi="仿宋" w:eastAsia="仿宋" w:cs="仿宋"/>
                <w:color w:val="000000"/>
                <w:sz w:val="20"/>
                <w:lang w:val="en-US" w:eastAsia="zh-CN"/>
              </w:rPr>
              <w:t>3</w:t>
            </w:r>
          </w:p>
        </w:tc>
        <w:tc>
          <w:tcPr>
            <w:tcW w:w="62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w:t>
            </w:r>
            <w:r>
              <w:rPr>
                <w:rFonts w:hint="eastAsia" w:ascii="仿宋" w:hAnsi="仿宋" w:eastAsia="仿宋" w:cs="仿宋"/>
                <w:color w:val="000000"/>
                <w:sz w:val="20"/>
                <w:lang w:val="en-US" w:eastAsia="zh-CN"/>
              </w:rPr>
              <w:t>6</w:t>
            </w:r>
            <w:r>
              <w:rPr>
                <w:rFonts w:hint="default" w:ascii="仿宋" w:hAnsi="仿宋" w:eastAsia="仿宋" w:cs="仿宋"/>
                <w:color w:val="000000"/>
                <w:sz w:val="20"/>
                <w:lang w:val="en-US" w:eastAsia="zh-CN"/>
              </w:rPr>
              <w:t>.5</w:t>
            </w:r>
            <w:r>
              <w:rPr>
                <w:rFonts w:hint="default" w:ascii="仿宋" w:hAnsi="仿宋" w:eastAsia="仿宋" w:cs="仿宋"/>
                <w:color w:val="000000"/>
                <w:sz w:val="20"/>
                <w:lang w:val="en-US" w:eastAsia="zh-CN"/>
              </w:rPr>
              <w:fldChar w:fldCharType="end"/>
            </w:r>
          </w:p>
        </w:tc>
      </w:tr>
      <w:tr>
        <w:tblPrEx>
          <w:tblLayout w:type="fixed"/>
          <w:tblCellMar>
            <w:top w:w="15" w:type="dxa"/>
            <w:left w:w="15" w:type="dxa"/>
            <w:bottom w:w="15" w:type="dxa"/>
            <w:right w:w="15" w:type="dxa"/>
          </w:tblCellMar>
        </w:tblPrEx>
        <w:trPr>
          <w:trHeight w:val="454" w:hRule="atLeast"/>
          <w:jc w:val="center"/>
        </w:trPr>
        <w:tc>
          <w:tcPr>
            <w:tcW w:w="8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eastAsia="zh-CN" w:bidi="ar"/>
              </w:rPr>
              <w:t>平均得分</w:t>
            </w:r>
          </w:p>
        </w:tc>
        <w:tc>
          <w:tcPr>
            <w:tcW w:w="8896" w:type="dxa"/>
            <w:gridSpan w:val="10"/>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color w:val="000000"/>
                <w:sz w:val="20"/>
                <w:lang w:val="en-US" w:eastAsia="zh-CN"/>
              </w:rPr>
            </w:pPr>
            <w:r>
              <w:rPr>
                <w:rFonts w:hint="default" w:ascii="仿宋" w:hAnsi="仿宋" w:eastAsia="仿宋" w:cs="仿宋"/>
                <w:color w:val="000000"/>
                <w:sz w:val="20"/>
                <w:lang w:val="en-US" w:eastAsia="zh-CN"/>
              </w:rPr>
              <w:fldChar w:fldCharType="begin"/>
            </w:r>
            <w:r>
              <w:rPr>
                <w:rFonts w:hint="default" w:ascii="仿宋" w:hAnsi="仿宋" w:eastAsia="仿宋" w:cs="仿宋"/>
                <w:color w:val="000000"/>
                <w:sz w:val="20"/>
                <w:lang w:val="en-US" w:eastAsia="zh-CN"/>
              </w:rPr>
              <w:instrText xml:space="preserve"> = sum(B4:J4) \* MERGEFORMAT </w:instrText>
            </w:r>
            <w:r>
              <w:rPr>
                <w:rFonts w:hint="default" w:ascii="仿宋" w:hAnsi="仿宋" w:eastAsia="仿宋" w:cs="仿宋"/>
                <w:color w:val="000000"/>
                <w:sz w:val="20"/>
                <w:lang w:val="en-US" w:eastAsia="zh-CN"/>
              </w:rPr>
              <w:fldChar w:fldCharType="separate"/>
            </w:r>
            <w:r>
              <w:rPr>
                <w:rFonts w:hint="default" w:ascii="仿宋" w:hAnsi="仿宋" w:eastAsia="仿宋" w:cs="仿宋"/>
                <w:color w:val="000000"/>
                <w:sz w:val="20"/>
                <w:lang w:val="en-US" w:eastAsia="zh-CN"/>
              </w:rPr>
              <w:t>75.</w:t>
            </w:r>
            <w:r>
              <w:rPr>
                <w:rFonts w:hint="eastAsia" w:ascii="仿宋" w:hAnsi="仿宋" w:eastAsia="仿宋" w:cs="仿宋"/>
                <w:color w:val="000000"/>
                <w:sz w:val="20"/>
                <w:lang w:val="en-US" w:eastAsia="zh-CN"/>
              </w:rPr>
              <w:t>9</w:t>
            </w:r>
            <w:r>
              <w:rPr>
                <w:rFonts w:hint="default" w:ascii="仿宋" w:hAnsi="仿宋" w:eastAsia="仿宋" w:cs="仿宋"/>
                <w:color w:val="000000"/>
                <w:sz w:val="20"/>
                <w:lang w:val="en-US" w:eastAsia="zh-CN"/>
              </w:rPr>
              <w:fldChar w:fldCharType="end"/>
            </w:r>
          </w:p>
        </w:tc>
      </w:tr>
    </w:tbl>
    <w:p>
      <w:pPr>
        <w:pStyle w:val="2"/>
        <w:ind w:left="0" w:leftChars="0" w:firstLine="0" w:firstLineChars="0"/>
        <w:rPr>
          <w:rFonts w:hint="default"/>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（三）最终排序</w:t>
      </w:r>
    </w:p>
    <w:tbl>
      <w:tblPr>
        <w:tblStyle w:val="7"/>
        <w:tblpPr w:leftFromText="180" w:rightFromText="180" w:vertAnchor="text" w:horzAnchor="page" w:tblpX="1135" w:tblpY="113"/>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445"/>
        <w:gridCol w:w="17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5" w:type="dxa"/>
            <w:noWrap w:val="0"/>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5445" w:type="dxa"/>
            <w:noWrap w:val="0"/>
            <w:vAlign w:val="center"/>
          </w:tcPr>
          <w:p>
            <w:pPr>
              <w:spacing w:line="440" w:lineRule="exact"/>
              <w:jc w:val="center"/>
              <w:rPr>
                <w:rFonts w:hint="eastAsia" w:ascii="仿宋" w:hAnsi="仿宋" w:eastAsia="仿宋"/>
                <w:sz w:val="28"/>
                <w:szCs w:val="28"/>
              </w:rPr>
            </w:pPr>
            <w:r>
              <w:rPr>
                <w:rFonts w:hint="eastAsia" w:ascii="仿宋" w:hAnsi="仿宋" w:eastAsia="仿宋"/>
                <w:sz w:val="28"/>
                <w:szCs w:val="28"/>
              </w:rPr>
              <w:t>投标商名称</w:t>
            </w:r>
          </w:p>
        </w:tc>
        <w:tc>
          <w:tcPr>
            <w:tcW w:w="1725" w:type="dxa"/>
            <w:noWrap w:val="0"/>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最终得分</w:t>
            </w:r>
          </w:p>
        </w:tc>
        <w:tc>
          <w:tcPr>
            <w:tcW w:w="1260" w:type="dxa"/>
            <w:noWrap w:val="0"/>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5" w:type="dxa"/>
            <w:noWrap w:val="0"/>
            <w:vAlign w:val="center"/>
          </w:tcPr>
          <w:p>
            <w:pPr>
              <w:spacing w:line="520" w:lineRule="exact"/>
              <w:jc w:val="center"/>
              <w:rPr>
                <w:rFonts w:hint="eastAsia" w:ascii="仿宋" w:hAnsi="仿宋" w:eastAsia="仿宋"/>
                <w:sz w:val="30"/>
                <w:lang w:val="en-US" w:eastAsia="zh-CN"/>
              </w:rPr>
            </w:pPr>
            <w:r>
              <w:rPr>
                <w:rFonts w:hint="eastAsia" w:ascii="仿宋" w:hAnsi="仿宋" w:eastAsia="仿宋"/>
                <w:sz w:val="30"/>
                <w:lang w:val="en-US" w:eastAsia="zh-CN"/>
              </w:rPr>
              <w:t>1</w:t>
            </w:r>
          </w:p>
        </w:tc>
        <w:tc>
          <w:tcPr>
            <w:tcW w:w="5445" w:type="dxa"/>
            <w:noWrap w:val="0"/>
            <w:vAlign w:val="center"/>
          </w:tcPr>
          <w:p>
            <w:pPr>
              <w:keepNext w:val="0"/>
              <w:keepLines w:val="0"/>
              <w:widowControl/>
              <w:suppressLineNumbers w:val="0"/>
              <w:jc w:val="center"/>
              <w:textAlignment w:val="center"/>
              <w:rPr>
                <w:rFonts w:hint="eastAsia" w:ascii="仿宋" w:hAnsi="仿宋" w:eastAsia="仿宋"/>
                <w:sz w:val="30"/>
                <w:lang w:val="en-US" w:eastAsia="zh-CN"/>
              </w:rPr>
            </w:pPr>
            <w:r>
              <w:rPr>
                <w:rFonts w:hint="eastAsia" w:ascii="仿宋" w:hAnsi="仿宋" w:eastAsia="仿宋" w:cs="仿宋"/>
                <w:color w:val="000000"/>
                <w:kern w:val="0"/>
                <w:sz w:val="32"/>
                <w:szCs w:val="32"/>
                <w:u w:val="none"/>
                <w:shd w:val="clear" w:fill="FFFFFF"/>
                <w:lang w:val="en-US" w:eastAsia="zh-CN" w:bidi="ar"/>
              </w:rPr>
              <w:t xml:space="preserve">禹州市新世纪电脑有限公司 </w:t>
            </w:r>
          </w:p>
        </w:tc>
        <w:tc>
          <w:tcPr>
            <w:tcW w:w="1725"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91.59</w:t>
            </w:r>
          </w:p>
        </w:tc>
        <w:tc>
          <w:tcPr>
            <w:tcW w:w="1260"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5" w:type="dxa"/>
            <w:noWrap w:val="0"/>
            <w:vAlign w:val="center"/>
          </w:tcPr>
          <w:p>
            <w:pPr>
              <w:spacing w:line="520" w:lineRule="exact"/>
              <w:jc w:val="center"/>
              <w:rPr>
                <w:rFonts w:hint="eastAsia" w:ascii="仿宋" w:hAnsi="仿宋" w:eastAsia="仿宋"/>
                <w:sz w:val="30"/>
                <w:lang w:val="en-US" w:eastAsia="zh-CN"/>
              </w:rPr>
            </w:pPr>
            <w:r>
              <w:rPr>
                <w:rFonts w:hint="eastAsia" w:ascii="仿宋" w:hAnsi="仿宋" w:eastAsia="仿宋"/>
                <w:sz w:val="30"/>
                <w:lang w:val="en-US" w:eastAsia="zh-CN"/>
              </w:rPr>
              <w:t>2</w:t>
            </w:r>
          </w:p>
        </w:tc>
        <w:tc>
          <w:tcPr>
            <w:tcW w:w="5445" w:type="dxa"/>
            <w:noWrap w:val="0"/>
            <w:vAlign w:val="center"/>
          </w:tcPr>
          <w:p>
            <w:pPr>
              <w:keepNext w:val="0"/>
              <w:keepLines w:val="0"/>
              <w:widowControl/>
              <w:suppressLineNumbers w:val="0"/>
              <w:jc w:val="center"/>
              <w:textAlignment w:val="center"/>
              <w:rPr>
                <w:rFonts w:hint="eastAsia" w:ascii="仿宋" w:hAnsi="仿宋" w:eastAsia="仿宋"/>
                <w:sz w:val="30"/>
                <w:lang w:val="en-US" w:eastAsia="zh-CN"/>
              </w:rPr>
            </w:pPr>
            <w:r>
              <w:rPr>
                <w:rFonts w:hint="eastAsia" w:ascii="仿宋" w:hAnsi="仿宋" w:eastAsia="仿宋" w:cs="仿宋"/>
                <w:color w:val="000000"/>
                <w:kern w:val="0"/>
                <w:sz w:val="32"/>
                <w:szCs w:val="32"/>
                <w:u w:val="none"/>
                <w:shd w:val="clear" w:fill="FFFFFF"/>
                <w:lang w:val="en-US" w:eastAsia="zh-CN" w:bidi="ar"/>
              </w:rPr>
              <w:t>禹州市创智科技有限公司</w:t>
            </w:r>
          </w:p>
        </w:tc>
        <w:tc>
          <w:tcPr>
            <w:tcW w:w="1725"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75.9</w:t>
            </w:r>
          </w:p>
        </w:tc>
        <w:tc>
          <w:tcPr>
            <w:tcW w:w="1260"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5" w:type="dxa"/>
            <w:noWrap w:val="0"/>
            <w:vAlign w:val="center"/>
          </w:tcPr>
          <w:p>
            <w:pPr>
              <w:spacing w:line="520" w:lineRule="exact"/>
              <w:jc w:val="center"/>
              <w:rPr>
                <w:rFonts w:hint="eastAsia" w:ascii="仿宋" w:hAnsi="仿宋" w:eastAsia="仿宋"/>
                <w:sz w:val="30"/>
                <w:lang w:val="en-US" w:eastAsia="zh-CN"/>
              </w:rPr>
            </w:pPr>
            <w:r>
              <w:rPr>
                <w:rFonts w:hint="eastAsia" w:ascii="仿宋" w:hAnsi="仿宋" w:eastAsia="仿宋"/>
                <w:sz w:val="30"/>
                <w:lang w:val="en-US" w:eastAsia="zh-CN"/>
              </w:rPr>
              <w:t>3</w:t>
            </w:r>
          </w:p>
        </w:tc>
        <w:tc>
          <w:tcPr>
            <w:tcW w:w="5445" w:type="dxa"/>
            <w:noWrap w:val="0"/>
            <w:vAlign w:val="center"/>
          </w:tcPr>
          <w:p>
            <w:pPr>
              <w:keepNext w:val="0"/>
              <w:keepLines w:val="0"/>
              <w:widowControl/>
              <w:suppressLineNumbers w:val="0"/>
              <w:jc w:val="center"/>
              <w:textAlignment w:val="center"/>
              <w:rPr>
                <w:rFonts w:hint="eastAsia" w:ascii="仿宋" w:hAnsi="仿宋" w:eastAsia="仿宋"/>
                <w:sz w:val="30"/>
                <w:lang w:val="en-US" w:eastAsia="zh-CN"/>
              </w:rPr>
            </w:pPr>
            <w:r>
              <w:rPr>
                <w:rFonts w:hint="eastAsia" w:ascii="仿宋" w:hAnsi="仿宋" w:eastAsia="仿宋" w:cs="仿宋"/>
                <w:color w:val="000000"/>
                <w:kern w:val="0"/>
                <w:sz w:val="32"/>
                <w:szCs w:val="32"/>
                <w:u w:val="none"/>
                <w:shd w:val="clear" w:fill="FFFFFF"/>
                <w:lang w:val="en-US" w:eastAsia="zh-CN" w:bidi="ar"/>
              </w:rPr>
              <w:t>禹州天地仁和科技有限公司</w:t>
            </w:r>
          </w:p>
        </w:tc>
        <w:tc>
          <w:tcPr>
            <w:tcW w:w="1725"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64.94</w:t>
            </w:r>
          </w:p>
        </w:tc>
        <w:tc>
          <w:tcPr>
            <w:tcW w:w="1260" w:type="dxa"/>
            <w:noWrap w:val="0"/>
            <w:vAlign w:val="center"/>
          </w:tcPr>
          <w:p>
            <w:pPr>
              <w:spacing w:line="44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五、评标委员会推荐中标候选人（或采购人授权确定中标人）情况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第一中标候选人中标候选人（中标人）名称</w:t>
      </w:r>
      <w:r>
        <w:rPr>
          <w:rFonts w:hint="eastAsia" w:ascii="仿宋" w:hAnsi="仿宋" w:eastAsia="仿宋" w:cs="仿宋"/>
          <w:color w:val="000000"/>
          <w:sz w:val="32"/>
          <w:szCs w:val="32"/>
          <w:u w:val="none"/>
          <w:shd w:val="clear" w:fill="FFFFFF"/>
          <w:lang w:eastAsia="zh-CN"/>
        </w:rPr>
        <w:t>：</w:t>
      </w:r>
      <w:r>
        <w:rPr>
          <w:rFonts w:hint="eastAsia" w:ascii="仿宋" w:hAnsi="仿宋" w:eastAsia="仿宋" w:cs="仿宋"/>
          <w:color w:val="000000"/>
          <w:sz w:val="32"/>
          <w:szCs w:val="32"/>
          <w:u w:val="none"/>
          <w:shd w:val="clear" w:fill="FFFFFF"/>
          <w:lang w:val="en-US" w:eastAsia="zh-CN"/>
        </w:rPr>
        <w:t>禹州市新世纪电脑有限公司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地址：</w:t>
      </w:r>
      <w:r>
        <w:rPr>
          <w:rFonts w:hint="eastAsia" w:ascii="仿宋" w:hAnsi="仿宋" w:eastAsia="仿宋" w:cs="仿宋"/>
          <w:color w:val="000000"/>
          <w:sz w:val="32"/>
          <w:szCs w:val="32"/>
          <w:u w:val="none"/>
          <w:shd w:val="clear" w:fill="FFFFFF"/>
          <w:lang w:val="en-US" w:eastAsia="zh-CN"/>
        </w:rPr>
        <w:t>禹州市药城路中段</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中标金额：</w:t>
      </w:r>
      <w:r>
        <w:rPr>
          <w:rFonts w:hint="eastAsia" w:ascii="仿宋" w:hAnsi="仿宋" w:eastAsia="仿宋" w:cs="仿宋"/>
          <w:color w:val="000000"/>
          <w:sz w:val="32"/>
          <w:szCs w:val="32"/>
          <w:u w:val="none"/>
          <w:shd w:val="clear" w:fill="FFFFFF"/>
          <w:lang w:val="en-US" w:eastAsia="zh-CN"/>
        </w:rPr>
        <w:t>捌拾万零玖仟元整（809000.00元）</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lang w:eastAsia="zh-CN"/>
        </w:rPr>
      </w:pPr>
      <w:r>
        <w:rPr>
          <w:rFonts w:hint="eastAsia" w:ascii="仿宋" w:hAnsi="仿宋" w:eastAsia="仿宋" w:cs="仿宋"/>
          <w:color w:val="000000"/>
          <w:sz w:val="32"/>
          <w:szCs w:val="32"/>
          <w:u w:val="none"/>
          <w:shd w:val="clear" w:fill="FFFFFF"/>
        </w:rPr>
        <w:t>第</w:t>
      </w:r>
      <w:r>
        <w:rPr>
          <w:rFonts w:hint="eastAsia" w:ascii="仿宋" w:hAnsi="仿宋" w:eastAsia="仿宋" w:cs="仿宋"/>
          <w:color w:val="000000"/>
          <w:sz w:val="32"/>
          <w:szCs w:val="32"/>
          <w:u w:val="none"/>
          <w:shd w:val="clear" w:fill="FFFFFF"/>
          <w:lang w:val="en-US" w:eastAsia="zh-CN"/>
        </w:rPr>
        <w:t>二</w:t>
      </w:r>
      <w:r>
        <w:rPr>
          <w:rFonts w:hint="eastAsia" w:ascii="仿宋" w:hAnsi="仿宋" w:eastAsia="仿宋" w:cs="仿宋"/>
          <w:color w:val="000000"/>
          <w:sz w:val="32"/>
          <w:szCs w:val="32"/>
          <w:u w:val="none"/>
          <w:shd w:val="clear" w:fill="FFFFFF"/>
        </w:rPr>
        <w:t>中标候选人</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中标候选人（中标人）名称：</w:t>
      </w:r>
      <w:r>
        <w:rPr>
          <w:rFonts w:hint="eastAsia" w:ascii="仿宋" w:hAnsi="仿宋" w:eastAsia="仿宋" w:cs="仿宋"/>
          <w:color w:val="000000"/>
          <w:sz w:val="32"/>
          <w:szCs w:val="32"/>
          <w:u w:val="none"/>
          <w:shd w:val="clear" w:fill="FFFFFF"/>
          <w:lang w:val="en-US" w:eastAsia="zh-CN"/>
        </w:rPr>
        <w:t>禹州市创智科技有限公司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地址：</w:t>
      </w:r>
      <w:r>
        <w:rPr>
          <w:rFonts w:hint="eastAsia" w:ascii="仿宋" w:hAnsi="仿宋" w:eastAsia="仿宋" w:cs="仿宋"/>
          <w:color w:val="000000"/>
          <w:sz w:val="32"/>
          <w:szCs w:val="32"/>
          <w:u w:val="none"/>
          <w:shd w:val="clear" w:fill="FFFFFF"/>
          <w:lang w:val="en-US" w:eastAsia="zh-CN"/>
        </w:rPr>
        <w:t>禹州市柏山路中段路东（联想专卖店）</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仿宋" w:hAnsi="仿宋" w:eastAsia="仿宋" w:cs="仿宋"/>
          <w:color w:val="000000"/>
          <w:sz w:val="32"/>
          <w:szCs w:val="32"/>
          <w:u w:val="none"/>
          <w:shd w:val="clear" w:fill="FFFFFF"/>
          <w:lang w:val="en-US"/>
        </w:rPr>
      </w:pPr>
      <w:r>
        <w:rPr>
          <w:rFonts w:hint="eastAsia" w:ascii="仿宋" w:hAnsi="仿宋" w:eastAsia="仿宋" w:cs="仿宋"/>
          <w:color w:val="000000"/>
          <w:sz w:val="32"/>
          <w:szCs w:val="32"/>
          <w:u w:val="none"/>
          <w:shd w:val="clear" w:fill="FFFFFF"/>
        </w:rPr>
        <w:t>中标金额：</w:t>
      </w:r>
      <w:r>
        <w:rPr>
          <w:rFonts w:hint="eastAsia" w:ascii="仿宋" w:hAnsi="仿宋" w:eastAsia="仿宋" w:cs="仿宋"/>
          <w:color w:val="000000"/>
          <w:sz w:val="32"/>
          <w:szCs w:val="32"/>
          <w:u w:val="none"/>
          <w:shd w:val="clear" w:fill="FFFFFF"/>
          <w:lang w:val="en-US" w:eastAsia="zh-CN"/>
        </w:rPr>
        <w:t>捌拾万零叁仟叁佰贰拾元整（803320.00元）</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lang w:eastAsia="zh-CN"/>
        </w:rPr>
      </w:pPr>
      <w:r>
        <w:rPr>
          <w:rFonts w:hint="eastAsia" w:ascii="仿宋" w:hAnsi="仿宋" w:eastAsia="仿宋" w:cs="仿宋"/>
          <w:color w:val="000000"/>
          <w:sz w:val="32"/>
          <w:szCs w:val="32"/>
          <w:u w:val="none"/>
          <w:shd w:val="clear" w:fill="FFFFFF"/>
        </w:rPr>
        <w:t>第</w:t>
      </w:r>
      <w:r>
        <w:rPr>
          <w:rFonts w:hint="eastAsia" w:ascii="仿宋" w:hAnsi="仿宋" w:eastAsia="仿宋" w:cs="仿宋"/>
          <w:color w:val="000000"/>
          <w:sz w:val="32"/>
          <w:szCs w:val="32"/>
          <w:u w:val="none"/>
          <w:shd w:val="clear" w:fill="FFFFFF"/>
          <w:lang w:val="en-US" w:eastAsia="zh-CN"/>
        </w:rPr>
        <w:t>三</w:t>
      </w:r>
      <w:r>
        <w:rPr>
          <w:rFonts w:hint="eastAsia" w:ascii="仿宋" w:hAnsi="仿宋" w:eastAsia="仿宋" w:cs="仿宋"/>
          <w:color w:val="000000"/>
          <w:sz w:val="32"/>
          <w:szCs w:val="32"/>
          <w:u w:val="none"/>
          <w:shd w:val="clear" w:fill="FFFFFF"/>
        </w:rPr>
        <w:t>中标候选人</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中标候选人（中标人）名称：</w:t>
      </w:r>
      <w:r>
        <w:rPr>
          <w:rFonts w:hint="eastAsia" w:ascii="仿宋" w:hAnsi="仿宋" w:eastAsia="仿宋" w:cs="仿宋"/>
          <w:color w:val="000000"/>
          <w:sz w:val="32"/>
          <w:szCs w:val="32"/>
          <w:u w:val="none"/>
          <w:shd w:val="clear" w:fill="FFFFFF"/>
          <w:lang w:val="en-US" w:eastAsia="zh-CN"/>
        </w:rPr>
        <w:t>禹州天地仁和科技有限公司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地址：</w:t>
      </w:r>
      <w:r>
        <w:rPr>
          <w:rFonts w:hint="eastAsia" w:ascii="仿宋" w:hAnsi="仿宋" w:eastAsia="仿宋" w:cs="仿宋"/>
          <w:color w:val="000000"/>
          <w:sz w:val="32"/>
          <w:szCs w:val="32"/>
          <w:u w:val="none"/>
          <w:shd w:val="clear" w:fill="FFFFFF"/>
          <w:lang w:val="en-US" w:eastAsia="zh-CN"/>
        </w:rPr>
        <w:t>禹州市东商贸零号街 10 号</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中标金额：</w:t>
      </w:r>
      <w:r>
        <w:rPr>
          <w:rFonts w:hint="eastAsia" w:ascii="仿宋" w:hAnsi="仿宋" w:eastAsia="仿宋" w:cs="仿宋"/>
          <w:color w:val="000000"/>
          <w:sz w:val="32"/>
          <w:szCs w:val="32"/>
          <w:u w:val="none"/>
          <w:shd w:val="clear" w:fill="FFFFFF"/>
          <w:lang w:val="en-US" w:eastAsia="zh-CN"/>
        </w:rPr>
        <w:t>捌拾贰万柒仟元整（827000.00元</w:t>
      </w:r>
      <w:bookmarkStart w:id="0" w:name="_GoBack"/>
      <w:bookmarkEnd w:id="0"/>
      <w:r>
        <w:rPr>
          <w:rFonts w:hint="eastAsia" w:ascii="仿宋" w:hAnsi="仿宋" w:eastAsia="仿宋" w:cs="仿宋"/>
          <w:color w:val="000000"/>
          <w:sz w:val="32"/>
          <w:szCs w:val="32"/>
          <w:u w:val="none"/>
          <w:shd w:val="clear"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960" w:right="0" w:hanging="960" w:hangingChars="30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六、投标人根据评标委员会要求进行的澄清、说明或者补正：无。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七、是否存在评标委员会成员更换：无。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hint="eastAsia" w:ascii="黑体" w:hAnsi="宋体" w:eastAsia="黑体" w:cs="黑体"/>
          <w:color w:val="000000"/>
          <w:sz w:val="32"/>
          <w:szCs w:val="32"/>
          <w:u w:val="none"/>
          <w:shd w:val="clear" w:fill="FFFFFF"/>
          <w:lang w:val="en-US" w:eastAsia="zh-CN"/>
        </w:rPr>
      </w:pPr>
      <w:r>
        <w:rPr>
          <w:rFonts w:hint="eastAsia" w:ascii="黑体" w:hAnsi="宋体" w:eastAsia="黑体" w:cs="黑体"/>
          <w:color w:val="000000"/>
          <w:sz w:val="32"/>
          <w:szCs w:val="32"/>
          <w:u w:val="none"/>
          <w:shd w:val="clear" w:fill="FFFFFF"/>
        </w:rPr>
        <w:t>八、评标委员会</w:t>
      </w:r>
      <w:r>
        <w:rPr>
          <w:rFonts w:hint="eastAsia" w:ascii="黑体" w:hAnsi="宋体" w:eastAsia="黑体" w:cs="黑体"/>
          <w:color w:val="000000"/>
          <w:sz w:val="32"/>
          <w:szCs w:val="32"/>
          <w:u w:val="none"/>
          <w:shd w:val="clear" w:fill="FFFFFF"/>
          <w:lang w:val="en-US" w:eastAsia="zh-CN"/>
        </w:rPr>
        <w:t>主任：康国玺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rPr>
          <w:rFonts w:hint="default" w:ascii="黑体" w:hAnsi="宋体" w:eastAsia="黑体" w:cs="黑体"/>
          <w:color w:val="000000"/>
          <w:sz w:val="32"/>
          <w:szCs w:val="32"/>
          <w:u w:val="none"/>
          <w:shd w:val="clear" w:fill="FFFFFF"/>
          <w:lang w:val="en-US" w:eastAsia="zh-CN"/>
        </w:rPr>
      </w:pPr>
      <w:r>
        <w:rPr>
          <w:rFonts w:hint="eastAsia" w:ascii="黑体" w:hAnsi="宋体" w:eastAsia="黑体" w:cs="黑体"/>
          <w:color w:val="000000"/>
          <w:sz w:val="32"/>
          <w:szCs w:val="32"/>
          <w:u w:val="none"/>
          <w:shd w:val="clear" w:fill="FFFFFF"/>
        </w:rPr>
        <w:t>评标委员会成员：</w:t>
      </w:r>
      <w:r>
        <w:rPr>
          <w:rFonts w:hint="eastAsia" w:ascii="黑体" w:hAnsi="宋体" w:eastAsia="黑体" w:cs="黑体"/>
          <w:color w:val="000000"/>
          <w:sz w:val="32"/>
          <w:szCs w:val="32"/>
          <w:u w:val="none"/>
          <w:shd w:val="clear" w:fill="FFFFFF"/>
          <w:lang w:val="en-US" w:eastAsia="zh-CN"/>
        </w:rPr>
        <w:t>李红雨、黄松茂、张新娇、王向雷</w:t>
      </w: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firstLine="0" w:firstLineChars="0"/>
        <w:jc w:val="right"/>
        <w:textAlignment w:val="auto"/>
        <w:rPr>
          <w:rFonts w:hint="eastAsia" w:ascii="仿宋" w:hAnsi="仿宋" w:eastAsia="仿宋" w:cs="仿宋"/>
          <w:color w:val="000000"/>
          <w:sz w:val="32"/>
          <w:szCs w:val="32"/>
          <w:u w:val="none"/>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right="0" w:firstLine="0" w:firstLineChars="0"/>
        <w:jc w:val="right"/>
        <w:textAlignment w:val="auto"/>
      </w:pPr>
      <w:r>
        <w:rPr>
          <w:rFonts w:hint="eastAsia" w:ascii="仿宋" w:hAnsi="仿宋" w:eastAsia="仿宋" w:cs="仿宋"/>
          <w:color w:val="000000"/>
          <w:sz w:val="32"/>
          <w:szCs w:val="32"/>
          <w:u w:val="none"/>
          <w:shd w:val="clear" w:fill="FFFFFF"/>
          <w:lang w:val="en-US" w:eastAsia="zh-CN"/>
        </w:rPr>
        <w:t>2019年8月30日</w:t>
      </w:r>
    </w:p>
    <w:sectPr>
      <w:headerReference r:id="rId3" w:type="default"/>
      <w:footerReference r:id="rId4" w:type="default"/>
      <w:pgSz w:w="11906" w:h="16838"/>
      <w:pgMar w:top="986" w:right="1800" w:bottom="986"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90C2C"/>
    <w:multiLevelType w:val="singleLevel"/>
    <w:tmpl w:val="66390C2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301B"/>
    <w:rsid w:val="01B05B46"/>
    <w:rsid w:val="02FC5C80"/>
    <w:rsid w:val="044E69EE"/>
    <w:rsid w:val="050E61B3"/>
    <w:rsid w:val="065E0B01"/>
    <w:rsid w:val="07463A77"/>
    <w:rsid w:val="08D75275"/>
    <w:rsid w:val="091D1846"/>
    <w:rsid w:val="09255EE5"/>
    <w:rsid w:val="09FC1DFD"/>
    <w:rsid w:val="0A1F2D53"/>
    <w:rsid w:val="0A4E1111"/>
    <w:rsid w:val="0BE72296"/>
    <w:rsid w:val="0CAA7F9C"/>
    <w:rsid w:val="0D250EF9"/>
    <w:rsid w:val="0D3A2E6F"/>
    <w:rsid w:val="0E3D02A4"/>
    <w:rsid w:val="0F0025C2"/>
    <w:rsid w:val="0FEF2423"/>
    <w:rsid w:val="10676D26"/>
    <w:rsid w:val="10736BDE"/>
    <w:rsid w:val="10780F59"/>
    <w:rsid w:val="10A41BAA"/>
    <w:rsid w:val="12710506"/>
    <w:rsid w:val="12BB5366"/>
    <w:rsid w:val="158A29C6"/>
    <w:rsid w:val="15D74C26"/>
    <w:rsid w:val="168F244A"/>
    <w:rsid w:val="16B619FB"/>
    <w:rsid w:val="17A87627"/>
    <w:rsid w:val="17D926FA"/>
    <w:rsid w:val="18A1237E"/>
    <w:rsid w:val="18B711C7"/>
    <w:rsid w:val="1C67368D"/>
    <w:rsid w:val="1CB82294"/>
    <w:rsid w:val="1CBF0A53"/>
    <w:rsid w:val="1D07382B"/>
    <w:rsid w:val="1D8323B1"/>
    <w:rsid w:val="1DEC4C13"/>
    <w:rsid w:val="1EBA7710"/>
    <w:rsid w:val="20C27ECE"/>
    <w:rsid w:val="20CC4B7C"/>
    <w:rsid w:val="21A97E41"/>
    <w:rsid w:val="21C5619C"/>
    <w:rsid w:val="22034C9F"/>
    <w:rsid w:val="23037B56"/>
    <w:rsid w:val="236154A2"/>
    <w:rsid w:val="23773265"/>
    <w:rsid w:val="23EF765A"/>
    <w:rsid w:val="244D2287"/>
    <w:rsid w:val="265A23C7"/>
    <w:rsid w:val="26CA0412"/>
    <w:rsid w:val="27A24328"/>
    <w:rsid w:val="28734F7D"/>
    <w:rsid w:val="289424A4"/>
    <w:rsid w:val="28B2034C"/>
    <w:rsid w:val="28E3356D"/>
    <w:rsid w:val="2A3F1983"/>
    <w:rsid w:val="2AA85931"/>
    <w:rsid w:val="2BAE3928"/>
    <w:rsid w:val="2BB172D0"/>
    <w:rsid w:val="2C4B3DB8"/>
    <w:rsid w:val="2C574B53"/>
    <w:rsid w:val="2D080062"/>
    <w:rsid w:val="2DDE1879"/>
    <w:rsid w:val="2DE25F8A"/>
    <w:rsid w:val="2ED67925"/>
    <w:rsid w:val="2FE5659A"/>
    <w:rsid w:val="31534C8B"/>
    <w:rsid w:val="31DD0A41"/>
    <w:rsid w:val="35D148D9"/>
    <w:rsid w:val="35F141C4"/>
    <w:rsid w:val="364A4F82"/>
    <w:rsid w:val="37136C90"/>
    <w:rsid w:val="37BC633F"/>
    <w:rsid w:val="39723D78"/>
    <w:rsid w:val="3A745AA5"/>
    <w:rsid w:val="3AA617CD"/>
    <w:rsid w:val="3B077319"/>
    <w:rsid w:val="3B1903C1"/>
    <w:rsid w:val="3C88047C"/>
    <w:rsid w:val="3CCD597F"/>
    <w:rsid w:val="3D1F7497"/>
    <w:rsid w:val="3D853F9F"/>
    <w:rsid w:val="3ED952A4"/>
    <w:rsid w:val="3F360F7A"/>
    <w:rsid w:val="3F7F6503"/>
    <w:rsid w:val="401F60C2"/>
    <w:rsid w:val="408C4E4C"/>
    <w:rsid w:val="41BE39C4"/>
    <w:rsid w:val="42A668D7"/>
    <w:rsid w:val="4363429C"/>
    <w:rsid w:val="43DC4388"/>
    <w:rsid w:val="44A83E43"/>
    <w:rsid w:val="454A4C9F"/>
    <w:rsid w:val="45DC3267"/>
    <w:rsid w:val="463B1FB6"/>
    <w:rsid w:val="47BB6593"/>
    <w:rsid w:val="47D77E04"/>
    <w:rsid w:val="48867945"/>
    <w:rsid w:val="4A0C358F"/>
    <w:rsid w:val="4BA53E9B"/>
    <w:rsid w:val="4CA523C3"/>
    <w:rsid w:val="4D117786"/>
    <w:rsid w:val="4D8E5CE3"/>
    <w:rsid w:val="4E4A3FB2"/>
    <w:rsid w:val="4ED66FCE"/>
    <w:rsid w:val="50BF64AD"/>
    <w:rsid w:val="51470FBC"/>
    <w:rsid w:val="514F094E"/>
    <w:rsid w:val="531870A4"/>
    <w:rsid w:val="53EB3110"/>
    <w:rsid w:val="559E6C26"/>
    <w:rsid w:val="563F1657"/>
    <w:rsid w:val="56CA06C1"/>
    <w:rsid w:val="57A6789C"/>
    <w:rsid w:val="57BE0FDA"/>
    <w:rsid w:val="58284A8F"/>
    <w:rsid w:val="58B82E95"/>
    <w:rsid w:val="590B58EB"/>
    <w:rsid w:val="59F579C1"/>
    <w:rsid w:val="5CBD4099"/>
    <w:rsid w:val="5DAE368F"/>
    <w:rsid w:val="5DE74906"/>
    <w:rsid w:val="5E943DC4"/>
    <w:rsid w:val="5F0B4C0E"/>
    <w:rsid w:val="5F5A2BE0"/>
    <w:rsid w:val="5F953761"/>
    <w:rsid w:val="605877E5"/>
    <w:rsid w:val="610F5247"/>
    <w:rsid w:val="62433792"/>
    <w:rsid w:val="64944880"/>
    <w:rsid w:val="651327E9"/>
    <w:rsid w:val="65944CF6"/>
    <w:rsid w:val="66AA1F20"/>
    <w:rsid w:val="66FF1F90"/>
    <w:rsid w:val="678B1BFF"/>
    <w:rsid w:val="69AD6243"/>
    <w:rsid w:val="69EE5845"/>
    <w:rsid w:val="6AF064E6"/>
    <w:rsid w:val="6B973023"/>
    <w:rsid w:val="6F7613B8"/>
    <w:rsid w:val="6FE8043B"/>
    <w:rsid w:val="6FE924CA"/>
    <w:rsid w:val="70C274EE"/>
    <w:rsid w:val="71617399"/>
    <w:rsid w:val="71990FDF"/>
    <w:rsid w:val="74423D95"/>
    <w:rsid w:val="7478496B"/>
    <w:rsid w:val="764C70D6"/>
    <w:rsid w:val="77E44F9F"/>
    <w:rsid w:val="7A28649E"/>
    <w:rsid w:val="7A4E4BE3"/>
    <w:rsid w:val="7C420DD0"/>
    <w:rsid w:val="7C605DF4"/>
    <w:rsid w:val="7CF91BBA"/>
    <w:rsid w:val="7F64740C"/>
    <w:rsid w:val="7F88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2">
    <w:name w:val="red"/>
    <w:basedOn w:val="8"/>
    <w:qFormat/>
    <w:uiPriority w:val="0"/>
    <w:rPr>
      <w:color w:val="FF0000"/>
      <w:sz w:val="18"/>
      <w:szCs w:val="18"/>
    </w:rPr>
  </w:style>
  <w:style w:type="character" w:customStyle="1" w:styleId="13">
    <w:name w:val="red1"/>
    <w:basedOn w:val="8"/>
    <w:qFormat/>
    <w:uiPriority w:val="0"/>
    <w:rPr>
      <w:color w:val="FF0000"/>
      <w:sz w:val="18"/>
      <w:szCs w:val="18"/>
    </w:rPr>
  </w:style>
  <w:style w:type="character" w:customStyle="1" w:styleId="14">
    <w:name w:val="red2"/>
    <w:basedOn w:val="8"/>
    <w:qFormat/>
    <w:uiPriority w:val="0"/>
    <w:rPr>
      <w:color w:val="CC0000"/>
    </w:rPr>
  </w:style>
  <w:style w:type="character" w:customStyle="1" w:styleId="15">
    <w:name w:val="red3"/>
    <w:basedOn w:val="8"/>
    <w:qFormat/>
    <w:uiPriority w:val="0"/>
    <w:rPr>
      <w:color w:val="FF0000"/>
    </w:rPr>
  </w:style>
  <w:style w:type="character" w:customStyle="1" w:styleId="16">
    <w:name w:val="green"/>
    <w:basedOn w:val="8"/>
    <w:qFormat/>
    <w:uiPriority w:val="0"/>
    <w:rPr>
      <w:color w:val="66AE00"/>
      <w:sz w:val="18"/>
      <w:szCs w:val="18"/>
    </w:rPr>
  </w:style>
  <w:style w:type="character" w:customStyle="1" w:styleId="17">
    <w:name w:val="green1"/>
    <w:basedOn w:val="8"/>
    <w:qFormat/>
    <w:uiPriority w:val="0"/>
    <w:rPr>
      <w:color w:val="66AE00"/>
      <w:sz w:val="18"/>
      <w:szCs w:val="18"/>
    </w:rPr>
  </w:style>
  <w:style w:type="character" w:customStyle="1" w:styleId="18">
    <w:name w:val="hover25"/>
    <w:basedOn w:val="8"/>
    <w:qFormat/>
    <w:uiPriority w:val="0"/>
  </w:style>
  <w:style w:type="character" w:customStyle="1" w:styleId="19">
    <w:name w:val="gb-jt"/>
    <w:basedOn w:val="8"/>
    <w:qFormat/>
    <w:uiPriority w:val="0"/>
  </w:style>
  <w:style w:type="character" w:customStyle="1" w:styleId="20">
    <w:name w:val="blue"/>
    <w:basedOn w:val="8"/>
    <w:qFormat/>
    <w:uiPriority w:val="0"/>
    <w:rPr>
      <w:color w:val="0371C6"/>
      <w:sz w:val="21"/>
      <w:szCs w:val="21"/>
    </w:rPr>
  </w:style>
  <w:style w:type="character" w:customStyle="1" w:styleId="21">
    <w:name w:val="right"/>
    <w:basedOn w:val="8"/>
    <w:qFormat/>
    <w:uiPriority w:val="0"/>
    <w:rPr>
      <w:color w:val="999999"/>
      <w:sz w:val="18"/>
      <w:szCs w:val="18"/>
    </w:rPr>
  </w:style>
  <w:style w:type="character" w:customStyle="1" w:styleId="22">
    <w:name w:val="l_4"/>
    <w:basedOn w:val="8"/>
    <w:qFormat/>
    <w:uiPriority w:val="0"/>
  </w:style>
  <w:style w:type="character" w:customStyle="1" w:styleId="23">
    <w:name w:val="searchopen"/>
    <w:basedOn w:val="8"/>
    <w:qFormat/>
    <w:uiPriority w:val="0"/>
  </w:style>
  <w:style w:type="character" w:customStyle="1" w:styleId="24">
    <w:name w:val="menutitle"/>
    <w:basedOn w:val="8"/>
    <w:qFormat/>
    <w:uiPriority w:val="0"/>
    <w:rPr>
      <w:color w:val="333333"/>
      <w:sz w:val="24"/>
      <w:szCs w:val="24"/>
    </w:rPr>
  </w:style>
  <w:style w:type="character" w:customStyle="1" w:styleId="25">
    <w:name w:val="menutitle1"/>
    <w:basedOn w:val="8"/>
    <w:qFormat/>
    <w:uiPriority w:val="0"/>
    <w:rPr>
      <w:color w:val="333333"/>
      <w:sz w:val="24"/>
      <w:szCs w:val="24"/>
    </w:rPr>
  </w:style>
  <w:style w:type="character" w:customStyle="1" w:styleId="26">
    <w:name w:val="l_7"/>
    <w:basedOn w:val="8"/>
    <w:qFormat/>
    <w:uiPriority w:val="0"/>
  </w:style>
  <w:style w:type="character" w:customStyle="1" w:styleId="27">
    <w:name w:val="l_71"/>
    <w:basedOn w:val="8"/>
    <w:qFormat/>
    <w:uiPriority w:val="0"/>
  </w:style>
  <w:style w:type="character" w:customStyle="1" w:styleId="28">
    <w:name w:val="swapimg"/>
    <w:basedOn w:val="8"/>
    <w:qFormat/>
    <w:uiPriority w:val="0"/>
  </w:style>
  <w:style w:type="character" w:customStyle="1" w:styleId="29">
    <w:name w:val="swapimg1"/>
    <w:basedOn w:val="8"/>
    <w:qFormat/>
    <w:uiPriority w:val="0"/>
  </w:style>
  <w:style w:type="character" w:customStyle="1" w:styleId="30">
    <w:name w:val="close6"/>
    <w:basedOn w:val="8"/>
    <w:qFormat/>
    <w:uiPriority w:val="0"/>
  </w:style>
  <w:style w:type="character" w:customStyle="1" w:styleId="31">
    <w:name w:val="focus2"/>
    <w:basedOn w:val="8"/>
    <w:qFormat/>
    <w:uiPriority w:val="0"/>
    <w:rPr>
      <w:b/>
      <w:color w:val="000000"/>
    </w:rPr>
  </w:style>
  <w:style w:type="character" w:customStyle="1" w:styleId="32">
    <w:name w:val="l_15"/>
    <w:basedOn w:val="8"/>
    <w:qFormat/>
    <w:uiPriority w:val="0"/>
  </w:style>
  <w:style w:type="character" w:customStyle="1" w:styleId="33">
    <w:name w:val="l_151"/>
    <w:basedOn w:val="8"/>
    <w:qFormat/>
    <w:uiPriority w:val="0"/>
  </w:style>
  <w:style w:type="character" w:customStyle="1" w:styleId="34">
    <w:name w:val="searchclose"/>
    <w:basedOn w:val="8"/>
    <w:qFormat/>
    <w:uiPriority w:val="0"/>
  </w:style>
  <w:style w:type="character" w:customStyle="1" w:styleId="35">
    <w:name w:val="icon_dljg"/>
    <w:basedOn w:val="8"/>
    <w:qFormat/>
    <w:uiPriority w:val="0"/>
  </w:style>
  <w:style w:type="character" w:customStyle="1" w:styleId="36">
    <w:name w:val="icon_cxktbr"/>
    <w:basedOn w:val="8"/>
    <w:qFormat/>
    <w:uiPriority w:val="0"/>
  </w:style>
  <w:style w:type="character" w:customStyle="1" w:styleId="37">
    <w:name w:val="icon_cxkcyry"/>
    <w:basedOn w:val="8"/>
    <w:uiPriority w:val="0"/>
  </w:style>
  <w:style w:type="character" w:customStyle="1" w:styleId="38">
    <w:name w:val="icon_gzkj"/>
    <w:basedOn w:val="8"/>
    <w:qFormat/>
    <w:uiPriority w:val="0"/>
  </w:style>
  <w:style w:type="character" w:customStyle="1" w:styleId="39">
    <w:name w:val="icon_lzrz"/>
    <w:basedOn w:val="8"/>
    <w:qFormat/>
    <w:uiPriority w:val="0"/>
  </w:style>
  <w:style w:type="character" w:customStyle="1" w:styleId="40">
    <w:name w:val="icon_xzry"/>
    <w:basedOn w:val="8"/>
    <w:qFormat/>
    <w:uiPriority w:val="0"/>
  </w:style>
  <w:style w:type="character" w:customStyle="1" w:styleId="41">
    <w:name w:val="icon_xglc"/>
    <w:basedOn w:val="8"/>
    <w:qFormat/>
    <w:uiPriority w:val="0"/>
  </w:style>
  <w:style w:type="character" w:customStyle="1" w:styleId="42">
    <w:name w:val="m-text"/>
    <w:basedOn w:val="8"/>
    <w:qFormat/>
    <w:uiPriority w:val="0"/>
  </w:style>
  <w:style w:type="character" w:customStyle="1" w:styleId="43">
    <w:name w:val="l_0"/>
    <w:basedOn w:val="8"/>
    <w:qFormat/>
    <w:uiPriority w:val="0"/>
  </w:style>
  <w:style w:type="character" w:customStyle="1" w:styleId="44">
    <w:name w:val="l_01"/>
    <w:basedOn w:val="8"/>
    <w:qFormat/>
    <w:uiPriority w:val="0"/>
  </w:style>
  <w:style w:type="character" w:customStyle="1" w:styleId="45">
    <w:name w:val="l_1"/>
    <w:basedOn w:val="8"/>
    <w:qFormat/>
    <w:uiPriority w:val="0"/>
  </w:style>
  <w:style w:type="character" w:customStyle="1" w:styleId="46">
    <w:name w:val="l_11"/>
    <w:basedOn w:val="8"/>
    <w:qFormat/>
    <w:uiPriority w:val="0"/>
  </w:style>
  <w:style w:type="character" w:customStyle="1" w:styleId="47">
    <w:name w:val="l_2"/>
    <w:basedOn w:val="8"/>
    <w:qFormat/>
    <w:uiPriority w:val="0"/>
  </w:style>
  <w:style w:type="character" w:customStyle="1" w:styleId="48">
    <w:name w:val="l_21"/>
    <w:basedOn w:val="8"/>
    <w:qFormat/>
    <w:uiPriority w:val="0"/>
  </w:style>
  <w:style w:type="character" w:customStyle="1" w:styleId="49">
    <w:name w:val="l_3"/>
    <w:basedOn w:val="8"/>
    <w:qFormat/>
    <w:uiPriority w:val="0"/>
  </w:style>
  <w:style w:type="character" w:customStyle="1" w:styleId="50">
    <w:name w:val="l_31"/>
    <w:basedOn w:val="8"/>
    <w:qFormat/>
    <w:uiPriority w:val="0"/>
  </w:style>
  <w:style w:type="character" w:customStyle="1" w:styleId="51">
    <w:name w:val="l_5"/>
    <w:basedOn w:val="8"/>
    <w:qFormat/>
    <w:uiPriority w:val="0"/>
  </w:style>
  <w:style w:type="character" w:customStyle="1" w:styleId="52">
    <w:name w:val="l_51"/>
    <w:basedOn w:val="8"/>
    <w:qFormat/>
    <w:uiPriority w:val="0"/>
  </w:style>
  <w:style w:type="character" w:customStyle="1" w:styleId="53">
    <w:name w:val="l_6"/>
    <w:basedOn w:val="8"/>
    <w:qFormat/>
    <w:uiPriority w:val="0"/>
  </w:style>
  <w:style w:type="character" w:customStyle="1" w:styleId="54">
    <w:name w:val="l_61"/>
    <w:basedOn w:val="8"/>
    <w:qFormat/>
    <w:uiPriority w:val="0"/>
  </w:style>
  <w:style w:type="character" w:customStyle="1" w:styleId="55">
    <w:name w:val="l_8"/>
    <w:basedOn w:val="8"/>
    <w:qFormat/>
    <w:uiPriority w:val="0"/>
  </w:style>
  <w:style w:type="character" w:customStyle="1" w:styleId="56">
    <w:name w:val="l_81"/>
    <w:basedOn w:val="8"/>
    <w:qFormat/>
    <w:uiPriority w:val="0"/>
  </w:style>
  <w:style w:type="character" w:customStyle="1" w:styleId="57">
    <w:name w:val="l_13"/>
    <w:basedOn w:val="8"/>
    <w:qFormat/>
    <w:uiPriority w:val="0"/>
  </w:style>
  <w:style w:type="character" w:customStyle="1" w:styleId="58">
    <w:name w:val="l_131"/>
    <w:basedOn w:val="8"/>
    <w:qFormat/>
    <w:uiPriority w:val="0"/>
  </w:style>
  <w:style w:type="character" w:customStyle="1" w:styleId="59">
    <w:name w:val="l_9"/>
    <w:basedOn w:val="8"/>
    <w:qFormat/>
    <w:uiPriority w:val="0"/>
  </w:style>
  <w:style w:type="character" w:customStyle="1" w:styleId="60">
    <w:name w:val="l_91"/>
    <w:basedOn w:val="8"/>
    <w:qFormat/>
    <w:uiPriority w:val="0"/>
  </w:style>
  <w:style w:type="character" w:customStyle="1" w:styleId="61">
    <w:name w:val="l_10"/>
    <w:basedOn w:val="8"/>
    <w:qFormat/>
    <w:uiPriority w:val="0"/>
  </w:style>
  <w:style w:type="character" w:customStyle="1" w:styleId="62">
    <w:name w:val="l_101"/>
    <w:basedOn w:val="8"/>
    <w:uiPriority w:val="0"/>
  </w:style>
  <w:style w:type="character" w:customStyle="1" w:styleId="63">
    <w:name w:val="l_111"/>
    <w:basedOn w:val="8"/>
    <w:qFormat/>
    <w:uiPriority w:val="0"/>
  </w:style>
  <w:style w:type="character" w:customStyle="1" w:styleId="64">
    <w:name w:val="l_112"/>
    <w:basedOn w:val="8"/>
    <w:qFormat/>
    <w:uiPriority w:val="0"/>
  </w:style>
  <w:style w:type="character" w:customStyle="1" w:styleId="65">
    <w:name w:val="l_12"/>
    <w:basedOn w:val="8"/>
    <w:qFormat/>
    <w:uiPriority w:val="0"/>
  </w:style>
  <w:style w:type="character" w:customStyle="1" w:styleId="66">
    <w:name w:val="l_121"/>
    <w:basedOn w:val="8"/>
    <w:qFormat/>
    <w:uiPriority w:val="0"/>
  </w:style>
  <w:style w:type="character" w:customStyle="1" w:styleId="67">
    <w:name w:val="l_14"/>
    <w:basedOn w:val="8"/>
    <w:qFormat/>
    <w:uiPriority w:val="0"/>
  </w:style>
  <w:style w:type="character" w:customStyle="1" w:styleId="68">
    <w:name w:val="l_141"/>
    <w:basedOn w:val="8"/>
    <w:qFormat/>
    <w:uiPriority w:val="0"/>
  </w:style>
  <w:style w:type="character" w:customStyle="1" w:styleId="69">
    <w:name w:val="color_cdyy"/>
    <w:basedOn w:val="8"/>
    <w:qFormat/>
    <w:uiPriority w:val="0"/>
    <w:rPr>
      <w:color w:val="FFFFFF"/>
      <w:bdr w:val="single" w:color="FFFFFF"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cp:lastPrinted>2019-07-18T05:58:00Z</cp:lastPrinted>
  <dcterms:modified xsi:type="dcterms:W3CDTF">2019-09-02T00:03:27Z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