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  <w:t>禹州市中等专业学校新校区配套教学、生活等设备物品购置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val="en-US" w:eastAsia="zh-CN"/>
        </w:rPr>
        <w:t>N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eastAsia="zh-CN"/>
        </w:rPr>
        <w:t>包）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  <w:t>评标报告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禹州市中等专业学校新校区配套教学、生活等设备物品购置（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N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包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both"/>
        <w:textAlignment w:val="auto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（二）项目编号：YZCG-DL20190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20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color w:val="FF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（三）招标公告发布日期：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（四）变更公告发布日期：无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（五）开标日期：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0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 xml:space="preserve">（六）采购方式：公开招标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（七）最高限价：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89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万元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（八）评标办法：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zh-CN"/>
        </w:rPr>
        <w:t>综合评分法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（九）资格审查方式：资格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审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招标公告刊登的媒体：全国公共资源交易平台（河南省·许昌市）、河南省电子招标投标公共服务平台。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二、开标记录及投标报价</w:t>
      </w:r>
    </w:p>
    <w:tbl>
      <w:tblPr>
        <w:tblStyle w:val="8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397"/>
        <w:gridCol w:w="193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   标   人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报价（元）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交付期限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 许昌五合电器有限公司  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855000.00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合同签订后30日历天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 漯河市威霖贸易有限公司  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877500.00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合同签订后30日历天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河南易科实业有限公司 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827700.00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合同签订后30日历天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right="0"/>
        <w:jc w:val="left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三、资格审查情况</w:t>
      </w:r>
    </w:p>
    <w:tbl>
      <w:tblPr>
        <w:tblStyle w:val="8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许昌五合电器有限公司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漯河市威霖贸易有限公司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河南易科实业有限公司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未</w:t>
            </w:r>
            <w:r>
              <w:rPr>
                <w:rFonts w:ascii="仿宋" w:hAnsi="仿宋" w:eastAsia="仿宋"/>
                <w:sz w:val="32"/>
                <w:szCs w:val="32"/>
              </w:rPr>
              <w:t>通过资格审查的投标人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四、评审情况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（一）符合性审查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b w:val="0"/>
          <w:i w:val="0"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highlight w:val="none"/>
          <w:u w:val="none"/>
          <w:shd w:val="clear" w:fill="FFFFFF"/>
        </w:rPr>
        <w:t>通过资格审查的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highlight w:val="none"/>
          <w:u w:val="none"/>
          <w:shd w:val="clear" w:fill="FFFFFF"/>
          <w:lang w:val="en-US" w:eastAsia="zh-CN"/>
        </w:rPr>
        <w:t>三家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highlight w:val="none"/>
          <w:u w:val="none"/>
          <w:shd w:val="clear" w:fill="FFFFFF"/>
        </w:rPr>
        <w:t>投标人均通过符合性审查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综合比较与评价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 </w:t>
      </w:r>
    </w:p>
    <w:tbl>
      <w:tblPr>
        <w:tblStyle w:val="8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175"/>
        <w:gridCol w:w="2477"/>
        <w:gridCol w:w="2112"/>
        <w:gridCol w:w="2112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河南易科实业有限公司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4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889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77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技术参数（25分）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售后服务方案（15分）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97.8</w:t>
            </w:r>
          </w:p>
        </w:tc>
      </w:tr>
    </w:tbl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8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175"/>
        <w:gridCol w:w="2477"/>
        <w:gridCol w:w="2112"/>
        <w:gridCol w:w="2112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许昌五合电器有限公司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4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889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77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技术参数（25分）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售后服务方案（15分）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29.04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84.04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29.04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80.04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29.04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81.04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29.04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82.04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29.04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84.04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82.24</w:t>
            </w:r>
          </w:p>
        </w:tc>
      </w:tr>
    </w:tbl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8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175"/>
        <w:gridCol w:w="2477"/>
        <w:gridCol w:w="2112"/>
        <w:gridCol w:w="2112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漯河市威霖贸易有限公司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4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889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77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技术参数（25分）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售后服务方案（15分）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28.03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76.03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28.03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28.03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72.03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28.03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74.03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28.03</w:t>
            </w:r>
          </w:p>
        </w:tc>
        <w:tc>
          <w:tcPr>
            <w:tcW w:w="2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75.03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73.7</w:t>
            </w:r>
          </w:p>
        </w:tc>
      </w:tr>
    </w:tbl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（三）最终排序</w:t>
      </w:r>
    </w:p>
    <w:tbl>
      <w:tblPr>
        <w:tblStyle w:val="8"/>
        <w:tblpPr w:leftFromText="180" w:rightFromText="180" w:vertAnchor="text" w:horzAnchor="page" w:tblpX="1135" w:tblpY="113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445"/>
        <w:gridCol w:w="17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投标商名称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最终得分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1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河南易科实业有限公司 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97.8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2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许昌五合电器有限公司 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82.24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3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漯河市威霖贸易有限公司 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73.7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五、评标委员会推荐中标候选人（或采购人授权确定中标人）情况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第一中标候选人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河南易科实业有限公司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"/>
        </w:rPr>
        <w:t xml:space="preserve">郑州市二七区政通路 66 号院 5 号楼 1 单元 10 层 1011 号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中标金额：827700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.00元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许昌五合电器有限公司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许昌市延安路与天宝路交汇处宋庄社区五洲万商城 25 栋商铺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中标金额：855000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.00元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漯河市威霖贸易有限公司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"/>
        </w:rPr>
        <w:t>漯河市源汇区五一路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中标金额：877500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.00元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六、投标人根据评标委员会要求进行的澄清、说明或者补正：无。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七、是否存在评标委员会成员更换：无。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八、评标委员会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主任：桑福新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评标委员会成员：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李清珂、杜建业、李艳、刘海峰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rightChars="0"/>
        <w:jc w:val="left"/>
        <w:textAlignment w:val="auto"/>
        <w:rPr>
          <w:rFonts w:hint="default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tabs>
          <w:tab w:val="left" w:pos="57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0" w:firstLineChars="0"/>
        <w:jc w:val="righ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2019年8月30日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90C2C"/>
    <w:multiLevelType w:val="singleLevel"/>
    <w:tmpl w:val="66390C2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301B"/>
    <w:rsid w:val="01B05B46"/>
    <w:rsid w:val="02E975FB"/>
    <w:rsid w:val="02FC5C80"/>
    <w:rsid w:val="044E69EE"/>
    <w:rsid w:val="050E61B3"/>
    <w:rsid w:val="065E0B01"/>
    <w:rsid w:val="07463A77"/>
    <w:rsid w:val="08D75275"/>
    <w:rsid w:val="091D1846"/>
    <w:rsid w:val="09255EE5"/>
    <w:rsid w:val="0968350F"/>
    <w:rsid w:val="098665CF"/>
    <w:rsid w:val="09B07291"/>
    <w:rsid w:val="09FC1DFD"/>
    <w:rsid w:val="0A1F2D53"/>
    <w:rsid w:val="0A4E1111"/>
    <w:rsid w:val="0A71069E"/>
    <w:rsid w:val="0A920B95"/>
    <w:rsid w:val="0AB117F8"/>
    <w:rsid w:val="0C906CDE"/>
    <w:rsid w:val="0CAA7F9C"/>
    <w:rsid w:val="0D101060"/>
    <w:rsid w:val="0D250EF9"/>
    <w:rsid w:val="0D3A2E6F"/>
    <w:rsid w:val="0E3D02A4"/>
    <w:rsid w:val="0F3C1C80"/>
    <w:rsid w:val="0FEF2423"/>
    <w:rsid w:val="10676D26"/>
    <w:rsid w:val="10780F59"/>
    <w:rsid w:val="10A41BAA"/>
    <w:rsid w:val="12710506"/>
    <w:rsid w:val="12BB5366"/>
    <w:rsid w:val="158A29C6"/>
    <w:rsid w:val="15D74C26"/>
    <w:rsid w:val="168F244A"/>
    <w:rsid w:val="16B619FB"/>
    <w:rsid w:val="17A87627"/>
    <w:rsid w:val="17D926FA"/>
    <w:rsid w:val="18A1237E"/>
    <w:rsid w:val="1A225F3A"/>
    <w:rsid w:val="1AA343B0"/>
    <w:rsid w:val="1B143EF7"/>
    <w:rsid w:val="1C67368D"/>
    <w:rsid w:val="1CB82294"/>
    <w:rsid w:val="1CBF0A53"/>
    <w:rsid w:val="1D07382B"/>
    <w:rsid w:val="1D8323B1"/>
    <w:rsid w:val="1DEC4C13"/>
    <w:rsid w:val="1EBA7710"/>
    <w:rsid w:val="20C27ECE"/>
    <w:rsid w:val="20CC4B7C"/>
    <w:rsid w:val="21A97E41"/>
    <w:rsid w:val="21C5619C"/>
    <w:rsid w:val="22034C9F"/>
    <w:rsid w:val="23037B56"/>
    <w:rsid w:val="23773265"/>
    <w:rsid w:val="23EF765A"/>
    <w:rsid w:val="244D2287"/>
    <w:rsid w:val="265A23C7"/>
    <w:rsid w:val="26CA0412"/>
    <w:rsid w:val="27A24328"/>
    <w:rsid w:val="289424A4"/>
    <w:rsid w:val="28B2034C"/>
    <w:rsid w:val="28E3356D"/>
    <w:rsid w:val="2BAE3928"/>
    <w:rsid w:val="2BB172D0"/>
    <w:rsid w:val="2C4B3DB8"/>
    <w:rsid w:val="2C574B53"/>
    <w:rsid w:val="2D080062"/>
    <w:rsid w:val="2DDE1879"/>
    <w:rsid w:val="2DE25F8A"/>
    <w:rsid w:val="2ED67925"/>
    <w:rsid w:val="2FE5659A"/>
    <w:rsid w:val="31534C8B"/>
    <w:rsid w:val="31DD0A41"/>
    <w:rsid w:val="33EE3C01"/>
    <w:rsid w:val="35D148D9"/>
    <w:rsid w:val="35F141C4"/>
    <w:rsid w:val="36422706"/>
    <w:rsid w:val="364A4F82"/>
    <w:rsid w:val="37136C90"/>
    <w:rsid w:val="37BC633F"/>
    <w:rsid w:val="38AA172A"/>
    <w:rsid w:val="3A745AA5"/>
    <w:rsid w:val="3AA617CD"/>
    <w:rsid w:val="3B077319"/>
    <w:rsid w:val="3B1903C1"/>
    <w:rsid w:val="3B4E24F4"/>
    <w:rsid w:val="3C88047C"/>
    <w:rsid w:val="3CCD597F"/>
    <w:rsid w:val="3D1F7497"/>
    <w:rsid w:val="3D853F9F"/>
    <w:rsid w:val="3ED952A4"/>
    <w:rsid w:val="3F360F7A"/>
    <w:rsid w:val="3F7F6503"/>
    <w:rsid w:val="401F60C2"/>
    <w:rsid w:val="41BE39C4"/>
    <w:rsid w:val="42836A78"/>
    <w:rsid w:val="42A668D7"/>
    <w:rsid w:val="43DC4388"/>
    <w:rsid w:val="44A83E43"/>
    <w:rsid w:val="454A4C9F"/>
    <w:rsid w:val="45DC3267"/>
    <w:rsid w:val="463B1FB6"/>
    <w:rsid w:val="47A22FD5"/>
    <w:rsid w:val="47BB6593"/>
    <w:rsid w:val="47D77E04"/>
    <w:rsid w:val="48867945"/>
    <w:rsid w:val="4A0C358F"/>
    <w:rsid w:val="4BA53E9B"/>
    <w:rsid w:val="4CA523C3"/>
    <w:rsid w:val="4D8E5CE3"/>
    <w:rsid w:val="4E4A3FB2"/>
    <w:rsid w:val="4ED66FCE"/>
    <w:rsid w:val="50BF64AD"/>
    <w:rsid w:val="531870A4"/>
    <w:rsid w:val="53EB3110"/>
    <w:rsid w:val="559E6C26"/>
    <w:rsid w:val="55F412BB"/>
    <w:rsid w:val="55F9547F"/>
    <w:rsid w:val="563F1657"/>
    <w:rsid w:val="56CA06C1"/>
    <w:rsid w:val="57A6789C"/>
    <w:rsid w:val="57BE0FDA"/>
    <w:rsid w:val="583A4482"/>
    <w:rsid w:val="58B82E95"/>
    <w:rsid w:val="590B58EB"/>
    <w:rsid w:val="59F579C1"/>
    <w:rsid w:val="5CBD4099"/>
    <w:rsid w:val="5DAE368F"/>
    <w:rsid w:val="5DE74906"/>
    <w:rsid w:val="5E943DC4"/>
    <w:rsid w:val="5EF30A3C"/>
    <w:rsid w:val="5F0B4C0E"/>
    <w:rsid w:val="5F953761"/>
    <w:rsid w:val="610F5247"/>
    <w:rsid w:val="614E43BE"/>
    <w:rsid w:val="620254F8"/>
    <w:rsid w:val="636F4DF7"/>
    <w:rsid w:val="64944880"/>
    <w:rsid w:val="651327E9"/>
    <w:rsid w:val="666D52E2"/>
    <w:rsid w:val="66AA1F20"/>
    <w:rsid w:val="66FF1F90"/>
    <w:rsid w:val="678B1BFF"/>
    <w:rsid w:val="69AD6243"/>
    <w:rsid w:val="69EE5845"/>
    <w:rsid w:val="6AF064E6"/>
    <w:rsid w:val="6B973023"/>
    <w:rsid w:val="6F3317B6"/>
    <w:rsid w:val="6F7613B8"/>
    <w:rsid w:val="6FE8043B"/>
    <w:rsid w:val="6FE924CA"/>
    <w:rsid w:val="70C274EE"/>
    <w:rsid w:val="71617399"/>
    <w:rsid w:val="71990FDF"/>
    <w:rsid w:val="74B67A25"/>
    <w:rsid w:val="764C70D6"/>
    <w:rsid w:val="78C64DDB"/>
    <w:rsid w:val="79DA42CA"/>
    <w:rsid w:val="7A28649E"/>
    <w:rsid w:val="7CF91BBA"/>
    <w:rsid w:val="7F64740C"/>
    <w:rsid w:val="7F8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0" w:firstLineChars="0"/>
    </w:pPr>
    <w:rPr>
      <w:rFonts w:ascii="Times New Roman" w:hAnsi="Times New Roman" w:cs="宋体"/>
      <w:kern w:val="0"/>
      <w:szCs w:val="24"/>
      <w:lang w:val="zh-CN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CC0000"/>
    </w:rPr>
  </w:style>
  <w:style w:type="character" w:customStyle="1" w:styleId="16">
    <w:name w:val="red3"/>
    <w:basedOn w:val="9"/>
    <w:qFormat/>
    <w:uiPriority w:val="0"/>
    <w:rPr>
      <w:color w:val="FF0000"/>
    </w:rPr>
  </w:style>
  <w:style w:type="character" w:customStyle="1" w:styleId="17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19">
    <w:name w:val="hover25"/>
    <w:basedOn w:val="9"/>
    <w:qFormat/>
    <w:uiPriority w:val="0"/>
  </w:style>
  <w:style w:type="character" w:customStyle="1" w:styleId="20">
    <w:name w:val="gb-jt"/>
    <w:basedOn w:val="9"/>
    <w:qFormat/>
    <w:uiPriority w:val="0"/>
  </w:style>
  <w:style w:type="character" w:customStyle="1" w:styleId="2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2">
    <w:name w:val="right"/>
    <w:basedOn w:val="9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　　</cp:lastModifiedBy>
  <cp:lastPrinted>2019-08-30T03:39:00Z</cp:lastPrinted>
  <dcterms:modified xsi:type="dcterms:W3CDTF">2019-08-30T08:52:10Z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