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rPr>
      </w:pPr>
    </w:p>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禹州市大学路、学府西路等绿化工程设计项目</w:t>
      </w:r>
    </w:p>
    <w:p>
      <w:pPr>
        <w:pStyle w:val="29"/>
        <w:rPr>
          <w:rFonts w:ascii="微软简隶书" w:eastAsia="微软简隶书"/>
          <w:color w:val="000000"/>
        </w:rPr>
      </w:pPr>
    </w:p>
    <w:p>
      <w:pPr>
        <w:pStyle w:val="29"/>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园林绿化管理局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209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禹州市大学路、学府西路等绿化工程设计项目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30"/>
        <w:rPr>
          <w:rFonts w:hint="eastAsia" w:ascii="仿宋" w:hAnsi="仿宋" w:eastAsia="仿宋" w:cs="仿宋"/>
          <w:b/>
          <w:bCs/>
          <w:sz w:val="36"/>
          <w:szCs w:val="36"/>
        </w:rPr>
      </w:pPr>
    </w:p>
    <w:p>
      <w:pPr>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园林绿化局</w:t>
      </w:r>
      <w:r>
        <w:rPr>
          <w:rFonts w:hint="eastAsia" w:ascii="仿宋" w:hAnsi="仿宋" w:eastAsia="仿宋" w:cs="仿宋"/>
          <w:sz w:val="24"/>
          <w:szCs w:val="24"/>
        </w:rPr>
        <w:t>的委托，就“禹州市大学路、学府西路</w:t>
      </w:r>
      <w:r>
        <w:rPr>
          <w:rFonts w:hint="eastAsia" w:ascii="仿宋" w:hAnsi="仿宋" w:eastAsia="仿宋" w:cs="仿宋"/>
          <w:sz w:val="24"/>
          <w:szCs w:val="24"/>
          <w:lang w:eastAsia="zh-CN"/>
        </w:rPr>
        <w:t>等</w:t>
      </w:r>
      <w:r>
        <w:rPr>
          <w:rFonts w:hint="eastAsia" w:ascii="仿宋" w:hAnsi="仿宋" w:eastAsia="仿宋" w:cs="仿宋"/>
          <w:sz w:val="24"/>
          <w:szCs w:val="24"/>
        </w:rPr>
        <w:t>绿化工程设计项目”进行公开招标，欢迎合格的投标人前来投标。</w:t>
      </w:r>
    </w:p>
    <w:p>
      <w:pPr>
        <w:pStyle w:val="60"/>
        <w:widowControl/>
        <w:numPr>
          <w:ilvl w:val="0"/>
          <w:numId w:val="5"/>
        </w:numPr>
        <w:shd w:val="clear" w:color="auto" w:fill="FFFFFF"/>
        <w:spacing w:line="400" w:lineRule="exact"/>
        <w:ind w:firstLineChars="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numPr>
          <w:ilvl w:val="0"/>
          <w:numId w:val="6"/>
        </w:numPr>
        <w:shd w:val="clear" w:color="auto" w:fill="FFFFFF"/>
        <w:spacing w:line="400" w:lineRule="exact"/>
        <w:ind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rPr>
        <w:t>采购人：禹州市</w:t>
      </w:r>
      <w:r>
        <w:rPr>
          <w:rFonts w:hint="eastAsia" w:ascii="仿宋" w:hAnsi="仿宋" w:eastAsia="仿宋" w:cs="仿宋"/>
          <w:sz w:val="24"/>
          <w:szCs w:val="24"/>
          <w:lang w:eastAsia="zh-CN"/>
        </w:rPr>
        <w:t>园林绿化局</w:t>
      </w:r>
    </w:p>
    <w:p>
      <w:pPr>
        <w:widowControl/>
        <w:numPr>
          <w:ilvl w:val="0"/>
          <w:numId w:val="6"/>
        </w:numPr>
        <w:shd w:val="clear" w:color="auto" w:fill="FFFFFF"/>
        <w:spacing w:line="400" w:lineRule="exact"/>
        <w:ind w:left="0" w:leftChars="0" w:firstLine="240" w:firstLineChars="10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项目名称</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禹州市大学路、学府西路</w:t>
      </w:r>
      <w:r>
        <w:rPr>
          <w:rFonts w:hint="eastAsia" w:ascii="仿宋" w:hAnsi="仿宋" w:eastAsia="仿宋" w:cs="仿宋"/>
          <w:sz w:val="24"/>
          <w:szCs w:val="24"/>
          <w:lang w:eastAsia="zh-CN"/>
        </w:rPr>
        <w:t>等</w:t>
      </w:r>
      <w:r>
        <w:rPr>
          <w:rFonts w:hint="eastAsia" w:ascii="仿宋" w:hAnsi="仿宋" w:eastAsia="仿宋" w:cs="仿宋"/>
          <w:sz w:val="24"/>
          <w:szCs w:val="24"/>
        </w:rPr>
        <w:t>绿化工程设计项目</w:t>
      </w:r>
    </w:p>
    <w:p>
      <w:pPr>
        <w:widowControl/>
        <w:numPr>
          <w:ilvl w:val="0"/>
          <w:numId w:val="0"/>
        </w:numPr>
        <w:shd w:val="clear" w:color="auto" w:fill="FFFFFF"/>
        <w:spacing w:line="400" w:lineRule="exact"/>
        <w:ind w:firstLine="240" w:firstLineChars="10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YZCG-G2019</w:t>
      </w:r>
      <w:r>
        <w:rPr>
          <w:rFonts w:hint="eastAsia" w:ascii="仿宋" w:hAnsi="仿宋" w:eastAsia="仿宋" w:cs="仿宋"/>
          <w:sz w:val="24"/>
          <w:szCs w:val="24"/>
          <w:lang w:val="en-US" w:eastAsia="zh-CN"/>
        </w:rPr>
        <w:t>209</w:t>
      </w:r>
    </w:p>
    <w:p>
      <w:pPr>
        <w:widowControl/>
        <w:numPr>
          <w:ilvl w:val="0"/>
          <w:numId w:val="0"/>
        </w:numPr>
        <w:shd w:val="clear" w:color="auto" w:fill="FFFFFF"/>
        <w:spacing w:line="400" w:lineRule="exact"/>
        <w:ind w:firstLine="240" w:firstLineChars="1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项目需求：</w:t>
      </w:r>
      <w:r>
        <w:rPr>
          <w:rFonts w:hint="eastAsia" w:ascii="仿宋" w:hAnsi="仿宋" w:eastAsia="仿宋" w:cs="仿宋"/>
          <w:sz w:val="24"/>
          <w:szCs w:val="24"/>
        </w:rPr>
        <w:t>大学路、学府西路</w:t>
      </w:r>
      <w:r>
        <w:rPr>
          <w:rFonts w:hint="eastAsia" w:ascii="仿宋" w:hAnsi="仿宋" w:eastAsia="仿宋" w:cs="仿宋"/>
          <w:sz w:val="24"/>
          <w:szCs w:val="24"/>
          <w:lang w:eastAsia="zh-CN"/>
        </w:rPr>
        <w:t>等</w:t>
      </w:r>
      <w:r>
        <w:rPr>
          <w:rFonts w:hint="eastAsia" w:ascii="仿宋" w:hAnsi="仿宋" w:eastAsia="仿宋" w:cs="仿宋"/>
          <w:sz w:val="24"/>
          <w:szCs w:val="24"/>
        </w:rPr>
        <w:t>绿化</w:t>
      </w:r>
      <w:r>
        <w:rPr>
          <w:rFonts w:hint="eastAsia" w:ascii="仿宋" w:hAnsi="仿宋" w:eastAsia="仿宋" w:cs="仿宋"/>
          <w:sz w:val="24"/>
          <w:szCs w:val="24"/>
          <w:lang w:eastAsia="zh-CN"/>
        </w:rPr>
        <w:t>设计</w:t>
      </w:r>
      <w:r>
        <w:rPr>
          <w:rFonts w:hint="eastAsia" w:ascii="仿宋" w:hAnsi="仿宋" w:eastAsia="仿宋" w:cs="仿宋"/>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仿宋" w:hAnsi="仿宋" w:eastAsia="仿宋" w:cs="仿宋"/>
          <w:sz w:val="24"/>
          <w:szCs w:val="24"/>
        </w:rPr>
      </w:pPr>
      <w:r>
        <w:rPr>
          <w:rFonts w:hint="eastAsia" w:ascii="仿宋" w:hAnsi="仿宋" w:eastAsia="仿宋" w:cs="仿宋"/>
          <w:color w:val="000000"/>
          <w:kern w:val="0"/>
          <w:sz w:val="24"/>
          <w:szCs w:val="24"/>
        </w:rPr>
        <w:t>5</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107.17</w:t>
      </w:r>
      <w:r>
        <w:rPr>
          <w:rFonts w:hint="eastAsia" w:ascii="仿宋" w:hAnsi="仿宋" w:eastAsia="仿宋" w:cs="仿宋"/>
          <w:kern w:val="0"/>
          <w:sz w:val="24"/>
          <w:szCs w:val="24"/>
          <w:lang w:val="en-US" w:eastAsia="zh-CN"/>
        </w:rPr>
        <w:t>万</w:t>
      </w:r>
      <w:r>
        <w:rPr>
          <w:rFonts w:hint="eastAsia" w:ascii="仿宋" w:hAnsi="仿宋" w:eastAsia="仿宋" w:cs="仿宋"/>
          <w:sz w:val="24"/>
          <w:szCs w:val="24"/>
        </w:rPr>
        <w:t>元</w:t>
      </w:r>
    </w:p>
    <w:p>
      <w:pPr>
        <w:widowControl/>
        <w:numPr>
          <w:ilvl w:val="0"/>
          <w:numId w:val="0"/>
        </w:numPr>
        <w:shd w:val="clear" w:color="auto" w:fill="FFFFFF"/>
        <w:spacing w:line="400" w:lineRule="exact"/>
        <w:ind w:firstLine="240" w:firstLineChars="10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采购限价：</w:t>
      </w:r>
      <w:r>
        <w:rPr>
          <w:rFonts w:hint="eastAsia" w:ascii="仿宋" w:hAnsi="仿宋" w:eastAsia="仿宋" w:cs="仿宋"/>
          <w:sz w:val="24"/>
          <w:szCs w:val="24"/>
          <w:lang w:val="en-US" w:eastAsia="zh-CN"/>
        </w:rPr>
        <w:t>107.17</w:t>
      </w:r>
      <w:r>
        <w:rPr>
          <w:rFonts w:hint="eastAsia" w:ascii="仿宋" w:hAnsi="仿宋" w:eastAsia="仿宋" w:cs="仿宋"/>
          <w:sz w:val="24"/>
          <w:szCs w:val="24"/>
        </w:rPr>
        <w:t>万元</w:t>
      </w:r>
    </w:p>
    <w:p>
      <w:pPr>
        <w:widowControl/>
        <w:shd w:val="clear" w:color="auto" w:fill="FFFFFF"/>
        <w:spacing w:line="400" w:lineRule="exact"/>
        <w:ind w:firstLine="354" w:firstLineChars="147"/>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widowControl/>
        <w:shd w:val="clear" w:color="auto" w:fill="FFFFFF"/>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1、符合《政府采购法》第二十二条之规定，具有独立法人资格及相应的经营范围（</w:t>
      </w:r>
      <w:r>
        <w:rPr>
          <w:rFonts w:hint="eastAsia" w:ascii="仿宋" w:hAnsi="仿宋" w:eastAsia="仿宋" w:cs="仿宋"/>
          <w:sz w:val="24"/>
          <w:szCs w:val="24"/>
          <w:lang w:eastAsia="zh-CN"/>
        </w:rPr>
        <w:t>以营业执照为准</w:t>
      </w:r>
      <w:r>
        <w:rPr>
          <w:rFonts w:hint="eastAsia" w:ascii="仿宋" w:hAnsi="仿宋" w:eastAsia="仿宋" w:cs="仿宋"/>
          <w:sz w:val="24"/>
          <w:szCs w:val="24"/>
        </w:rPr>
        <w:t>）；</w:t>
      </w:r>
    </w:p>
    <w:p>
      <w:pPr>
        <w:widowControl/>
        <w:shd w:val="clear" w:color="auto" w:fill="FFFFFF"/>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2、投标人具备建设行政入管部门颁发的工程设计综合乙级以上资质或风景园林工程设计专项乙级及以上资质；</w:t>
      </w:r>
    </w:p>
    <w:p>
      <w:pPr>
        <w:keepNext w:val="0"/>
        <w:keepLines w:val="0"/>
        <w:pageBreakBefore w:val="0"/>
        <w:widowControl/>
        <w:numPr>
          <w:ilvl w:val="0"/>
          <w:numId w:val="0"/>
        </w:numPr>
        <w:shd w:val="clear" w:color="auto" w:fill="FFFFFF"/>
        <w:kinsoku/>
        <w:overflowPunct/>
        <w:bidi w:val="0"/>
        <w:spacing w:line="440" w:lineRule="exact"/>
        <w:ind w:firstLine="480" w:firstLineChars="200"/>
        <w:jc w:val="left"/>
        <w:textAlignment w:val="auto"/>
        <w:rPr>
          <w:rFonts w:hint="eastAsia" w:ascii="仿宋" w:hAnsi="仿宋" w:eastAsia="仿宋" w:cs="仿宋_GB2312"/>
          <w:sz w:val="24"/>
          <w:szCs w:val="24"/>
          <w:lang w:val="en-US" w:eastAsia="zh-CN"/>
        </w:rPr>
      </w:pPr>
      <w:r>
        <w:rPr>
          <w:rFonts w:hint="eastAsia" w:ascii="仿宋" w:hAnsi="仿宋" w:eastAsia="仿宋" w:cs="仿宋_GB2312"/>
          <w:sz w:val="24"/>
          <w:szCs w:val="24"/>
          <w:lang w:val="en-US" w:eastAsia="zh-CN"/>
        </w:rPr>
        <w:t>3、拟派项目负责人具有相关专业高级工程师资格证书</w:t>
      </w:r>
    </w:p>
    <w:p>
      <w:pPr>
        <w:keepNext w:val="0"/>
        <w:keepLines w:val="0"/>
        <w:pageBreakBefore w:val="0"/>
        <w:widowControl/>
        <w:numPr>
          <w:ilvl w:val="0"/>
          <w:numId w:val="0"/>
        </w:numPr>
        <w:shd w:val="clear" w:color="auto" w:fill="FFFFFF"/>
        <w:kinsoku/>
        <w:overflowPunct/>
        <w:bidi w:val="0"/>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、被委托人是须是本单位职工，须提供公司为本人缴纳社会保险证明；</w:t>
      </w:r>
    </w:p>
    <w:p>
      <w:pPr>
        <w:keepNext w:val="0"/>
        <w:keepLines w:val="0"/>
        <w:pageBreakBefore w:val="0"/>
        <w:widowControl/>
        <w:numPr>
          <w:ilvl w:val="0"/>
          <w:numId w:val="0"/>
        </w:numPr>
        <w:shd w:val="clear" w:color="auto" w:fill="FFFFFF"/>
        <w:kinsoku/>
        <w:overflowPunct/>
        <w:bidi w:val="0"/>
        <w:spacing w:line="44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、本项目不接受联合体投标。</w:t>
      </w:r>
    </w:p>
    <w:p>
      <w:pPr>
        <w:widowControl/>
        <w:shd w:val="clear" w:color="auto" w:fill="FFFFFF"/>
        <w:spacing w:line="40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"http://221.14.6.70:8088/ggzy/eps/public/RegistAllJcxx.html" </w:instrText>
      </w:r>
      <w:r>
        <w:rPr>
          <w:rFonts w:hint="eastAsia" w:ascii="仿宋" w:hAnsi="仿宋" w:eastAsia="仿宋" w:cs="仿宋"/>
          <w:color w:val="auto"/>
          <w:sz w:val="24"/>
          <w:szCs w:val="24"/>
          <w:u w:val="none"/>
          <w:lang w:val="zh-CN"/>
        </w:rPr>
        <w:fldChar w:fldCharType="separate"/>
      </w:r>
      <w:r>
        <w:rPr>
          <w:rStyle w:val="28"/>
          <w:rFonts w:hint="eastAsia" w:ascii="仿宋" w:hAnsi="仿宋" w:eastAsia="仿宋" w:cs="仿宋"/>
          <w:sz w:val="24"/>
          <w:szCs w:val="24"/>
          <w:lang w:val="zh-CN"/>
        </w:rPr>
        <w:t>http://221.14.6.70:8088/ggzy/eps/public/RegistAllJcxx.html</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"http://ggzy.xuchang.gov.cn/" </w:instrText>
      </w:r>
      <w:r>
        <w:rPr>
          <w:rFonts w:hint="eastAsia" w:ascii="仿宋" w:hAnsi="仿宋" w:eastAsia="仿宋" w:cs="仿宋"/>
          <w:color w:val="auto"/>
          <w:sz w:val="24"/>
          <w:szCs w:val="24"/>
          <w:u w:val="none"/>
          <w:lang w:val="zh-CN"/>
        </w:rPr>
        <w:fldChar w:fldCharType="separate"/>
      </w:r>
      <w:r>
        <w:rPr>
          <w:rStyle w:val="28"/>
          <w:rFonts w:hint="eastAsia" w:ascii="仿宋" w:hAnsi="仿宋" w:eastAsia="仿宋" w:cs="仿宋"/>
          <w:sz w:val="24"/>
          <w:szCs w:val="24"/>
          <w:lang w:val="zh-CN"/>
        </w:rPr>
        <w:t>http://</w:t>
      </w:r>
      <w:r>
        <w:rPr>
          <w:rStyle w:val="28"/>
          <w:rFonts w:hint="eastAsia" w:ascii="仿宋" w:hAnsi="仿宋" w:eastAsia="仿宋" w:cs="仿宋"/>
          <w:sz w:val="24"/>
          <w:szCs w:val="24"/>
          <w:lang w:val="en-US" w:eastAsia="zh-CN"/>
        </w:rPr>
        <w:t>ggzy.xuchang.gov.cn/</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spacing w:line="40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00" w:lineRule="exact"/>
        <w:ind w:firstLine="640"/>
        <w:rPr>
          <w:rFonts w:ascii="仿宋" w:hAnsi="仿宋" w:eastAsia="仿宋" w:cs="仿宋"/>
          <w:sz w:val="24"/>
          <w:szCs w:val="24"/>
        </w:rPr>
      </w:pPr>
      <w:r>
        <w:rPr>
          <w:rFonts w:hint="eastAsia" w:ascii="仿宋" w:hAnsi="仿宋" w:eastAsia="仿宋" w:cs="仿宋"/>
          <w:sz w:val="24"/>
          <w:szCs w:val="24"/>
        </w:rPr>
        <w:t>4、招标文件每份售价人民</w:t>
      </w:r>
      <w:r>
        <w:rPr>
          <w:rFonts w:hint="eastAsia" w:ascii="仿宋" w:hAnsi="仿宋" w:eastAsia="仿宋" w:cs="仿宋"/>
          <w:sz w:val="24"/>
          <w:szCs w:val="24"/>
          <w:lang w:eastAsia="zh-CN"/>
        </w:rPr>
        <w:t>币</w:t>
      </w:r>
      <w:r>
        <w:rPr>
          <w:rFonts w:hint="eastAsia" w:ascii="仿宋" w:hAnsi="仿宋" w:eastAsia="仿宋" w:cs="仿宋"/>
          <w:sz w:val="24"/>
          <w:szCs w:val="24"/>
        </w:rPr>
        <w:t>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五、投标截止时间、开标时间及地点：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1、投标截止及开标时间：2019年</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19</w:t>
      </w:r>
      <w:r>
        <w:rPr>
          <w:rFonts w:hint="eastAsia" w:ascii="仿宋" w:hAnsi="仿宋" w:eastAsia="仿宋" w:cs="仿宋"/>
          <w:color w:val="000000"/>
          <w:kern w:val="0"/>
          <w:sz w:val="24"/>
          <w:szCs w:val="24"/>
        </w:rPr>
        <w:t xml:space="preserve">日 </w:t>
      </w:r>
      <w:r>
        <w:rPr>
          <w:rFonts w:hint="eastAsia" w:ascii="仿宋" w:hAnsi="仿宋" w:eastAsia="仿宋" w:cs="仿宋"/>
          <w:color w:val="000000"/>
          <w:kern w:val="0"/>
          <w:sz w:val="24"/>
          <w:szCs w:val="24"/>
          <w:lang w:val="en-US" w:eastAsia="zh-CN"/>
        </w:rPr>
        <w:t xml:space="preserve">10 </w:t>
      </w:r>
      <w:r>
        <w:rPr>
          <w:rFonts w:hint="eastAsia" w:ascii="仿宋" w:hAnsi="仿宋" w:eastAsia="仿宋" w:cs="仿宋"/>
          <w:color w:val="000000"/>
          <w:kern w:val="0"/>
          <w:sz w:val="24"/>
          <w:szCs w:val="24"/>
        </w:rPr>
        <w:t>：00（北京时间），逾期送达或不符合规定的投标文件不予接受。</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侯女士</w:t>
      </w:r>
      <w:r>
        <w:rPr>
          <w:rFonts w:hint="eastAsia" w:ascii="仿宋" w:hAnsi="仿宋" w:eastAsia="仿宋" w:cs="仿宋"/>
          <w:color w:val="000000"/>
          <w:kern w:val="0"/>
          <w:sz w:val="24"/>
          <w:szCs w:val="24"/>
        </w:rPr>
        <w:t xml:space="preserve">  联系电话：0374-2077111</w:t>
      </w:r>
    </w:p>
    <w:p>
      <w:pPr>
        <w:widowControl/>
        <w:shd w:val="clear" w:color="auto" w:fill="FFFFFF"/>
        <w:spacing w:line="400" w:lineRule="exact"/>
        <w:ind w:left="481"/>
        <w:jc w:val="left"/>
        <w:rPr>
          <w:rFonts w:hint="eastAsia" w:ascii="仿宋" w:hAnsi="仿宋" w:eastAsia="仿宋" w:cs="仿宋"/>
          <w:sz w:val="24"/>
          <w:szCs w:val="24"/>
          <w:lang w:eastAsia="zh-CN"/>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园林绿化管理局</w:t>
      </w:r>
    </w:p>
    <w:p>
      <w:pPr>
        <w:widowControl/>
        <w:shd w:val="clear" w:color="auto" w:fill="FFFFFF"/>
        <w:spacing w:line="400" w:lineRule="exact"/>
        <w:ind w:firstLine="720" w:firstLineChars="300"/>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行政南路</w:t>
      </w:r>
      <w:r>
        <w:rPr>
          <w:rFonts w:hint="eastAsia" w:ascii="仿宋" w:hAnsi="仿宋" w:eastAsia="仿宋" w:cs="仿宋"/>
          <w:color w:val="000000"/>
          <w:kern w:val="0"/>
          <w:sz w:val="24"/>
          <w:szCs w:val="24"/>
          <w:lang w:val="en-US" w:eastAsia="zh-CN"/>
        </w:rPr>
        <w:t>76号</w:t>
      </w:r>
    </w:p>
    <w:p>
      <w:pPr>
        <w:widowControl/>
        <w:shd w:val="clear" w:color="auto" w:fill="FFFFFF"/>
        <w:spacing w:line="400" w:lineRule="exact"/>
        <w:ind w:firstLine="641"/>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陈女士</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0374-8239936</w:t>
      </w:r>
    </w:p>
    <w:p>
      <w:pPr>
        <w:spacing w:line="40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400" w:lineRule="exact"/>
        <w:ind w:firstLine="2640" w:firstLineChars="1100"/>
        <w:rPr>
          <w:rFonts w:ascii="仿宋" w:hAnsi="仿宋" w:eastAsia="仿宋" w:cs="仿宋"/>
          <w:b/>
          <w:sz w:val="24"/>
          <w:szCs w:val="24"/>
        </w:rPr>
      </w:pPr>
      <w:r>
        <w:rPr>
          <w:rFonts w:hint="eastAsia" w:ascii="仿宋" w:hAnsi="仿宋" w:eastAsia="仿宋" w:cs="仿宋"/>
          <w:sz w:val="24"/>
          <w:szCs w:val="24"/>
        </w:rPr>
        <w:t xml:space="preserve">      2019年 </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w:t>
      </w:r>
    </w:p>
    <w:p>
      <w:pPr>
        <w:spacing w:line="360" w:lineRule="auto"/>
        <w:rPr>
          <w:rFonts w:hint="eastAsia" w:hAnsi="宋体"/>
          <w:b/>
          <w:sz w:val="24"/>
          <w:szCs w:val="24"/>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7"/>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rPr>
          <w:rFonts w:hint="eastAsia"/>
        </w:rPr>
      </w:pPr>
    </w:p>
    <w:p>
      <w:pPr>
        <w:keepNext w:val="0"/>
        <w:keepLines w:val="0"/>
        <w:pageBreakBefore w:val="0"/>
        <w:widowControl/>
        <w:numPr>
          <w:ilvl w:val="0"/>
          <w:numId w:val="8"/>
        </w:numPr>
        <w:shd w:val="clear" w:color="auto" w:fill="FFFFFF"/>
        <w:kinsoku/>
        <w:wordWrap/>
        <w:overflowPunct/>
        <w:topLinePunct w:val="0"/>
        <w:autoSpaceDE/>
        <w:autoSpaceDN/>
        <w:bidi w:val="0"/>
        <w:adjustRightInd/>
        <w:snapToGrid/>
        <w:spacing w:line="360" w:lineRule="auto"/>
        <w:ind w:firstLine="6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p>
    <w:p>
      <w:pPr>
        <w:pStyle w:val="21"/>
        <w:keepNext w:val="0"/>
        <w:keepLines w:val="0"/>
        <w:pageBreakBefore w:val="0"/>
        <w:kinsoku/>
        <w:wordWrap/>
        <w:overflowPunct/>
        <w:topLinePunct w:val="0"/>
        <w:autoSpaceDE/>
        <w:autoSpaceDN/>
        <w:bidi w:val="0"/>
        <w:adjustRightInd/>
        <w:snapToGrid/>
        <w:spacing w:line="360" w:lineRule="auto"/>
        <w:textAlignment w:val="auto"/>
        <w:rPr>
          <w:rFonts w:hint="eastAsia" w:ascii="新宋体" w:hAnsi="新宋体" w:eastAsia="新宋体" w:cs="新宋体"/>
          <w:kern w:val="0"/>
          <w:sz w:val="24"/>
          <w:szCs w:val="24"/>
          <w:lang w:val="en-US" w:eastAsia="zh-CN" w:bidi="ar-SA"/>
        </w:rPr>
      </w:pPr>
      <w:r>
        <w:rPr>
          <w:rFonts w:hint="eastAsia"/>
        </w:rPr>
        <w:t xml:space="preserve"> </w:t>
      </w:r>
      <w:r>
        <w:rPr>
          <w:rFonts w:hint="eastAsia" w:ascii="新宋体" w:hAnsi="新宋体" w:eastAsia="新宋体" w:cs="新宋体"/>
        </w:rPr>
        <w:t xml:space="preserve"> </w:t>
      </w:r>
      <w:r>
        <w:rPr>
          <w:rFonts w:hint="eastAsia" w:ascii="新宋体" w:hAnsi="新宋体" w:eastAsia="新宋体" w:cs="新宋体"/>
          <w:sz w:val="24"/>
          <w:szCs w:val="24"/>
        </w:rPr>
        <w:t xml:space="preserve">   设计方案应符合该项目的规划条件和国家法律法规及禹州是相关规划设计要求，结合道路绿化设计规范和投资造价的控制需要。按照高起点、高标准、高品位的要求进行园林绿化景观设计。景观方案设计总目标是应具有功能完善，突出地方特色的道路绿化景观，达到交通、人行、绿化、生态的和谐统一。</w:t>
      </w:r>
    </w:p>
    <w:p>
      <w:pPr>
        <w:numPr>
          <w:ilvl w:val="0"/>
          <w:numId w:val="8"/>
        </w:numPr>
        <w:adjustRightInd w:val="0"/>
        <w:snapToGrid w:val="0"/>
        <w:spacing w:line="360" w:lineRule="auto"/>
        <w:ind w:left="0" w:leftChars="0" w:right="-10" w:rightChars="0" w:firstLine="600" w:firstLineChars="0"/>
        <w:rPr>
          <w:rFonts w:hint="eastAsia" w:ascii="新宋体" w:hAnsi="新宋体" w:eastAsia="新宋体" w:cs="新宋体"/>
          <w:kern w:val="0"/>
          <w:sz w:val="24"/>
          <w:szCs w:val="24"/>
          <w:lang w:val="en-US" w:eastAsia="zh-CN" w:bidi="ar-SA"/>
        </w:rPr>
      </w:pPr>
      <w:r>
        <w:rPr>
          <w:rFonts w:hint="eastAsia" w:ascii="新宋体" w:hAnsi="新宋体" w:eastAsia="新宋体" w:cs="新宋体"/>
          <w:b/>
          <w:bCs/>
          <w:kern w:val="0"/>
          <w:sz w:val="24"/>
          <w:szCs w:val="24"/>
          <w:lang w:val="en-US" w:eastAsia="zh-CN" w:bidi="ar-SA"/>
        </w:rPr>
        <w:t>采购内容</w:t>
      </w:r>
      <w:r>
        <w:rPr>
          <w:rFonts w:hint="eastAsia" w:ascii="新宋体" w:hAnsi="新宋体" w:eastAsia="新宋体" w:cs="新宋体"/>
          <w:kern w:val="0"/>
          <w:sz w:val="24"/>
          <w:szCs w:val="24"/>
          <w:lang w:val="en-US" w:eastAsia="zh-CN" w:bidi="ar-SA"/>
        </w:rPr>
        <w:t>：本项目为禹州市大学路、学府西路等绿化工程设计项目。</w:t>
      </w:r>
    </w:p>
    <w:p>
      <w:pPr>
        <w:pStyle w:val="21"/>
        <w:keepNext w:val="0"/>
        <w:keepLines w:val="0"/>
        <w:pageBreakBefore w:val="0"/>
        <w:widowControl w:val="0"/>
        <w:numPr>
          <w:numId w:val="0"/>
        </w:numPr>
        <w:kinsoku/>
        <w:wordWrap/>
        <w:overflowPunct/>
        <w:topLinePunct w:val="0"/>
        <w:autoSpaceDE/>
        <w:autoSpaceDN/>
        <w:bidi w:val="0"/>
        <w:adjustRightInd/>
        <w:snapToGrid/>
        <w:spacing w:line="360" w:lineRule="auto"/>
        <w:ind w:firstLine="720" w:firstLineChars="300"/>
        <w:textAlignment w:val="auto"/>
        <w:rPr>
          <w:rFonts w:hint="eastAsia"/>
          <w:sz w:val="24"/>
          <w:szCs w:val="24"/>
          <w:lang w:val="en-US" w:eastAsia="zh-CN"/>
        </w:rPr>
      </w:pPr>
      <w:r>
        <w:rPr>
          <w:rFonts w:hint="eastAsia"/>
          <w:sz w:val="24"/>
          <w:szCs w:val="24"/>
          <w:lang w:val="en-US" w:eastAsia="zh-CN"/>
        </w:rPr>
        <w:t>1、大学路中段绿化工程项目：西起学府西路，东至轩辕路，全长1071.81米，中间分车绿化带宽5米，人行道绿化带宽3米，北侧景观绿化带宽10米，南侧逍遥湖周边及白沙水库东干渠北侧公园绿地52247.26平方米，概算投资2150.49万元，建设内容包括园建、给水、绿化种植等。</w:t>
      </w:r>
    </w:p>
    <w:p>
      <w:pPr>
        <w:pStyle w:val="21"/>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2、大学路西段绿化工程项目：西起颍北大道，东至逍遥路，全长2303米，中间分车绿化带宽5米，人行道绿化带宽3米，两侧景观绿化带宽10米，概算投资1491万元，建设内容包括园建、给水、绿化种植等。</w:t>
      </w:r>
    </w:p>
    <w:p>
      <w:pPr>
        <w:pStyle w:val="21"/>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3、学府西路道路绿化工程项目：北起大学路中段，南至颍北大道，全长1240.22米，分车绿化带宽2.5米，人行道绿化带宽1.5米，两侧景观绿化带宽15米，概算投资1049.41万元，建设内容包括园建、给水、绿化种植等。</w:t>
      </w:r>
    </w:p>
    <w:p>
      <w:pPr>
        <w:pStyle w:val="21"/>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4、燕井二路道路绿化工程项目：北起智慧大道，南至大学路中段，全长685.05米，分车绿化带宽2.5米，人行道绿化带宽1.5米，两侧景观绿化带宽15米，概算投资572.42万元，建设内容包括园建、给水、绿化种植等。</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line="26" w:lineRule="atLeast"/>
        <w:ind w:firstLine="640"/>
        <w:jc w:val="left"/>
        <w:rPr>
          <w:rFonts w:hint="eastAsia" w:ascii="新宋体" w:hAnsi="新宋体" w:eastAsia="新宋体" w:cs="新宋体"/>
          <w:sz w:val="24"/>
          <w:szCs w:val="24"/>
          <w:lang w:eastAsia="zh-CN"/>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lang w:eastAsia="zh-CN"/>
        </w:rPr>
        <w:t>设计成果要求：</w:t>
      </w:r>
    </w:p>
    <w:tbl>
      <w:tblPr>
        <w:tblStyle w:val="23"/>
        <w:tblW w:w="9554" w:type="dxa"/>
        <w:tblInd w:w="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1701"/>
        <w:gridCol w:w="2451"/>
        <w:gridCol w:w="265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3" w:hRule="atLeast"/>
        </w:trPr>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序号</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设计阶段</w:t>
            </w:r>
          </w:p>
        </w:tc>
        <w:tc>
          <w:tcPr>
            <w:tcW w:w="24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内容及份数</w:t>
            </w:r>
          </w:p>
        </w:tc>
        <w:tc>
          <w:tcPr>
            <w:tcW w:w="26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提交时间</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有关事宜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trPr>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1</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方案设计</w:t>
            </w:r>
          </w:p>
        </w:tc>
        <w:tc>
          <w:tcPr>
            <w:tcW w:w="24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文本4套</w:t>
            </w:r>
          </w:p>
        </w:tc>
        <w:tc>
          <w:tcPr>
            <w:tcW w:w="26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合同签订后20个工作日内</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trPr>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2</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施工图设计</w:t>
            </w:r>
          </w:p>
        </w:tc>
        <w:tc>
          <w:tcPr>
            <w:tcW w:w="24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施工蓝图8套</w:t>
            </w:r>
          </w:p>
        </w:tc>
        <w:tc>
          <w:tcPr>
            <w:tcW w:w="26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甲方确定方案成果后20个工作日内</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包含各专业</w:t>
            </w:r>
          </w:p>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施工图</w:t>
            </w:r>
          </w:p>
        </w:tc>
      </w:tr>
    </w:tbl>
    <w:p>
      <w:pPr>
        <w:widowControl/>
        <w:spacing w:line="360" w:lineRule="auto"/>
        <w:ind w:firstLine="480" w:firstLineChars="200"/>
        <w:jc w:val="left"/>
        <w:rPr>
          <w:rFonts w:hint="eastAsia" w:ascii="新宋体" w:hAnsi="新宋体" w:eastAsia="新宋体" w:cs="新宋体"/>
          <w:b/>
          <w:bCs/>
          <w:color w:val="000000"/>
          <w:kern w:val="0"/>
          <w:sz w:val="24"/>
          <w:szCs w:val="24"/>
          <w:lang w:val="en-US" w:eastAsia="zh-CN" w:bidi="ar-SA"/>
        </w:rPr>
      </w:pPr>
      <w:r>
        <w:rPr>
          <w:rFonts w:hint="eastAsia" w:ascii="新宋体" w:hAnsi="新宋体" w:eastAsia="新宋体" w:cs="新宋体"/>
          <w:sz w:val="24"/>
          <w:szCs w:val="24"/>
          <w:lang w:val="en-US" w:eastAsia="zh-CN"/>
        </w:rPr>
        <w:t>注：以上项目</w:t>
      </w:r>
      <w:r>
        <w:rPr>
          <w:rFonts w:hint="eastAsia" w:ascii="新宋体" w:hAnsi="新宋体" w:eastAsia="新宋体" w:cs="新宋体"/>
          <w:kern w:val="0"/>
          <w:sz w:val="24"/>
          <w:szCs w:val="24"/>
        </w:rPr>
        <w:t>负责人应具备园林专业的高级专业技术职称资格拟派本项目的其他设计人员（设计团队）应专业齐全（园林、建筑、给排水、电气、结构、造价等），并完全符合本项目的需要。</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bCs/>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（三）采购标的执行标准：</w:t>
      </w:r>
    </w:p>
    <w:p>
      <w:pPr>
        <w:pStyle w:val="21"/>
        <w:ind w:firstLine="480" w:firstLineChars="200"/>
        <w:rPr>
          <w:rFonts w:hint="eastAsia"/>
          <w:lang w:val="en-US" w:eastAsia="zh-CN"/>
        </w:rPr>
      </w:pPr>
      <w:r>
        <w:rPr>
          <w:rFonts w:hint="eastAsia" w:cs="宋体" w:asciiTheme="minorEastAsia" w:hAnsiTheme="minorEastAsia" w:eastAsiaTheme="minorEastAsia"/>
          <w:kern w:val="0"/>
          <w:sz w:val="24"/>
          <w:szCs w:val="24"/>
          <w:lang w:val="en-US" w:eastAsia="zh-CN" w:bidi="ar-SA"/>
        </w:rPr>
        <w:t>本项目适用现行有效的相关国家、行业以及地方规范、规程和标准</w:t>
      </w:r>
      <w:r>
        <w:rPr>
          <w:rFonts w:hint="eastAsia"/>
          <w:lang w:val="en-US" w:eastAsia="zh-CN"/>
        </w:rPr>
        <w:t>。</w:t>
      </w:r>
    </w:p>
    <w:p>
      <w:pPr>
        <w:pStyle w:val="21"/>
        <w:keepNext w:val="0"/>
        <w:keepLines w:val="0"/>
        <w:pageBreakBefore w:val="0"/>
        <w:widowControl w:val="0"/>
        <w:numPr>
          <w:ilvl w:val="0"/>
          <w:numId w:val="9"/>
        </w:numPr>
        <w:kinsoku/>
        <w:wordWrap/>
        <w:overflowPunct/>
        <w:topLinePunct w:val="0"/>
        <w:autoSpaceDE/>
        <w:autoSpaceDN/>
        <w:bidi w:val="0"/>
        <w:adjustRightInd/>
        <w:snapToGrid/>
        <w:spacing w:line="360" w:lineRule="auto"/>
        <w:ind w:left="600" w:leftChars="0"/>
        <w:textAlignment w:val="auto"/>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kern w:val="0"/>
          <w:sz w:val="24"/>
          <w:szCs w:val="24"/>
          <w:lang w:val="en-US" w:eastAsia="zh-CN" w:bidi="ar-SA"/>
        </w:rPr>
        <w:t>服务标准、期限、效率等要求</w:t>
      </w:r>
    </w:p>
    <w:p>
      <w:pPr>
        <w:numPr>
          <w:ilvl w:val="0"/>
          <w:numId w:val="0"/>
        </w:numPr>
        <w:spacing w:line="360" w:lineRule="auto"/>
        <w:rPr>
          <w:rFonts w:hint="eastAsia" w:ascii="新宋体" w:hAnsi="新宋体" w:eastAsia="新宋体" w:cs="新宋体"/>
          <w:color w:val="000000"/>
          <w:kern w:val="0"/>
          <w:sz w:val="24"/>
          <w:szCs w:val="24"/>
          <w:lang w:val="en-US" w:eastAsia="zh-CN"/>
        </w:rPr>
      </w:pPr>
      <w:r>
        <w:rPr>
          <w:rFonts w:hint="eastAsia" w:ascii="仿宋" w:hAnsi="仿宋" w:eastAsia="仿宋" w:cs="宋体"/>
          <w:color w:val="000000"/>
          <w:kern w:val="0"/>
          <w:sz w:val="32"/>
          <w:szCs w:val="32"/>
          <w:lang w:val="en-US" w:eastAsia="zh-CN"/>
        </w:rPr>
        <w:t xml:space="preserve">  </w:t>
      </w:r>
      <w:r>
        <w:rPr>
          <w:rFonts w:hint="eastAsia" w:ascii="新宋体" w:hAnsi="新宋体" w:eastAsia="新宋体" w:cs="新宋体"/>
          <w:color w:val="000000"/>
          <w:kern w:val="0"/>
          <w:sz w:val="24"/>
          <w:szCs w:val="24"/>
          <w:lang w:val="en-US" w:eastAsia="zh-CN"/>
        </w:rPr>
        <w:t xml:space="preserve">     1、服务标准： 设计单位应按照国家有关规范标准，制定合理、周密的设计工作计划（包括设计进度、人员配置、设计指导书等），在设计过程中必须站在业主的立场上多考虑问题，实事求是，多与业主沟通，做到与业主、施工单位之间互相尊重，信守诺言。不违反国家规范，不降低工程标准，不影响工程质量。</w:t>
      </w:r>
    </w:p>
    <w:p>
      <w:pPr>
        <w:numPr>
          <w:ilvl w:val="0"/>
          <w:numId w:val="0"/>
        </w:numPr>
        <w:spacing w:line="360" w:lineRule="auto"/>
        <w:rPr>
          <w:rFonts w:hint="eastAsia" w:ascii="新宋体" w:hAnsi="新宋体" w:eastAsia="新宋体" w:cs="新宋体"/>
          <w:bCs/>
          <w:color w:val="000000"/>
          <w:kern w:val="0"/>
          <w:sz w:val="24"/>
          <w:szCs w:val="24"/>
          <w:lang w:val="en-US" w:eastAsia="zh-CN"/>
        </w:rPr>
      </w:pPr>
      <w:r>
        <w:rPr>
          <w:rFonts w:hint="eastAsia" w:ascii="新宋体" w:hAnsi="新宋体" w:eastAsia="新宋体" w:cs="新宋体"/>
          <w:color w:val="000000"/>
          <w:kern w:val="0"/>
          <w:sz w:val="24"/>
          <w:szCs w:val="24"/>
          <w:lang w:val="en-US" w:eastAsia="zh-CN"/>
        </w:rPr>
        <w:t xml:space="preserve">      2、服务期限及效率：为本次设计项目工程竣工验收合格，设计单位应组成设计小组，并派设计代表组常驻现场，现场代表人员的人数和专业，根据工程进展和业主需要，不同阶段委派不同的设计人员参加。施工现场服务组设计代表的职责是：提供现场设计服务，解释设计技术问题。现场代表配备移动通讯工具，24小时开机，随叫随到，及时处理施工过程中发生的与设计有关的技术问题，并做好记录。设计代表驻现场期间，设计代表按时参加工程例会，与施工单位保持密切联系，处理施工过程中发生的与设计有关的技术问题。</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新宋体" w:hAnsi="新宋体" w:eastAsia="新宋体" w:cs="新宋体"/>
          <w:bCs/>
          <w:color w:val="auto"/>
          <w:kern w:val="2"/>
          <w:sz w:val="24"/>
          <w:szCs w:val="24"/>
          <w:lang w:val="en-US" w:eastAsia="zh-CN" w:bidi="ar-SA"/>
        </w:rPr>
        <w:t>3、结合本次设计道路的现状条件，应充分进行实地勘察和调研，熟悉本次设计项目区位条件及相关规划要求。保证设计质量、设计进度的科学性、可行性。</w:t>
      </w:r>
    </w:p>
    <w:p>
      <w:pPr>
        <w:keepNext w:val="0"/>
        <w:keepLines w:val="0"/>
        <w:pageBreakBefore w:val="0"/>
        <w:kinsoku/>
        <w:wordWrap w:val="0"/>
        <w:overflowPunct/>
        <w:topLinePunct/>
        <w:bidi w:val="0"/>
        <w:snapToGrid/>
        <w:spacing w:line="360" w:lineRule="auto"/>
        <w:ind w:firstLine="723" w:firstLineChars="300"/>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0"/>
        <w:wordWrap w:val="0"/>
        <w:topLinePunct/>
        <w:autoSpaceDE w:val="0"/>
        <w:autoSpaceDN w:val="0"/>
        <w:adjustRightInd w:val="0"/>
        <w:spacing w:line="360" w:lineRule="auto"/>
        <w:ind w:left="420" w:firstLine="480" w:firstLineChars="200"/>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投标人应就本项目完整投标，（报价含税费等综合费用），否则为无效投标。</w:t>
      </w:r>
    </w:p>
    <w:p>
      <w:pPr>
        <w:pStyle w:val="9"/>
        <w:keepNext w:val="0"/>
        <w:keepLines w:val="0"/>
        <w:pageBreakBefore w:val="0"/>
        <w:kinsoku/>
        <w:overflowPunct/>
        <w:bidi w:val="0"/>
        <w:snapToGrid/>
        <w:spacing w:line="360" w:lineRule="auto"/>
        <w:ind w:firstLine="720" w:firstLineChars="300"/>
        <w:rPr>
          <w:rFonts w:hint="eastAsia" w:ascii="宋体" w:cs="宋体"/>
          <w:sz w:val="24"/>
          <w:lang w:val="zh-CN"/>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720" w:firstLineChars="300"/>
        <w:rPr>
          <w:rFonts w:hint="eastAsia"/>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pStyle w:val="9"/>
        <w:keepNext w:val="0"/>
        <w:keepLines w:val="0"/>
        <w:pageBreakBefore w:val="0"/>
        <w:kinsoku/>
        <w:overflow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9"/>
        <w:keepNext w:val="0"/>
        <w:keepLines w:val="0"/>
        <w:pageBreakBefore w:val="0"/>
        <w:numPr>
          <w:ilvl w:val="0"/>
          <w:numId w:val="10"/>
        </w:numPr>
        <w:kinsoku/>
        <w:overflow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按照国家相关标准、行业标准、地方标准或者其他标准、规范验收</w:t>
      </w:r>
    </w:p>
    <w:p>
      <w:pPr>
        <w:pStyle w:val="9"/>
        <w:keepNext w:val="0"/>
        <w:keepLines w:val="0"/>
        <w:pageBreakBefore w:val="0"/>
        <w:numPr>
          <w:ilvl w:val="0"/>
          <w:numId w:val="0"/>
        </w:numPr>
        <w:kinsoku/>
        <w:overflow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2、按照招标文件要求、投标文件响应和承诺验收</w:t>
      </w:r>
    </w:p>
    <w:p>
      <w:pPr>
        <w:pStyle w:val="9"/>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（七）付款方式：图纸交付后，支付总金额的50%；待工程费用经财政评审后按照评审价×中标费率-已支付费用后支付剩余价款的40%，剩余10%待工程竣工验收后一次性支付。</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Cs w:val="21"/>
              </w:rPr>
              <w:t>项目名称：禹州市大学路、学府西路等绿化工程设计项目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YZCG-G2019209</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w:t>
            </w:r>
            <w:r>
              <w:rPr>
                <w:rFonts w:hint="eastAsia" w:cs="仿宋_GB2312" w:asciiTheme="minorEastAsia" w:hAnsiTheme="minorEastAsia"/>
                <w:szCs w:val="21"/>
                <w:lang w:val="en-US" w:eastAsia="zh-CN"/>
              </w:rPr>
              <w:t>合同签订后20个工作日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名称：禹州市园林绿化管理局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w:t>
            </w:r>
            <w:r>
              <w:rPr>
                <w:rFonts w:hint="eastAsia" w:cs="仿宋_GB2312" w:asciiTheme="minorEastAsia" w:hAnsiTheme="minorEastAsia"/>
                <w:szCs w:val="21"/>
                <w:lang w:val="en-US" w:eastAsia="zh-CN"/>
              </w:rPr>
              <w:t xml:space="preserve"> </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联系人：张先生                    电话：</w:t>
            </w:r>
            <w:r>
              <w:rPr>
                <w:rFonts w:hint="eastAsia" w:cs="仿宋_GB2312" w:asciiTheme="minorEastAsia" w:hAnsiTheme="minorEastAsia"/>
                <w:szCs w:val="21"/>
                <w:lang w:val="en-US" w:eastAsia="zh-CN"/>
              </w:rPr>
              <w:t>0374-8239936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1"/>
              <w:ind w:left="0" w:leftChars="0" w:firstLine="0"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八、1、投标人具备建设行政入管部门颁发的工程设计综合乙级以上资质或风景园林工程设计专项乙级及以上资质；</w:t>
            </w:r>
          </w:p>
          <w:p>
            <w:pPr>
              <w:pStyle w:val="21"/>
              <w:ind w:left="0" w:leftChars="0" w:firstLine="0"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2、拟派项目负责人具有相关专业高级工程师资格证书；</w:t>
            </w:r>
          </w:p>
          <w:p>
            <w:pPr>
              <w:pStyle w:val="21"/>
              <w:ind w:left="0" w:leftChars="0" w:firstLine="0" w:firstLineChars="0"/>
              <w:rPr>
                <w:rFonts w:hint="eastAsia" w:eastAsia="宋体"/>
                <w:lang w:val="en-US" w:eastAsia="zh-CN"/>
              </w:rPr>
            </w:pPr>
            <w:r>
              <w:rPr>
                <w:rFonts w:hint="eastAsia" w:asciiTheme="minorHAnsi" w:hAnsiTheme="minorHAnsi" w:eastAsiaTheme="minorEastAsia" w:cstheme="minorBidi"/>
                <w:kern w:val="2"/>
                <w:sz w:val="21"/>
                <w:szCs w:val="22"/>
                <w:lang w:val="en-US" w:eastAsia="zh-CN" w:bidi="ar-SA"/>
              </w:rPr>
              <w:t>3、被委托人是须是本单位职工，须提供公司为本人缴纳社会保险证明。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kern w:val="0"/>
                <w:sz w:val="24"/>
                <w:szCs w:val="24"/>
                <w:lang w:val="en-US" w:eastAsia="zh-CN"/>
              </w:rPr>
              <w:t>107.17万元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19</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1"/>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2"/>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60"/>
        <w:numPr>
          <w:ilvl w:val="1"/>
          <w:numId w:val="12"/>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rPr>
          <w:rFonts w:hint="eastAsia"/>
          <w:sz w:val="24"/>
          <w:szCs w:val="24"/>
        </w:rPr>
      </w:pPr>
      <w:r>
        <w:rPr>
          <w:rFonts w:hint="eastAsia"/>
          <w:sz w:val="24"/>
          <w:szCs w:val="24"/>
        </w:rPr>
        <w:t>（2）截止时间：同投标截止时间；</w:t>
      </w:r>
    </w:p>
    <w:p>
      <w:pPr>
        <w:pStyle w:val="30"/>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0"/>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0"/>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11"/>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eastAsia="zh-CN"/>
              </w:rPr>
            </w:pPr>
            <w:r>
              <w:rPr>
                <w:rFonts w:hint="eastAsia" w:cs="仿宋_GB2312" w:asciiTheme="minorEastAsia" w:hAnsiTheme="minorEastAsia"/>
                <w:color w:val="000000"/>
                <w:szCs w:val="21"/>
                <w:lang w:val="en-US" w:eastAsia="zh-CN"/>
              </w:rPr>
              <w:t>1</w:t>
            </w:r>
            <w:r>
              <w:rPr>
                <w:rFonts w:hint="eastAsia" w:cs="仿宋_GB2312" w:asciiTheme="minorEastAsia" w:hAnsiTheme="minorEastAsia"/>
                <w:color w:val="000000"/>
                <w:szCs w:val="21"/>
                <w:lang w:eastAsia="zh-CN"/>
              </w:rPr>
              <w:t>、投标人具备建设行政入管部门颁发的工程设计综合乙级以上资质或风景园林工程设计专项乙级及以上资质；</w:t>
            </w:r>
          </w:p>
          <w:p>
            <w:pPr>
              <w:spacing w:line="360" w:lineRule="auto"/>
              <w:rPr>
                <w:rFonts w:hint="default" w:asciiTheme="minorEastAsia" w:hAnsiTheme="minorEastAsia" w:eastAsiaTheme="minorEastAsia"/>
                <w:b/>
                <w:bCs/>
                <w:szCs w:val="21"/>
                <w:lang w:val="en-US" w:eastAsia="zh-CN"/>
              </w:rPr>
            </w:pPr>
            <w:r>
              <w:rPr>
                <w:rFonts w:hint="eastAsia" w:cs="仿宋_GB2312" w:asciiTheme="minorEastAsia" w:hAnsiTheme="minorEastAsia"/>
                <w:color w:val="000000"/>
                <w:szCs w:val="21"/>
                <w:lang w:val="en-US" w:eastAsia="zh-CN"/>
              </w:rPr>
              <w:t>2</w:t>
            </w:r>
            <w:r>
              <w:rPr>
                <w:rFonts w:hint="eastAsia" w:cs="仿宋_GB2312" w:asciiTheme="minorEastAsia" w:hAnsiTheme="minorEastAsia"/>
                <w:color w:val="000000"/>
                <w:szCs w:val="21"/>
                <w:lang w:eastAsia="zh-CN"/>
              </w:rPr>
              <w:t>、拟派项目负责人具有相关专业高级工程师资格证书。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tbl>
      <w:tblPr>
        <w:tblStyle w:val="2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709" w:type="dxa"/>
            <w:gridSpan w:val="2"/>
            <w:noWrap w:val="0"/>
            <w:vAlign w:val="center"/>
          </w:tcPr>
          <w:p>
            <w:pPr>
              <w:widowControl/>
              <w:tabs>
                <w:tab w:val="left" w:pos="1646"/>
                <w:tab w:val="left" w:pos="5036"/>
              </w:tabs>
              <w:spacing w:line="360" w:lineRule="auto"/>
              <w:ind w:firstLine="48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30 分</w:t>
            </w:r>
          </w:p>
          <w:p>
            <w:pPr>
              <w:widowControl/>
              <w:spacing w:line="360" w:lineRule="auto"/>
              <w:ind w:firstLine="48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分</w:t>
            </w:r>
          </w:p>
          <w:p>
            <w:pPr>
              <w:widowControl/>
              <w:tabs>
                <w:tab w:val="left" w:pos="1661"/>
              </w:tabs>
              <w:spacing w:line="360" w:lineRule="auto"/>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 技术部分：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8" w:type="dxa"/>
            <w:gridSpan w:val="3"/>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544"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165" w:type="dxa"/>
            <w:noWrap w:val="0"/>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pPr>
              <w:tabs>
                <w:tab w:val="left" w:pos="1260"/>
              </w:tabs>
              <w:autoSpaceDE w:val="0"/>
              <w:autoSpaceDN w:val="0"/>
              <w:spacing w:line="360" w:lineRule="auto"/>
              <w:contextualSpacing/>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zh-CN"/>
              </w:rPr>
              <w:t>投标报价得分=（评标基准价/投标报价）×</w:t>
            </w:r>
            <w:r>
              <w:rPr>
                <w:rFonts w:hint="eastAsia" w:cs="仿宋_GB2312" w:asciiTheme="minorEastAsia" w:hAnsiTheme="minorEastAsia"/>
                <w:szCs w:val="21"/>
                <w:lang w:val="en-US" w:eastAsia="zh-CN"/>
              </w:rPr>
              <w:t>30</w:t>
            </w:r>
          </w:p>
          <w:p>
            <w:pPr>
              <w:widowControl/>
              <w:spacing w:line="360" w:lineRule="auto"/>
              <w:jc w:val="left"/>
              <w:rPr>
                <w:rFonts w:hint="eastAsia" w:ascii="新宋体" w:hAnsi="新宋体" w:eastAsia="新宋体" w:cs="新宋体"/>
                <w:color w:val="000000"/>
                <w:kern w:val="0"/>
                <w:sz w:val="24"/>
                <w:szCs w:val="24"/>
                <w:lang w:val="en-US" w:eastAsia="zh-CN"/>
              </w:rPr>
            </w:pPr>
            <w:r>
              <w:rPr>
                <w:rFonts w:hint="eastAsia" w:cs="仿宋_GB2312" w:asciiTheme="minorEastAsia" w:hAnsiTheme="minorEastAsia"/>
                <w:szCs w:val="21"/>
                <w:lang w:val="zh-CN"/>
              </w:rPr>
              <w:t xml:space="preserve"> 注：计算结果保留小数点后两位。</w:t>
            </w:r>
          </w:p>
        </w:tc>
        <w:tc>
          <w:tcPr>
            <w:tcW w:w="1544"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8" w:type="dxa"/>
            <w:gridSpan w:val="3"/>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544"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信誉</w:t>
            </w:r>
          </w:p>
        </w:tc>
        <w:tc>
          <w:tcPr>
            <w:tcW w:w="6165" w:type="dxa"/>
            <w:noWrap w:val="0"/>
            <w:vAlign w:val="center"/>
          </w:tcPr>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①</w:t>
            </w:r>
            <w:r>
              <w:rPr>
                <w:rFonts w:hint="eastAsia" w:ascii="新宋体" w:hAnsi="新宋体" w:eastAsia="新宋体" w:cs="新宋体"/>
                <w:color w:val="000000"/>
                <w:sz w:val="24"/>
                <w:szCs w:val="24"/>
                <w:lang w:eastAsia="zh-CN"/>
              </w:rPr>
              <w:t>投标人</w:t>
            </w:r>
            <w:r>
              <w:rPr>
                <w:rFonts w:hint="eastAsia" w:ascii="新宋体" w:hAnsi="新宋体" w:eastAsia="新宋体" w:cs="新宋体"/>
                <w:color w:val="000000"/>
                <w:sz w:val="24"/>
                <w:szCs w:val="24"/>
              </w:rPr>
              <w:t>2015年1月1日以来，</w:t>
            </w:r>
            <w:r>
              <w:rPr>
                <w:rFonts w:hint="eastAsia" w:ascii="新宋体" w:hAnsi="新宋体" w:eastAsia="新宋体" w:cs="新宋体"/>
                <w:color w:val="000000"/>
                <w:sz w:val="24"/>
                <w:szCs w:val="24"/>
                <w:lang w:eastAsia="zh-CN"/>
              </w:rPr>
              <w:t>设计</w:t>
            </w:r>
            <w:r>
              <w:rPr>
                <w:rFonts w:hint="eastAsia" w:ascii="新宋体" w:hAnsi="新宋体" w:eastAsia="新宋体" w:cs="新宋体"/>
                <w:color w:val="000000"/>
                <w:sz w:val="24"/>
                <w:szCs w:val="24"/>
              </w:rPr>
              <w:t>荣获过省级（及以上）优秀工程勘察设计奖项的得</w:t>
            </w: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分，最多得</w:t>
            </w:r>
            <w:r>
              <w:rPr>
                <w:rFonts w:hint="eastAsia" w:ascii="新宋体" w:hAnsi="新宋体" w:eastAsia="新宋体" w:cs="新宋体"/>
                <w:color w:val="000000"/>
                <w:sz w:val="24"/>
                <w:szCs w:val="24"/>
                <w:lang w:val="en-US" w:eastAsia="zh-CN"/>
              </w:rPr>
              <w:t>12</w:t>
            </w:r>
            <w:r>
              <w:rPr>
                <w:rFonts w:hint="eastAsia" w:ascii="新宋体" w:hAnsi="新宋体" w:eastAsia="新宋体" w:cs="新宋体"/>
                <w:color w:val="000000"/>
                <w:sz w:val="24"/>
                <w:szCs w:val="24"/>
              </w:rPr>
              <w:t>分。（时间以获奖证书时间为准，</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②</w:t>
            </w:r>
            <w:r>
              <w:rPr>
                <w:rFonts w:hint="eastAsia" w:ascii="新宋体" w:hAnsi="新宋体" w:eastAsia="新宋体" w:cs="新宋体"/>
                <w:color w:val="000000"/>
                <w:sz w:val="24"/>
                <w:szCs w:val="24"/>
                <w:lang w:eastAsia="zh-CN"/>
              </w:rPr>
              <w:t>投标人</w:t>
            </w:r>
            <w:r>
              <w:rPr>
                <w:rFonts w:hint="eastAsia" w:ascii="新宋体" w:hAnsi="新宋体" w:eastAsia="新宋体" w:cs="新宋体"/>
                <w:color w:val="000000"/>
                <w:sz w:val="24"/>
                <w:szCs w:val="24"/>
              </w:rPr>
              <w:t>具备有效的质量、环境、职业健康安全管理体系认证的得</w:t>
            </w: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分，每缺一项扣</w:t>
            </w: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分。本项满分</w:t>
            </w:r>
            <w:r>
              <w:rPr>
                <w:rFonts w:hint="eastAsia" w:ascii="新宋体" w:hAnsi="新宋体" w:eastAsia="新宋体" w:cs="新宋体"/>
                <w:color w:val="000000"/>
                <w:sz w:val="24"/>
                <w:szCs w:val="24"/>
                <w:lang w:val="en-US" w:eastAsia="zh-CN"/>
              </w:rPr>
              <w:t>9</w:t>
            </w:r>
            <w:r>
              <w:rPr>
                <w:rFonts w:hint="eastAsia" w:ascii="新宋体" w:hAnsi="新宋体" w:eastAsia="新宋体" w:cs="新宋体"/>
                <w:color w:val="000000"/>
                <w:sz w:val="24"/>
                <w:szCs w:val="24"/>
              </w:rPr>
              <w:t>分。</w:t>
            </w:r>
          </w:p>
          <w:p>
            <w:pPr>
              <w:pStyle w:val="21"/>
              <w:spacing w:line="360" w:lineRule="auto"/>
              <w:ind w:firstLine="0" w:firstLineChars="0"/>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③投标人信用等级为AAA的得</w:t>
            </w: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分，信用等级为AA的得1分，否则不得分。。</w:t>
            </w:r>
          </w:p>
        </w:tc>
        <w:tc>
          <w:tcPr>
            <w:tcW w:w="1544"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0-</w:t>
            </w:r>
            <w:r>
              <w:rPr>
                <w:rFonts w:hint="eastAsia" w:ascii="新宋体" w:hAnsi="新宋体" w:eastAsia="新宋体" w:cs="新宋体"/>
                <w:color w:val="000000"/>
                <w:kern w:val="0"/>
                <w:sz w:val="24"/>
                <w:szCs w:val="24"/>
                <w:lang w:val="en-US" w:eastAsia="zh-CN"/>
              </w:rPr>
              <w:t>23</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0" w:hRule="atLeast"/>
        </w:trPr>
        <w:tc>
          <w:tcPr>
            <w:tcW w:w="2119"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类似项目</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业绩</w:t>
            </w:r>
          </w:p>
        </w:tc>
        <w:tc>
          <w:tcPr>
            <w:tcW w:w="6165" w:type="dxa"/>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w:t>
            </w:r>
            <w:r>
              <w:rPr>
                <w:rFonts w:hint="eastAsia" w:ascii="新宋体" w:hAnsi="新宋体" w:eastAsia="新宋体" w:cs="新宋体"/>
                <w:color w:val="000000"/>
                <w:kern w:val="0"/>
                <w:sz w:val="24"/>
                <w:szCs w:val="24"/>
                <w:lang w:eastAsia="zh-CN"/>
              </w:rPr>
              <w:t>人</w:t>
            </w:r>
            <w:r>
              <w:rPr>
                <w:rFonts w:hint="eastAsia" w:ascii="新宋体" w:hAnsi="新宋体" w:eastAsia="新宋体" w:cs="新宋体"/>
                <w:color w:val="000000"/>
                <w:kern w:val="0"/>
                <w:sz w:val="24"/>
                <w:szCs w:val="24"/>
              </w:rPr>
              <w:t>自2015年1月1日以来</w:t>
            </w:r>
            <w:r>
              <w:rPr>
                <w:rFonts w:hint="eastAsia" w:ascii="新宋体" w:hAnsi="新宋体" w:eastAsia="新宋体" w:cs="新宋体"/>
                <w:color w:val="000000"/>
                <w:kern w:val="0"/>
                <w:sz w:val="24"/>
                <w:szCs w:val="24"/>
                <w:lang w:eastAsia="zh-CN"/>
              </w:rPr>
              <w:t>类似项目业绩</w:t>
            </w:r>
            <w:r>
              <w:rPr>
                <w:rFonts w:hint="eastAsia" w:ascii="新宋体" w:hAnsi="新宋体" w:eastAsia="新宋体" w:cs="新宋体"/>
                <w:color w:val="000000"/>
                <w:kern w:val="0"/>
                <w:sz w:val="24"/>
                <w:szCs w:val="24"/>
              </w:rPr>
              <w:t>的</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每提供一份业绩合同得2分，最多得</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分。注：类似业绩需提供中标通知书、项目合同。以上业绩要求每缺少一项，视为无效业绩。</w:t>
            </w:r>
          </w:p>
        </w:tc>
        <w:tc>
          <w:tcPr>
            <w:tcW w:w="1544"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0-</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828" w:type="dxa"/>
            <w:gridSpan w:val="3"/>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三、技术部分（满分35分）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544"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设计范围、</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设计内容</w:t>
            </w:r>
          </w:p>
        </w:tc>
        <w:tc>
          <w:tcPr>
            <w:tcW w:w="6165" w:type="dxa"/>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符合项目规定，设计内容切实、可行的得0～5分。</w:t>
            </w:r>
          </w:p>
        </w:tc>
        <w:tc>
          <w:tcPr>
            <w:tcW w:w="1544"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 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设计依据、</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设计工作目标</w:t>
            </w:r>
          </w:p>
        </w:tc>
        <w:tc>
          <w:tcPr>
            <w:tcW w:w="6165" w:type="dxa"/>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依据合理、目标明确的得0～5分。</w:t>
            </w:r>
          </w:p>
        </w:tc>
        <w:tc>
          <w:tcPr>
            <w:tcW w:w="1544"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设计机构设置和岗位职责、设计说明和设计方案</w:t>
            </w:r>
          </w:p>
        </w:tc>
        <w:tc>
          <w:tcPr>
            <w:tcW w:w="6165" w:type="dxa"/>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班子人员配备齐全，分工合理，设计说明及方案合理、合规的得0～5分。</w:t>
            </w:r>
          </w:p>
        </w:tc>
        <w:tc>
          <w:tcPr>
            <w:tcW w:w="1544"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设计质量、进度、保密等措施</w:t>
            </w:r>
          </w:p>
        </w:tc>
        <w:tc>
          <w:tcPr>
            <w:tcW w:w="6165" w:type="dxa"/>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班子人员配备齐全，分工合理，设计说明及方案合理、合规的得0～5分。</w:t>
            </w:r>
          </w:p>
        </w:tc>
        <w:tc>
          <w:tcPr>
            <w:tcW w:w="1544"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设计工作重点、难点分析</w:t>
            </w:r>
          </w:p>
        </w:tc>
        <w:tc>
          <w:tcPr>
            <w:tcW w:w="6165" w:type="dxa"/>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投标人针对招标项目的特点和要求，结合自身条件和潜力为招标人排忧解难，提出措施切实可行得0～5分。</w:t>
            </w:r>
          </w:p>
        </w:tc>
        <w:tc>
          <w:tcPr>
            <w:tcW w:w="1544"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119" w:type="dxa"/>
            <w:noWrap w:val="0"/>
            <w:vAlign w:val="bottom"/>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设计安全保证措施</w:t>
            </w:r>
          </w:p>
        </w:tc>
        <w:tc>
          <w:tcPr>
            <w:tcW w:w="6165" w:type="dxa"/>
            <w:noWrap w:val="0"/>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安全措施具体切实可行得0～5分。</w:t>
            </w:r>
          </w:p>
        </w:tc>
        <w:tc>
          <w:tcPr>
            <w:tcW w:w="1544"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合理化建议</w:t>
            </w:r>
          </w:p>
        </w:tc>
        <w:tc>
          <w:tcPr>
            <w:tcW w:w="6165" w:type="dxa"/>
            <w:noWrap w:val="0"/>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对项目设计提出合理化建议是否具有实质性内容得0～5分</w:t>
            </w:r>
          </w:p>
        </w:tc>
        <w:tc>
          <w:tcPr>
            <w:tcW w:w="1544"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0-5分</w:t>
            </w:r>
          </w:p>
        </w:tc>
      </w:tr>
    </w:tbl>
    <w:p>
      <w:pPr>
        <w:pStyle w:val="29"/>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9"/>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w:t>
      </w:r>
      <w:r>
        <w:rPr>
          <w:rFonts w:hint="eastAsia" w:asciiTheme="minorEastAsia" w:hAnsiTheme="minorEastAsia" w:eastAsiaTheme="minorEastAsia" w:cstheme="minorBidi"/>
          <w:color w:val="000000"/>
          <w:sz w:val="21"/>
          <w:szCs w:val="21"/>
          <w:lang w:eastAsia="zh-CN"/>
        </w:rPr>
        <w:t>公司</w:t>
      </w:r>
      <w:r>
        <w:rPr>
          <w:rFonts w:hint="eastAsia" w:asciiTheme="minorEastAsia" w:hAnsiTheme="minorEastAsia" w:eastAsiaTheme="minorEastAsia" w:cstheme="minorBidi"/>
          <w:color w:val="000000"/>
          <w:sz w:val="21"/>
          <w:szCs w:val="21"/>
        </w:rPr>
        <w:t>郑重承诺：</w:t>
      </w:r>
      <w:bookmarkStart w:id="9" w:name="_GoBack"/>
      <w:bookmarkEnd w:id="9"/>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5A900"/>
    <w:multiLevelType w:val="singleLevel"/>
    <w:tmpl w:val="ADC5A900"/>
    <w:lvl w:ilvl="0" w:tentative="0">
      <w:start w:val="1"/>
      <w:numFmt w:val="decimal"/>
      <w:suff w:val="nothing"/>
      <w:lvlText w:val="%1、"/>
      <w:lvlJc w:val="left"/>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F6F3D20A"/>
    <w:multiLevelType w:val="singleLevel"/>
    <w:tmpl w:val="F6F3D20A"/>
    <w:lvl w:ilvl="0" w:tentative="0">
      <w:start w:val="1"/>
      <w:numFmt w:val="decimal"/>
      <w:lvlText w:val="%1."/>
      <w:lvlJc w:val="left"/>
      <w:pPr>
        <w:tabs>
          <w:tab w:val="left" w:pos="312"/>
        </w:tabs>
      </w:p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2"/>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4A503B7"/>
    <w:multiLevelType w:val="singleLevel"/>
    <w:tmpl w:val="14A503B7"/>
    <w:lvl w:ilvl="0" w:tentative="0">
      <w:start w:val="4"/>
      <w:numFmt w:val="chineseCounting"/>
      <w:suff w:val="nothing"/>
      <w:lvlText w:val="（%1）"/>
      <w:lvlJc w:val="left"/>
      <w:rPr>
        <w:rFonts w:hint="eastAsia"/>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F9EBF59"/>
    <w:multiLevelType w:val="singleLevel"/>
    <w:tmpl w:val="2F9EBF59"/>
    <w:lvl w:ilvl="0" w:tentative="0">
      <w:start w:val="1"/>
      <w:numFmt w:val="chineseCounting"/>
      <w:suff w:val="nothing"/>
      <w:lvlText w:val="（%1）"/>
      <w:lvlJc w:val="left"/>
      <w:rPr>
        <w:rFonts w:hint="eastAsia"/>
      </w:rPr>
    </w:lvl>
  </w:abstractNum>
  <w:abstractNum w:abstractNumId="10">
    <w:nsid w:val="31D40CE9"/>
    <w:multiLevelType w:val="singleLevel"/>
    <w:tmpl w:val="31D40CE9"/>
    <w:lvl w:ilvl="0" w:tentative="0">
      <w:start w:val="1"/>
      <w:numFmt w:val="chineseCounting"/>
      <w:suff w:val="space"/>
      <w:lvlText w:val="第%1章"/>
      <w:lvlJc w:val="left"/>
      <w:rPr>
        <w:rFonts w:hint="eastAsia"/>
      </w:r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12"/>
  </w:num>
  <w:num w:numId="4">
    <w:abstractNumId w:val="10"/>
  </w:num>
  <w:num w:numId="5">
    <w:abstractNumId w:val="5"/>
  </w:num>
  <w:num w:numId="6">
    <w:abstractNumId w:val="2"/>
  </w:num>
  <w:num w:numId="7">
    <w:abstractNumId w:val="11"/>
  </w:num>
  <w:num w:numId="8">
    <w:abstractNumId w:val="9"/>
  </w:num>
  <w:num w:numId="9">
    <w:abstractNumId w:val="7"/>
  </w:num>
  <w:num w:numId="10">
    <w:abstractNumId w:val="0"/>
  </w:num>
  <w:num w:numId="11">
    <w:abstractNumId w:val="1"/>
  </w:num>
  <w:num w:numId="12">
    <w:abstractNumId w:val="8"/>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7217D3"/>
    <w:rsid w:val="03A87C38"/>
    <w:rsid w:val="03C54AE6"/>
    <w:rsid w:val="04AC3A15"/>
    <w:rsid w:val="05007443"/>
    <w:rsid w:val="067B2CDB"/>
    <w:rsid w:val="07732CDA"/>
    <w:rsid w:val="07DA78CD"/>
    <w:rsid w:val="080C2BBA"/>
    <w:rsid w:val="08C0181D"/>
    <w:rsid w:val="08FD5745"/>
    <w:rsid w:val="0A5E16AE"/>
    <w:rsid w:val="0A7C3AAF"/>
    <w:rsid w:val="0A997A60"/>
    <w:rsid w:val="0AB50907"/>
    <w:rsid w:val="0B01317F"/>
    <w:rsid w:val="0BBD5765"/>
    <w:rsid w:val="0C1D2223"/>
    <w:rsid w:val="0C3D4298"/>
    <w:rsid w:val="0C9523A6"/>
    <w:rsid w:val="0CA67F00"/>
    <w:rsid w:val="0CAB7FE2"/>
    <w:rsid w:val="0CF46B6D"/>
    <w:rsid w:val="0CF874BC"/>
    <w:rsid w:val="0D057A5F"/>
    <w:rsid w:val="0D403087"/>
    <w:rsid w:val="0E3648A2"/>
    <w:rsid w:val="0E8A7394"/>
    <w:rsid w:val="0F485C64"/>
    <w:rsid w:val="0FD30C14"/>
    <w:rsid w:val="101B403B"/>
    <w:rsid w:val="10341161"/>
    <w:rsid w:val="110E6851"/>
    <w:rsid w:val="1139362B"/>
    <w:rsid w:val="116D26CD"/>
    <w:rsid w:val="11C23651"/>
    <w:rsid w:val="11E13F76"/>
    <w:rsid w:val="123143AC"/>
    <w:rsid w:val="129267D1"/>
    <w:rsid w:val="12C422CE"/>
    <w:rsid w:val="13903C42"/>
    <w:rsid w:val="13B159A7"/>
    <w:rsid w:val="13D62A9D"/>
    <w:rsid w:val="13EB69AF"/>
    <w:rsid w:val="13EF7D11"/>
    <w:rsid w:val="140778EB"/>
    <w:rsid w:val="150B30AA"/>
    <w:rsid w:val="155C6126"/>
    <w:rsid w:val="155E38CF"/>
    <w:rsid w:val="158908A7"/>
    <w:rsid w:val="160E3E81"/>
    <w:rsid w:val="16EB2042"/>
    <w:rsid w:val="16EE4E99"/>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AE49D7"/>
    <w:rsid w:val="1C2D1536"/>
    <w:rsid w:val="1CCF2F1D"/>
    <w:rsid w:val="1CF87F0B"/>
    <w:rsid w:val="1CFB73D3"/>
    <w:rsid w:val="1D3B1EEC"/>
    <w:rsid w:val="1D767D0D"/>
    <w:rsid w:val="1E8E722F"/>
    <w:rsid w:val="1E950DB3"/>
    <w:rsid w:val="1F8E45BB"/>
    <w:rsid w:val="1FE15514"/>
    <w:rsid w:val="1FF158F3"/>
    <w:rsid w:val="208614E5"/>
    <w:rsid w:val="2157706F"/>
    <w:rsid w:val="21BC12D6"/>
    <w:rsid w:val="21DC7D3C"/>
    <w:rsid w:val="21DD4A96"/>
    <w:rsid w:val="2298317C"/>
    <w:rsid w:val="22CE29EE"/>
    <w:rsid w:val="2468236B"/>
    <w:rsid w:val="24D35795"/>
    <w:rsid w:val="255E48CD"/>
    <w:rsid w:val="26B87348"/>
    <w:rsid w:val="271F4B16"/>
    <w:rsid w:val="275038F3"/>
    <w:rsid w:val="27900DD5"/>
    <w:rsid w:val="27CD14F5"/>
    <w:rsid w:val="28E96646"/>
    <w:rsid w:val="28ED051A"/>
    <w:rsid w:val="28F2008A"/>
    <w:rsid w:val="293C5FB1"/>
    <w:rsid w:val="29A55E19"/>
    <w:rsid w:val="29F94CB1"/>
    <w:rsid w:val="2A553543"/>
    <w:rsid w:val="2A745111"/>
    <w:rsid w:val="2A74746C"/>
    <w:rsid w:val="2AB1472A"/>
    <w:rsid w:val="2AF87034"/>
    <w:rsid w:val="2B022C78"/>
    <w:rsid w:val="2C014C3B"/>
    <w:rsid w:val="2D4A693F"/>
    <w:rsid w:val="2E252DC4"/>
    <w:rsid w:val="2E4436BA"/>
    <w:rsid w:val="2EE200E1"/>
    <w:rsid w:val="2F566BBD"/>
    <w:rsid w:val="2F650AED"/>
    <w:rsid w:val="2FFD3F6B"/>
    <w:rsid w:val="30EA79C7"/>
    <w:rsid w:val="30FD56B7"/>
    <w:rsid w:val="31FE2BF0"/>
    <w:rsid w:val="329E1B24"/>
    <w:rsid w:val="32BF12F4"/>
    <w:rsid w:val="33563CED"/>
    <w:rsid w:val="336E4903"/>
    <w:rsid w:val="338A4286"/>
    <w:rsid w:val="347F0816"/>
    <w:rsid w:val="34B644B7"/>
    <w:rsid w:val="35D905EB"/>
    <w:rsid w:val="36B46A4A"/>
    <w:rsid w:val="36E65B38"/>
    <w:rsid w:val="375656B9"/>
    <w:rsid w:val="375B6549"/>
    <w:rsid w:val="37627558"/>
    <w:rsid w:val="37AC24EF"/>
    <w:rsid w:val="37B91083"/>
    <w:rsid w:val="383731D3"/>
    <w:rsid w:val="38ED1382"/>
    <w:rsid w:val="39FD28B4"/>
    <w:rsid w:val="3A403E64"/>
    <w:rsid w:val="3AC47AB6"/>
    <w:rsid w:val="3ADD0A2E"/>
    <w:rsid w:val="3B4C7808"/>
    <w:rsid w:val="3B766492"/>
    <w:rsid w:val="3B7A3E82"/>
    <w:rsid w:val="3B8D0CE8"/>
    <w:rsid w:val="3BA71EF1"/>
    <w:rsid w:val="3C1651F0"/>
    <w:rsid w:val="3C2006E5"/>
    <w:rsid w:val="3C802D3E"/>
    <w:rsid w:val="3CBF1608"/>
    <w:rsid w:val="3CC749D9"/>
    <w:rsid w:val="3CFB31CE"/>
    <w:rsid w:val="3D5D55DD"/>
    <w:rsid w:val="3DCA2531"/>
    <w:rsid w:val="3DDA3322"/>
    <w:rsid w:val="3E3A26DB"/>
    <w:rsid w:val="3EA20E92"/>
    <w:rsid w:val="3F263B0E"/>
    <w:rsid w:val="414D7438"/>
    <w:rsid w:val="41572B91"/>
    <w:rsid w:val="41A16B13"/>
    <w:rsid w:val="41EF3AE9"/>
    <w:rsid w:val="42065704"/>
    <w:rsid w:val="423A7A11"/>
    <w:rsid w:val="428968C5"/>
    <w:rsid w:val="430D37F8"/>
    <w:rsid w:val="43420F67"/>
    <w:rsid w:val="43AF27C5"/>
    <w:rsid w:val="443E3AC2"/>
    <w:rsid w:val="444772BC"/>
    <w:rsid w:val="444A0A6A"/>
    <w:rsid w:val="444D773E"/>
    <w:rsid w:val="44972791"/>
    <w:rsid w:val="458D2A4C"/>
    <w:rsid w:val="459D509E"/>
    <w:rsid w:val="45A926DC"/>
    <w:rsid w:val="45FC4042"/>
    <w:rsid w:val="46802F83"/>
    <w:rsid w:val="46E81321"/>
    <w:rsid w:val="477C4489"/>
    <w:rsid w:val="477E79DB"/>
    <w:rsid w:val="479F0BD0"/>
    <w:rsid w:val="47EC2F8F"/>
    <w:rsid w:val="48A74E72"/>
    <w:rsid w:val="48BB1E61"/>
    <w:rsid w:val="48E44347"/>
    <w:rsid w:val="48FB5E76"/>
    <w:rsid w:val="4A0C70DA"/>
    <w:rsid w:val="4AB4093D"/>
    <w:rsid w:val="4AE22F4C"/>
    <w:rsid w:val="4B1F5184"/>
    <w:rsid w:val="4B536EA5"/>
    <w:rsid w:val="4CA91082"/>
    <w:rsid w:val="4D1C4C00"/>
    <w:rsid w:val="4E8F0D2C"/>
    <w:rsid w:val="4E9D24DB"/>
    <w:rsid w:val="4EAC4ADD"/>
    <w:rsid w:val="4EB72836"/>
    <w:rsid w:val="4ED23FD5"/>
    <w:rsid w:val="4EE945C2"/>
    <w:rsid w:val="4EF775A1"/>
    <w:rsid w:val="4EFB1FC3"/>
    <w:rsid w:val="4F3C1178"/>
    <w:rsid w:val="4F661CEB"/>
    <w:rsid w:val="4FEB5C49"/>
    <w:rsid w:val="505C6771"/>
    <w:rsid w:val="527B1821"/>
    <w:rsid w:val="527E37EB"/>
    <w:rsid w:val="5310611D"/>
    <w:rsid w:val="53276344"/>
    <w:rsid w:val="53293BFC"/>
    <w:rsid w:val="533D55CA"/>
    <w:rsid w:val="535D3032"/>
    <w:rsid w:val="53C97953"/>
    <w:rsid w:val="53DA095B"/>
    <w:rsid w:val="53F5577A"/>
    <w:rsid w:val="54EC2987"/>
    <w:rsid w:val="55026173"/>
    <w:rsid w:val="5590515E"/>
    <w:rsid w:val="55EF2276"/>
    <w:rsid w:val="562D2F69"/>
    <w:rsid w:val="57024892"/>
    <w:rsid w:val="5703196B"/>
    <w:rsid w:val="57140DA8"/>
    <w:rsid w:val="574A43AC"/>
    <w:rsid w:val="578210A4"/>
    <w:rsid w:val="58077CBD"/>
    <w:rsid w:val="5812110B"/>
    <w:rsid w:val="582E1358"/>
    <w:rsid w:val="58323449"/>
    <w:rsid w:val="58854954"/>
    <w:rsid w:val="58D254DE"/>
    <w:rsid w:val="58FD658D"/>
    <w:rsid w:val="59454145"/>
    <w:rsid w:val="5A836AC3"/>
    <w:rsid w:val="5B0C6CA4"/>
    <w:rsid w:val="5BCD4474"/>
    <w:rsid w:val="5CFD3C28"/>
    <w:rsid w:val="5E2C7B65"/>
    <w:rsid w:val="5EB8046C"/>
    <w:rsid w:val="5EC23D91"/>
    <w:rsid w:val="5EEA6FD8"/>
    <w:rsid w:val="5F5D3B89"/>
    <w:rsid w:val="5F91300B"/>
    <w:rsid w:val="5FBD74DE"/>
    <w:rsid w:val="600E17A5"/>
    <w:rsid w:val="601812B8"/>
    <w:rsid w:val="603F2634"/>
    <w:rsid w:val="60BD0412"/>
    <w:rsid w:val="60C57DDF"/>
    <w:rsid w:val="616C5D6E"/>
    <w:rsid w:val="61775FA5"/>
    <w:rsid w:val="61943CA7"/>
    <w:rsid w:val="619B680C"/>
    <w:rsid w:val="62E53998"/>
    <w:rsid w:val="64124C78"/>
    <w:rsid w:val="648D2FFF"/>
    <w:rsid w:val="649701E8"/>
    <w:rsid w:val="653348F4"/>
    <w:rsid w:val="656839C3"/>
    <w:rsid w:val="65725730"/>
    <w:rsid w:val="65B92974"/>
    <w:rsid w:val="65C80747"/>
    <w:rsid w:val="665D6AFD"/>
    <w:rsid w:val="66A00112"/>
    <w:rsid w:val="66DC63D8"/>
    <w:rsid w:val="672B7704"/>
    <w:rsid w:val="673855F4"/>
    <w:rsid w:val="681B5500"/>
    <w:rsid w:val="68594ADA"/>
    <w:rsid w:val="68741D48"/>
    <w:rsid w:val="693A6BDC"/>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F272507"/>
    <w:rsid w:val="6F992BAA"/>
    <w:rsid w:val="6FF11A89"/>
    <w:rsid w:val="70117814"/>
    <w:rsid w:val="70602224"/>
    <w:rsid w:val="70C1699F"/>
    <w:rsid w:val="7151172F"/>
    <w:rsid w:val="71617265"/>
    <w:rsid w:val="719549A9"/>
    <w:rsid w:val="71C32A07"/>
    <w:rsid w:val="71E53350"/>
    <w:rsid w:val="720E5D3A"/>
    <w:rsid w:val="72254E2A"/>
    <w:rsid w:val="72ED3426"/>
    <w:rsid w:val="73184127"/>
    <w:rsid w:val="73733509"/>
    <w:rsid w:val="73D40348"/>
    <w:rsid w:val="74304EB5"/>
    <w:rsid w:val="74720817"/>
    <w:rsid w:val="74AB41BE"/>
    <w:rsid w:val="75EA3934"/>
    <w:rsid w:val="76AF6448"/>
    <w:rsid w:val="774700AD"/>
    <w:rsid w:val="777E0158"/>
    <w:rsid w:val="77A5121A"/>
    <w:rsid w:val="788A0F31"/>
    <w:rsid w:val="78F56DD8"/>
    <w:rsid w:val="79373D17"/>
    <w:rsid w:val="7A77760E"/>
    <w:rsid w:val="7AC70899"/>
    <w:rsid w:val="7B3F7553"/>
    <w:rsid w:val="7B7986D1"/>
    <w:rsid w:val="7B877587"/>
    <w:rsid w:val="7D2B53B4"/>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2">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0"/>
    <w:qFormat/>
    <w:uiPriority w:val="0"/>
    <w:rPr>
      <w:rFonts w:ascii="Times New Roman" w:hAnsi="Times New Roman" w:eastAsia="宋体" w:cs="Times New Roman"/>
      <w:color w:val="FF0000"/>
      <w:sz w:val="24"/>
      <w:szCs w:val="24"/>
    </w:rPr>
  </w:style>
  <w:style w:type="paragraph" w:styleId="9">
    <w:name w:val="Body Text"/>
    <w:basedOn w:val="1"/>
    <w:link w:val="54"/>
    <w:unhideWhenUsed/>
    <w:qFormat/>
    <w:uiPriority w:val="99"/>
    <w:pPr>
      <w:spacing w:after="120"/>
    </w:pPr>
  </w:style>
  <w:style w:type="paragraph" w:styleId="10">
    <w:name w:val="Body Text Indent"/>
    <w:basedOn w:val="1"/>
    <w:next w:val="11"/>
    <w:qFormat/>
    <w:uiPriority w:val="0"/>
    <w:pPr>
      <w:spacing w:line="400" w:lineRule="exact"/>
      <w:ind w:left="630"/>
    </w:pPr>
    <w:rPr>
      <w:rFonts w:ascii="楷体_GB2312" w:eastAsia="宋体"/>
      <w:sz w:val="21"/>
    </w:rPr>
  </w:style>
  <w:style w:type="paragraph" w:styleId="11">
    <w:name w:val="envelope return"/>
    <w:basedOn w:val="1"/>
    <w:semiHidden/>
    <w:unhideWhenUsed/>
    <w:qFormat/>
    <w:uiPriority w:val="99"/>
    <w:pPr>
      <w:snapToGrid w:val="0"/>
    </w:pPr>
    <w:rPr>
      <w:rFonts w:hint="eastAsia" w:ascii="Arial" w:hAnsi="Arial"/>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99"/>
    <w:pPr>
      <w:ind w:firstLine="420" w:firstLineChars="200"/>
    </w:pPr>
  </w:style>
  <w:style w:type="character" w:customStyle="1" w:styleId="32">
    <w:name w:val="标题 1 Char"/>
    <w:basedOn w:val="24"/>
    <w:link w:val="3"/>
    <w:qFormat/>
    <w:uiPriority w:val="0"/>
    <w:rPr>
      <w:rFonts w:ascii="Calibri" w:hAnsi="Calibri" w:eastAsia="宋体" w:cs="Times New Roman"/>
      <w:b/>
      <w:bCs/>
      <w:kern w:val="44"/>
      <w:sz w:val="44"/>
      <w:szCs w:val="44"/>
    </w:rPr>
  </w:style>
  <w:style w:type="character" w:customStyle="1" w:styleId="33">
    <w:name w:val="标题 2 Char"/>
    <w:basedOn w:val="24"/>
    <w:link w:val="2"/>
    <w:qFormat/>
    <w:uiPriority w:val="0"/>
    <w:rPr>
      <w:rFonts w:ascii="Arial" w:hAnsi="Arial" w:eastAsia="黑体" w:cs="Times New Roman"/>
      <w:b/>
      <w:bCs/>
      <w:kern w:val="0"/>
      <w:sz w:val="32"/>
      <w:szCs w:val="32"/>
    </w:rPr>
  </w:style>
  <w:style w:type="character" w:customStyle="1" w:styleId="34">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5">
    <w:name w:val="标题 4 Char"/>
    <w:basedOn w:val="24"/>
    <w:link w:val="5"/>
    <w:qFormat/>
    <w:uiPriority w:val="0"/>
    <w:rPr>
      <w:rFonts w:ascii="Arial" w:hAnsi="Arial" w:eastAsia="黑体" w:cs="Times New Roman"/>
      <w:b/>
      <w:bCs/>
      <w:kern w:val="0"/>
      <w:sz w:val="28"/>
      <w:szCs w:val="28"/>
    </w:rPr>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页脚 Char"/>
    <w:basedOn w:val="24"/>
    <w:link w:val="16"/>
    <w:qFormat/>
    <w:uiPriority w:val="99"/>
    <w:rPr>
      <w:sz w:val="18"/>
      <w:szCs w:val="18"/>
    </w:rPr>
  </w:style>
  <w:style w:type="character" w:customStyle="1" w:styleId="39">
    <w:name w:val="页眉 Char"/>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4"/>
    <w:link w:val="8"/>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4"/>
    <w:link w:val="9"/>
    <w:semiHidden/>
    <w:qFormat/>
    <w:uiPriority w:val="99"/>
  </w:style>
  <w:style w:type="character" w:customStyle="1" w:styleId="55">
    <w:name w:val="正文首行缩进 Char"/>
    <w:basedOn w:val="54"/>
    <w:link w:val="21"/>
    <w:qFormat/>
    <w:uiPriority w:val="0"/>
    <w:rPr>
      <w:rFonts w:ascii="宋体" w:hAnsi="Times New Roman" w:eastAsia="宋体" w:cs="Times New Roman"/>
      <w:kern w:val="0"/>
      <w:sz w:val="34"/>
      <w:szCs w:val="20"/>
    </w:rPr>
  </w:style>
  <w:style w:type="character" w:customStyle="1" w:styleId="56">
    <w:name w:val="HTML 预设格式 Char"/>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p0"/>
    <w:basedOn w:val="1"/>
    <w:qFormat/>
    <w:uiPriority w:val="0"/>
    <w:pPr>
      <w:widowControl/>
    </w:pPr>
    <w:rPr>
      <w:kern w:val="0"/>
      <w:szCs w:val="21"/>
    </w:rPr>
  </w:style>
  <w:style w:type="paragraph" w:customStyle="1" w:styleId="65">
    <w:name w:val="USE 1"/>
    <w:basedOn w:val="1"/>
    <w:qFormat/>
    <w:uiPriority w:val="0"/>
    <w:pPr>
      <w:spacing w:line="200" w:lineRule="atLeast"/>
      <w:jc w:val="left"/>
    </w:pPr>
    <w:rPr>
      <w:rFonts w:ascii="宋体" w:hAnsi="宋体" w:eastAsia="宋体" w:cs="Times New Roman"/>
      <w:b/>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2</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2019-08-30T03:02:57Z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