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Calibri" w:hAnsi="宋体" w:cs="宋体"/>
          <w:b/>
          <w:kern w:val="2"/>
          <w:sz w:val="52"/>
          <w:szCs w:val="52"/>
        </w:rPr>
      </w:pPr>
    </w:p>
    <w:p>
      <w:pPr>
        <w:pStyle w:val="2"/>
        <w:ind w:firstLine="340"/>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许昌市示范区隆昌路饮马河桥引线工程</w:t>
      </w:r>
    </w:p>
    <w:p>
      <w:pPr>
        <w:pStyle w:val="2"/>
        <w:ind w:firstLine="340"/>
      </w:pPr>
    </w:p>
    <w:p>
      <w:pPr>
        <w:pStyle w:val="2"/>
        <w:ind w:firstLine="340"/>
      </w:pPr>
    </w:p>
    <w:p>
      <w:pPr>
        <w:pStyle w:val="2"/>
        <w:ind w:firstLine="340"/>
      </w:pPr>
    </w:p>
    <w:p>
      <w:pPr>
        <w:pStyle w:val="2"/>
        <w:ind w:firstLine="340"/>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招标文件</w:t>
      </w:r>
    </w:p>
    <w:p>
      <w:pPr>
        <w:autoSpaceDE w:val="0"/>
        <w:autoSpaceDN w:val="0"/>
        <w:adjustRightInd w:val="0"/>
        <w:rPr>
          <w:rFonts w:ascii="Calibri" w:hAnsi="宋体" w:cs="黑体"/>
          <w:b/>
          <w:kern w:val="2"/>
          <w:sz w:val="32"/>
          <w:szCs w:val="32"/>
        </w:rPr>
      </w:pPr>
    </w:p>
    <w:p>
      <w:pPr>
        <w:autoSpaceDE w:val="0"/>
        <w:autoSpaceDN w:val="0"/>
        <w:adjustRightInd w:val="0"/>
        <w:jc w:val="center"/>
        <w:rPr>
          <w:rFonts w:hint="default" w:ascii="Calibri" w:hAnsi="宋体" w:eastAsia="宋体" w:cs="宋体"/>
          <w:b/>
          <w:kern w:val="2"/>
          <w:sz w:val="32"/>
          <w:szCs w:val="32"/>
          <w:lang w:val="en-US" w:eastAsia="zh-CN"/>
        </w:rPr>
      </w:pPr>
      <w:r>
        <w:rPr>
          <w:rFonts w:hint="eastAsia" w:ascii="Calibri" w:hAnsi="宋体" w:cs="宋体"/>
          <w:b/>
          <w:kern w:val="2"/>
          <w:sz w:val="32"/>
          <w:szCs w:val="32"/>
        </w:rPr>
        <w:t>项目编号：XCGC-F2019</w:t>
      </w:r>
      <w:r>
        <w:rPr>
          <w:rFonts w:hint="eastAsia" w:ascii="Calibri" w:hAnsi="宋体" w:cs="宋体"/>
          <w:b/>
          <w:kern w:val="2"/>
          <w:sz w:val="32"/>
          <w:szCs w:val="32"/>
          <w:lang w:val="en-US" w:eastAsia="zh-CN"/>
        </w:rPr>
        <w:t>200</w:t>
      </w:r>
    </w:p>
    <w:p>
      <w:pPr>
        <w:spacing w:after="120"/>
        <w:ind w:firstLine="210" w:firstLineChars="100"/>
        <w:rPr>
          <w:rFonts w:ascii="Calibri" w:hAnsi="Calibri"/>
          <w:kern w:val="2"/>
          <w:sz w:val="21"/>
          <w:szCs w:val="22"/>
        </w:rPr>
      </w:pPr>
    </w:p>
    <w:p>
      <w:pPr>
        <w:pStyle w:val="2"/>
        <w:ind w:firstLine="340"/>
      </w:pPr>
    </w:p>
    <w:p>
      <w:pPr>
        <w:pStyle w:val="2"/>
        <w:ind w:firstLine="300"/>
        <w:rPr>
          <w:rFonts w:ascii="黑体" w:hAnsi="宋体" w:eastAsia="黑体" w:cs="Courier New"/>
          <w:color w:val="000000"/>
          <w:kern w:val="2"/>
          <w:sz w:val="30"/>
          <w:szCs w:val="30"/>
        </w:rPr>
      </w:pPr>
    </w:p>
    <w:p>
      <w:pPr>
        <w:pStyle w:val="2"/>
        <w:ind w:firstLine="300"/>
        <w:rPr>
          <w:rFonts w:ascii="黑体" w:hAnsi="宋体" w:eastAsia="黑体" w:cs="Courier New"/>
          <w:color w:val="000000"/>
          <w:kern w:val="2"/>
          <w:sz w:val="30"/>
          <w:szCs w:val="30"/>
        </w:rPr>
      </w:pPr>
    </w:p>
    <w:p>
      <w:pPr>
        <w:pStyle w:val="2"/>
        <w:ind w:firstLine="300"/>
        <w:rPr>
          <w:rFonts w:ascii="黑体" w:hAnsi="宋体" w:eastAsia="黑体" w:cs="Courier New"/>
          <w:color w:val="000000"/>
          <w:kern w:val="2"/>
          <w:sz w:val="30"/>
          <w:szCs w:val="30"/>
        </w:rPr>
      </w:pPr>
    </w:p>
    <w:p>
      <w:pPr>
        <w:spacing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招   标   人： 许昌市城乡一体化示范区建设环保局</w:t>
      </w:r>
    </w:p>
    <w:p>
      <w:pPr>
        <w:spacing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招标代理机构：许昌建设工程项目管理有限公司</w:t>
      </w:r>
    </w:p>
    <w:p>
      <w:pPr>
        <w:autoSpaceDE w:val="0"/>
        <w:autoSpaceDN w:val="0"/>
        <w:adjustRightInd w:val="0"/>
        <w:ind w:firstLine="2100" w:firstLineChars="750"/>
        <w:rPr>
          <w:rFonts w:hAnsi="宋体" w:cs="宋体"/>
          <w:b/>
          <w:spacing w:val="20"/>
          <w:sz w:val="28"/>
          <w:szCs w:val="28"/>
        </w:rPr>
      </w:pPr>
      <w:r>
        <w:rPr>
          <w:rFonts w:hint="eastAsia" w:ascii="黑体" w:hAnsi="宋体" w:eastAsia="黑体"/>
          <w:color w:val="000000"/>
          <w:kern w:val="2"/>
          <w:sz w:val="28"/>
          <w:szCs w:val="28"/>
        </w:rPr>
        <w:t xml:space="preserve">日        期：二○一九年八月                </w:t>
      </w:r>
    </w:p>
    <w:p>
      <w:pPr>
        <w:rPr>
          <w:rFonts w:hAnsi="宋体" w:cs="宋体"/>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pgNumType w:start="0"/>
          <w:cols w:space="720" w:num="1"/>
          <w:titlePg/>
          <w:docGrid w:type="linesAndChars" w:linePitch="312" w:charSpace="0"/>
        </w:sectPr>
      </w:pPr>
    </w:p>
    <w:p>
      <w:pPr>
        <w:ind w:firstLine="4765" w:firstLineChars="1083"/>
        <w:rPr>
          <w:rFonts w:hAnsi="宋体" w:cs="宋体"/>
          <w:b/>
          <w:sz w:val="44"/>
        </w:rPr>
      </w:pPr>
    </w:p>
    <w:p>
      <w:pPr>
        <w:jc w:val="center"/>
        <w:rPr>
          <w:rFonts w:hAnsi="宋体" w:cs="宋体"/>
          <w:b/>
          <w:bCs/>
          <w:sz w:val="44"/>
          <w:szCs w:val="44"/>
        </w:rPr>
      </w:pPr>
      <w:bookmarkStart w:id="0" w:name="_Toc215282124"/>
      <w:r>
        <w:rPr>
          <w:rFonts w:hint="eastAsia" w:hAnsi="宋体" w:cs="宋体"/>
          <w:b/>
          <w:bCs/>
          <w:sz w:val="44"/>
          <w:szCs w:val="44"/>
        </w:rPr>
        <w:t>目 录</w:t>
      </w:r>
    </w:p>
    <w:p>
      <w:pPr>
        <w:jc w:val="center"/>
        <w:rPr>
          <w:rFonts w:hAnsi="宋体" w:cs="宋体"/>
          <w:b/>
          <w:bCs/>
          <w:sz w:val="44"/>
          <w:szCs w:val="44"/>
        </w:rPr>
      </w:pP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"_Toc18890" </w:instrText>
      </w:r>
      <w:r>
        <w:fldChar w:fldCharType="separate"/>
      </w:r>
      <w:r>
        <w:rPr>
          <w:rFonts w:hint="eastAsia" w:ascii="宋体" w:hAnsi="宋体" w:cs="宋体"/>
          <w:b/>
          <w:bCs/>
          <w:sz w:val="32"/>
          <w:szCs w:val="32"/>
        </w:rPr>
        <w:t>第一章  招标公告</w:t>
      </w:r>
      <w:r>
        <w:rPr>
          <w:rFonts w:hint="eastAsia" w:ascii="宋体" w:hAnsi="宋体" w:cs="宋体"/>
          <w:b/>
          <w:bCs/>
          <w:sz w:val="32"/>
          <w:szCs w:val="32"/>
        </w:rPr>
        <w:tab/>
      </w:r>
      <w:r>
        <w:rPr>
          <w:rFonts w:hint="eastAsia" w:ascii="宋体" w:hAnsi="宋体" w:cs="宋体"/>
          <w:b/>
          <w:bCs/>
          <w:sz w:val="32"/>
          <w:szCs w:val="32"/>
        </w:rPr>
        <w:t>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"_Toc25519" </w:instrText>
      </w:r>
      <w:r>
        <w:fldChar w:fldCharType="separate"/>
      </w:r>
      <w:r>
        <w:rPr>
          <w:rFonts w:hint="eastAsia" w:ascii="宋体" w:hAnsi="宋体" w:cs="宋体"/>
          <w:b/>
          <w:bCs/>
          <w:sz w:val="32"/>
          <w:szCs w:val="32"/>
        </w:rPr>
        <w:t>第二章  投标人须知</w:t>
      </w:r>
      <w:r>
        <w:rPr>
          <w:rFonts w:hint="eastAsia" w:ascii="宋体" w:hAnsi="宋体" w:cs="宋体"/>
          <w:b/>
          <w:bCs/>
          <w:sz w:val="32"/>
          <w:szCs w:val="32"/>
        </w:rPr>
        <w:tab/>
      </w:r>
      <w:r>
        <w:rPr>
          <w:rFonts w:hint="eastAsia" w:ascii="宋体" w:hAnsi="宋体" w:cs="宋体"/>
          <w:b/>
          <w:bCs/>
          <w:sz w:val="32"/>
          <w:szCs w:val="32"/>
        </w:rPr>
        <w:t>7</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"_Toc656" </w:instrText>
      </w:r>
      <w:r>
        <w:fldChar w:fldCharType="separate"/>
      </w:r>
      <w:r>
        <w:rPr>
          <w:rFonts w:hint="eastAsia" w:ascii="宋体" w:hAnsi="宋体" w:cs="宋体"/>
          <w:b/>
          <w:bCs/>
          <w:sz w:val="32"/>
          <w:szCs w:val="32"/>
        </w:rPr>
        <w:t>第三章 评标办法（综合计分法）</w:t>
      </w:r>
      <w:r>
        <w:rPr>
          <w:rFonts w:hint="eastAsia" w:ascii="宋体" w:hAnsi="宋体" w:cs="宋体"/>
          <w:b/>
          <w:bCs/>
          <w:sz w:val="32"/>
          <w:szCs w:val="32"/>
        </w:rPr>
        <w:tab/>
      </w:r>
      <w:r>
        <w:rPr>
          <w:rFonts w:hint="eastAsia" w:ascii="宋体" w:hAnsi="宋体" w:cs="宋体"/>
          <w:b/>
          <w:bCs/>
          <w:sz w:val="32"/>
          <w:szCs w:val="32"/>
        </w:rPr>
        <w:t>29</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"_Toc881" </w:instrText>
      </w:r>
      <w:r>
        <w:fldChar w:fldCharType="separate"/>
      </w:r>
      <w:r>
        <w:rPr>
          <w:rFonts w:hint="eastAsia" w:ascii="宋体" w:hAnsi="宋体" w:cs="宋体"/>
          <w:b/>
          <w:bCs/>
          <w:sz w:val="32"/>
          <w:szCs w:val="32"/>
        </w:rPr>
        <w:t>第四章 合同条款及格式</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"_Toc16052" </w:instrText>
      </w:r>
      <w:r>
        <w:fldChar w:fldCharType="separate"/>
      </w:r>
      <w:r>
        <w:rPr>
          <w:rFonts w:hint="eastAsia" w:ascii="宋体" w:hAnsi="宋体" w:cs="宋体"/>
          <w:b/>
          <w:bCs/>
          <w:sz w:val="32"/>
          <w:szCs w:val="32"/>
        </w:rPr>
        <w:t>第五章 工程量清单</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"_Toc4070" </w:instrText>
      </w:r>
      <w:r>
        <w:fldChar w:fldCharType="separate"/>
      </w:r>
      <w:r>
        <w:rPr>
          <w:rFonts w:hint="eastAsia" w:ascii="宋体" w:hAnsi="宋体" w:cs="宋体"/>
          <w:b/>
          <w:bCs/>
          <w:sz w:val="32"/>
          <w:szCs w:val="32"/>
        </w:rPr>
        <w:t>第六章 图 纸</w:t>
      </w:r>
      <w:r>
        <w:rPr>
          <w:rFonts w:hint="eastAsia" w:ascii="宋体" w:hAnsi="宋体" w:cs="宋体"/>
          <w:b/>
          <w:bCs/>
          <w:sz w:val="32"/>
          <w:szCs w:val="32"/>
        </w:rPr>
        <w:tab/>
      </w:r>
      <w:r>
        <w:rPr>
          <w:rFonts w:hint="eastAsia" w:ascii="宋体" w:hAnsi="宋体" w:cs="宋体"/>
          <w:b/>
          <w:bCs/>
          <w:sz w:val="32"/>
          <w:szCs w:val="32"/>
        </w:rPr>
        <w:t>42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"_Toc7507" </w:instrText>
      </w:r>
      <w:r>
        <w:fldChar w:fldCharType="separate"/>
      </w:r>
      <w:r>
        <w:rPr>
          <w:rFonts w:hint="eastAsia" w:ascii="宋体" w:hAnsi="宋体" w:cs="宋体"/>
          <w:b/>
          <w:bCs/>
          <w:sz w:val="32"/>
          <w:szCs w:val="32"/>
        </w:rPr>
        <w:t>第七章 技术标准和要求</w:t>
      </w:r>
      <w:r>
        <w:rPr>
          <w:rFonts w:hint="eastAsia" w:ascii="宋体" w:hAnsi="宋体" w:cs="宋体"/>
          <w:b/>
          <w:bCs/>
          <w:sz w:val="32"/>
          <w:szCs w:val="32"/>
        </w:rPr>
        <w:tab/>
      </w:r>
      <w:r>
        <w:rPr>
          <w:rFonts w:hint="eastAsia" w:ascii="宋体" w:hAnsi="宋体" w:cs="宋体"/>
          <w:b/>
          <w:bCs/>
          <w:sz w:val="32"/>
          <w:szCs w:val="32"/>
        </w:rPr>
        <w:t>42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"_Toc5171" </w:instrText>
      </w:r>
      <w:r>
        <w:fldChar w:fldCharType="separate"/>
      </w:r>
      <w:r>
        <w:rPr>
          <w:rFonts w:hint="eastAsia" w:ascii="宋体" w:hAnsi="宋体" w:cs="宋体"/>
          <w:b/>
          <w:bCs/>
          <w:sz w:val="32"/>
          <w:szCs w:val="32"/>
        </w:rPr>
        <w:t>第八章 投标文件格式</w:t>
      </w:r>
      <w:r>
        <w:rPr>
          <w:rFonts w:hint="eastAsia" w:ascii="宋体" w:hAnsi="宋体" w:cs="宋体"/>
          <w:b/>
          <w:bCs/>
          <w:sz w:val="32"/>
          <w:szCs w:val="32"/>
        </w:rPr>
        <w:tab/>
      </w:r>
      <w:r>
        <w:rPr>
          <w:rFonts w:hint="eastAsia" w:ascii="宋体" w:hAnsi="宋体" w:cs="宋体"/>
          <w:b/>
          <w:bCs/>
          <w:sz w:val="32"/>
          <w:szCs w:val="32"/>
        </w:rPr>
        <w:t>43</w:t>
      </w:r>
      <w:r>
        <w:rPr>
          <w:rFonts w:hint="eastAsia" w:ascii="宋体" w:hAnsi="宋体" w:cs="宋体"/>
          <w:b/>
          <w:bCs/>
          <w:sz w:val="32"/>
          <w:szCs w:val="32"/>
        </w:rPr>
        <w:fldChar w:fldCharType="end"/>
      </w: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jc w:val="center"/>
        <w:outlineLvl w:val="0"/>
        <w:rPr>
          <w:rFonts w:hAnsi="宋体" w:cs="宋体"/>
          <w:b/>
          <w:sz w:val="36"/>
          <w:szCs w:val="36"/>
        </w:rPr>
      </w:pPr>
      <w:bookmarkStart w:id="1" w:name="_Toc18890"/>
      <w:bookmarkStart w:id="2" w:name="_Toc22061"/>
      <w:bookmarkStart w:id="3" w:name="_Toc13718"/>
      <w:bookmarkStart w:id="4" w:name="_Toc13140"/>
      <w:r>
        <w:rPr>
          <w:rFonts w:hint="eastAsia" w:hAnsi="宋体" w:cs="宋体"/>
          <w:b/>
          <w:sz w:val="36"/>
          <w:szCs w:val="36"/>
        </w:rPr>
        <w:t>第一章  招标公告</w:t>
      </w:r>
      <w:bookmarkEnd w:id="1"/>
      <w:bookmarkEnd w:id="2"/>
      <w:bookmarkEnd w:id="3"/>
      <w:bookmarkEnd w:id="4"/>
    </w:p>
    <w:p>
      <w:pPr>
        <w:spacing w:line="360" w:lineRule="auto"/>
        <w:jc w:val="center"/>
        <w:outlineLvl w:val="1"/>
        <w:rPr>
          <w:rFonts w:hAnsi="宋体" w:cs="宋体"/>
          <w:b/>
          <w:sz w:val="32"/>
          <w:szCs w:val="32"/>
        </w:rPr>
      </w:pPr>
      <w:r>
        <w:rPr>
          <w:rFonts w:hint="eastAsia" w:hAnsi="宋体" w:cs="宋体"/>
          <w:b/>
          <w:sz w:val="32"/>
          <w:szCs w:val="32"/>
        </w:rPr>
        <w:t>XCGC-F2019</w:t>
      </w:r>
      <w:r>
        <w:rPr>
          <w:rFonts w:hint="eastAsia" w:hAnsi="宋体" w:cs="宋体"/>
          <w:b/>
          <w:sz w:val="32"/>
          <w:szCs w:val="32"/>
          <w:lang w:val="en-US" w:eastAsia="zh-CN"/>
        </w:rPr>
        <w:t>200</w:t>
      </w:r>
      <w:r>
        <w:rPr>
          <w:rFonts w:hint="eastAsia" w:hAnsi="宋体" w:cs="宋体"/>
          <w:b/>
          <w:sz w:val="32"/>
          <w:szCs w:val="32"/>
        </w:rPr>
        <w:t xml:space="preserve"> 许昌市城乡一体化示范区建设环保局“许昌市示范区隆昌路饮马河桥引线工程”招标公告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6120"/>
        </w:tabs>
        <w:spacing w:line="560" w:lineRule="exact"/>
        <w:ind w:firstLine="480" w:firstLineChars="200"/>
        <w:rPr>
          <w:rFonts w:hAnsi="宋体" w:cs="宋体"/>
          <w:b/>
          <w:sz w:val="24"/>
          <w:szCs w:val="24"/>
          <w:u w:val="single"/>
        </w:rPr>
      </w:pPr>
      <w:r>
        <w:rPr>
          <w:rFonts w:hint="eastAsia" w:hAnsi="宋体" w:cs="宋体"/>
          <w:sz w:val="24"/>
          <w:szCs w:val="24"/>
        </w:rPr>
        <w:t>许昌市示范区隆昌路饮马河桥引线工程，已由许昌市城乡一体化示范区发展改革局以许示范发改[2019]20号文件批准建设，招标人为许昌市城乡一体化示范区建设环保局 ，建设资金为财政资金，项目出资比例为100%。项目已具备招标条件，现对该项目的进行公开招标。</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int="default" w:hAnsi="宋体" w:eastAsia="宋体" w:cs="宋体"/>
          <w:sz w:val="24"/>
          <w:szCs w:val="24"/>
          <w:lang w:val="en-US" w:eastAsia="zh-CN"/>
        </w:rPr>
      </w:pPr>
      <w:r>
        <w:rPr>
          <w:rFonts w:hint="eastAsia" w:hAnsi="宋体" w:cs="宋体"/>
          <w:sz w:val="24"/>
          <w:szCs w:val="24"/>
        </w:rPr>
        <w:t>2.1项目编号：XCGC-F2019</w:t>
      </w:r>
      <w:r>
        <w:rPr>
          <w:rFonts w:hint="eastAsia" w:hAnsi="宋体" w:cs="宋体"/>
          <w:sz w:val="24"/>
          <w:szCs w:val="24"/>
          <w:lang w:val="en-US" w:eastAsia="zh-CN"/>
        </w:rPr>
        <w:t>200</w:t>
      </w:r>
    </w:p>
    <w:p>
      <w:pPr>
        <w:spacing w:line="560" w:lineRule="exact"/>
        <w:ind w:firstLine="480" w:firstLineChars="200"/>
        <w:rPr>
          <w:rFonts w:hAnsi="宋体" w:cs="宋体"/>
          <w:sz w:val="24"/>
          <w:szCs w:val="24"/>
        </w:rPr>
      </w:pPr>
      <w:r>
        <w:rPr>
          <w:rFonts w:hint="eastAsia" w:hAnsi="宋体" w:cs="宋体"/>
          <w:sz w:val="24"/>
          <w:szCs w:val="24"/>
        </w:rPr>
        <w:t>2.2项目概况：隆昌路饮马河桥引线工程道路全长117.6m,红线宽40m,沥青路面宽28m,双幅路,断面形式为:4-14-4-14-4,两侧各10m宽绿化带。采用城市主千路1级标准,设计车速50km/h,路面结构设计使用年限15a.本次道路工程施工范围:桃号0+595-0+625.98;桩号0667.02-0+712。</w:t>
      </w:r>
    </w:p>
    <w:p>
      <w:pPr>
        <w:spacing w:line="560" w:lineRule="exact"/>
        <w:ind w:firstLine="480" w:firstLineChars="200"/>
        <w:rPr>
          <w:rFonts w:hAnsi="宋体" w:cs="宋体"/>
          <w:sz w:val="24"/>
          <w:szCs w:val="24"/>
        </w:rPr>
      </w:pPr>
      <w:r>
        <w:rPr>
          <w:rFonts w:hint="eastAsia" w:hAnsi="宋体" w:cs="宋体"/>
          <w:sz w:val="24"/>
          <w:szCs w:val="24"/>
        </w:rPr>
        <w:t xml:space="preserve"> 2.3招标控制价为：1563695.39元</w:t>
      </w:r>
    </w:p>
    <w:p>
      <w:pPr>
        <w:pStyle w:val="26"/>
        <w:spacing w:before="0" w:beforeAutospacing="0" w:after="0" w:afterAutospacing="0" w:line="440" w:lineRule="exact"/>
        <w:ind w:firstLine="480" w:firstLineChars="200"/>
        <w:contextualSpacing/>
        <w:jc w:val="both"/>
        <w:rPr>
          <w:szCs w:val="24"/>
        </w:rPr>
      </w:pPr>
      <w:r>
        <w:rPr>
          <w:rFonts w:hint="eastAsia"/>
          <w:szCs w:val="24"/>
        </w:rPr>
        <w:t>2.4招标范围： 招标范围为招标文件、施工图纸、工程量清单、答疑纪要和补充文件（如有）范围内的所有建设内容。</w:t>
      </w:r>
    </w:p>
    <w:p>
      <w:pPr>
        <w:spacing w:line="560" w:lineRule="exact"/>
        <w:ind w:firstLine="480" w:firstLineChars="200"/>
        <w:rPr>
          <w:rFonts w:hint="eastAsia" w:hAnsi="宋体" w:eastAsia="宋体" w:cs="宋体"/>
          <w:sz w:val="24"/>
          <w:szCs w:val="24"/>
          <w:lang w:eastAsia="zh-CN"/>
        </w:rPr>
      </w:pPr>
      <w:r>
        <w:rPr>
          <w:rFonts w:hint="eastAsia" w:hAnsi="宋体" w:cs="宋体"/>
          <w:sz w:val="24"/>
          <w:szCs w:val="24"/>
        </w:rPr>
        <w:t>2.5标段划分：本次招标分为一个标段</w:t>
      </w:r>
      <w:r>
        <w:rPr>
          <w:rFonts w:hint="eastAsia" w:hAnsi="宋体" w:cs="宋体"/>
          <w:sz w:val="24"/>
          <w:szCs w:val="24"/>
          <w:lang w:eastAsia="zh-CN"/>
        </w:rPr>
        <w:t>。</w:t>
      </w:r>
    </w:p>
    <w:p>
      <w:pPr>
        <w:spacing w:line="560" w:lineRule="exact"/>
        <w:ind w:firstLine="480" w:firstLineChars="200"/>
        <w:rPr>
          <w:rFonts w:hAnsi="宋体" w:cs="宋体"/>
          <w:color w:val="000000" w:themeColor="text1"/>
          <w:sz w:val="24"/>
          <w:szCs w:val="24"/>
        </w:rPr>
      </w:pPr>
      <w:r>
        <w:rPr>
          <w:rFonts w:hint="eastAsia" w:hAnsi="宋体" w:cs="宋体"/>
          <w:sz w:val="24"/>
          <w:szCs w:val="24"/>
        </w:rPr>
        <w:t>2.6</w:t>
      </w:r>
      <w:r>
        <w:rPr>
          <w:rFonts w:hint="eastAsia" w:hAnsi="宋体" w:cs="宋体"/>
          <w:sz w:val="24"/>
          <w:szCs w:val="24"/>
          <w:highlight w:val="none"/>
        </w:rPr>
        <w:t>计划工期：</w:t>
      </w:r>
      <w:r>
        <w:rPr>
          <w:rFonts w:hint="eastAsia" w:hAnsi="宋体" w:cs="宋体"/>
          <w:color w:val="000000" w:themeColor="text1"/>
          <w:sz w:val="24"/>
          <w:szCs w:val="24"/>
          <w:highlight w:val="none"/>
          <w:lang w:val="en-US" w:eastAsia="zh-CN"/>
        </w:rPr>
        <w:t>90</w:t>
      </w:r>
      <w:r>
        <w:rPr>
          <w:rFonts w:hint="eastAsia" w:hAnsi="宋体" w:cs="宋体"/>
          <w:color w:val="000000" w:themeColor="text1"/>
          <w:sz w:val="24"/>
          <w:szCs w:val="24"/>
          <w:highlight w:val="none"/>
        </w:rPr>
        <w:t>日历天</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spacing w:line="560" w:lineRule="exact"/>
        <w:outlineLvl w:val="1"/>
        <w:rPr>
          <w:rFonts w:hAnsi="宋体" w:cs="宋体"/>
          <w:b/>
          <w:sz w:val="24"/>
          <w:szCs w:val="24"/>
        </w:rPr>
      </w:pPr>
      <w:r>
        <w:rPr>
          <w:rFonts w:hint="eastAsia" w:hAnsi="宋体" w:cs="宋体"/>
          <w:b/>
          <w:sz w:val="24"/>
          <w:szCs w:val="24"/>
        </w:rPr>
        <w:t>3.投标人资格要求</w:t>
      </w:r>
    </w:p>
    <w:p>
      <w:pPr>
        <w:widowControl/>
        <w:spacing w:line="360" w:lineRule="auto"/>
        <w:ind w:firstLine="578" w:firstLineChars="241"/>
        <w:rPr>
          <w:rFonts w:hAnsi="宋体"/>
          <w:sz w:val="24"/>
        </w:rPr>
      </w:pPr>
      <w:r>
        <w:rPr>
          <w:rFonts w:hint="eastAsia" w:hAnsi="宋体" w:cs="宋体"/>
          <w:sz w:val="24"/>
          <w:szCs w:val="24"/>
        </w:rPr>
        <w:t>3.1</w:t>
      </w:r>
      <w:r>
        <w:rPr>
          <w:rFonts w:hint="eastAsia" w:hAnsi="宋体"/>
          <w:sz w:val="24"/>
        </w:rPr>
        <w:t>要求投标人须具备独立法人资格，并具备市政公用工程施工总承包叁级及以上资质，并在人员、设备、资金等方面具有相应的施工能力。拟派项目负责人须具备二级以上(含二级)市政公用工程专业注册建造师执业资格和安全生产考核合格证，且未担任其他在施建设工程项目的项目负责人。</w:t>
      </w:r>
    </w:p>
    <w:p>
      <w:pPr>
        <w:spacing w:line="530" w:lineRule="exact"/>
        <w:ind w:firstLine="578" w:firstLineChars="241"/>
        <w:outlineLvl w:val="1"/>
        <w:rPr>
          <w:rFonts w:hAnsi="宋体" w:cs="宋体"/>
          <w:sz w:val="24"/>
          <w:szCs w:val="24"/>
        </w:rPr>
      </w:pPr>
      <w:r>
        <w:rPr>
          <w:rFonts w:hint="eastAsia" w:hAnsi="宋体" w:cs="宋体"/>
          <w:sz w:val="24"/>
          <w:szCs w:val="24"/>
        </w:rPr>
        <w:t>3.2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ind w:firstLine="578" w:firstLineChars="241"/>
        <w:outlineLvl w:val="1"/>
        <w:rPr>
          <w:rFonts w:hAnsi="宋体" w:cs="宋体"/>
          <w:sz w:val="24"/>
          <w:szCs w:val="24"/>
        </w:rPr>
      </w:pPr>
      <w:r>
        <w:rPr>
          <w:rFonts w:hint="eastAsia" w:hAnsi="宋体" w:cs="宋体"/>
          <w:sz w:val="24"/>
          <w:szCs w:val="24"/>
        </w:rPr>
        <w:t>3.3本次招标不接受联合体投标。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3.4本次招标实行资格后审。</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rPr>
          <w:rFonts w:hint="eastAsia" w:hAnsi="宋体" w:cs="宋体"/>
          <w:sz w:val="24"/>
          <w:szCs w:val="22"/>
        </w:rPr>
        <w:t>（</w:t>
      </w:r>
      <w:r>
        <w:rPr>
          <w:rFonts w:hAnsi="宋体" w:cs="宋体"/>
          <w:sz w:val="24"/>
          <w:szCs w:val="22"/>
        </w:rPr>
        <w:t>http://ggzy.xuchang.gov.cn/</w:t>
      </w:r>
      <w:r>
        <w:rPr>
          <w:rFonts w:hint="eastAsia" w:hAnsi="宋体" w:cs="宋体"/>
          <w:sz w:val="24"/>
          <w:szCs w:val="22"/>
        </w:rPr>
        <w:t>）</w:t>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1"/>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Ansi="宋体"/>
          <w:bCs/>
          <w:sz w:val="24"/>
        </w:rPr>
      </w:pPr>
      <w:r>
        <w:rPr>
          <w:rFonts w:hint="eastAsia" w:hAnsi="宋体"/>
          <w:bCs/>
          <w:sz w:val="24"/>
        </w:rPr>
        <w:t>6.1 本项目为全流程电子化交易项目，须提交电子投标文件和一份电子介质（U盘）存储的投标文件。</w:t>
      </w:r>
    </w:p>
    <w:p>
      <w:pPr>
        <w:widowControl/>
        <w:spacing w:line="360" w:lineRule="auto"/>
        <w:ind w:firstLine="480" w:firstLineChars="200"/>
        <w:rPr>
          <w:rFonts w:hAnsi="宋体"/>
          <w:bCs/>
          <w:sz w:val="24"/>
          <w:highlight w:val="none"/>
        </w:rPr>
      </w:pPr>
      <w:r>
        <w:rPr>
          <w:rFonts w:hint="eastAsia" w:hAnsi="宋体"/>
          <w:bCs/>
          <w:sz w:val="24"/>
        </w:rPr>
        <w:t>6.2 投标文件提交的截止时间及开标时间：</w:t>
      </w:r>
      <w:r>
        <w:rPr>
          <w:rFonts w:hint="eastAsia" w:hAnsi="宋体"/>
          <w:bCs/>
          <w:sz w:val="24"/>
          <w:highlight w:val="none"/>
        </w:rPr>
        <w:t>2019年</w:t>
      </w:r>
      <w:r>
        <w:rPr>
          <w:rFonts w:hint="eastAsia" w:hAnsi="宋体"/>
          <w:bCs/>
          <w:sz w:val="24"/>
          <w:highlight w:val="none"/>
          <w:lang w:val="en-US" w:eastAsia="zh-CN"/>
        </w:rPr>
        <w:t>9</w:t>
      </w:r>
      <w:r>
        <w:rPr>
          <w:rFonts w:hint="eastAsia" w:hAnsi="宋体"/>
          <w:bCs/>
          <w:sz w:val="24"/>
          <w:highlight w:val="none"/>
        </w:rPr>
        <w:t>月</w:t>
      </w:r>
      <w:r>
        <w:rPr>
          <w:rFonts w:hint="eastAsia" w:hAnsi="宋体"/>
          <w:bCs/>
          <w:sz w:val="24"/>
          <w:highlight w:val="none"/>
          <w:lang w:val="en-US" w:eastAsia="zh-CN"/>
        </w:rPr>
        <w:t>20</w:t>
      </w:r>
      <w:r>
        <w:rPr>
          <w:rFonts w:hint="eastAsia" w:hAnsi="宋体"/>
          <w:bCs/>
          <w:sz w:val="24"/>
          <w:highlight w:val="none"/>
        </w:rPr>
        <w:t>日</w:t>
      </w:r>
      <w:r>
        <w:rPr>
          <w:rFonts w:hint="eastAsia" w:hAnsi="宋体"/>
          <w:bCs/>
          <w:sz w:val="24"/>
          <w:highlight w:val="none"/>
          <w:lang w:val="en-US" w:eastAsia="zh-CN"/>
        </w:rPr>
        <w:t>8</w:t>
      </w:r>
      <w:r>
        <w:rPr>
          <w:rFonts w:hint="eastAsia" w:hAnsi="宋体"/>
          <w:bCs/>
          <w:sz w:val="24"/>
          <w:highlight w:val="none"/>
        </w:rPr>
        <w:t>时</w:t>
      </w:r>
      <w:r>
        <w:rPr>
          <w:rFonts w:hint="eastAsia" w:hAnsi="宋体"/>
          <w:bCs/>
          <w:sz w:val="24"/>
          <w:highlight w:val="none"/>
          <w:lang w:val="en-US" w:eastAsia="zh-CN"/>
        </w:rPr>
        <w:t>30</w:t>
      </w:r>
      <w:r>
        <w:rPr>
          <w:rFonts w:hint="eastAsia" w:hAnsi="宋体"/>
          <w:bCs/>
          <w:sz w:val="24"/>
          <w:highlight w:val="none"/>
        </w:rPr>
        <w:t>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6.3电子投标文件的提交：电子投标文件应在投标文件提交截止时间（开标时间）之前成功提交至《全国公共资源交易平台(河南省▪许昌市)》公共资源交易系统，提交1份使用电子介质（U盘）存储的备份文件。</w:t>
      </w:r>
    </w:p>
    <w:p>
      <w:pPr>
        <w:widowControl/>
        <w:spacing w:line="360" w:lineRule="auto"/>
        <w:ind w:firstLine="480" w:firstLineChars="200"/>
        <w:rPr>
          <w:rFonts w:hAnsi="宋体"/>
          <w:bCs/>
          <w:sz w:val="24"/>
        </w:rPr>
      </w:pPr>
      <w:r>
        <w:rPr>
          <w:rFonts w:hint="eastAsia" w:hAnsi="宋体"/>
          <w:bCs/>
          <w:sz w:val="24"/>
        </w:rPr>
        <w:t>6.4电子介质存储的投标文件提交地点：许昌市公共资源交易中心（许昌市龙兴路竹林路交汇处公共资源大厦三楼）</w:t>
      </w:r>
      <w:r>
        <w:rPr>
          <w:rFonts w:hint="eastAsia" w:hAnsi="宋体"/>
          <w:bCs/>
          <w:sz w:val="24"/>
          <w:highlight w:val="none"/>
        </w:rPr>
        <w:t>开标</w:t>
      </w:r>
      <w:r>
        <w:rPr>
          <w:rFonts w:hint="eastAsia" w:hAnsi="宋体"/>
          <w:bCs/>
          <w:sz w:val="24"/>
          <w:highlight w:val="none"/>
          <w:lang w:val="en-US" w:eastAsia="zh-CN"/>
        </w:rPr>
        <w:t>二</w:t>
      </w:r>
      <w:r>
        <w:rPr>
          <w:rFonts w:hint="eastAsia" w:hAnsi="宋体"/>
          <w:bCs/>
          <w:sz w:val="24"/>
          <w:highlight w:val="none"/>
        </w:rPr>
        <w:t>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招标人：</w:t>
      </w:r>
      <w:r>
        <w:rPr>
          <w:rFonts w:hint="eastAsia" w:hAnsi="宋体" w:cs="宋体"/>
          <w:sz w:val="24"/>
          <w:szCs w:val="24"/>
        </w:rPr>
        <w:t>许昌市城乡一体化示范区建设环保局</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地  址：许昌市城乡一体化示范区</w:t>
      </w:r>
    </w:p>
    <w:p>
      <w:pPr>
        <w:tabs>
          <w:tab w:val="left" w:pos="4140"/>
          <w:tab w:val="left" w:pos="4260"/>
        </w:tabs>
        <w:spacing w:line="530" w:lineRule="exact"/>
        <w:ind w:right="-578" w:rightChars="-170" w:firstLine="240" w:firstLineChars="100"/>
        <w:rPr>
          <w:rFonts w:hint="eastAsia" w:hAnsi="宋体" w:eastAsia="宋体" w:cs="宋体"/>
          <w:sz w:val="24"/>
          <w:highlight w:val="none"/>
          <w:lang w:eastAsia="zh-CN"/>
        </w:rPr>
      </w:pPr>
      <w:r>
        <w:rPr>
          <w:rFonts w:hint="eastAsia" w:hAnsi="宋体" w:cs="宋体"/>
          <w:sz w:val="24"/>
          <w:highlight w:val="none"/>
        </w:rPr>
        <w:t>联系人：</w:t>
      </w:r>
      <w:r>
        <w:rPr>
          <w:rFonts w:hAnsi="宋体" w:cs="宋体"/>
          <w:sz w:val="24"/>
          <w:highlight w:val="none"/>
        </w:rPr>
        <w:t xml:space="preserve"> </w:t>
      </w:r>
      <w:r>
        <w:rPr>
          <w:rFonts w:hint="eastAsia" w:hAnsi="宋体" w:cs="宋体"/>
          <w:sz w:val="24"/>
          <w:highlight w:val="none"/>
          <w:lang w:eastAsia="zh-CN"/>
        </w:rPr>
        <w:t>吴先生</w:t>
      </w:r>
    </w:p>
    <w:p>
      <w:pPr>
        <w:adjustRightInd w:val="0"/>
        <w:snapToGrid w:val="0"/>
        <w:spacing w:line="460" w:lineRule="exact"/>
        <w:ind w:firstLine="240" w:firstLineChars="100"/>
        <w:rPr>
          <w:rFonts w:hint="default" w:hAnsi="宋体" w:eastAsia="宋体" w:cs="宋体"/>
          <w:sz w:val="24"/>
          <w:highlight w:val="none"/>
          <w:lang w:val="en-US" w:eastAsia="zh-CN"/>
        </w:rPr>
      </w:pPr>
      <w:r>
        <w:rPr>
          <w:rFonts w:hint="eastAsia" w:hAnsi="宋体" w:cs="宋体"/>
          <w:sz w:val="24"/>
          <w:highlight w:val="none"/>
        </w:rPr>
        <w:t>联系电话：</w:t>
      </w:r>
      <w:r>
        <w:rPr>
          <w:rFonts w:hint="eastAsia" w:hAnsi="宋体" w:cs="宋体"/>
          <w:sz w:val="24"/>
          <w:highlight w:val="none"/>
          <w:lang w:val="en-US" w:eastAsia="zh-CN"/>
        </w:rPr>
        <w:t>0374-3378833</w:t>
      </w:r>
    </w:p>
    <w:p>
      <w:pPr>
        <w:tabs>
          <w:tab w:val="left" w:pos="4500"/>
        </w:tabs>
        <w:spacing w:line="530" w:lineRule="exact"/>
        <w:ind w:right="-170" w:rightChars="-50" w:firstLine="240" w:firstLineChars="100"/>
        <w:rPr>
          <w:rFonts w:hAnsi="宋体" w:cs="宋体"/>
          <w:sz w:val="24"/>
        </w:rPr>
      </w:pPr>
      <w:r>
        <w:rPr>
          <w:rFonts w:hint="eastAsia" w:hAnsi="宋体" w:cs="宋体"/>
          <w:sz w:val="24"/>
        </w:rPr>
        <w:t>招标代理机构名称：许昌建设工程项目管理有限公司</w:t>
      </w:r>
    </w:p>
    <w:p>
      <w:pPr>
        <w:tabs>
          <w:tab w:val="left" w:pos="4500"/>
        </w:tabs>
        <w:spacing w:line="530" w:lineRule="exact"/>
        <w:ind w:left="-170" w:leftChars="-50" w:right="-170" w:rightChars="-50" w:firstLine="120" w:firstLineChars="50"/>
        <w:rPr>
          <w:rFonts w:hAnsi="宋体" w:cs="宋体"/>
          <w:sz w:val="24"/>
        </w:rPr>
      </w:pPr>
      <w:r>
        <w:rPr>
          <w:rFonts w:hint="eastAsia" w:hAnsi="宋体" w:cs="宋体"/>
          <w:sz w:val="24"/>
        </w:rPr>
        <w:t xml:space="preserve">   地址：许昌市东城区天瑞街东泰大厦五楼</w:t>
      </w:r>
    </w:p>
    <w:p>
      <w:pPr>
        <w:tabs>
          <w:tab w:val="left" w:pos="4500"/>
        </w:tabs>
        <w:spacing w:line="530" w:lineRule="exact"/>
        <w:ind w:left="-170" w:leftChars="-50" w:right="-170" w:rightChars="-50" w:firstLine="120" w:firstLineChars="50"/>
        <w:rPr>
          <w:rFonts w:hAnsi="宋体" w:cs="宋体"/>
          <w:sz w:val="24"/>
        </w:rPr>
      </w:pPr>
      <w:r>
        <w:rPr>
          <w:rFonts w:hint="eastAsia" w:hAnsi="宋体" w:cs="宋体"/>
          <w:sz w:val="24"/>
        </w:rPr>
        <w:t xml:space="preserve">   联系人：俎女士</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 xml:space="preserve"> 电话：0374-2162698</w:t>
      </w:r>
    </w:p>
    <w:p>
      <w:pPr>
        <w:adjustRightInd w:val="0"/>
        <w:snapToGrid w:val="0"/>
        <w:spacing w:line="460" w:lineRule="exact"/>
        <w:ind w:firstLine="2400" w:firstLineChars="1000"/>
        <w:rPr>
          <w:rFonts w:hAnsi="宋体" w:cs="宋体"/>
          <w:sz w:val="24"/>
          <w:szCs w:val="24"/>
        </w:rPr>
      </w:pPr>
    </w:p>
    <w:p>
      <w:pPr>
        <w:adjustRightInd w:val="0"/>
        <w:snapToGrid w:val="0"/>
        <w:spacing w:line="460" w:lineRule="exact"/>
        <w:ind w:firstLine="3960" w:firstLineChars="1650"/>
        <w:rPr>
          <w:rFonts w:hAnsi="宋体" w:cs="宋体"/>
          <w:sz w:val="24"/>
          <w:szCs w:val="24"/>
        </w:rPr>
      </w:pPr>
    </w:p>
    <w:p>
      <w:pPr>
        <w:adjustRightInd w:val="0"/>
        <w:snapToGrid w:val="0"/>
        <w:spacing w:line="460" w:lineRule="exact"/>
        <w:ind w:firstLine="5760" w:firstLineChars="2400"/>
        <w:rPr>
          <w:rFonts w:hAnsi="宋体" w:cs="宋体"/>
          <w:sz w:val="24"/>
          <w:szCs w:val="24"/>
        </w:rPr>
      </w:pPr>
      <w:r>
        <w:rPr>
          <w:rFonts w:hint="eastAsia" w:hAnsi="宋体" w:cs="宋体"/>
          <w:sz w:val="24"/>
          <w:szCs w:val="24"/>
        </w:rPr>
        <w:t>许昌市城乡一体化示范区建设环保局</w:t>
      </w:r>
    </w:p>
    <w:p>
      <w:pPr>
        <w:pStyle w:val="2"/>
        <w:ind w:firstLine="340"/>
      </w:pPr>
    </w:p>
    <w:p>
      <w:pPr>
        <w:pStyle w:val="2"/>
        <w:ind w:firstLine="240"/>
      </w:pPr>
      <w:r>
        <w:rPr>
          <w:rFonts w:hint="eastAsia" w:hAnsi="宋体" w:cs="宋体"/>
          <w:sz w:val="24"/>
          <w:szCs w:val="24"/>
        </w:rPr>
        <w:t xml:space="preserve">                                                            </w:t>
      </w:r>
      <w:r>
        <w:rPr>
          <w:rFonts w:hint="eastAsia" w:hAnsi="宋体" w:cs="宋体"/>
          <w:sz w:val="24"/>
          <w:szCs w:val="24"/>
          <w:highlight w:val="none"/>
        </w:rPr>
        <w:t xml:space="preserve"> 2019年8月</w:t>
      </w:r>
      <w:r>
        <w:rPr>
          <w:rFonts w:hint="eastAsia" w:hAnsi="宋体" w:cs="宋体"/>
          <w:sz w:val="24"/>
          <w:szCs w:val="24"/>
          <w:highlight w:val="none"/>
          <w:lang w:val="en-US" w:eastAsia="zh-CN"/>
        </w:rPr>
        <w:t>29</w:t>
      </w:r>
      <w:r>
        <w:rPr>
          <w:rFonts w:hint="eastAsia" w:hAnsi="宋体" w:cs="宋体"/>
          <w:sz w:val="24"/>
          <w:szCs w:val="24"/>
          <w:highlight w:val="none"/>
        </w:rPr>
        <w:t>日</w:t>
      </w:r>
    </w:p>
    <w:p>
      <w:pPr>
        <w:widowControl/>
        <w:jc w:val="left"/>
        <w:rPr>
          <w:rFonts w:hAnsi="宋体"/>
          <w:b/>
          <w:sz w:val="28"/>
          <w:szCs w:val="28"/>
        </w:rPr>
      </w:pPr>
      <w:r>
        <w:rPr>
          <w:rFonts w:hAnsi="宋体"/>
          <w:b/>
          <w:sz w:val="28"/>
          <w:szCs w:val="28"/>
        </w:rPr>
        <w:br w:type="page"/>
      </w: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5"/>
          <w:rFonts w:hAnsi="宋体"/>
          <w:color w:val="auto"/>
          <w:sz w:val="24"/>
        </w:rPr>
        <w:t>http://221.14.6.70:8088/ggzy/</w:t>
      </w:r>
      <w:r>
        <w:rPr>
          <w:rStyle w:val="35"/>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5"/>
          <w:rFonts w:hAnsi="宋体"/>
          <w:color w:val="auto"/>
          <w:sz w:val="24"/>
        </w:rPr>
        <w:t>http://221.14.6.70:8088/ggzy/</w:t>
      </w:r>
      <w:r>
        <w:rPr>
          <w:rStyle w:val="35"/>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240" w:firstLineChars="100"/>
        <w:rPr>
          <w:rFonts w:hAnsi="宋体" w:cs="宋体"/>
          <w:sz w:val="24"/>
          <w:szCs w:val="24"/>
        </w:rPr>
      </w:pPr>
    </w:p>
    <w:p>
      <w:pPr>
        <w:pStyle w:val="4"/>
        <w:jc w:val="center"/>
      </w:pPr>
      <w:r>
        <w:rPr>
          <w:rFonts w:hint="eastAsia"/>
        </w:rPr>
        <w:br w:type="page"/>
      </w:r>
      <w:bookmarkStart w:id="5" w:name="_Toc15093"/>
      <w:bookmarkStart w:id="6" w:name="_Toc12190"/>
      <w:bookmarkStart w:id="7" w:name="_Toc15736"/>
      <w:bookmarkStart w:id="8" w:name="_Toc25519"/>
      <w:r>
        <w:rPr>
          <w:rFonts w:hint="eastAsia"/>
        </w:rPr>
        <w:t xml:space="preserve">第二章  </w:t>
      </w:r>
      <w:bookmarkEnd w:id="0"/>
      <w:r>
        <w:rPr>
          <w:rFonts w:hint="eastAsia"/>
        </w:rPr>
        <w:t>投标人须知</w:t>
      </w:r>
      <w:bookmarkEnd w:id="5"/>
      <w:bookmarkEnd w:id="6"/>
      <w:bookmarkEnd w:id="7"/>
      <w:bookmarkEnd w:id="8"/>
    </w:p>
    <w:p>
      <w:pPr>
        <w:autoSpaceDE w:val="0"/>
        <w:autoSpaceDN w:val="0"/>
        <w:adjustRightInd w:val="0"/>
        <w:outlineLvl w:val="1"/>
        <w:rPr>
          <w:rFonts w:hAnsi="宋体" w:cs="宋体"/>
          <w:b/>
          <w:sz w:val="28"/>
          <w:szCs w:val="28"/>
        </w:rPr>
      </w:pPr>
      <w:bookmarkStart w:id="9" w:name="_Toc283559940"/>
      <w:r>
        <w:rPr>
          <w:rFonts w:hint="eastAsia" w:hAnsi="宋体" w:cs="宋体"/>
          <w:b/>
          <w:sz w:val="28"/>
          <w:szCs w:val="28"/>
        </w:rPr>
        <w:t>投标人须知前附表</w:t>
      </w:r>
      <w:bookmarkEnd w:id="9"/>
    </w:p>
    <w:tbl>
      <w:tblPr>
        <w:tblStyle w:val="28"/>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74"/>
        <w:gridCol w:w="447"/>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b/>
                <w:sz w:val="24"/>
              </w:rPr>
            </w:pPr>
            <w:r>
              <w:rPr>
                <w:rFonts w:hint="eastAsia" w:hAnsi="宋体" w:cs="宋体"/>
                <w:b/>
                <w:sz w:val="24"/>
              </w:rPr>
              <w:t>条款号</w:t>
            </w:r>
          </w:p>
        </w:tc>
        <w:tc>
          <w:tcPr>
            <w:tcW w:w="2590" w:type="dxa"/>
            <w:gridSpan w:val="3"/>
            <w:vAlign w:val="center"/>
          </w:tcPr>
          <w:p>
            <w:pPr>
              <w:autoSpaceDE w:val="0"/>
              <w:autoSpaceDN w:val="0"/>
              <w:adjustRightInd w:val="0"/>
              <w:spacing w:line="420" w:lineRule="exact"/>
              <w:jc w:val="center"/>
              <w:rPr>
                <w:rFonts w:hAnsi="宋体" w:cs="宋体"/>
                <w:b/>
                <w:sz w:val="24"/>
              </w:rPr>
            </w:pPr>
            <w:r>
              <w:rPr>
                <w:rFonts w:hint="eastAsia" w:hAnsi="宋体" w:cs="宋体"/>
                <w:b/>
                <w:sz w:val="24"/>
              </w:rPr>
              <w:t>条 款 名 称</w:t>
            </w:r>
          </w:p>
        </w:tc>
        <w:tc>
          <w:tcPr>
            <w:tcW w:w="6274" w:type="dxa"/>
            <w:gridSpan w:val="3"/>
            <w:vAlign w:val="center"/>
          </w:tcPr>
          <w:p>
            <w:pPr>
              <w:autoSpaceDE w:val="0"/>
              <w:autoSpaceDN w:val="0"/>
              <w:adjustRightInd w:val="0"/>
              <w:spacing w:line="420" w:lineRule="exact"/>
              <w:jc w:val="center"/>
              <w:rPr>
                <w:rFonts w:hAnsi="宋体" w:cs="宋体"/>
                <w:b/>
                <w:sz w:val="24"/>
              </w:rPr>
            </w:pPr>
            <w:r>
              <w:rPr>
                <w:rFonts w:hint="eastAsia" w:hAnsi="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1.1.2</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招标人</w:t>
            </w:r>
          </w:p>
        </w:tc>
        <w:tc>
          <w:tcPr>
            <w:tcW w:w="6274" w:type="dxa"/>
            <w:gridSpan w:val="3"/>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招标人：许昌市城乡一体化示范区建设环保局</w:t>
            </w:r>
          </w:p>
          <w:p>
            <w:pPr>
              <w:autoSpaceDE w:val="0"/>
              <w:autoSpaceDN w:val="0"/>
              <w:adjustRightInd w:val="0"/>
              <w:spacing w:line="420" w:lineRule="exact"/>
              <w:jc w:val="left"/>
              <w:rPr>
                <w:rFonts w:hAnsi="宋体" w:cs="黑体"/>
                <w:color w:val="000000"/>
                <w:sz w:val="24"/>
              </w:rPr>
            </w:pPr>
            <w:r>
              <w:rPr>
                <w:rFonts w:hint="eastAsia" w:hAnsi="宋体" w:cs="黑体"/>
                <w:color w:val="000000"/>
                <w:sz w:val="24"/>
              </w:rPr>
              <w:t>地  址：许昌市城乡一体化示范区</w:t>
            </w:r>
          </w:p>
          <w:p>
            <w:pPr>
              <w:autoSpaceDE w:val="0"/>
              <w:autoSpaceDN w:val="0"/>
              <w:adjustRightInd w:val="0"/>
              <w:spacing w:line="420" w:lineRule="exact"/>
              <w:jc w:val="left"/>
              <w:rPr>
                <w:rFonts w:hint="eastAsia" w:hAnsi="宋体" w:cs="宋体"/>
                <w:sz w:val="24"/>
                <w:szCs w:val="24"/>
              </w:rPr>
            </w:pPr>
            <w:r>
              <w:rPr>
                <w:rFonts w:hint="eastAsia" w:hAnsi="宋体" w:cs="宋体"/>
                <w:sz w:val="24"/>
                <w:szCs w:val="24"/>
              </w:rPr>
              <w:t>联系人：吴先生</w:t>
            </w:r>
          </w:p>
          <w:p>
            <w:pPr>
              <w:autoSpaceDE w:val="0"/>
              <w:autoSpaceDN w:val="0"/>
              <w:adjustRightInd w:val="0"/>
              <w:spacing w:line="420" w:lineRule="exact"/>
              <w:jc w:val="left"/>
              <w:rPr>
                <w:rFonts w:hAnsi="宋体" w:cs="宋体"/>
                <w:sz w:val="24"/>
                <w:szCs w:val="24"/>
              </w:rPr>
            </w:pPr>
            <w:r>
              <w:rPr>
                <w:rFonts w:hint="eastAsia" w:hAnsi="宋体" w:cs="宋体"/>
                <w:sz w:val="24"/>
                <w:szCs w:val="24"/>
              </w:rPr>
              <w:t>联系电话：0374-3378833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招标代理机构</w:t>
            </w:r>
          </w:p>
        </w:tc>
        <w:tc>
          <w:tcPr>
            <w:tcW w:w="6274" w:type="dxa"/>
            <w:gridSpan w:val="3"/>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招标代理机构名称：许昌建设工程项目管理有限公司</w:t>
            </w:r>
          </w:p>
          <w:p>
            <w:pPr>
              <w:autoSpaceDE w:val="0"/>
              <w:autoSpaceDN w:val="0"/>
              <w:adjustRightInd w:val="0"/>
              <w:spacing w:line="420" w:lineRule="exact"/>
              <w:jc w:val="left"/>
              <w:rPr>
                <w:rFonts w:hAnsi="宋体" w:cs="黑体"/>
                <w:color w:val="000000"/>
                <w:sz w:val="24"/>
              </w:rPr>
            </w:pPr>
            <w:r>
              <w:rPr>
                <w:rFonts w:hint="eastAsia" w:hAnsi="宋体" w:cs="黑体"/>
                <w:color w:val="000000"/>
                <w:sz w:val="24"/>
              </w:rPr>
              <w:t>地址：许昌市东城区天瑞街东泰大厦五楼</w:t>
            </w:r>
          </w:p>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联系人：俎女士</w:t>
            </w:r>
          </w:p>
          <w:p>
            <w:pPr>
              <w:tabs>
                <w:tab w:val="left" w:pos="4140"/>
                <w:tab w:val="left" w:pos="4260"/>
              </w:tabs>
              <w:spacing w:line="360" w:lineRule="auto"/>
              <w:ind w:right="-578" w:rightChars="-170"/>
              <w:jc w:val="left"/>
              <w:rPr>
                <w:rFonts w:hAnsi="宋体" w:cs="宋体"/>
                <w:sz w:val="24"/>
                <w:szCs w:val="24"/>
              </w:rPr>
            </w:pPr>
            <w:r>
              <w:rPr>
                <w:rFonts w:hint="eastAsia" w:hAnsi="宋体" w:cs="黑体"/>
                <w:color w:val="000000"/>
                <w:sz w:val="24"/>
              </w:rPr>
              <w:t>电话：0374-2162698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cs="宋体"/>
                <w:sz w:val="24"/>
              </w:rPr>
            </w:pPr>
            <w:r>
              <w:rPr>
                <w:rFonts w:hint="eastAsia" w:hAnsi="宋体" w:cs="宋体"/>
                <w:sz w:val="24"/>
              </w:rPr>
              <w:t>项目名称</w:t>
            </w:r>
          </w:p>
        </w:tc>
        <w:tc>
          <w:tcPr>
            <w:tcW w:w="6274" w:type="dxa"/>
            <w:gridSpan w:val="3"/>
            <w:vAlign w:val="center"/>
          </w:tcPr>
          <w:p>
            <w:pPr>
              <w:autoSpaceDE w:val="0"/>
              <w:autoSpaceDN w:val="0"/>
              <w:adjustRightInd w:val="0"/>
              <w:spacing w:line="420" w:lineRule="exact"/>
              <w:rPr>
                <w:rFonts w:hAnsi="宋体" w:cs="宋体"/>
                <w:sz w:val="24"/>
              </w:rPr>
            </w:pPr>
            <w:r>
              <w:rPr>
                <w:rFonts w:hint="eastAsia" w:hAnsi="宋体" w:cs="宋体"/>
                <w:sz w:val="24"/>
              </w:rPr>
              <w:t>许昌市示范区隆昌路饮马河桥引线工程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1.1.5</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建设地点</w:t>
            </w:r>
          </w:p>
        </w:tc>
        <w:tc>
          <w:tcPr>
            <w:tcW w:w="6274" w:type="dxa"/>
            <w:gridSpan w:val="3"/>
            <w:vAlign w:val="center"/>
          </w:tcPr>
          <w:p>
            <w:pPr>
              <w:rPr>
                <w:rFonts w:hAnsi="宋体" w:cs="宋体"/>
                <w:sz w:val="24"/>
                <w:szCs w:val="24"/>
              </w:rPr>
            </w:pPr>
            <w:r>
              <w:rPr>
                <w:rFonts w:hint="eastAsia" w:hAnsi="宋体" w:cs="宋体"/>
                <w:sz w:val="24"/>
                <w:szCs w:val="24"/>
              </w:rPr>
              <w:t>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资金来源</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出资比例</w:t>
            </w:r>
          </w:p>
        </w:tc>
        <w:tc>
          <w:tcPr>
            <w:tcW w:w="6274" w:type="dxa"/>
            <w:gridSpan w:val="3"/>
          </w:tcPr>
          <w:p>
            <w:pPr>
              <w:autoSpaceDE w:val="0"/>
              <w:autoSpaceDN w:val="0"/>
              <w:adjustRightInd w:val="0"/>
              <w:spacing w:line="420" w:lineRule="exact"/>
              <w:rPr>
                <w:rFonts w:hAnsi="宋体" w:cs="宋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资金落实情况</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招标范围</w:t>
            </w:r>
          </w:p>
        </w:tc>
        <w:tc>
          <w:tcPr>
            <w:tcW w:w="6274" w:type="dxa"/>
            <w:gridSpan w:val="3"/>
            <w:tcBorders>
              <w:bottom w:val="single" w:color="auto" w:sz="4" w:space="0"/>
            </w:tcBorders>
          </w:tcPr>
          <w:p>
            <w:pPr>
              <w:autoSpaceDE w:val="0"/>
              <w:autoSpaceDN w:val="0"/>
              <w:adjustRightInd w:val="0"/>
              <w:spacing w:line="420" w:lineRule="exact"/>
              <w:jc w:val="left"/>
              <w:rPr>
                <w:rFonts w:hAnsi="宋体" w:cs="宋体"/>
                <w:sz w:val="24"/>
              </w:rPr>
            </w:pPr>
            <w:r>
              <w:rPr>
                <w:rFonts w:hint="eastAsia" w:hAnsi="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cs="宋体"/>
                <w:sz w:val="24"/>
              </w:rPr>
            </w:pPr>
            <w:r>
              <w:rPr>
                <w:rFonts w:hint="eastAsia" w:hAnsi="宋体" w:cs="宋体"/>
                <w:sz w:val="24"/>
              </w:rPr>
              <w:t>计划工期</w:t>
            </w:r>
          </w:p>
        </w:tc>
        <w:tc>
          <w:tcPr>
            <w:tcW w:w="627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宋体"/>
                <w:sz w:val="24"/>
              </w:rPr>
            </w:pPr>
            <w:r>
              <w:rPr>
                <w:rFonts w:hint="eastAsia" w:hAnsi="宋体" w:cs="宋体"/>
                <w:color w:val="000000" w:themeColor="text1"/>
                <w:sz w:val="24"/>
                <w:highlight w:val="none"/>
                <w:lang w:val="en-US" w:eastAsia="zh-CN"/>
              </w:rPr>
              <w:t>90</w:t>
            </w:r>
            <w:r>
              <w:rPr>
                <w:rFonts w:hint="eastAsia" w:hAnsi="宋体" w:cs="宋体"/>
                <w:color w:val="000000" w:themeColor="text1"/>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质量要求</w:t>
            </w:r>
          </w:p>
        </w:tc>
        <w:tc>
          <w:tcPr>
            <w:tcW w:w="6274" w:type="dxa"/>
            <w:gridSpan w:val="3"/>
            <w:tcBorders>
              <w:top w:val="single" w:color="auto" w:sz="4" w:space="0"/>
            </w:tcBorders>
            <w:vAlign w:val="center"/>
          </w:tcPr>
          <w:p>
            <w:pPr>
              <w:autoSpaceDE w:val="0"/>
              <w:autoSpaceDN w:val="0"/>
              <w:adjustRightInd w:val="0"/>
              <w:spacing w:line="420" w:lineRule="exact"/>
              <w:rPr>
                <w:rFonts w:hAnsi="宋体" w:cs="宋体"/>
                <w:sz w:val="24"/>
              </w:rPr>
            </w:pPr>
            <w:r>
              <w:rPr>
                <w:rFonts w:hint="eastAsia" w:hAnsi="宋体" w:cs="宋体"/>
                <w:sz w:val="24"/>
              </w:rPr>
              <w:t>合格</w:t>
            </w:r>
            <w:r>
              <w:rPr>
                <w:rFonts w:hint="eastAsia" w:hAnsi="宋体" w:cs="黑体"/>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投标人资质条件</w:t>
            </w:r>
          </w:p>
        </w:tc>
        <w:tc>
          <w:tcPr>
            <w:tcW w:w="6274" w:type="dxa"/>
            <w:gridSpan w:val="3"/>
          </w:tcPr>
          <w:p>
            <w:pPr>
              <w:widowControl/>
              <w:spacing w:line="360" w:lineRule="auto"/>
              <w:ind w:firstLine="360" w:firstLineChars="150"/>
              <w:rPr>
                <w:rFonts w:hAnsi="宋体"/>
                <w:sz w:val="24"/>
              </w:rPr>
            </w:pPr>
            <w:r>
              <w:rPr>
                <w:rFonts w:hint="eastAsia" w:hAnsi="宋体" w:cs="宋体"/>
                <w:sz w:val="24"/>
                <w:szCs w:val="24"/>
              </w:rPr>
              <w:t>1、</w:t>
            </w:r>
            <w:r>
              <w:rPr>
                <w:rFonts w:hint="eastAsia" w:hAnsi="宋体"/>
                <w:sz w:val="24"/>
              </w:rPr>
              <w:t>要求投标人须具备独立法人资格，并具备市政公用工程施工总承包叁级及以上资质，并在人员、设备、资金等方面具有相应的施工能力。拟派项目负责人须具备二级以上(含二级)市政公用工程专业注册建造师执业资格和安全生产考核合格证，且未担任其他在施建设工程项目的项目负责人。</w:t>
            </w:r>
          </w:p>
          <w:p>
            <w:pPr>
              <w:spacing w:line="530" w:lineRule="exact"/>
              <w:ind w:firstLine="360" w:firstLineChars="150"/>
              <w:jc w:val="left"/>
              <w:outlineLvl w:val="1"/>
              <w:rPr>
                <w:rFonts w:hAnsi="宋体" w:cs="宋体"/>
                <w:sz w:val="24"/>
                <w:szCs w:val="24"/>
              </w:rPr>
            </w:pPr>
            <w:r>
              <w:rPr>
                <w:rFonts w:hint="eastAsia" w:hAnsi="宋体" w:cs="宋体"/>
                <w:sz w:val="24"/>
                <w:szCs w:val="24"/>
              </w:rPr>
              <w:t>2、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ind w:firstLine="578" w:firstLineChars="241"/>
              <w:outlineLvl w:val="1"/>
              <w:rPr>
                <w:rFonts w:hAnsi="宋体" w:cs="宋体"/>
                <w:sz w:val="24"/>
                <w:szCs w:val="24"/>
              </w:rPr>
            </w:pPr>
            <w:r>
              <w:rPr>
                <w:rFonts w:hint="eastAsia" w:hAnsi="宋体" w:cs="宋体"/>
                <w:sz w:val="24"/>
                <w:szCs w:val="24"/>
              </w:rPr>
              <w:t>3、本次招标不接受联合体投标。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仿宋_GB2312"/>
                <w:sz w:val="24"/>
              </w:rPr>
              <w:t>是否接受联合体投标</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1.9.1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踏勘现场</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投标预备会</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1.10.2</w:t>
            </w:r>
          </w:p>
        </w:tc>
        <w:tc>
          <w:tcPr>
            <w:tcW w:w="2590" w:type="dxa"/>
            <w:gridSpan w:val="3"/>
            <w:vAlign w:val="center"/>
          </w:tcPr>
          <w:p>
            <w:pPr>
              <w:autoSpaceDE w:val="0"/>
              <w:autoSpaceDN w:val="0"/>
              <w:adjustRightInd w:val="0"/>
              <w:spacing w:line="360" w:lineRule="exact"/>
              <w:jc w:val="center"/>
              <w:rPr>
                <w:rFonts w:hAnsi="宋体" w:cs="宋体"/>
                <w:sz w:val="24"/>
                <w:szCs w:val="22"/>
              </w:rPr>
            </w:pPr>
            <w:r>
              <w:rPr>
                <w:rFonts w:hint="eastAsia" w:hAnsi="宋体" w:cs="宋体"/>
                <w:sz w:val="24"/>
                <w:szCs w:val="22"/>
              </w:rPr>
              <w:t>投标人提出问题的</w:t>
            </w:r>
          </w:p>
          <w:p>
            <w:pPr>
              <w:autoSpaceDE w:val="0"/>
              <w:autoSpaceDN w:val="0"/>
              <w:adjustRightInd w:val="0"/>
              <w:spacing w:line="360" w:lineRule="exact"/>
              <w:jc w:val="center"/>
              <w:rPr>
                <w:rFonts w:hAnsi="宋体" w:cs="宋体"/>
                <w:sz w:val="24"/>
              </w:rPr>
            </w:pPr>
            <w:r>
              <w:rPr>
                <w:rFonts w:hint="eastAsia" w:hAnsi="宋体" w:cs="宋体"/>
                <w:sz w:val="24"/>
                <w:szCs w:val="22"/>
              </w:rPr>
              <w:t>截止时间</w:t>
            </w:r>
          </w:p>
        </w:tc>
        <w:tc>
          <w:tcPr>
            <w:tcW w:w="6274" w:type="dxa"/>
            <w:gridSpan w:val="3"/>
            <w:vAlign w:val="center"/>
          </w:tcPr>
          <w:p>
            <w:pPr>
              <w:autoSpaceDE w:val="0"/>
              <w:autoSpaceDN w:val="0"/>
              <w:adjustRightInd w:val="0"/>
              <w:spacing w:line="360" w:lineRule="exact"/>
              <w:jc w:val="left"/>
              <w:rPr>
                <w:rFonts w:hAnsi="宋体" w:cs="宋体"/>
                <w:sz w:val="24"/>
                <w:szCs w:val="22"/>
              </w:rPr>
            </w:pPr>
            <w:r>
              <w:rPr>
                <w:rFonts w:hint="eastAsia" w:hAnsi="宋体" w:cs="宋体"/>
                <w:sz w:val="24"/>
                <w:szCs w:val="22"/>
              </w:rPr>
              <w:t>投标截止时间10日前通过《全国公共资源交易平台（河南省·许昌市）》（</w:t>
            </w:r>
            <w:r>
              <w:rPr>
                <w:rFonts w:hAnsi="宋体" w:cs="宋体"/>
                <w:sz w:val="24"/>
                <w:szCs w:val="22"/>
              </w:rPr>
              <w:t>http://ggzy.xuchang.gov.cn/</w:t>
            </w:r>
            <w:r>
              <w:rPr>
                <w:rFonts w:hint="eastAsia" w:hAnsi="宋体" w:cs="宋体"/>
                <w:sz w:val="24"/>
                <w:szCs w:val="22"/>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cs="宋体"/>
                <w:sz w:val="24"/>
              </w:rPr>
            </w:pPr>
            <w:r>
              <w:rPr>
                <w:rFonts w:hint="eastAsia" w:hAnsi="宋体" w:cs="宋体"/>
                <w:sz w:val="24"/>
              </w:rPr>
              <w:t>1.10.3</w:t>
            </w:r>
          </w:p>
        </w:tc>
        <w:tc>
          <w:tcPr>
            <w:tcW w:w="2590" w:type="dxa"/>
            <w:gridSpan w:val="3"/>
            <w:vAlign w:val="center"/>
          </w:tcPr>
          <w:p>
            <w:pPr>
              <w:autoSpaceDE w:val="0"/>
              <w:autoSpaceDN w:val="0"/>
              <w:adjustRightInd w:val="0"/>
              <w:spacing w:line="360" w:lineRule="exact"/>
              <w:jc w:val="center"/>
              <w:rPr>
                <w:rFonts w:hAnsi="宋体" w:cs="宋体"/>
                <w:sz w:val="24"/>
              </w:rPr>
            </w:pPr>
            <w:r>
              <w:rPr>
                <w:rFonts w:hint="eastAsia" w:hAnsi="宋体" w:cs="宋体"/>
                <w:sz w:val="24"/>
                <w:szCs w:val="24"/>
              </w:rPr>
              <w:t>招标文件澄清发出的</w:t>
            </w:r>
            <w:r>
              <w:rPr>
                <w:rFonts w:hint="eastAsia" w:hAnsi="宋体" w:cs="宋体"/>
                <w:sz w:val="24"/>
                <w:szCs w:val="22"/>
              </w:rPr>
              <w:t>时间及</w:t>
            </w:r>
            <w:r>
              <w:rPr>
                <w:rFonts w:hint="eastAsia" w:hAnsi="宋体" w:cs="宋体"/>
                <w:sz w:val="24"/>
                <w:szCs w:val="24"/>
              </w:rPr>
              <w:t>形式</w:t>
            </w:r>
          </w:p>
        </w:tc>
        <w:tc>
          <w:tcPr>
            <w:tcW w:w="6274" w:type="dxa"/>
            <w:gridSpan w:val="3"/>
          </w:tcPr>
          <w:p>
            <w:pPr>
              <w:autoSpaceDE w:val="0"/>
              <w:autoSpaceDN w:val="0"/>
              <w:adjustRightInd w:val="0"/>
              <w:spacing w:line="360" w:lineRule="exact"/>
              <w:rPr>
                <w:rFonts w:hAnsi="宋体" w:cs="宋体"/>
                <w:sz w:val="24"/>
              </w:rPr>
            </w:pPr>
            <w:r>
              <w:rPr>
                <w:rFonts w:hint="eastAsia"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分包</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偏离</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cs="宋体"/>
                <w:sz w:val="24"/>
              </w:rPr>
            </w:pPr>
            <w:r>
              <w:rPr>
                <w:rFonts w:hint="eastAsia" w:hAnsi="宋体" w:cs="宋体"/>
                <w:sz w:val="24"/>
              </w:rPr>
              <w:t>招标文件及图纸的</w:t>
            </w:r>
          </w:p>
          <w:p>
            <w:pPr>
              <w:autoSpaceDE w:val="0"/>
              <w:autoSpaceDN w:val="0"/>
              <w:adjustRightInd w:val="0"/>
              <w:spacing w:line="340" w:lineRule="exact"/>
              <w:jc w:val="center"/>
              <w:rPr>
                <w:rFonts w:hAnsi="宋体" w:cs="宋体"/>
                <w:sz w:val="24"/>
              </w:rPr>
            </w:pPr>
            <w:r>
              <w:rPr>
                <w:rFonts w:hint="eastAsia" w:hAnsi="宋体" w:cs="宋体"/>
                <w:sz w:val="24"/>
              </w:rPr>
              <w:t>获取</w:t>
            </w:r>
          </w:p>
        </w:tc>
        <w:tc>
          <w:tcPr>
            <w:tcW w:w="6274" w:type="dxa"/>
            <w:gridSpan w:val="3"/>
          </w:tcPr>
          <w:p>
            <w:pPr>
              <w:autoSpaceDE w:val="0"/>
              <w:autoSpaceDN w:val="0"/>
              <w:adjustRightInd w:val="0"/>
              <w:spacing w:line="340" w:lineRule="exact"/>
              <w:rPr>
                <w:rFonts w:hAnsi="宋体" w:cs="仿宋_GB2312"/>
                <w:b/>
                <w:bCs/>
                <w:sz w:val="24"/>
                <w:szCs w:val="22"/>
              </w:rPr>
            </w:pPr>
            <w:r>
              <w:rPr>
                <w:rFonts w:hint="eastAsia" w:hAnsi="宋体" w:cs="仿宋_GB2312"/>
                <w:sz w:val="24"/>
              </w:rPr>
              <w:t>招标文件和工程量清单的获取：投标人于投标文件递交截止时间前均可登录【全国公共资源交易平台(河南省▪许昌市)】</w:t>
            </w:r>
            <w:r>
              <w:rPr>
                <w:rFonts w:hint="eastAsia" w:hAnsi="宋体" w:cs="宋体"/>
                <w:sz w:val="24"/>
                <w:szCs w:val="22"/>
              </w:rPr>
              <w:t>（</w:t>
            </w:r>
            <w:r>
              <w:rPr>
                <w:rFonts w:hAnsi="宋体" w:cs="宋体"/>
                <w:sz w:val="24"/>
                <w:szCs w:val="22"/>
              </w:rPr>
              <w:t>http://ggzy.xuchang.gov.cn/</w:t>
            </w:r>
            <w:r>
              <w:rPr>
                <w:rFonts w:hint="eastAsia" w:hAnsi="宋体" w:cs="宋体"/>
                <w:sz w:val="24"/>
                <w:szCs w:val="22"/>
              </w:rPr>
              <w:t>）</w:t>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2.1.1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构成招标文件的其他材料</w:t>
            </w:r>
          </w:p>
        </w:tc>
        <w:tc>
          <w:tcPr>
            <w:tcW w:w="6274" w:type="dxa"/>
            <w:gridSpan w:val="3"/>
            <w:vAlign w:val="center"/>
          </w:tcPr>
          <w:p>
            <w:pPr>
              <w:autoSpaceDE w:val="0"/>
              <w:autoSpaceDN w:val="0"/>
              <w:adjustRightInd w:val="0"/>
              <w:rPr>
                <w:rFonts w:hAnsi="宋体" w:cs="宋体"/>
                <w:sz w:val="24"/>
              </w:rPr>
            </w:pPr>
            <w:r>
              <w:rPr>
                <w:rFonts w:hint="eastAsia" w:hAnsi="宋体" w:cs="宋体"/>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投标人要求澄清</w:t>
            </w:r>
          </w:p>
          <w:p>
            <w:pPr>
              <w:autoSpaceDE w:val="0"/>
              <w:autoSpaceDN w:val="0"/>
              <w:adjustRightInd w:val="0"/>
              <w:jc w:val="center"/>
              <w:rPr>
                <w:rFonts w:hAnsi="宋体" w:cs="宋体"/>
                <w:sz w:val="24"/>
              </w:rPr>
            </w:pPr>
            <w:r>
              <w:rPr>
                <w:rFonts w:hint="eastAsia" w:hAnsi="宋体" w:cs="宋体"/>
                <w:sz w:val="24"/>
              </w:rPr>
              <w:t>招标文件的截止时间</w:t>
            </w:r>
          </w:p>
        </w:tc>
        <w:tc>
          <w:tcPr>
            <w:tcW w:w="6274" w:type="dxa"/>
            <w:gridSpan w:val="3"/>
            <w:vAlign w:val="center"/>
          </w:tcPr>
          <w:p>
            <w:pPr>
              <w:autoSpaceDE w:val="0"/>
              <w:autoSpaceDN w:val="0"/>
              <w:adjustRightInd w:val="0"/>
              <w:rPr>
                <w:rFonts w:hAnsi="宋体" w:cs="宋体"/>
                <w:sz w:val="24"/>
              </w:rPr>
            </w:pPr>
            <w:r>
              <w:rPr>
                <w:rFonts w:hint="eastAsia" w:hAnsi="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2.2.2</w:t>
            </w:r>
          </w:p>
        </w:tc>
        <w:tc>
          <w:tcPr>
            <w:tcW w:w="2590" w:type="dxa"/>
            <w:gridSpan w:val="3"/>
            <w:vAlign w:val="center"/>
          </w:tcPr>
          <w:p>
            <w:pPr>
              <w:autoSpaceDE w:val="0"/>
              <w:autoSpaceDN w:val="0"/>
              <w:adjustRightInd w:val="0"/>
              <w:spacing w:line="420" w:lineRule="exact"/>
              <w:jc w:val="center"/>
              <w:rPr>
                <w:rFonts w:hAnsi="宋体" w:cs="宋体"/>
                <w:b/>
                <w:sz w:val="24"/>
              </w:rPr>
            </w:pPr>
            <w:r>
              <w:rPr>
                <w:rFonts w:hint="eastAsia" w:hAnsi="宋体" w:cs="宋体"/>
                <w:b/>
                <w:sz w:val="24"/>
              </w:rPr>
              <w:t>投标截止时间</w:t>
            </w:r>
          </w:p>
        </w:tc>
        <w:tc>
          <w:tcPr>
            <w:tcW w:w="6274" w:type="dxa"/>
            <w:gridSpan w:val="3"/>
          </w:tcPr>
          <w:p>
            <w:pPr>
              <w:autoSpaceDE w:val="0"/>
              <w:autoSpaceDN w:val="0"/>
              <w:adjustRightInd w:val="0"/>
              <w:spacing w:line="420" w:lineRule="exact"/>
              <w:jc w:val="left"/>
              <w:rPr>
                <w:rFonts w:hAnsi="宋体" w:cs="宋体"/>
                <w:b/>
                <w:sz w:val="24"/>
              </w:rPr>
            </w:pPr>
            <w:r>
              <w:rPr>
                <w:rFonts w:hint="eastAsia" w:hAnsi="宋体" w:cs="宋体"/>
                <w:b/>
                <w:sz w:val="24"/>
                <w:highlight w:val="none"/>
              </w:rPr>
              <w:t>2019年</w:t>
            </w:r>
            <w:r>
              <w:rPr>
                <w:rFonts w:hint="eastAsia" w:hAnsi="宋体" w:cs="宋体"/>
                <w:b/>
                <w:sz w:val="24"/>
                <w:highlight w:val="none"/>
                <w:lang w:val="en-US" w:eastAsia="zh-CN"/>
              </w:rPr>
              <w:t>9</w:t>
            </w:r>
            <w:r>
              <w:rPr>
                <w:rFonts w:hint="eastAsia" w:hAnsi="宋体" w:cs="宋体"/>
                <w:b/>
                <w:sz w:val="24"/>
                <w:highlight w:val="none"/>
              </w:rPr>
              <w:t>月</w:t>
            </w:r>
            <w:r>
              <w:rPr>
                <w:rFonts w:hint="eastAsia" w:hAnsi="宋体" w:cs="宋体"/>
                <w:b/>
                <w:sz w:val="24"/>
                <w:highlight w:val="none"/>
                <w:lang w:val="en-US" w:eastAsia="zh-CN"/>
              </w:rPr>
              <w:t>20</w:t>
            </w:r>
            <w:r>
              <w:rPr>
                <w:rFonts w:hint="eastAsia" w:hAnsi="宋体" w:cs="宋体"/>
                <w:b/>
                <w:sz w:val="24"/>
                <w:highlight w:val="none"/>
              </w:rPr>
              <w:t>日</w:t>
            </w:r>
            <w:r>
              <w:rPr>
                <w:rFonts w:hint="eastAsia" w:hAnsi="宋体" w:cs="宋体"/>
                <w:b/>
                <w:sz w:val="24"/>
                <w:highlight w:val="none"/>
                <w:lang w:val="en-US" w:eastAsia="zh-CN"/>
              </w:rPr>
              <w:t>8</w:t>
            </w:r>
            <w:r>
              <w:rPr>
                <w:rFonts w:hint="eastAsia" w:hAnsi="宋体" w:cs="宋体"/>
                <w:b/>
                <w:sz w:val="24"/>
                <w:highlight w:val="none"/>
              </w:rPr>
              <w:t>时</w:t>
            </w:r>
            <w:r>
              <w:rPr>
                <w:rFonts w:hint="eastAsia" w:hAnsi="宋体" w:cs="宋体"/>
                <w:b/>
                <w:sz w:val="24"/>
                <w:highlight w:val="none"/>
                <w:lang w:val="en-US" w:eastAsia="zh-CN"/>
              </w:rPr>
              <w:t>30</w:t>
            </w:r>
            <w:r>
              <w:rPr>
                <w:rFonts w:hint="eastAsia" w:hAnsi="宋体" w:cs="宋体"/>
                <w:b/>
                <w:sz w:val="24"/>
                <w:highlight w:val="none"/>
              </w:rPr>
              <w:t>分</w:t>
            </w:r>
            <w:r>
              <w:rPr>
                <w:rFonts w:hint="eastAsia" w:hAnsi="宋体" w:cs="宋体"/>
                <w:b/>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2.3.1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招标文件修改发出的形式</w:t>
            </w:r>
          </w:p>
        </w:tc>
        <w:tc>
          <w:tcPr>
            <w:tcW w:w="6274" w:type="dxa"/>
            <w:gridSpan w:val="3"/>
          </w:tcPr>
          <w:p>
            <w:pPr>
              <w:autoSpaceDE w:val="0"/>
              <w:autoSpaceDN w:val="0"/>
              <w:adjustRightInd w:val="0"/>
              <w:jc w:val="left"/>
              <w:rPr>
                <w:rFonts w:hAnsi="宋体" w:cs="宋体"/>
                <w:sz w:val="24"/>
              </w:rPr>
            </w:pPr>
            <w:r>
              <w:rPr>
                <w:rFonts w:hint="eastAsia" w:hAnsi="宋体" w:cs="宋体"/>
                <w:sz w:val="24"/>
                <w:szCs w:val="22"/>
              </w:rPr>
              <w:t>发布在《全国公共资源交易平台（河南省·许昌市）》网站。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投标有效期</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3.4.1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投标保证金须知</w:t>
            </w:r>
          </w:p>
        </w:tc>
        <w:tc>
          <w:tcPr>
            <w:tcW w:w="6274" w:type="dxa"/>
            <w:gridSpan w:val="3"/>
            <w:vAlign w:val="center"/>
          </w:tcPr>
          <w:p>
            <w:pPr>
              <w:widowControl/>
              <w:spacing w:line="360" w:lineRule="auto"/>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ype="textWrapping"/>
            </w:r>
            <w:r>
              <w:rPr>
                <w:rFonts w:hAnsi="宋体" w:cs="宋体"/>
                <w:sz w:val="24"/>
                <w:szCs w:val="24"/>
              </w:rPr>
              <w:t>2、基本户备案流程： </w:t>
            </w:r>
            <w:r>
              <w:rPr>
                <w:rFonts w:hAnsi="宋体" w:cs="宋体"/>
                <w:sz w:val="24"/>
                <w:szCs w:val="24"/>
              </w:rPr>
              <w:br w:type="textWrapping"/>
            </w:r>
            <w:r>
              <w:rPr>
                <w:rFonts w:hAnsi="宋体" w:cs="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sz w:val="24"/>
                <w:szCs w:val="24"/>
              </w:rPr>
              <w:br w:type="textWrapping"/>
            </w:r>
            <w:r>
              <w:rPr>
                <w:rFonts w:hAnsi="宋体" w:cs="宋体"/>
                <w:sz w:val="24"/>
                <w:szCs w:val="24"/>
              </w:rPr>
              <w:t>3、特殊情况处理：</w:t>
            </w:r>
            <w:r>
              <w:rPr>
                <w:rFonts w:hAnsi="宋体" w:cs="宋体"/>
                <w:sz w:val="24"/>
                <w:szCs w:val="24"/>
              </w:rPr>
              <w:br w:type="textWrapping"/>
            </w:r>
            <w:r>
              <w:rPr>
                <w:rFonts w:hAnsi="宋体" w:cs="宋体"/>
                <w:sz w:val="24"/>
                <w:szCs w:val="24"/>
              </w:rPr>
              <w:t>投标人投标过程中因账户开户银行、银行账号发生变化，不能按照来款途径原路返还投标保证金的，投标人须提供原账户开户银行相关证明及新开账户开户许可证，到中心</w:t>
            </w:r>
            <w:r>
              <w:rPr>
                <w:rFonts w:hint="eastAsia" w:hAnsi="宋体" w:cs="宋体"/>
                <w:sz w:val="24"/>
                <w:szCs w:val="24"/>
              </w:rPr>
              <w:t>一</w:t>
            </w:r>
            <w:r>
              <w:rPr>
                <w:rFonts w:hAnsi="宋体" w:cs="宋体"/>
                <w:sz w:val="24"/>
                <w:szCs w:val="24"/>
              </w:rPr>
              <w:t>楼交易见证部办理退款手续（0374-2968027）。</w:t>
            </w:r>
            <w:r>
              <w:rPr>
                <w:rFonts w:hAnsi="宋体" w:cs="宋体"/>
                <w:sz w:val="24"/>
                <w:szCs w:val="24"/>
              </w:rPr>
              <w:br w:type="textWrapping"/>
            </w:r>
            <w:r>
              <w:rPr>
                <w:rFonts w:hAnsi="宋体" w:cs="宋体"/>
                <w:sz w:val="24"/>
                <w:szCs w:val="24"/>
              </w:rPr>
              <w:t>4、因投标人的原因无法及时退还投标（竞买）保证金、滞留三年以上的，投标（竞买）保证金上缴。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3" w:type="dxa"/>
            <w:vAlign w:val="center"/>
          </w:tcPr>
          <w:p>
            <w:pPr>
              <w:autoSpaceDE w:val="0"/>
              <w:autoSpaceDN w:val="0"/>
              <w:adjustRightInd w:val="0"/>
              <w:spacing w:line="420" w:lineRule="exact"/>
              <w:jc w:val="center"/>
              <w:rPr>
                <w:rFonts w:hAnsi="宋体" w:cs="宋体"/>
                <w:sz w:val="24"/>
              </w:rPr>
            </w:pPr>
            <w:bookmarkStart w:id="10" w:name="_Hlk424659721"/>
            <w:bookmarkStart w:id="11" w:name="OLE_LINK4" w:colFirst="0" w:colLast="2"/>
            <w:bookmarkStart w:id="12" w:name="OLE_LINK3" w:colFirst="0" w:colLast="2"/>
            <w:r>
              <w:rPr>
                <w:rFonts w:hint="eastAsia" w:hAnsi="宋体" w:cs="宋体"/>
                <w:sz w:val="24"/>
              </w:rPr>
              <w:t>3.4.2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w:t>
            </w:r>
          </w:p>
        </w:tc>
        <w:tc>
          <w:tcPr>
            <w:tcW w:w="6274" w:type="dxa"/>
            <w:gridSpan w:val="3"/>
            <w:vAlign w:val="center"/>
          </w:tcPr>
          <w:p>
            <w:pPr>
              <w:autoSpaceDE w:val="0"/>
              <w:autoSpaceDN w:val="0"/>
              <w:adjustRightInd w:val="0"/>
              <w:spacing w:line="276" w:lineRule="auto"/>
              <w:jc w:val="left"/>
              <w:rPr>
                <w:rFonts w:hAnsi="宋体" w:cs="宋体"/>
                <w:b/>
                <w:bCs/>
                <w:sz w:val="24"/>
                <w:u w:val="single"/>
              </w:rPr>
            </w:pPr>
            <w:r>
              <w:rPr>
                <w:rFonts w:hint="eastAsia" w:hAnsi="宋体" w:cs="宋体"/>
                <w:b/>
                <w:bCs/>
                <w:sz w:val="24"/>
              </w:rPr>
              <w:t>投标保证金递交截止时间：同投标截止时间。</w:t>
            </w:r>
          </w:p>
          <w:p>
            <w:pPr>
              <w:autoSpaceDE w:val="0"/>
              <w:autoSpaceDN w:val="0"/>
              <w:adjustRightInd w:val="0"/>
              <w:spacing w:line="276" w:lineRule="auto"/>
              <w:jc w:val="left"/>
              <w:rPr>
                <w:rFonts w:hAnsi="宋体" w:cs="宋体"/>
                <w:b/>
                <w:bCs/>
                <w:sz w:val="24"/>
              </w:rPr>
            </w:pPr>
            <w:r>
              <w:rPr>
                <w:rFonts w:hint="eastAsia" w:hAnsi="宋体" w:cs="宋体"/>
                <w:b/>
                <w:bCs/>
                <w:sz w:val="24"/>
              </w:rPr>
              <w:t>金额：叁万元整（￥30000.00元）</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2.4 每个投标人每个项目每个标段只有唯一缴纳账号，切勿重复缴纳或错误缴纳。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(2)投标保证金未按照招标文件划分的标段依次转账。</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12" w:lineRule="auto"/>
              <w:jc w:val="left"/>
              <w:rPr>
                <w:rFonts w:hAnsi="宋体" w:cs="宋体"/>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3.5.2</w:t>
            </w:r>
          </w:p>
        </w:tc>
        <w:tc>
          <w:tcPr>
            <w:tcW w:w="2590" w:type="dxa"/>
            <w:gridSpan w:val="3"/>
            <w:vAlign w:val="center"/>
          </w:tcPr>
          <w:p>
            <w:pPr>
              <w:jc w:val="center"/>
              <w:rPr>
                <w:rFonts w:hAnsi="宋体" w:cs="宋体"/>
                <w:sz w:val="24"/>
              </w:rPr>
            </w:pPr>
            <w:r>
              <w:rPr>
                <w:rFonts w:hint="eastAsia" w:hAnsi="宋体" w:cs="宋体"/>
                <w:sz w:val="24"/>
              </w:rPr>
              <w:t>近年财务状况要求</w:t>
            </w:r>
          </w:p>
        </w:tc>
        <w:tc>
          <w:tcPr>
            <w:tcW w:w="6274" w:type="dxa"/>
            <w:gridSpan w:val="3"/>
            <w:vAlign w:val="center"/>
          </w:tcPr>
          <w:p>
            <w:pPr>
              <w:autoSpaceDE w:val="0"/>
              <w:autoSpaceDN w:val="0"/>
              <w:adjustRightInd w:val="0"/>
              <w:spacing w:line="276" w:lineRule="auto"/>
              <w:jc w:val="left"/>
              <w:rPr>
                <w:rFonts w:hAnsi="宋体" w:cs="宋体"/>
                <w:b/>
                <w:szCs w:val="21"/>
              </w:rPr>
            </w:pPr>
            <w:r>
              <w:rPr>
                <w:rFonts w:hint="eastAsia" w:hAnsi="宋体" w:cs="宋体"/>
                <w:sz w:val="24"/>
              </w:rPr>
              <w:t>近年，指2016、2017、2018年。（若公司成立未满三年，需提供自成立起至2018年度财务状况）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近年完成的类似项目</w:t>
            </w:r>
          </w:p>
        </w:tc>
        <w:tc>
          <w:tcPr>
            <w:tcW w:w="6274" w:type="dxa"/>
            <w:gridSpan w:val="3"/>
            <w:vAlign w:val="center"/>
          </w:tcPr>
          <w:p>
            <w:pPr>
              <w:autoSpaceDE w:val="0"/>
              <w:autoSpaceDN w:val="0"/>
              <w:adjustRightInd w:val="0"/>
              <w:spacing w:line="276" w:lineRule="auto"/>
              <w:rPr>
                <w:rFonts w:hAnsi="宋体" w:cs="宋体"/>
                <w:sz w:val="24"/>
              </w:rPr>
            </w:pPr>
            <w:r>
              <w:rPr>
                <w:rFonts w:hint="eastAsia" w:hAnsi="宋体" w:cs="宋体"/>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近年发生的诉讼及</w:t>
            </w:r>
          </w:p>
          <w:p>
            <w:pPr>
              <w:autoSpaceDE w:val="0"/>
              <w:autoSpaceDN w:val="0"/>
              <w:adjustRightInd w:val="0"/>
              <w:jc w:val="center"/>
              <w:rPr>
                <w:rFonts w:hAnsi="宋体" w:cs="宋体"/>
                <w:sz w:val="24"/>
              </w:rPr>
            </w:pPr>
            <w:r>
              <w:rPr>
                <w:rFonts w:hint="eastAsia" w:hAnsi="宋体" w:cs="宋体"/>
                <w:sz w:val="24"/>
              </w:rPr>
              <w:t>仲裁</w:t>
            </w:r>
          </w:p>
        </w:tc>
        <w:tc>
          <w:tcPr>
            <w:tcW w:w="6274" w:type="dxa"/>
            <w:gridSpan w:val="3"/>
            <w:vAlign w:val="center"/>
          </w:tcPr>
          <w:p>
            <w:pPr>
              <w:autoSpaceDE w:val="0"/>
              <w:autoSpaceDN w:val="0"/>
              <w:adjustRightInd w:val="0"/>
              <w:spacing w:line="276" w:lineRule="auto"/>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3.6</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是否允许递交备选投标方案</w:t>
            </w:r>
          </w:p>
        </w:tc>
        <w:tc>
          <w:tcPr>
            <w:tcW w:w="6274" w:type="dxa"/>
            <w:gridSpan w:val="3"/>
            <w:vAlign w:val="center"/>
          </w:tcPr>
          <w:p>
            <w:pPr>
              <w:autoSpaceDE w:val="0"/>
              <w:autoSpaceDN w:val="0"/>
              <w:adjustRightInd w:val="0"/>
              <w:spacing w:line="276" w:lineRule="auto"/>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3.7.3</w:t>
            </w:r>
          </w:p>
        </w:tc>
        <w:tc>
          <w:tcPr>
            <w:tcW w:w="2590" w:type="dxa"/>
            <w:gridSpan w:val="3"/>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宋体"/>
                <w:sz w:val="24"/>
              </w:rPr>
            </w:pPr>
            <w:r>
              <w:rPr>
                <w:rFonts w:hint="eastAsia" w:hAnsi="宋体" w:cs="宋体"/>
                <w:sz w:val="24"/>
                <w:szCs w:val="22"/>
              </w:rPr>
              <w:t>投标文件份数</w:t>
            </w:r>
          </w:p>
        </w:tc>
        <w:tc>
          <w:tcPr>
            <w:tcW w:w="6274" w:type="dxa"/>
            <w:gridSpan w:val="3"/>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w:t>
            </w:r>
            <w:r>
              <w:rPr>
                <w:rFonts w:hint="eastAsia" w:hAnsi="宋体" w:cs="宋体"/>
                <w:color w:val="auto"/>
                <w:sz w:val="24"/>
              </w:rPr>
              <w:t>件1份</w:t>
            </w:r>
            <w:r>
              <w:rPr>
                <w:rFonts w:hint="eastAsia" w:hAnsi="宋体"/>
                <w:color w:val="auto"/>
                <w:sz w:val="24"/>
                <w:szCs w:val="24"/>
              </w:rPr>
              <w:t>文</w:t>
            </w:r>
            <w:r>
              <w:rPr>
                <w:rFonts w:hint="eastAsia" w:hAnsi="宋体"/>
                <w:sz w:val="24"/>
                <w:szCs w:val="24"/>
              </w:rPr>
              <w:t>件格式为：xxx</w:t>
            </w:r>
            <w:r>
              <w:rPr>
                <w:rFonts w:hint="eastAsia" w:hAnsi="宋体" w:cs="宋体"/>
                <w:sz w:val="24"/>
              </w:rPr>
              <w:t>公司XXX（项目编号）.bin）。</w:t>
            </w:r>
          </w:p>
          <w:p>
            <w:pPr>
              <w:autoSpaceDE w:val="0"/>
              <w:autoSpaceDN w:val="0"/>
              <w:adjustRightInd w:val="0"/>
              <w:spacing w:line="276" w:lineRule="auto"/>
              <w:rPr>
                <w:rFonts w:hAnsi="宋体" w:cs="宋体"/>
                <w:sz w:val="24"/>
              </w:rPr>
            </w:pPr>
            <w:r>
              <w:rPr>
                <w:rFonts w:hint="eastAsia" w:hAnsi="宋体" w:cs="宋体"/>
                <w:sz w:val="24"/>
              </w:rPr>
              <w:t>2、电子投标文件的内容、格式、水印码、电子签章应一致。</w:t>
            </w:r>
          </w:p>
          <w:p>
            <w:pPr>
              <w:autoSpaceDE w:val="0"/>
              <w:autoSpaceDN w:val="0"/>
              <w:adjustRightInd w:val="0"/>
              <w:spacing w:line="276" w:lineRule="auto"/>
              <w:rPr>
                <w:rFonts w:hAnsi="宋体" w:cs="宋体"/>
                <w:sz w:val="24"/>
              </w:rPr>
            </w:pPr>
            <w:r>
              <w:rPr>
                <w:rFonts w:hint="eastAsia" w:hAnsi="宋体" w:cs="宋体"/>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3.7.4</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投标文件</w:t>
            </w:r>
          </w:p>
          <w:p>
            <w:pPr>
              <w:autoSpaceDE w:val="0"/>
              <w:autoSpaceDN w:val="0"/>
              <w:adjustRightInd w:val="0"/>
              <w:spacing w:line="420" w:lineRule="exact"/>
              <w:jc w:val="center"/>
              <w:rPr>
                <w:rFonts w:hAnsi="宋体" w:cs="宋体"/>
                <w:sz w:val="24"/>
              </w:rPr>
            </w:pPr>
            <w:r>
              <w:rPr>
                <w:rFonts w:hint="eastAsia" w:hAnsi="宋体" w:cs="宋体"/>
                <w:sz w:val="24"/>
              </w:rPr>
              <w:t>装订要求</w:t>
            </w:r>
          </w:p>
        </w:tc>
        <w:tc>
          <w:tcPr>
            <w:tcW w:w="6274" w:type="dxa"/>
            <w:gridSpan w:val="3"/>
            <w:vAlign w:val="center"/>
          </w:tcPr>
          <w:p>
            <w:pPr>
              <w:autoSpaceDE w:val="0"/>
              <w:autoSpaceDN w:val="0"/>
              <w:adjustRightInd w:val="0"/>
              <w:spacing w:line="360" w:lineRule="auto"/>
              <w:rPr>
                <w:rFonts w:hAnsi="宋体" w:cs="宋体"/>
                <w:sz w:val="24"/>
              </w:rPr>
            </w:pPr>
            <w:r>
              <w:rPr>
                <w:rFonts w:hint="eastAsia" w:hAnsi="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投标文件签字或盖章要求</w:t>
            </w:r>
          </w:p>
        </w:tc>
        <w:tc>
          <w:tcPr>
            <w:tcW w:w="6274" w:type="dxa"/>
            <w:gridSpan w:val="3"/>
            <w:vAlign w:val="center"/>
          </w:tcPr>
          <w:p>
            <w:pPr>
              <w:autoSpaceDE w:val="0"/>
              <w:autoSpaceDN w:val="0"/>
              <w:adjustRightInd w:val="0"/>
              <w:jc w:val="left"/>
              <w:rPr>
                <w:rFonts w:hAnsi="宋体" w:cs="宋体"/>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4.1.2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封套上写明</w:t>
            </w:r>
          </w:p>
        </w:tc>
        <w:tc>
          <w:tcPr>
            <w:tcW w:w="6274" w:type="dxa"/>
            <w:gridSpan w:val="3"/>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宋体"/>
                <w:sz w:val="24"/>
              </w:rPr>
            </w:pPr>
            <w:r>
              <w:rPr>
                <w:rFonts w:hint="eastAsia" w:hAnsi="宋体" w:cs="宋体"/>
                <w:sz w:val="24"/>
                <w:u w:val="single"/>
              </w:rPr>
              <w:t xml:space="preserve">         （工程名称）     </w:t>
            </w:r>
            <w:r>
              <w:rPr>
                <w:rFonts w:hint="eastAsia" w:hAnsi="宋体" w:cs="宋体"/>
                <w:sz w:val="24"/>
              </w:rPr>
              <w:t>投标文件在</w:t>
            </w:r>
          </w:p>
          <w:p>
            <w:pPr>
              <w:autoSpaceDE w:val="0"/>
              <w:autoSpaceDN w:val="0"/>
              <w:adjustRightInd w:val="0"/>
              <w:spacing w:line="420" w:lineRule="exact"/>
              <w:jc w:val="left"/>
              <w:rPr>
                <w:rFonts w:hAnsi="宋体" w:cs="宋体"/>
                <w:sz w:val="24"/>
              </w:rPr>
            </w:pPr>
            <w:r>
              <w:rPr>
                <w:rFonts w:hint="eastAsia" w:hAnsi="宋体" w:cs="宋体"/>
                <w:sz w:val="24"/>
                <w:highlight w:val="none"/>
              </w:rPr>
              <w:t>2019年  月  日  时 分</w:t>
            </w:r>
            <w:r>
              <w:rPr>
                <w:rFonts w:hint="eastAsia" w:hAnsi="宋体" w:cs="宋体"/>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递交投标文件地点</w:t>
            </w:r>
          </w:p>
        </w:tc>
        <w:tc>
          <w:tcPr>
            <w:tcW w:w="6274" w:type="dxa"/>
            <w:gridSpan w:val="3"/>
            <w:vAlign w:val="center"/>
          </w:tcPr>
          <w:p>
            <w:pPr>
              <w:numPr>
                <w:ilvl w:val="0"/>
                <w:numId w:val="2"/>
              </w:numPr>
              <w:tabs>
                <w:tab w:val="left" w:pos="0"/>
                <w:tab w:val="clear" w:pos="360"/>
              </w:tabs>
              <w:spacing w:line="288" w:lineRule="auto"/>
              <w:ind w:left="0" w:hanging="648"/>
              <w:rPr>
                <w:rFonts w:hAnsi="宋体" w:cs="宋体"/>
                <w:sz w:val="24"/>
                <w:u w:val="single"/>
              </w:rPr>
            </w:pPr>
            <w:r>
              <w:rPr>
                <w:rFonts w:hint="eastAsia" w:hAnsi="宋体" w:cs="宋体"/>
                <w:sz w:val="24"/>
                <w:u w:val="single"/>
              </w:rPr>
              <w:t>许昌市公共资源交易中心</w:t>
            </w:r>
            <w:r>
              <w:rPr>
                <w:rFonts w:hint="eastAsia" w:hAnsi="宋体" w:cs="宋体"/>
                <w:sz w:val="24"/>
                <w:highlight w:val="none"/>
                <w:u w:val="single"/>
              </w:rPr>
              <w:t>开标</w:t>
            </w:r>
            <w:r>
              <w:rPr>
                <w:rFonts w:hint="eastAsia" w:hAnsi="宋体" w:cs="宋体"/>
                <w:sz w:val="24"/>
                <w:highlight w:val="none"/>
                <w:u w:val="single"/>
                <w:lang w:val="en-US" w:eastAsia="zh-CN"/>
              </w:rPr>
              <w:t>二</w:t>
            </w:r>
            <w:r>
              <w:rPr>
                <w:rFonts w:hint="eastAsia" w:hAnsi="宋体" w:cs="宋体"/>
                <w:sz w:val="24"/>
                <w:highlight w:val="none"/>
                <w:u w:val="single"/>
              </w:rPr>
              <w:t>室</w:t>
            </w:r>
            <w:r>
              <w:rPr>
                <w:rFonts w:hint="eastAsia" w:hAnsi="宋体" w:cs="宋体"/>
                <w:sz w:val="24"/>
                <w:highlight w:val="none"/>
              </w:rPr>
              <w:t>(许</w:t>
            </w:r>
            <w:r>
              <w:rPr>
                <w:rFonts w:hint="eastAsia" w:hAnsi="宋体" w:cs="宋体"/>
                <w:sz w:val="24"/>
              </w:rPr>
              <w:t>昌市龙兴路竹林路交汇处公共资源大厦 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是否退还投标文件</w:t>
            </w:r>
          </w:p>
        </w:tc>
        <w:tc>
          <w:tcPr>
            <w:tcW w:w="6274" w:type="dxa"/>
            <w:gridSpan w:val="3"/>
            <w:vAlign w:val="center"/>
          </w:tcPr>
          <w:p>
            <w:pPr>
              <w:autoSpaceDE w:val="0"/>
              <w:autoSpaceDN w:val="0"/>
              <w:adjustRightInd w:val="0"/>
              <w:spacing w:line="420" w:lineRule="exact"/>
              <w:rPr>
                <w:rFonts w:hAnsi="宋体" w:cs="宋体"/>
                <w:sz w:val="24"/>
              </w:rPr>
            </w:pPr>
            <w:r>
              <w:rPr>
                <w:rFonts w:hint="eastAsia"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5.1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开标时间和地点</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开标时间：</w:t>
            </w:r>
            <w:r>
              <w:rPr>
                <w:rFonts w:hint="eastAsia" w:hAnsi="宋体" w:cs="宋体"/>
                <w:b/>
                <w:sz w:val="24"/>
                <w:u w:val="single"/>
              </w:rPr>
              <w:t>同投标截止时间</w:t>
            </w:r>
          </w:p>
          <w:p>
            <w:pPr>
              <w:autoSpaceDE w:val="0"/>
              <w:autoSpaceDN w:val="0"/>
              <w:adjustRightInd w:val="0"/>
              <w:spacing w:line="420" w:lineRule="exact"/>
              <w:jc w:val="left"/>
              <w:rPr>
                <w:rFonts w:hAnsi="宋体" w:cs="宋体"/>
                <w:sz w:val="24"/>
              </w:rPr>
            </w:pPr>
            <w:r>
              <w:rPr>
                <w:rFonts w:hint="eastAsia" w:hAnsi="宋体" w:cs="宋体"/>
                <w:sz w:val="24"/>
              </w:rPr>
              <w:t>开标地点：许昌市公共资源交易中心开标2室(许昌市龙兴路竹林路交汇处公共资源大厦三楼）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开标程序</w:t>
            </w:r>
          </w:p>
        </w:tc>
        <w:tc>
          <w:tcPr>
            <w:tcW w:w="6274" w:type="dxa"/>
            <w:gridSpan w:val="3"/>
          </w:tcPr>
          <w:p>
            <w:pPr>
              <w:autoSpaceDE w:val="0"/>
              <w:autoSpaceDN w:val="0"/>
              <w:adjustRightInd w:val="0"/>
              <w:spacing w:line="420" w:lineRule="exact"/>
              <w:jc w:val="left"/>
              <w:rPr>
                <w:rFonts w:hAnsi="宋体" w:cs="宋体"/>
                <w:sz w:val="24"/>
              </w:rPr>
            </w:pPr>
            <w:r>
              <w:rPr>
                <w:rFonts w:hint="eastAsia" w:hAnsi="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评标委员会的组建</w:t>
            </w:r>
          </w:p>
        </w:tc>
        <w:tc>
          <w:tcPr>
            <w:tcW w:w="6274" w:type="dxa"/>
            <w:gridSpan w:val="3"/>
            <w:vAlign w:val="center"/>
          </w:tcPr>
          <w:p>
            <w:pPr>
              <w:spacing w:line="288" w:lineRule="auto"/>
              <w:rPr>
                <w:rFonts w:hAnsi="宋体" w:cs="宋体"/>
                <w:sz w:val="24"/>
              </w:rPr>
            </w:pPr>
            <w:r>
              <w:rPr>
                <w:rFonts w:hint="eastAsia" w:hAnsi="宋体" w:cs="宋体"/>
                <w:sz w:val="24"/>
              </w:rPr>
              <w:t>评标委员会构成：从河南省综合评标专家库中随机抽取4人和招标人代表1人组成。其中注册造价工程师不少于2人。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7.1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是否授权评标委员会确定中标人</w:t>
            </w:r>
          </w:p>
        </w:tc>
        <w:tc>
          <w:tcPr>
            <w:tcW w:w="6274" w:type="dxa"/>
            <w:gridSpan w:val="3"/>
            <w:vAlign w:val="center"/>
          </w:tcPr>
          <w:p>
            <w:pPr>
              <w:autoSpaceDE w:val="0"/>
              <w:autoSpaceDN w:val="0"/>
              <w:adjustRightInd w:val="0"/>
              <w:spacing w:line="420" w:lineRule="exact"/>
              <w:rPr>
                <w:rFonts w:hAnsi="宋体" w:cs="宋体"/>
                <w:sz w:val="24"/>
              </w:rPr>
            </w:pPr>
            <w:r>
              <w:rPr>
                <w:rFonts w:hint="eastAsia" w:hAnsi="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cs="宋体"/>
                <w:sz w:val="24"/>
              </w:rPr>
            </w:pPr>
            <w:r>
              <w:rPr>
                <w:rFonts w:hint="eastAsia" w:hAnsi="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vAlign w:val="center"/>
          </w:tcPr>
          <w:p>
            <w:pPr>
              <w:autoSpaceDE w:val="0"/>
              <w:autoSpaceDN w:val="0"/>
              <w:adjustRightInd w:val="0"/>
              <w:spacing w:line="420" w:lineRule="exact"/>
              <w:jc w:val="left"/>
              <w:rPr>
                <w:rFonts w:hAnsi="宋体" w:cs="宋体"/>
                <w:sz w:val="24"/>
              </w:rPr>
            </w:pPr>
            <w:r>
              <w:rPr>
                <w:rFonts w:hint="eastAsia" w:hAnsi="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宋体"/>
                <w:sz w:val="24"/>
              </w:rPr>
            </w:pPr>
            <w:r>
              <w:rPr>
                <w:rFonts w:hint="eastAsia" w:hAnsi="宋体" w:cs="宋体"/>
                <w:sz w:val="24"/>
              </w:rPr>
              <w:t>10.1.1</w:t>
            </w:r>
          </w:p>
        </w:tc>
        <w:tc>
          <w:tcPr>
            <w:tcW w:w="1571" w:type="dxa"/>
            <w:vAlign w:val="center"/>
          </w:tcPr>
          <w:p>
            <w:pPr>
              <w:autoSpaceDE w:val="0"/>
              <w:autoSpaceDN w:val="0"/>
              <w:adjustRightInd w:val="0"/>
              <w:spacing w:line="420" w:lineRule="exact"/>
              <w:jc w:val="center"/>
              <w:rPr>
                <w:rFonts w:hAnsi="宋体" w:cs="宋体"/>
                <w:sz w:val="24"/>
              </w:rPr>
            </w:pPr>
            <w:r>
              <w:rPr>
                <w:rFonts w:hint="eastAsia" w:hAnsi="宋体" w:cs="宋体"/>
                <w:sz w:val="24"/>
              </w:rPr>
              <w:t>类似项目</w:t>
            </w:r>
          </w:p>
        </w:tc>
        <w:tc>
          <w:tcPr>
            <w:tcW w:w="7219" w:type="dxa"/>
            <w:gridSpan w:val="4"/>
            <w:vAlign w:val="center"/>
          </w:tcPr>
          <w:p>
            <w:pPr>
              <w:autoSpaceDE w:val="0"/>
              <w:autoSpaceDN w:val="0"/>
              <w:adjustRightInd w:val="0"/>
              <w:spacing w:line="420" w:lineRule="exact"/>
              <w:jc w:val="left"/>
              <w:rPr>
                <w:rFonts w:hAnsi="宋体" w:cs="宋体"/>
                <w:snapToGrid w:val="0"/>
                <w:sz w:val="24"/>
              </w:rPr>
            </w:pPr>
            <w:r>
              <w:rPr>
                <w:rFonts w:hint="eastAsia" w:hAnsi="宋体" w:cs="宋体"/>
                <w:snapToGrid w:val="0"/>
                <w:color w:val="000000" w:themeColor="text1"/>
                <w:sz w:val="24"/>
              </w:rPr>
              <w:t>近年来承建过的不低于此次招标控制价的市政工程项目。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cs="宋体"/>
                <w:sz w:val="24"/>
              </w:rPr>
            </w:pPr>
            <w:r>
              <w:rPr>
                <w:rFonts w:hint="eastAsia" w:hAnsi="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宋体"/>
                <w:sz w:val="24"/>
              </w:rPr>
            </w:pPr>
            <w:r>
              <w:rPr>
                <w:rFonts w:hint="eastAsia" w:hAnsi="宋体" w:cs="宋体"/>
                <w:sz w:val="24"/>
              </w:rPr>
              <w:t>10.2.1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b/>
                <w:sz w:val="24"/>
              </w:rPr>
              <w:t>招标控制价</w:t>
            </w:r>
          </w:p>
        </w:tc>
        <w:tc>
          <w:tcPr>
            <w:tcW w:w="6200" w:type="dxa"/>
            <w:gridSpan w:val="2"/>
            <w:vAlign w:val="center"/>
          </w:tcPr>
          <w:p>
            <w:pPr>
              <w:keepNext/>
              <w:rPr>
                <w:rFonts w:hAnsi="宋体" w:cs="宋体"/>
                <w:sz w:val="24"/>
              </w:rPr>
            </w:pPr>
            <w:r>
              <w:rPr>
                <w:rFonts w:hint="eastAsia" w:hAnsi="宋体" w:cs="宋体"/>
                <w:sz w:val="24"/>
              </w:rPr>
              <w:t>本工程设招标控制价：</w:t>
            </w:r>
          </w:p>
          <w:p>
            <w:pPr>
              <w:keepNext/>
              <w:spacing w:line="360" w:lineRule="auto"/>
              <w:ind w:firstLine="480" w:firstLineChars="200"/>
              <w:rPr>
                <w:rFonts w:hAnsi="宋体" w:cs="宋体"/>
                <w:b/>
                <w:bCs/>
                <w:sz w:val="24"/>
              </w:rPr>
            </w:pPr>
            <w:r>
              <w:rPr>
                <w:rFonts w:hint="eastAsia" w:hAnsi="宋体" w:cs="宋体"/>
                <w:b/>
                <w:bCs/>
                <w:sz w:val="24"/>
              </w:rPr>
              <w:t>大写：壹佰伍拾陆万叁仟陆佰玖拾伍元叁角玖分</w:t>
            </w:r>
          </w:p>
          <w:p>
            <w:pPr>
              <w:keepNext/>
              <w:spacing w:line="360" w:lineRule="auto"/>
              <w:ind w:firstLine="439" w:firstLineChars="183"/>
              <w:rPr>
                <w:rFonts w:hAnsi="宋体" w:cs="宋体"/>
                <w:b/>
                <w:bCs/>
                <w:sz w:val="24"/>
              </w:rPr>
            </w:pPr>
            <w:r>
              <w:rPr>
                <w:rFonts w:hint="eastAsia" w:hAnsi="宋体" w:cs="宋体"/>
                <w:b/>
                <w:bCs/>
                <w:sz w:val="24"/>
              </w:rPr>
              <w:t xml:space="preserve">小写：1563695.39元  </w:t>
            </w:r>
          </w:p>
          <w:p>
            <w:pPr>
              <w:autoSpaceDE w:val="0"/>
              <w:autoSpaceDN w:val="0"/>
              <w:adjustRightInd w:val="0"/>
              <w:spacing w:line="360" w:lineRule="auto"/>
              <w:ind w:firstLine="480" w:firstLineChars="200"/>
              <w:rPr>
                <w:rFonts w:hAnsi="宋体" w:cs="宋体"/>
                <w:sz w:val="24"/>
              </w:rPr>
            </w:pPr>
            <w:r>
              <w:rPr>
                <w:rFonts w:hint="eastAsia" w:hAnsi="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cs="宋体"/>
                <w:sz w:val="24"/>
              </w:rPr>
            </w:pPr>
            <w:r>
              <w:rPr>
                <w:rFonts w:hint="eastAsia" w:hAnsi="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cs="宋体"/>
                <w:sz w:val="24"/>
              </w:rPr>
            </w:pPr>
          </w:p>
        </w:tc>
        <w:tc>
          <w:tcPr>
            <w:tcW w:w="3037" w:type="dxa"/>
            <w:gridSpan w:val="4"/>
            <w:vAlign w:val="center"/>
          </w:tcPr>
          <w:p>
            <w:pPr>
              <w:spacing w:line="260" w:lineRule="exact"/>
              <w:jc w:val="center"/>
              <w:rPr>
                <w:rFonts w:hAnsi="宋体" w:cs="宋体"/>
                <w:sz w:val="24"/>
              </w:rPr>
            </w:pPr>
            <w:r>
              <w:rPr>
                <w:rFonts w:hint="eastAsia" w:hAnsi="宋体" w:cs="宋体"/>
                <w:sz w:val="24"/>
              </w:rPr>
              <w:t>技术标是否采用“暗标”</w:t>
            </w:r>
          </w:p>
          <w:p>
            <w:pPr>
              <w:spacing w:line="260" w:lineRule="exact"/>
              <w:jc w:val="center"/>
              <w:rPr>
                <w:rFonts w:hAnsi="宋体" w:cs="宋体"/>
                <w:sz w:val="24"/>
              </w:rPr>
            </w:pPr>
            <w:r>
              <w:rPr>
                <w:rFonts w:hint="eastAsia" w:hAnsi="宋体" w:cs="宋体"/>
                <w:sz w:val="24"/>
              </w:rPr>
              <w:t>评审方式</w:t>
            </w:r>
          </w:p>
        </w:tc>
        <w:tc>
          <w:tcPr>
            <w:tcW w:w="5753" w:type="dxa"/>
            <w:vAlign w:val="center"/>
          </w:tcPr>
          <w:p>
            <w:pPr>
              <w:spacing w:line="312" w:lineRule="auto"/>
              <w:rPr>
                <w:rFonts w:hAnsi="宋体" w:cs="宋体"/>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ind w:left="240" w:hanging="240" w:hangingChars="100"/>
              <w:rPr>
                <w:rFonts w:hAnsi="宋体" w:cs="宋体"/>
                <w:sz w:val="24"/>
              </w:rPr>
            </w:pPr>
            <w:r>
              <w:rPr>
                <w:rFonts w:hint="eastAsia" w:hAnsi="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cs="宋体"/>
                <w:b/>
                <w:bCs/>
                <w:sz w:val="24"/>
              </w:rPr>
            </w:pPr>
          </w:p>
        </w:tc>
        <w:tc>
          <w:tcPr>
            <w:tcW w:w="8790" w:type="dxa"/>
            <w:gridSpan w:val="5"/>
            <w:vAlign w:val="center"/>
          </w:tcPr>
          <w:p>
            <w:pPr>
              <w:spacing w:line="276" w:lineRule="auto"/>
              <w:rPr>
                <w:rFonts w:hAnsi="宋体" w:cs="宋体"/>
                <w:sz w:val="24"/>
              </w:rPr>
            </w:pPr>
            <w:r>
              <w:rPr>
                <w:rFonts w:hint="eastAsia" w:hAnsi="宋体" w:cs="宋体"/>
                <w:sz w:val="24"/>
              </w:rPr>
              <w:t>开标时各投标人的法定代表人或授权委托人持身份证原件及授权委托书原件，到开标现场签到，缺席或逾期不到者视为放弃。各投标单位参加会议人数不得多于三人。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rPr>
                <w:rFonts w:hAnsi="宋体" w:cs="宋体"/>
                <w:sz w:val="24"/>
              </w:rPr>
            </w:pPr>
            <w:r>
              <w:rPr>
                <w:rFonts w:hint="eastAsia" w:hAnsi="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spacing w:line="276" w:lineRule="auto"/>
              <w:rPr>
                <w:rFonts w:hAnsi="宋体" w:cs="宋体"/>
                <w:b/>
                <w:sz w:val="24"/>
              </w:rPr>
            </w:pPr>
            <w:r>
              <w:rPr>
                <w:rFonts w:hint="eastAsia" w:hAnsi="宋体" w:cs="宋体"/>
                <w:sz w:val="24"/>
              </w:rPr>
              <w:t>在中标通知书发出前，招标人将中标候选人的情况在《河南省电子招标投标公共服务平台》和《全国公共资源交易平台（河南省·许昌市）》予以公示，公示期不少于3日。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cs="宋体"/>
                <w:sz w:val="24"/>
              </w:rPr>
            </w:pPr>
            <w:r>
              <w:rPr>
                <w:rFonts w:hint="eastAsia" w:hAnsi="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spacing w:line="312" w:lineRule="auto"/>
              <w:rPr>
                <w:rFonts w:hAnsi="宋体" w:cs="宋体"/>
                <w:sz w:val="24"/>
              </w:rPr>
            </w:pPr>
            <w:r>
              <w:rPr>
                <w:rFonts w:hint="eastAsia" w:hAnsi="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cs="宋体"/>
                <w:sz w:val="24"/>
              </w:rPr>
            </w:pPr>
            <w:r>
              <w:rPr>
                <w:rFonts w:hint="eastAsia" w:hAnsi="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spacing w:line="312" w:lineRule="auto"/>
              <w:rPr>
                <w:rFonts w:hAnsi="宋体" w:cs="宋体"/>
                <w:sz w:val="24"/>
              </w:rPr>
            </w:pPr>
            <w:r>
              <w:rPr>
                <w:rFonts w:hint="eastAsia" w:hAnsi="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cs="宋体"/>
                <w:sz w:val="24"/>
              </w:rPr>
            </w:pPr>
            <w:r>
              <w:rPr>
                <w:rFonts w:hint="eastAsia" w:hAnsi="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077" w:type="dxa"/>
            <w:gridSpan w:val="2"/>
            <w:vAlign w:val="center"/>
          </w:tcPr>
          <w:p>
            <w:pPr>
              <w:spacing w:line="360" w:lineRule="auto"/>
              <w:rPr>
                <w:rFonts w:hAnsi="宋体" w:cs="宋体"/>
                <w:sz w:val="24"/>
              </w:rPr>
            </w:pPr>
          </w:p>
        </w:tc>
        <w:tc>
          <w:tcPr>
            <w:tcW w:w="8790" w:type="dxa"/>
            <w:gridSpan w:val="5"/>
            <w:vAlign w:val="center"/>
          </w:tcPr>
          <w:p>
            <w:pPr>
              <w:rPr>
                <w:rFonts w:hAnsi="宋体" w:cs="宋体"/>
                <w:sz w:val="24"/>
              </w:rPr>
            </w:pPr>
            <w:r>
              <w:rPr>
                <w:rFonts w:hint="eastAsia" w:hAnsi="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cs="宋体"/>
                <w:sz w:val="24"/>
              </w:rPr>
            </w:pPr>
            <w:r>
              <w:rPr>
                <w:rFonts w:hint="eastAsia" w:hAnsi="宋体" w:cs="宋体"/>
                <w:sz w:val="24"/>
              </w:rPr>
              <w:t>10.9监督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spacing w:line="360" w:lineRule="auto"/>
              <w:rPr>
                <w:rFonts w:hAnsi="宋体" w:cs="宋体"/>
                <w:sz w:val="24"/>
              </w:rPr>
            </w:pPr>
            <w:r>
              <w:rPr>
                <w:rFonts w:hint="eastAsia" w:hAnsi="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cs="宋体"/>
                <w:sz w:val="24"/>
              </w:rPr>
            </w:pPr>
            <w:r>
              <w:rPr>
                <w:rFonts w:hint="eastAsia" w:hAnsi="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spacing w:line="288" w:lineRule="auto"/>
              <w:rPr>
                <w:rFonts w:hAnsi="宋体" w:cs="宋体"/>
                <w:sz w:val="24"/>
              </w:rPr>
            </w:pPr>
            <w:r>
              <w:rPr>
                <w:rFonts w:hint="eastAsia" w:hAnsi="宋体" w:cs="宋体"/>
                <w:sz w:val="24"/>
              </w:rPr>
              <w:t>构成本招标文件的各个组成文件应互为解释，互为说明；</w:t>
            </w:r>
          </w:p>
          <w:p>
            <w:pPr>
              <w:spacing w:line="288" w:lineRule="auto"/>
              <w:rPr>
                <w:rFonts w:hAnsi="宋体" w:cs="宋体"/>
                <w:sz w:val="24"/>
              </w:rPr>
            </w:pPr>
            <w:r>
              <w:rPr>
                <w:rFonts w:hint="eastAsia" w:hAnsi="宋体" w:cs="宋体"/>
                <w:sz w:val="24"/>
              </w:rPr>
              <w:t>1、如有不明确或不一致，构成合同文件组成内容，以合同文件约定内容为准，且以专用合同条款约定的合同文件优先顺序解释；</w:t>
            </w:r>
          </w:p>
          <w:p>
            <w:pPr>
              <w:spacing w:line="288" w:lineRule="auto"/>
              <w:rPr>
                <w:rFonts w:hAnsi="宋体" w:cs="宋体"/>
                <w:sz w:val="24"/>
              </w:rPr>
            </w:pPr>
            <w:r>
              <w:rPr>
                <w:rFonts w:hint="eastAsia" w:hAnsi="宋体" w:cs="宋体"/>
                <w:sz w:val="24"/>
              </w:rPr>
              <w:t>2、除招标文件中有特别规定外，仅适用于招标投标阶段的规定，按招标公告（投标邀请书）、投标人须知、评标办法、投标文件格式的先后顺序解释；</w:t>
            </w:r>
          </w:p>
          <w:p>
            <w:pPr>
              <w:spacing w:line="288" w:lineRule="auto"/>
              <w:rPr>
                <w:rFonts w:hAnsi="宋体" w:cs="宋体"/>
                <w:sz w:val="24"/>
              </w:rPr>
            </w:pPr>
            <w:r>
              <w:rPr>
                <w:rFonts w:hint="eastAsia" w:hAnsi="宋体" w:cs="宋体"/>
                <w:sz w:val="24"/>
              </w:rPr>
              <w:t>3、同一组成文件中就同一事项的规定或约定不一致的，以编排顺序在后者为准；</w:t>
            </w:r>
          </w:p>
          <w:p>
            <w:pPr>
              <w:spacing w:line="288" w:lineRule="auto"/>
              <w:rPr>
                <w:rFonts w:hAnsi="宋体" w:cs="宋体"/>
                <w:sz w:val="24"/>
              </w:rPr>
            </w:pPr>
            <w:r>
              <w:rPr>
                <w:rFonts w:hint="eastAsia" w:hAnsi="宋体" w:cs="宋体"/>
                <w:sz w:val="24"/>
              </w:rPr>
              <w:t>4、同一组成文件不同版本之间有不一致的，以形成时间在后者为准。</w:t>
            </w:r>
          </w:p>
          <w:p>
            <w:pPr>
              <w:spacing w:line="288" w:lineRule="auto"/>
              <w:rPr>
                <w:rFonts w:hAnsi="宋体" w:cs="宋体"/>
                <w:sz w:val="24"/>
              </w:rPr>
            </w:pPr>
            <w:r>
              <w:rPr>
                <w:rFonts w:hint="eastAsia" w:hAnsi="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867" w:type="dxa"/>
            <w:gridSpan w:val="7"/>
            <w:vAlign w:val="center"/>
          </w:tcPr>
          <w:p>
            <w:pPr>
              <w:spacing w:line="312" w:lineRule="auto"/>
              <w:rPr>
                <w:rFonts w:hAnsi="宋体" w:cs="宋体"/>
                <w:b/>
                <w:sz w:val="24"/>
              </w:rPr>
            </w:pPr>
            <w:r>
              <w:rPr>
                <w:rFonts w:hint="eastAsia" w:hAnsi="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867" w:type="dxa"/>
            <w:gridSpan w:val="7"/>
            <w:vAlign w:val="center"/>
          </w:tcPr>
          <w:p>
            <w:pPr>
              <w:spacing w:line="312" w:lineRule="auto"/>
              <w:rPr>
                <w:rFonts w:hAnsi="宋体" w:cs="宋体"/>
                <w:sz w:val="24"/>
              </w:rPr>
            </w:pPr>
            <w:bookmarkStart w:id="13" w:name="_Toc283559965"/>
            <w:bookmarkStart w:id="14" w:name="_Toc225243456"/>
            <w:r>
              <w:rPr>
                <w:rFonts w:hint="eastAsia" w:hAnsi="宋体" w:cs="宋体"/>
                <w:sz w:val="24"/>
              </w:rPr>
              <w:t>10.11.1 投标文件的拒收</w:t>
            </w:r>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autoSpaceDE w:val="0"/>
              <w:autoSpaceDN w:val="0"/>
              <w:spacing w:line="440" w:lineRule="exact"/>
              <w:jc w:val="left"/>
              <w:outlineLvl w:val="0"/>
              <w:rPr>
                <w:rFonts w:hAnsi="宋体" w:cs="宋体"/>
                <w:sz w:val="24"/>
                <w:szCs w:val="24"/>
              </w:rPr>
            </w:pPr>
            <w:r>
              <w:rPr>
                <w:rFonts w:hint="eastAsia" w:hAnsi="宋体" w:cs="宋体"/>
                <w:sz w:val="24"/>
                <w:szCs w:val="24"/>
              </w:rPr>
              <w:t>1、逾期送达的或者未送达指定地点的电子介质存储的投标文件；</w:t>
            </w:r>
          </w:p>
          <w:p>
            <w:pPr>
              <w:autoSpaceDE w:val="0"/>
              <w:autoSpaceDN w:val="0"/>
              <w:spacing w:line="440" w:lineRule="exact"/>
              <w:jc w:val="left"/>
              <w:outlineLvl w:val="0"/>
              <w:rPr>
                <w:rFonts w:hAnsi="宋体" w:cs="宋体"/>
                <w:sz w:val="24"/>
                <w:szCs w:val="24"/>
              </w:rPr>
            </w:pPr>
            <w:r>
              <w:rPr>
                <w:rFonts w:hint="eastAsia" w:hAnsi="宋体" w:cs="宋体"/>
                <w:sz w:val="24"/>
                <w:szCs w:val="24"/>
              </w:rPr>
              <w:t>2、电子介质存储的投标文件未按招标文件要求密封的；</w:t>
            </w:r>
          </w:p>
          <w:p>
            <w:pPr>
              <w:autoSpaceDE w:val="0"/>
              <w:autoSpaceDN w:val="0"/>
              <w:spacing w:line="440" w:lineRule="exact"/>
              <w:jc w:val="left"/>
              <w:outlineLvl w:val="0"/>
              <w:rPr>
                <w:rFonts w:hAnsi="宋体" w:cs="宋体"/>
                <w:sz w:val="24"/>
                <w:szCs w:val="24"/>
              </w:rPr>
            </w:pPr>
            <w:r>
              <w:rPr>
                <w:rFonts w:hint="eastAsia" w:hAnsi="宋体" w:cs="宋体"/>
                <w:sz w:val="24"/>
                <w:szCs w:val="24"/>
              </w:rPr>
              <w:t>3、未按招标文件要求缴纳投标保证金的；</w:t>
            </w:r>
          </w:p>
          <w:p>
            <w:pPr>
              <w:autoSpaceDE w:val="0"/>
              <w:autoSpaceDN w:val="0"/>
              <w:spacing w:line="440" w:lineRule="exact"/>
              <w:jc w:val="left"/>
              <w:outlineLvl w:val="0"/>
            </w:pPr>
            <w:r>
              <w:rPr>
                <w:rFonts w:hint="eastAsia" w:hAnsi="宋体" w:cs="宋体"/>
                <w:sz w:val="24"/>
                <w:szCs w:val="24"/>
              </w:rPr>
              <w:t>4、开标时法定代表人或授权委托人（持有效的授权委托书）未携带本人身份证原件到开标现场并签到的。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867" w:type="dxa"/>
            <w:gridSpan w:val="7"/>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077" w:type="dxa"/>
            <w:gridSpan w:val="2"/>
            <w:vAlign w:val="center"/>
          </w:tcPr>
          <w:p>
            <w:pPr>
              <w:spacing w:line="312" w:lineRule="auto"/>
              <w:rPr>
                <w:rFonts w:hAnsi="宋体" w:cs="宋体"/>
                <w:sz w:val="24"/>
              </w:rPr>
            </w:pPr>
          </w:p>
        </w:tc>
        <w:tc>
          <w:tcPr>
            <w:tcW w:w="8790" w:type="dxa"/>
            <w:gridSpan w:val="5"/>
            <w:vAlign w:val="center"/>
          </w:tcPr>
          <w:p>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Pr>
                <w:rFonts w:hint="eastAsia" w:hAnsi="宋体" w:cs="宋体"/>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pStyle w:val="2"/>
              <w:adjustRightInd w:val="0"/>
              <w:snapToGrid w:val="0"/>
              <w:spacing w:line="360" w:lineRule="auto"/>
              <w:ind w:firstLine="0" w:firstLineChars="0"/>
              <w:rPr>
                <w:rFonts w:hAnsi="宋体" w:cs="宋体"/>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2"/>
        <w:rPr>
          <w:rFonts w:hAnsi="宋体" w:cs="宋体"/>
          <w:b/>
          <w:sz w:val="28"/>
          <w:szCs w:val="28"/>
        </w:rPr>
      </w:pPr>
      <w:bookmarkStart w:id="15" w:name="_Toc283559947"/>
      <w:r>
        <w:rPr>
          <w:rFonts w:hint="eastAsia" w:hAnsi="宋体" w:cs="宋体"/>
          <w:b/>
          <w:sz w:val="28"/>
          <w:szCs w:val="28"/>
        </w:rPr>
        <w:t>1. 总则</w:t>
      </w:r>
    </w:p>
    <w:p>
      <w:pPr>
        <w:autoSpaceDE w:val="0"/>
        <w:autoSpaceDN w:val="0"/>
        <w:spacing w:line="440" w:lineRule="exact"/>
        <w:jc w:val="left"/>
        <w:outlineLvl w:val="1"/>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1.1.1根据《中华人民共和国招标投标法》等有关法律、法规和规章的规定，本招标项目已具备招标条件，现对本工程施工进行招标。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spacing w:line="420" w:lineRule="exact"/>
        <w:ind w:firstLine="540" w:firstLineChars="225"/>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djustRightInd w:val="0"/>
        <w:snapToGrid w:val="0"/>
        <w:spacing w:line="530" w:lineRule="exact"/>
        <w:ind w:firstLine="480"/>
        <w:outlineLvl w:val="1"/>
        <w:rPr>
          <w:rFonts w:hAnsi="宋体"/>
          <w:sz w:val="24"/>
          <w:szCs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1.4.3投标人不得存在下列情形之一：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1"/>
        <w:rPr>
          <w:rFonts w:hAnsi="宋体" w:cs="宋体"/>
          <w:b/>
          <w:sz w:val="24"/>
        </w:rPr>
      </w:pPr>
      <w:bookmarkStart w:id="16" w:name="_Toc144974503"/>
      <w:bookmarkStart w:id="17" w:name="_Toc152042311"/>
      <w:bookmarkStart w:id="18" w:name="_Toc179632552"/>
      <w:bookmarkStart w:id="19" w:name="_Toc152045535"/>
      <w:r>
        <w:rPr>
          <w:rFonts w:hint="eastAsia" w:hAnsi="宋体" w:cs="宋体"/>
          <w:b/>
          <w:sz w:val="24"/>
        </w:rPr>
        <w:t>1.5 费用承担</w:t>
      </w:r>
      <w:bookmarkEnd w:id="16"/>
      <w:bookmarkEnd w:id="17"/>
      <w:bookmarkEnd w:id="18"/>
      <w:bookmarkEnd w:id="1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1"/>
        <w:rPr>
          <w:rFonts w:hAnsi="宋体" w:cs="宋体"/>
          <w:b/>
          <w:sz w:val="24"/>
        </w:rPr>
      </w:pPr>
      <w:bookmarkStart w:id="20" w:name="_Toc152042312"/>
      <w:bookmarkStart w:id="21" w:name="_Toc179632553"/>
      <w:bookmarkStart w:id="22" w:name="_Toc144974504"/>
      <w:bookmarkStart w:id="23" w:name="_Toc152045536"/>
      <w:r>
        <w:rPr>
          <w:rFonts w:hint="eastAsia" w:hAnsi="宋体" w:cs="宋体"/>
          <w:b/>
          <w:sz w:val="24"/>
        </w:rPr>
        <w:t>1.6 保密</w:t>
      </w:r>
      <w:bookmarkEnd w:id="20"/>
      <w:bookmarkEnd w:id="21"/>
      <w:bookmarkEnd w:id="22"/>
      <w:bookmarkEnd w:id="23"/>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1"/>
        <w:rPr>
          <w:rFonts w:hAnsi="宋体" w:cs="宋体"/>
          <w:b/>
          <w:sz w:val="24"/>
        </w:rPr>
      </w:pPr>
      <w:bookmarkStart w:id="24" w:name="_Toc144974505"/>
      <w:bookmarkStart w:id="25" w:name="_Toc179632554"/>
      <w:bookmarkStart w:id="26" w:name="_Toc152042313"/>
      <w:bookmarkStart w:id="27" w:name="_Toc152045537"/>
      <w:r>
        <w:rPr>
          <w:rFonts w:hint="eastAsia" w:hAnsi="宋体" w:cs="宋体"/>
          <w:b/>
          <w:sz w:val="24"/>
        </w:rPr>
        <w:t>1.7 语言</w:t>
      </w:r>
      <w:bookmarkEnd w:id="24"/>
      <w:r>
        <w:rPr>
          <w:rFonts w:hint="eastAsia" w:hAnsi="宋体" w:cs="宋体"/>
          <w:b/>
          <w:sz w:val="24"/>
        </w:rPr>
        <w:t>文字</w:t>
      </w:r>
      <w:bookmarkEnd w:id="25"/>
      <w:bookmarkEnd w:id="26"/>
      <w:bookmarkEnd w:id="27"/>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1"/>
        <w:rPr>
          <w:rFonts w:hAnsi="宋体" w:cs="宋体"/>
          <w:b/>
          <w:sz w:val="24"/>
        </w:rPr>
      </w:pPr>
      <w:bookmarkStart w:id="28" w:name="_Toc152045538"/>
      <w:bookmarkStart w:id="29" w:name="_Toc152042314"/>
      <w:bookmarkStart w:id="30" w:name="_Toc144974506"/>
      <w:bookmarkStart w:id="31" w:name="_Toc179632555"/>
      <w:r>
        <w:rPr>
          <w:rFonts w:hint="eastAsia" w:hAnsi="宋体" w:cs="宋体"/>
          <w:b/>
          <w:sz w:val="24"/>
        </w:rPr>
        <w:t>1.8 计量单位</w:t>
      </w:r>
      <w:bookmarkEnd w:id="28"/>
      <w:bookmarkEnd w:id="29"/>
      <w:bookmarkEnd w:id="30"/>
      <w:bookmarkEnd w:id="31"/>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1"/>
        <w:rPr>
          <w:rFonts w:hAnsi="宋体" w:cs="宋体"/>
          <w:b/>
          <w:sz w:val="24"/>
        </w:rPr>
      </w:pPr>
      <w:r>
        <w:rPr>
          <w:rFonts w:hint="eastAsia" w:hAnsi="宋体" w:cs="宋体"/>
          <w:b/>
          <w:sz w:val="24"/>
        </w:rPr>
        <w:t>1.9 踏勘现场</w:t>
      </w:r>
      <w:bookmarkEnd w:id="15"/>
    </w:p>
    <w:p>
      <w:pPr>
        <w:autoSpaceDE w:val="0"/>
        <w:autoSpaceDN w:val="0"/>
        <w:spacing w:line="440" w:lineRule="exact"/>
        <w:jc w:val="left"/>
        <w:outlineLvl w:val="1"/>
        <w:rPr>
          <w:rFonts w:hAnsi="宋体" w:cs="宋体"/>
          <w:sz w:val="24"/>
        </w:rPr>
      </w:pPr>
      <w:r>
        <w:rPr>
          <w:rFonts w:hint="eastAsia" w:hAnsi="宋体" w:cs="宋体"/>
          <w:sz w:val="24"/>
        </w:rPr>
        <w:t xml:space="preserve">    1.9.1 不组织。          </w:t>
      </w:r>
    </w:p>
    <w:p>
      <w:pPr>
        <w:autoSpaceDE w:val="0"/>
        <w:autoSpaceDN w:val="0"/>
        <w:spacing w:line="440" w:lineRule="exact"/>
        <w:jc w:val="left"/>
        <w:outlineLvl w:val="1"/>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1"/>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1"/>
        <w:rPr>
          <w:rFonts w:hAnsi="宋体" w:cs="宋体"/>
          <w:b/>
          <w:sz w:val="24"/>
        </w:rPr>
      </w:pPr>
      <w:bookmarkStart w:id="32" w:name="_Toc283559948"/>
      <w:r>
        <w:rPr>
          <w:rFonts w:hint="eastAsia" w:hAnsi="宋体" w:cs="宋体"/>
          <w:b/>
          <w:sz w:val="24"/>
        </w:rPr>
        <w:t>1.10 投标预备会</w:t>
      </w:r>
      <w:bookmarkEnd w:id="32"/>
    </w:p>
    <w:p>
      <w:pPr>
        <w:autoSpaceDE w:val="0"/>
        <w:autoSpaceDN w:val="0"/>
        <w:spacing w:line="450" w:lineRule="exact"/>
        <w:ind w:firstLine="470" w:firstLineChars="196"/>
        <w:jc w:val="left"/>
        <w:outlineLvl w:val="1"/>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1"/>
        <w:rPr>
          <w:rFonts w:hAnsi="宋体" w:cs="宋体"/>
          <w:b/>
          <w:sz w:val="24"/>
        </w:rPr>
      </w:pPr>
      <w:bookmarkStart w:id="33" w:name="_Toc283559949"/>
      <w:r>
        <w:rPr>
          <w:rFonts w:hint="eastAsia" w:hAnsi="宋体" w:cs="宋体"/>
          <w:b/>
          <w:sz w:val="24"/>
        </w:rPr>
        <w:t>1.11 分包</w:t>
      </w:r>
      <w:bookmarkEnd w:id="33"/>
    </w:p>
    <w:p>
      <w:pPr>
        <w:autoSpaceDE w:val="0"/>
        <w:autoSpaceDN w:val="0"/>
        <w:spacing w:line="450" w:lineRule="exact"/>
        <w:ind w:firstLine="480" w:firstLineChars="200"/>
        <w:jc w:val="left"/>
        <w:outlineLvl w:val="1"/>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1"/>
        <w:rPr>
          <w:rFonts w:hAnsi="宋体" w:cs="宋体"/>
          <w:b/>
          <w:sz w:val="24"/>
        </w:rPr>
      </w:pPr>
      <w:bookmarkStart w:id="34" w:name="_Toc283559950"/>
      <w:r>
        <w:rPr>
          <w:rFonts w:hint="eastAsia" w:hAnsi="宋体" w:cs="宋体"/>
          <w:b/>
          <w:sz w:val="24"/>
        </w:rPr>
        <w:t>1.12 偏离</w:t>
      </w:r>
      <w:bookmarkEnd w:id="34"/>
    </w:p>
    <w:p>
      <w:pPr>
        <w:autoSpaceDE w:val="0"/>
        <w:autoSpaceDN w:val="0"/>
        <w:adjustRightInd w:val="0"/>
        <w:spacing w:line="450" w:lineRule="exact"/>
        <w:ind w:firstLine="480" w:firstLineChars="200"/>
        <w:jc w:val="left"/>
        <w:outlineLvl w:val="1"/>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90"/>
        <w:spacing w:line="450" w:lineRule="exact"/>
        <w:jc w:val="both"/>
        <w:outlineLvl w:val="1"/>
        <w:rPr>
          <w:rFonts w:hAnsi="宋体"/>
          <w:b/>
          <w:color w:val="auto"/>
        </w:rPr>
      </w:pPr>
      <w:bookmarkStart w:id="35" w:name="_Toc283559951"/>
      <w:r>
        <w:rPr>
          <w:rFonts w:hint="eastAsia" w:hAnsi="宋体"/>
          <w:b/>
          <w:color w:val="auto"/>
        </w:rPr>
        <w:t>2. 招标文件</w:t>
      </w:r>
      <w:bookmarkEnd w:id="35"/>
    </w:p>
    <w:p>
      <w:pPr>
        <w:autoSpaceDE w:val="0"/>
        <w:autoSpaceDN w:val="0"/>
        <w:spacing w:line="450" w:lineRule="exact"/>
        <w:jc w:val="left"/>
        <w:outlineLvl w:val="1"/>
        <w:rPr>
          <w:rFonts w:hAnsi="宋体" w:cs="宋体"/>
          <w:b/>
          <w:sz w:val="24"/>
        </w:rPr>
      </w:pPr>
      <w:bookmarkStart w:id="36" w:name="_Toc283559952"/>
      <w:r>
        <w:rPr>
          <w:rFonts w:hint="eastAsia" w:hAnsi="宋体" w:cs="宋体"/>
          <w:b/>
          <w:sz w:val="24"/>
        </w:rPr>
        <w:t>2.1 招标文件的组成</w:t>
      </w:r>
      <w:bookmarkEnd w:id="36"/>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1"/>
        <w:rPr>
          <w:rFonts w:hAnsi="宋体" w:cs="宋体"/>
          <w:b/>
          <w:sz w:val="24"/>
        </w:rPr>
      </w:pPr>
      <w:bookmarkStart w:id="37" w:name="_Toc283559953"/>
      <w:r>
        <w:rPr>
          <w:rFonts w:hint="eastAsia" w:hAnsi="宋体" w:cs="宋体"/>
          <w:b/>
          <w:sz w:val="24"/>
        </w:rPr>
        <w:t>2.2 招标文件的澄清</w:t>
      </w:r>
      <w:bookmarkEnd w:id="37"/>
    </w:p>
    <w:p>
      <w:pPr>
        <w:autoSpaceDE w:val="0"/>
        <w:autoSpaceDN w:val="0"/>
        <w:adjustRightInd w:val="0"/>
        <w:spacing w:line="450" w:lineRule="exact"/>
        <w:ind w:firstLine="616" w:firstLineChars="257"/>
        <w:jc w:val="left"/>
        <w:rPr>
          <w:rFonts w:hAnsi="宋体" w:cs="宋体"/>
          <w:sz w:val="24"/>
        </w:rPr>
      </w:pPr>
      <w:bookmarkStart w:id="38"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所有澄清、答疑全部以公共资源交易系统电子平台发出的为准，不再接受书面形式的递交。</w:t>
      </w:r>
    </w:p>
    <w:p>
      <w:pPr>
        <w:autoSpaceDE w:val="0"/>
        <w:autoSpaceDN w:val="0"/>
        <w:spacing w:line="450" w:lineRule="exact"/>
        <w:jc w:val="left"/>
        <w:outlineLvl w:val="1"/>
        <w:rPr>
          <w:rFonts w:hAnsi="宋体" w:cs="宋体"/>
          <w:b/>
          <w:sz w:val="24"/>
        </w:rPr>
      </w:pPr>
      <w:r>
        <w:rPr>
          <w:rFonts w:hint="eastAsia" w:hAnsi="宋体" w:cs="宋体"/>
          <w:b/>
          <w:sz w:val="24"/>
        </w:rPr>
        <w:t>2.3 招标文件的修改</w:t>
      </w:r>
      <w:bookmarkEnd w:id="38"/>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2.3.1 在投标截止时间15天前，招标人可以通过公共资源交易系统电子平台修改招标文件，如果修改招标文件的时间距投标截止时间不足15天，相应延长投标截止时间。</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1"/>
        <w:rPr>
          <w:rFonts w:hAnsi="宋体" w:cs="宋体"/>
          <w:b/>
          <w:sz w:val="24"/>
        </w:rPr>
      </w:pPr>
      <w:bookmarkStart w:id="39" w:name="_Toc179632564"/>
      <w:bookmarkStart w:id="40" w:name="_Toc152042322"/>
      <w:bookmarkStart w:id="41" w:name="_Toc144974514"/>
      <w:bookmarkStart w:id="42" w:name="_Toc152045546"/>
      <w:r>
        <w:rPr>
          <w:rFonts w:hint="eastAsia" w:hAnsi="宋体" w:cs="宋体"/>
          <w:b/>
          <w:sz w:val="24"/>
        </w:rPr>
        <w:t>3. 投标文件</w:t>
      </w:r>
      <w:bookmarkEnd w:id="39"/>
      <w:bookmarkEnd w:id="40"/>
      <w:bookmarkEnd w:id="41"/>
      <w:bookmarkEnd w:id="42"/>
    </w:p>
    <w:p>
      <w:pPr>
        <w:autoSpaceDE w:val="0"/>
        <w:autoSpaceDN w:val="0"/>
        <w:spacing w:line="420" w:lineRule="exact"/>
        <w:jc w:val="left"/>
        <w:outlineLvl w:val="1"/>
        <w:rPr>
          <w:rFonts w:hAnsi="宋体" w:cs="宋体"/>
          <w:b/>
          <w:sz w:val="24"/>
        </w:rPr>
      </w:pPr>
      <w:bookmarkStart w:id="4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（1）内容完整性和编制水平；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（2）施工方案和技术措施；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（5）环境保护管理体系与措施；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（6）工程进度计划与措施；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（8）施工进度表或施工网络图；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（9）施工总平面布置图；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1"/>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4"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4"/>
    <w:p>
      <w:pPr>
        <w:tabs>
          <w:tab w:val="left" w:pos="3060"/>
        </w:tabs>
        <w:autoSpaceDE w:val="0"/>
        <w:autoSpaceDN w:val="0"/>
        <w:spacing w:line="420" w:lineRule="exact"/>
        <w:jc w:val="left"/>
        <w:outlineLvl w:val="1"/>
        <w:rPr>
          <w:rFonts w:hAnsi="宋体" w:cs="宋体"/>
          <w:b/>
          <w:bCs/>
          <w:sz w:val="24"/>
        </w:rPr>
      </w:pPr>
      <w:r>
        <w:rPr>
          <w:rFonts w:hint="eastAsia" w:hAnsi="宋体" w:cs="宋体"/>
          <w:b/>
          <w:bCs/>
          <w:sz w:val="24"/>
        </w:rPr>
        <w:t>3.3 投标有效期</w:t>
      </w:r>
      <w:bookmarkEnd w:id="43"/>
      <w:r>
        <w:rPr>
          <w:rFonts w:hint="eastAsia" w:hAnsi="宋体" w:cs="宋体"/>
          <w:b/>
          <w:bCs/>
          <w:sz w:val="24"/>
        </w:rPr>
        <w:tab/>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1"/>
        <w:rPr>
          <w:rFonts w:hAnsi="宋体" w:cs="宋体"/>
          <w:b/>
          <w:bCs/>
          <w:sz w:val="24"/>
        </w:rPr>
      </w:pPr>
      <w:bookmarkStart w:id="45" w:name="_Toc282436964"/>
      <w:bookmarkStart w:id="46" w:name="_Toc283559960"/>
      <w:r>
        <w:rPr>
          <w:rFonts w:hint="eastAsia" w:hAnsi="宋体" w:cs="宋体"/>
          <w:b/>
          <w:bCs/>
          <w:sz w:val="24"/>
        </w:rPr>
        <w:t>3.4 投标保证金</w:t>
      </w:r>
      <w:bookmarkEnd w:id="45"/>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60" w:lineRule="exact"/>
        <w:ind w:firstLine="480" w:firstLineChars="200"/>
        <w:jc w:val="left"/>
        <w:rPr>
          <w:rFonts w:hAnsi="宋体" w:cs="宋体"/>
          <w:sz w:val="24"/>
          <w:szCs w:val="22"/>
        </w:rPr>
      </w:pPr>
      <w:r>
        <w:rPr>
          <w:rFonts w:hint="eastAsia" w:hAnsi="宋体" w:cs="宋体"/>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int="eastAsia" w:hAnsi="宋体" w:cs="宋体"/>
          <w:sz w:val="24"/>
          <w:szCs w:val="22"/>
        </w:rPr>
        <w:t>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szCs w:val="22"/>
        </w:rPr>
        <w:t>②投标截止后，确因投标人技术原因造成的投标文件无法解密、导入失败的，视为其撤销投标文件，投标保证金予以退还</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（7）相关法律、法规规定不予退还的其它情形</w:t>
      </w:r>
      <w:r>
        <w:rPr>
          <w:rFonts w:hint="eastAsia" w:hAnsi="宋体" w:cs="宋体"/>
          <w:sz w:val="24"/>
          <w:lang w:val="zh-CN"/>
        </w:rPr>
        <w:t>。</w:t>
      </w:r>
    </w:p>
    <w:p>
      <w:pPr>
        <w:autoSpaceDE w:val="0"/>
        <w:autoSpaceDN w:val="0"/>
        <w:spacing w:line="420" w:lineRule="exact"/>
        <w:jc w:val="left"/>
        <w:outlineLvl w:val="1"/>
        <w:rPr>
          <w:rFonts w:hAnsi="宋体" w:cs="宋体"/>
          <w:sz w:val="24"/>
        </w:rPr>
      </w:pPr>
      <w:r>
        <w:rPr>
          <w:rFonts w:hint="eastAsia" w:hAnsi="宋体" w:cs="宋体"/>
          <w:sz w:val="24"/>
        </w:rPr>
        <w:t>3.5 资格审查资料</w:t>
      </w:r>
    </w:p>
    <w:p>
      <w:pPr>
        <w:autoSpaceDE w:val="0"/>
        <w:autoSpaceDN w:val="0"/>
        <w:spacing w:line="44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“投标人基本情况表”应附投标人营业执照副本、资质证书副本和安全生产许可证等材料的原件扫描件（或图片）。</w:t>
      </w:r>
    </w:p>
    <w:p>
      <w:pPr>
        <w:autoSpaceDE w:val="0"/>
        <w:autoSpaceDN w:val="0"/>
        <w:spacing w:line="44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“近年财务状况表”应附经会计师事务所或审计机构审计的财务会计报表，包括资产负债表、现金流量表、利润表的原件扫描件（或图片），具体年份要求见投标人须知前附表。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“近年完成的类似项目情况表”应附合同和中标通知书或合同和竣工验收备案登记表的原件扫描件（或图片），具体年份要求见投标人须知前附表。每张表格只填写一个项目，并标明序号。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“正在施工和新承接的项目情况表”应附中标通知书和合同协议书原件扫描件（或图片）。每张表格只填写一个项目，并标明序号。</w:t>
      </w:r>
    </w:p>
    <w:p>
      <w:pPr>
        <w:autoSpaceDE w:val="0"/>
        <w:autoSpaceDN w:val="0"/>
        <w:spacing w:line="440" w:lineRule="exact"/>
        <w:jc w:val="left"/>
        <w:rPr>
          <w:rFonts w:hAnsi="宋体" w:cs="宋体"/>
          <w:b/>
          <w:sz w:val="24"/>
        </w:rPr>
      </w:pPr>
      <w:r>
        <w:rPr>
          <w:rFonts w:hint="eastAsia" w:hAnsi="宋体" w:cs="宋体"/>
          <w:b/>
          <w:sz w:val="24"/>
        </w:rPr>
        <w:t xml:space="preserve">3.6 </w:t>
      </w:r>
      <w:bookmarkEnd w:id="46"/>
      <w:bookmarkStart w:id="47" w:name="_Toc144974521"/>
      <w:bookmarkStart w:id="48" w:name="_Toc152042329"/>
      <w:bookmarkStart w:id="49" w:name="_Toc179632571"/>
      <w:bookmarkStart w:id="50" w:name="_Toc152045553"/>
      <w:bookmarkStart w:id="51" w:name="_Toc283559961"/>
      <w:r>
        <w:rPr>
          <w:rFonts w:hint="eastAsia" w:hAnsi="宋体" w:cs="宋体"/>
          <w:b/>
          <w:sz w:val="24"/>
        </w:rPr>
        <w:t>备选投标方案</w:t>
      </w:r>
    </w:p>
    <w:bookmarkEnd w:id="47"/>
    <w:bookmarkEnd w:id="48"/>
    <w:bookmarkEnd w:id="49"/>
    <w:bookmarkEnd w:id="50"/>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1"/>
        <w:rPr>
          <w:rFonts w:hAnsi="宋体" w:cs="宋体"/>
          <w:b/>
          <w:sz w:val="24"/>
        </w:rPr>
      </w:pPr>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3.7.8 </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b/>
          <w:bCs/>
          <w:sz w:val="24"/>
        </w:rPr>
        <w:t>3.7.8.2 商务标投标文件制作技术咨询：0374-2961598。</w:t>
      </w:r>
    </w:p>
    <w:p>
      <w:pPr>
        <w:pStyle w:val="90"/>
        <w:spacing w:line="480" w:lineRule="exact"/>
        <w:jc w:val="both"/>
        <w:outlineLvl w:val="1"/>
        <w:rPr>
          <w:rFonts w:hAnsi="宋体"/>
          <w:b/>
          <w:color w:val="auto"/>
        </w:rPr>
      </w:pPr>
      <w:r>
        <w:rPr>
          <w:rFonts w:hint="eastAsia" w:hAnsi="宋体"/>
          <w:b/>
          <w:color w:val="auto"/>
        </w:rPr>
        <w:t>4. 投标</w:t>
      </w:r>
    </w:p>
    <w:p>
      <w:pPr>
        <w:autoSpaceDE w:val="0"/>
        <w:autoSpaceDN w:val="0"/>
        <w:adjustRightInd w:val="0"/>
        <w:spacing w:line="440" w:lineRule="exact"/>
        <w:jc w:val="left"/>
        <w:outlineLvl w:val="1"/>
        <w:rPr>
          <w:rFonts w:hAnsi="宋体" w:cs="宋体"/>
          <w:b/>
          <w:sz w:val="24"/>
        </w:rPr>
      </w:pPr>
      <w:r>
        <w:rPr>
          <w:rFonts w:hint="eastAsia" w:hAnsi="宋体" w:cs="宋体"/>
          <w:b/>
          <w:sz w:val="24"/>
        </w:rPr>
        <w:t>4.1 投标文件的密封和标记</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4.1.1 使用电子介质存储的投标文件应单独密封，并加盖单位公章，法定代表人或委托代理人签名，在投标截止时间前递交，密封不符合要求的不予受理。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4.1.2 未按本章第4.1.1项要求密封和加写标记的投标文件，招标人不予受理。</w:t>
      </w:r>
    </w:p>
    <w:bookmarkEnd w:id="51"/>
    <w:p>
      <w:pPr>
        <w:autoSpaceDE w:val="0"/>
        <w:autoSpaceDN w:val="0"/>
        <w:spacing w:line="440" w:lineRule="exact"/>
        <w:jc w:val="left"/>
        <w:outlineLvl w:val="1"/>
        <w:rPr>
          <w:rFonts w:hAnsi="宋体" w:cs="宋体"/>
          <w:b/>
          <w:sz w:val="24"/>
        </w:rPr>
      </w:pPr>
      <w:bookmarkStart w:id="52" w:name="_Toc283559963"/>
      <w:r>
        <w:rPr>
          <w:rFonts w:hint="eastAsia" w:hAnsi="宋体" w:cs="宋体"/>
          <w:b/>
          <w:sz w:val="24"/>
        </w:rPr>
        <w:t>4.2 投标文件的递交</w:t>
      </w:r>
      <w:bookmarkEnd w:id="52"/>
    </w:p>
    <w:p>
      <w:pPr>
        <w:autoSpaceDE w:val="0"/>
        <w:autoSpaceDN w:val="0"/>
        <w:spacing w:line="440" w:lineRule="exact"/>
        <w:ind w:firstLine="480" w:firstLineChars="200"/>
        <w:jc w:val="left"/>
        <w:outlineLvl w:val="0"/>
        <w:rPr>
          <w:rFonts w:hAnsi="宋体" w:cs="宋体"/>
          <w:sz w:val="24"/>
        </w:rPr>
      </w:pPr>
      <w:bookmarkStart w:id="53" w:name="_Toc283559970"/>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1"/>
        <w:rPr>
          <w:rFonts w:hAnsi="宋体" w:cs="宋体"/>
          <w:b/>
          <w:sz w:val="24"/>
        </w:rPr>
      </w:pPr>
      <w:bookmarkStart w:id="54" w:name="_Toc283559964"/>
      <w:r>
        <w:rPr>
          <w:rFonts w:hint="eastAsia" w:hAnsi="宋体" w:cs="宋体"/>
          <w:b/>
          <w:sz w:val="24"/>
        </w:rPr>
        <w:t>4.3 投标文件的修改与撤回</w:t>
      </w:r>
      <w:bookmarkEnd w:id="54"/>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90"/>
        <w:spacing w:line="440" w:lineRule="exact"/>
        <w:jc w:val="both"/>
        <w:outlineLvl w:val="1"/>
        <w:rPr>
          <w:rFonts w:hAnsi="宋体"/>
          <w:b/>
          <w:color w:val="auto"/>
        </w:rPr>
      </w:pPr>
      <w:bookmarkStart w:id="55" w:name="_Toc283559967"/>
      <w:r>
        <w:rPr>
          <w:rFonts w:hint="eastAsia" w:hAnsi="宋体"/>
          <w:b/>
          <w:color w:val="auto"/>
        </w:rPr>
        <w:t>5. 开标</w:t>
      </w:r>
      <w:bookmarkEnd w:id="55"/>
    </w:p>
    <w:p>
      <w:pPr>
        <w:autoSpaceDE w:val="0"/>
        <w:autoSpaceDN w:val="0"/>
        <w:adjustRightInd w:val="0"/>
        <w:spacing w:line="440" w:lineRule="exact"/>
        <w:jc w:val="left"/>
        <w:outlineLvl w:val="1"/>
        <w:rPr>
          <w:rFonts w:hAnsi="宋体" w:cs="宋体"/>
          <w:b/>
          <w:sz w:val="24"/>
        </w:rPr>
      </w:pPr>
      <w:bookmarkStart w:id="56" w:name="_Toc283559968"/>
      <w:r>
        <w:rPr>
          <w:rFonts w:hint="eastAsia" w:hAnsi="宋体" w:cs="宋体"/>
          <w:b/>
          <w:sz w:val="24"/>
        </w:rPr>
        <w:t>5.1 开标时间和地点</w:t>
      </w:r>
      <w:bookmarkEnd w:id="56"/>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招标人在投标人须知前附表第2.2.2项规定的投标截止时间（开标时间）和投标人须知前附表规定的地点公开开标，并邀请所有投标人的法定代表人或其委托代理人准时参加。</w:t>
      </w:r>
    </w:p>
    <w:p>
      <w:pPr>
        <w:autoSpaceDE w:val="0"/>
        <w:autoSpaceDN w:val="0"/>
        <w:adjustRightInd w:val="0"/>
        <w:spacing w:line="360" w:lineRule="auto"/>
        <w:jc w:val="left"/>
        <w:rPr>
          <w:rFonts w:hAnsi="宋体" w:cs="宋体"/>
          <w:b/>
          <w:sz w:val="24"/>
        </w:rPr>
      </w:pPr>
      <w:r>
        <w:rPr>
          <w:rFonts w:hint="eastAsia" w:hAnsi="宋体" w:cs="宋体"/>
          <w:b/>
          <w:sz w:val="24"/>
        </w:rPr>
        <w:t>5.2 开标程序</w:t>
      </w:r>
    </w:p>
    <w:p>
      <w:pPr>
        <w:spacing w:line="360" w:lineRule="auto"/>
        <w:ind w:firstLine="480" w:firstLineChars="200"/>
        <w:rPr>
          <w:rFonts w:hAnsi="宋体" w:cs="宋体"/>
          <w:sz w:val="24"/>
        </w:rPr>
      </w:pPr>
      <w:r>
        <w:rPr>
          <w:rFonts w:hint="eastAsia" w:hAnsi="宋体" w:cs="宋体"/>
          <w:sz w:val="24"/>
        </w:rPr>
        <w:t>主持人按下列程序进行开标：</w:t>
      </w:r>
    </w:p>
    <w:p>
      <w:pPr>
        <w:spacing w:line="360" w:lineRule="auto"/>
        <w:ind w:firstLine="480" w:firstLineChars="200"/>
        <w:rPr>
          <w:rFonts w:hAnsi="宋体" w:cs="宋体"/>
          <w:sz w:val="24"/>
        </w:rPr>
      </w:pPr>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（4）电子投标文件解密</w:t>
      </w:r>
    </w:p>
    <w:p>
      <w:pPr>
        <w:spacing w:line="360" w:lineRule="auto"/>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（6）现场抽取参与计算评标基准价的K值并宣布，同时公布招标控制价；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（7）投标人代表、招标人代表、监标人、记录人等有关人员在开标记录上签字确认；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（8）开标结束。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）因电子交易系统异常无法解密电子投标文件的，使用电子介质存储文件，以人工方式进行。</w:t>
      </w:r>
    </w:p>
    <w:p>
      <w:pPr>
        <w:spacing w:line="400" w:lineRule="exact"/>
        <w:ind w:firstLine="480" w:firstLineChars="200"/>
        <w:rPr>
          <w:rFonts w:hAnsi="宋体" w:cs="宋体"/>
          <w:sz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int="eastAsia" w:hAnsi="宋体" w:cs="宋体"/>
          <w:sz w:val="24"/>
        </w:rPr>
        <w:t>。</w:t>
      </w:r>
    </w:p>
    <w:p>
      <w:pPr>
        <w:pStyle w:val="90"/>
        <w:spacing w:line="440" w:lineRule="exact"/>
        <w:jc w:val="both"/>
        <w:outlineLvl w:val="1"/>
        <w:rPr>
          <w:rFonts w:hAnsi="宋体"/>
          <w:b/>
          <w:color w:val="auto"/>
        </w:rPr>
      </w:pPr>
      <w:r>
        <w:rPr>
          <w:rFonts w:hint="eastAsia" w:hAnsi="宋体"/>
          <w:b/>
          <w:color w:val="auto"/>
        </w:rPr>
        <w:t>6. 评标</w:t>
      </w:r>
      <w:bookmarkEnd w:id="53"/>
    </w:p>
    <w:p>
      <w:pPr>
        <w:autoSpaceDE w:val="0"/>
        <w:autoSpaceDN w:val="0"/>
        <w:adjustRightInd w:val="0"/>
        <w:spacing w:line="440" w:lineRule="exact"/>
        <w:jc w:val="left"/>
        <w:outlineLvl w:val="1"/>
        <w:rPr>
          <w:rFonts w:hAnsi="宋体" w:cs="宋体"/>
          <w:b/>
          <w:sz w:val="24"/>
        </w:rPr>
      </w:pPr>
      <w:bookmarkStart w:id="57" w:name="_Toc283559971"/>
      <w:r>
        <w:rPr>
          <w:rFonts w:hint="eastAsia" w:hAnsi="宋体" w:cs="宋体"/>
          <w:b/>
          <w:sz w:val="24"/>
        </w:rPr>
        <w:t>6.1 评标委员会</w:t>
      </w:r>
      <w:bookmarkEnd w:id="57"/>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（1）投标人或者投标人主要负责人的近亲属；</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adjustRightInd w:val="0"/>
        <w:snapToGrid w:val="0"/>
        <w:spacing w:line="336" w:lineRule="auto"/>
        <w:ind w:firstLine="480" w:firstLineChars="200"/>
        <w:jc w:val="left"/>
        <w:outlineLvl w:val="0"/>
        <w:rPr>
          <w:rFonts w:hAnsi="宋体" w:cs="宋体"/>
          <w:sz w:val="24"/>
          <w:szCs w:val="22"/>
        </w:rPr>
      </w:pPr>
      <w:r>
        <w:rPr>
          <w:rFonts w:hint="eastAsia" w:hAnsi="宋体" w:cs="宋体"/>
          <w:sz w:val="24"/>
        </w:rPr>
        <w:t>（4）曾因</w:t>
      </w:r>
      <w:r>
        <w:rPr>
          <w:rFonts w:hint="eastAsia" w:hAnsi="宋体" w:cs="宋体"/>
          <w:sz w:val="24"/>
          <w:szCs w:val="22"/>
        </w:rPr>
        <w:t>在招标、评标以及其他与招标投标有关活动中从事违法行为而受过行政处罚或刑事处罚的。</w:t>
      </w:r>
    </w:p>
    <w:p>
      <w:pPr>
        <w:autoSpaceDE w:val="0"/>
        <w:autoSpaceDN w:val="0"/>
        <w:spacing w:line="440" w:lineRule="exact"/>
        <w:ind w:firstLine="480" w:firstLineChars="200"/>
        <w:jc w:val="left"/>
        <w:outlineLvl w:val="2"/>
        <w:rPr>
          <w:rFonts w:hAnsi="宋体" w:cs="宋体"/>
          <w:sz w:val="24"/>
        </w:rPr>
      </w:pPr>
      <w:r>
        <w:rPr>
          <w:rFonts w:hint="eastAsia" w:hAnsi="宋体" w:cs="宋体"/>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Pr>
          <w:rFonts w:hint="eastAsia" w:hAnsi="宋体" w:cs="宋体"/>
          <w:sz w:val="24"/>
        </w:rPr>
        <w:t>。</w:t>
      </w:r>
    </w:p>
    <w:p>
      <w:pPr>
        <w:autoSpaceDE w:val="0"/>
        <w:autoSpaceDN w:val="0"/>
        <w:spacing w:line="440" w:lineRule="exact"/>
        <w:jc w:val="left"/>
        <w:outlineLvl w:val="2"/>
        <w:rPr>
          <w:rFonts w:hAnsi="宋体" w:cs="宋体"/>
          <w:b/>
          <w:sz w:val="24"/>
        </w:rPr>
      </w:pPr>
      <w:bookmarkStart w:id="58" w:name="_Toc283559972"/>
      <w:r>
        <w:rPr>
          <w:rFonts w:hint="eastAsia" w:hAnsi="宋体" w:cs="宋体"/>
          <w:b/>
          <w:sz w:val="24"/>
        </w:rPr>
        <w:t>6.2 评标原则</w:t>
      </w:r>
      <w:bookmarkEnd w:id="58"/>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1"/>
        <w:rPr>
          <w:rFonts w:hAnsi="宋体" w:cs="宋体"/>
          <w:b/>
          <w:sz w:val="24"/>
        </w:rPr>
      </w:pPr>
      <w:bookmarkStart w:id="59" w:name="_Toc283559973"/>
      <w:r>
        <w:rPr>
          <w:rFonts w:hint="eastAsia" w:hAnsi="宋体" w:cs="宋体"/>
          <w:b/>
          <w:sz w:val="24"/>
        </w:rPr>
        <w:t>6.3 评标</w:t>
      </w:r>
      <w:bookmarkEnd w:id="5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90"/>
        <w:spacing w:line="440" w:lineRule="exact"/>
        <w:jc w:val="both"/>
        <w:outlineLvl w:val="1"/>
        <w:rPr>
          <w:rFonts w:hAnsi="宋体"/>
          <w:b/>
          <w:color w:val="auto"/>
        </w:rPr>
      </w:pPr>
      <w:bookmarkStart w:id="60" w:name="_Toc283559974"/>
      <w:r>
        <w:rPr>
          <w:rFonts w:hint="eastAsia" w:hAnsi="宋体"/>
          <w:b/>
          <w:color w:val="auto"/>
        </w:rPr>
        <w:t>7. 合同授予</w:t>
      </w:r>
      <w:bookmarkEnd w:id="60"/>
    </w:p>
    <w:p>
      <w:pPr>
        <w:autoSpaceDE w:val="0"/>
        <w:autoSpaceDN w:val="0"/>
        <w:adjustRightInd w:val="0"/>
        <w:spacing w:line="360" w:lineRule="auto"/>
        <w:jc w:val="left"/>
        <w:rPr>
          <w:rFonts w:hAnsi="宋体" w:cs="宋体"/>
          <w:b/>
          <w:sz w:val="24"/>
          <w:szCs w:val="24"/>
        </w:rPr>
      </w:pPr>
      <w:r>
        <w:rPr>
          <w:rFonts w:hint="eastAsia" w:hAnsi="宋体" w:cs="宋体"/>
          <w:b/>
          <w:sz w:val="24"/>
          <w:szCs w:val="24"/>
        </w:rPr>
        <w:t>7.1 中标候选人公示</w:t>
      </w:r>
    </w:p>
    <w:p>
      <w:pPr>
        <w:spacing w:line="360" w:lineRule="auto"/>
        <w:ind w:firstLine="480"/>
        <w:rPr>
          <w:rFonts w:hAnsi="宋体" w:cs="宋体"/>
          <w:sz w:val="24"/>
          <w:szCs w:val="24"/>
        </w:rPr>
      </w:pPr>
      <w:r>
        <w:rPr>
          <w:rFonts w:hint="eastAsia" w:hAnsi="宋体" w:cs="宋体"/>
          <w:sz w:val="24"/>
          <w:szCs w:val="24"/>
        </w:rPr>
        <w:t>招标人在收到评标报告之日起 3 日内，按照招标公告中规定的公示媒介和期限公示中标候选人，公示期不得少于 3 天。</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7.2 评标结果异议</w:t>
      </w:r>
    </w:p>
    <w:p>
      <w:pPr>
        <w:spacing w:line="360" w:lineRule="auto"/>
        <w:ind w:firstLine="480"/>
        <w:rPr>
          <w:rFonts w:hAnsi="宋体" w:cs="宋体"/>
          <w:sz w:val="24"/>
          <w:szCs w:val="24"/>
        </w:rPr>
      </w:pPr>
      <w:r>
        <w:rPr>
          <w:rFonts w:hint="eastAsia" w:hAnsi="宋体" w:cs="宋体"/>
          <w:sz w:val="24"/>
          <w:szCs w:val="24"/>
        </w:rPr>
        <w:t>投标人或者其他利害关系人对评标结果有异议的，应当在中标候选人公示期间提出。招标人将在收到异议之日起 3 日内作出答复；作出答复前，将暂停招标投标活动。</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7.3 中标候选人履约能力审查</w:t>
      </w:r>
    </w:p>
    <w:p>
      <w:pPr>
        <w:spacing w:line="360" w:lineRule="auto"/>
        <w:ind w:firstLine="480"/>
        <w:rPr>
          <w:rFonts w:hAnsi="宋体" w:cs="宋体"/>
          <w:sz w:val="24"/>
          <w:szCs w:val="24"/>
        </w:rPr>
      </w:pPr>
      <w:r>
        <w:rPr>
          <w:rFonts w:hint="eastAsia"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7.4 定标</w:t>
      </w:r>
    </w:p>
    <w:p>
      <w:pPr>
        <w:spacing w:line="360" w:lineRule="auto"/>
        <w:ind w:firstLine="480" w:firstLineChars="200"/>
        <w:rPr>
          <w:rFonts w:hAnsi="宋体" w:cs="宋体"/>
          <w:sz w:val="24"/>
          <w:szCs w:val="24"/>
        </w:rPr>
      </w:pPr>
      <w:r>
        <w:rPr>
          <w:rFonts w:hint="eastAsia" w:hAnsi="宋体" w:cs="宋体"/>
          <w:sz w:val="24"/>
          <w:szCs w:val="24"/>
        </w:rPr>
        <w:t>按照投标人须知前附表的规定，招标人或招标人授权的评标委员会依法确定中标人。</w:t>
      </w:r>
    </w:p>
    <w:p>
      <w:pPr>
        <w:autoSpaceDE w:val="0"/>
        <w:autoSpaceDN w:val="0"/>
        <w:spacing w:line="360" w:lineRule="auto"/>
        <w:jc w:val="left"/>
        <w:outlineLvl w:val="0"/>
        <w:rPr>
          <w:rFonts w:hAnsi="宋体" w:cs="宋体"/>
          <w:b/>
          <w:sz w:val="24"/>
        </w:rPr>
      </w:pPr>
      <w:bookmarkStart w:id="61" w:name="_Toc283559976"/>
      <w:r>
        <w:rPr>
          <w:rFonts w:hint="eastAsia" w:hAnsi="宋体" w:cs="宋体"/>
          <w:b/>
          <w:sz w:val="24"/>
        </w:rPr>
        <w:t>7.5 中标通知</w:t>
      </w:r>
      <w:bookmarkEnd w:id="6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在本章第3.3款规定的投标有效期内，招标人以书面形式向中标人发出中标通知书，同时将中标结果通知未中标的投标人。</w:t>
      </w:r>
      <w:bookmarkStart w:id="62" w:name="_Toc179632587"/>
      <w:bookmarkStart w:id="63" w:name="_Toc144974537"/>
      <w:bookmarkStart w:id="64" w:name="_Toc152042345"/>
      <w:bookmarkStart w:id="65" w:name="_Toc152045569"/>
    </w:p>
    <w:p>
      <w:pPr>
        <w:autoSpaceDE w:val="0"/>
        <w:autoSpaceDN w:val="0"/>
        <w:spacing w:line="440" w:lineRule="exact"/>
        <w:jc w:val="left"/>
        <w:outlineLvl w:val="0"/>
        <w:rPr>
          <w:rFonts w:hAnsi="宋体" w:cs="宋体"/>
          <w:b/>
          <w:sz w:val="24"/>
        </w:rPr>
      </w:pPr>
      <w:r>
        <w:rPr>
          <w:rFonts w:hint="eastAsia" w:hAnsi="宋体" w:cs="宋体"/>
          <w:b/>
          <w:sz w:val="24"/>
        </w:rPr>
        <w:t>7.</w:t>
      </w:r>
      <w:bookmarkEnd w:id="62"/>
      <w:bookmarkEnd w:id="63"/>
      <w:bookmarkEnd w:id="64"/>
      <w:bookmarkEnd w:id="65"/>
      <w:bookmarkStart w:id="66" w:name="_Toc283559977"/>
      <w:r>
        <w:rPr>
          <w:rFonts w:hint="eastAsia" w:hAnsi="宋体" w:cs="宋体"/>
          <w:b/>
          <w:sz w:val="24"/>
        </w:rPr>
        <w:t>6 签订合同</w:t>
      </w:r>
      <w:bookmarkEnd w:id="6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7.6.2 发出中标通知书后，招标人无正当理由拒签合同的，招标人向中标人退还投标保证金；给中标人造成损失的，还应当赔偿损失。</w:t>
      </w:r>
    </w:p>
    <w:p>
      <w:pPr>
        <w:autoSpaceDE w:val="0"/>
        <w:autoSpaceDN w:val="0"/>
        <w:spacing w:line="440" w:lineRule="exact"/>
        <w:jc w:val="left"/>
        <w:outlineLvl w:val="1"/>
        <w:rPr>
          <w:rFonts w:hAnsi="宋体" w:cs="宋体"/>
          <w:b/>
          <w:sz w:val="24"/>
        </w:rPr>
      </w:pPr>
      <w:bookmarkStart w:id="67" w:name="_Toc283559978"/>
      <w:r>
        <w:rPr>
          <w:rFonts w:hint="eastAsia" w:hAnsi="宋体" w:cs="宋体"/>
          <w:b/>
          <w:sz w:val="24"/>
        </w:rPr>
        <w:t>8. 重新招标和不再招标</w:t>
      </w:r>
      <w:bookmarkEnd w:id="67"/>
    </w:p>
    <w:p>
      <w:pPr>
        <w:autoSpaceDE w:val="0"/>
        <w:autoSpaceDN w:val="0"/>
        <w:adjustRightInd w:val="0"/>
        <w:spacing w:line="440" w:lineRule="exact"/>
        <w:jc w:val="left"/>
        <w:outlineLvl w:val="0"/>
        <w:rPr>
          <w:rFonts w:hAnsi="宋体" w:cs="宋体"/>
          <w:b/>
          <w:sz w:val="24"/>
        </w:rPr>
      </w:pPr>
      <w:bookmarkStart w:id="68" w:name="_Toc283559979"/>
      <w:r>
        <w:rPr>
          <w:rFonts w:hint="eastAsia" w:hAnsi="宋体" w:cs="宋体"/>
          <w:b/>
          <w:sz w:val="24"/>
        </w:rPr>
        <w:t>8.1 重新招标</w:t>
      </w:r>
      <w:bookmarkEnd w:id="68"/>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9" w:name="_Toc283559980"/>
      <w:r>
        <w:rPr>
          <w:rFonts w:hint="eastAsia" w:hAnsi="宋体" w:cs="宋体"/>
          <w:b/>
          <w:sz w:val="24"/>
        </w:rPr>
        <w:t>8.2 不再招标</w:t>
      </w:r>
      <w:bookmarkEnd w:id="69"/>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90"/>
        <w:spacing w:line="440" w:lineRule="exact"/>
        <w:jc w:val="both"/>
        <w:outlineLvl w:val="0"/>
        <w:rPr>
          <w:rFonts w:hAnsi="宋体"/>
          <w:b/>
          <w:color w:val="auto"/>
        </w:rPr>
      </w:pPr>
      <w:bookmarkStart w:id="70" w:name="_Toc283559981"/>
      <w:r>
        <w:rPr>
          <w:rFonts w:hint="eastAsia" w:hAnsi="宋体"/>
          <w:b/>
          <w:color w:val="auto"/>
        </w:rPr>
        <w:t>9. 纪律和监督</w:t>
      </w:r>
      <w:bookmarkEnd w:id="70"/>
    </w:p>
    <w:p>
      <w:pPr>
        <w:autoSpaceDE w:val="0"/>
        <w:autoSpaceDN w:val="0"/>
        <w:adjustRightInd w:val="0"/>
        <w:spacing w:line="440" w:lineRule="exact"/>
        <w:jc w:val="left"/>
        <w:outlineLvl w:val="0"/>
        <w:rPr>
          <w:rFonts w:hAnsi="宋体" w:cs="宋体"/>
          <w:b/>
          <w:sz w:val="24"/>
        </w:rPr>
      </w:pPr>
      <w:bookmarkStart w:id="71" w:name="_Toc283559982"/>
      <w:r>
        <w:rPr>
          <w:rFonts w:hint="eastAsia" w:hAnsi="宋体" w:cs="宋体"/>
          <w:b/>
          <w:sz w:val="24"/>
        </w:rPr>
        <w:t>9.1 对招标人的纪律要求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72" w:name="_Toc283559983"/>
      <w:r>
        <w:rPr>
          <w:rFonts w:hint="eastAsia" w:hAnsi="宋体" w:cs="宋体"/>
          <w:b/>
          <w:sz w:val="24"/>
        </w:rPr>
        <w:t>9.2 对投标人的纪律要求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73" w:name="_Toc283559984"/>
      <w:r>
        <w:rPr>
          <w:rFonts w:hint="eastAsia" w:hAnsi="宋体" w:cs="宋体"/>
          <w:b/>
          <w:sz w:val="24"/>
        </w:rPr>
        <w:t>9.3 对评标委员会成员的纪律要求</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74" w:name="_Toc283559985"/>
      <w:r>
        <w:rPr>
          <w:rFonts w:hint="eastAsia" w:hAnsi="宋体" w:cs="宋体"/>
          <w:b/>
          <w:sz w:val="24"/>
        </w:rPr>
        <w:t>9.4 对与评标活动有关的工作人员的纪律要求</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75" w:name="_Toc283559986"/>
      <w:r>
        <w:rPr>
          <w:rFonts w:hint="eastAsia" w:hAnsi="宋体" w:cs="宋体"/>
          <w:b/>
          <w:sz w:val="24"/>
        </w:rPr>
        <w:t>9.5 投诉</w:t>
      </w:r>
      <w:bookmarkEnd w:id="75"/>
    </w:p>
    <w:p>
      <w:pPr>
        <w:autoSpaceDE w:val="0"/>
        <w:autoSpaceDN w:val="0"/>
        <w:adjustRightInd w:val="0"/>
        <w:spacing w:line="440" w:lineRule="exact"/>
        <w:ind w:firstLine="240" w:firstLineChars="100"/>
        <w:jc w:val="left"/>
        <w:rPr>
          <w:rFonts w:hAnsi="宋体" w:cs="宋体"/>
          <w:sz w:val="24"/>
        </w:rPr>
      </w:pPr>
      <w:r>
        <w:rPr>
          <w:rFonts w:hint="eastAsia" w:hAnsi="宋体" w:cs="宋体"/>
          <w:sz w:val="24"/>
        </w:rPr>
        <w:t>投标人和其他利害关系人认为本次招标活动违反法律、法规和规章规定的，有权向有关行政监督部门投诉。投诉应当有明确的请求和必要的证明材料。</w:t>
      </w:r>
    </w:p>
    <w:p>
      <w:pPr>
        <w:pStyle w:val="90"/>
        <w:spacing w:line="440" w:lineRule="exact"/>
        <w:jc w:val="both"/>
        <w:outlineLvl w:val="0"/>
        <w:rPr>
          <w:rFonts w:hAnsi="宋体"/>
          <w:b/>
          <w:color w:val="auto"/>
        </w:rPr>
      </w:pPr>
      <w:bookmarkStart w:id="76" w:name="_Toc283559987"/>
      <w:r>
        <w:rPr>
          <w:rFonts w:hAnsi="宋体"/>
          <w:b/>
          <w:color w:val="auto"/>
        </w:rPr>
        <w:t xml:space="preserve">10. </w:t>
      </w:r>
      <w:r>
        <w:rPr>
          <w:rFonts w:hint="eastAsia" w:hAnsi="宋体"/>
          <w:b/>
          <w:color w:val="auto"/>
        </w:rPr>
        <w:t>需要补充的其他内容</w:t>
      </w:r>
      <w:bookmarkEnd w:id="76"/>
    </w:p>
    <w:p>
      <w:pPr>
        <w:spacing w:line="400" w:lineRule="exact"/>
        <w:ind w:firstLine="480" w:firstLineChars="200"/>
        <w:rPr>
          <w:rFonts w:hAnsi="宋体" w:cs="宋体"/>
          <w:sz w:val="24"/>
        </w:rPr>
      </w:pPr>
      <w:r>
        <w:rPr>
          <w:rFonts w:hint="eastAsia" w:hAnsi="宋体" w:cs="宋体"/>
          <w:sz w:val="24"/>
        </w:rPr>
        <w:t>需要补充的其他内容：见投标人须知前附表。</w:t>
      </w:r>
      <w:r>
        <w:rPr>
          <w:rFonts w:hint="eastAsia" w:hAnsi="宋体" w:cs="宋体"/>
          <w:sz w:val="24"/>
        </w:rPr>
        <w:br w:type="page"/>
      </w:r>
      <w:r>
        <w:rPr>
          <w:rFonts w:hint="eastAsia" w:hAnsi="宋体" w:cs="宋体"/>
          <w:sz w:val="24"/>
        </w:rPr>
        <w:t>附表一：问题澄清通知</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w:t>
      </w:r>
      <w:r>
        <w:rPr>
          <w:rFonts w:hint="eastAsia" w:hAnsi="宋体" w:cs="宋体"/>
          <w:sz w:val="24"/>
          <w:u w:val="single"/>
        </w:rPr>
        <w:t xml:space="preserve">        标</w:t>
      </w:r>
      <w:r>
        <w:rPr>
          <w:rFonts w:hint="eastAsia" w:hAnsi="宋体" w:cs="宋体"/>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sz w:val="24"/>
        </w:rPr>
      </w:pPr>
      <w:r>
        <w:rPr>
          <w:rFonts w:hint="eastAsia"/>
          <w:sz w:val="24"/>
        </w:rPr>
        <w:t>年月日</w:t>
      </w:r>
    </w:p>
    <w:p>
      <w:pPr>
        <w:spacing w:line="480" w:lineRule="exact"/>
        <w:ind w:firstLine="5280" w:firstLineChars="2200"/>
        <w:rPr>
          <w:rFonts w:hAnsi="宋体" w:cs="宋体"/>
          <w:sz w:val="24"/>
        </w:rPr>
      </w:pP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0附表二：问题的澄清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（项目名称）标段招标评标委员会：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widowControl/>
        <w:jc w:val="left"/>
        <w:rPr>
          <w:rFonts w:hAnsi="宋体" w:cs="宋体"/>
          <w:b/>
          <w:bCs/>
          <w:sz w:val="36"/>
          <w:szCs w:val="36"/>
        </w:rPr>
      </w:pPr>
      <w:r>
        <w:rPr>
          <w:rFonts w:hAnsi="宋体" w:cs="宋体"/>
          <w:b/>
          <w:bCs/>
          <w:sz w:val="36"/>
          <w:szCs w:val="36"/>
        </w:rPr>
        <w:br w:type="page"/>
      </w:r>
    </w:p>
    <w:p>
      <w:pPr>
        <w:snapToGrid w:val="0"/>
        <w:spacing w:line="360" w:lineRule="auto"/>
        <w:jc w:val="center"/>
        <w:outlineLvl w:val="0"/>
        <w:rPr>
          <w:rFonts w:hAnsi="宋体" w:cs="宋体"/>
          <w:sz w:val="24"/>
        </w:rPr>
      </w:pPr>
      <w:bookmarkStart w:id="77" w:name="_Toc21901"/>
      <w:bookmarkStart w:id="78" w:name="_Toc656"/>
      <w:bookmarkStart w:id="79" w:name="_Toc19619"/>
      <w:bookmarkStart w:id="80" w:name="_Toc20232"/>
      <w:r>
        <w:rPr>
          <w:rFonts w:hint="eastAsia" w:hAnsi="宋体" w:cs="宋体"/>
          <w:b/>
          <w:bCs/>
          <w:sz w:val="36"/>
          <w:szCs w:val="36"/>
        </w:rPr>
        <w:t>第三章 评标办法（综合计分法）</w:t>
      </w:r>
      <w:bookmarkEnd w:id="77"/>
      <w:bookmarkEnd w:id="78"/>
      <w:bookmarkEnd w:id="79"/>
      <w:bookmarkEnd w:id="80"/>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三、评标采用综合计分法，是指评标委员会根据招标文件要求，应从技术标、商务标、综合（信用）标三部分进行综合评审。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r>
        <w:rPr>
          <w:rFonts w:hint="eastAsia" w:ascii="新宋体" w:hAnsi="新宋体" w:eastAsia="新宋体"/>
          <w:b/>
          <w:sz w:val="24"/>
        </w:rPr>
        <w:t>。</w:t>
      </w: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440" w:lineRule="exact"/>
        <w:ind w:firstLine="480" w:firstLineChars="200"/>
        <w:rPr>
          <w:rFonts w:hAnsi="宋体" w:cs="宋体"/>
          <w:b/>
          <w:sz w:val="24"/>
        </w:rPr>
      </w:pPr>
      <w:r>
        <w:rPr>
          <w:rFonts w:hint="eastAsia" w:hAnsi="宋体" w:cs="宋体"/>
          <w:b/>
          <w:sz w:val="24"/>
        </w:rPr>
        <w:t>清标内容：</w:t>
      </w:r>
    </w:p>
    <w:tbl>
      <w:tblPr>
        <w:tblStyle w:val="28"/>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napToGrid w:val="0"/>
        <w:spacing w:line="360" w:lineRule="auto"/>
        <w:ind w:firstLine="480" w:firstLineChars="200"/>
        <w:rPr>
          <w:rFonts w:hAnsi="宋体" w:cs="宋体"/>
          <w:sz w:val="24"/>
        </w:rPr>
      </w:pPr>
      <w:r>
        <w:rPr>
          <w:rFonts w:hint="eastAsia" w:hAnsi="宋体" w:cs="宋体"/>
          <w:sz w:val="24"/>
        </w:rPr>
        <w:t>初步评审是指评标委员会按招标文件要求对所有投标文件真实性、符合性、响应性和重大偏差逐一评审，经审查不符合招标文件要求的，不再进入详细评审阶段。初步评审主要包括以下内容：</w:t>
      </w:r>
    </w:p>
    <w:p>
      <w:pPr>
        <w:snapToGrid w:val="0"/>
        <w:spacing w:line="360" w:lineRule="auto"/>
        <w:ind w:firstLine="480" w:firstLineChars="200"/>
        <w:rPr>
          <w:rFonts w:hAnsi="宋体" w:cs="宋体"/>
          <w:sz w:val="24"/>
        </w:rPr>
      </w:pPr>
      <w:r>
        <w:rPr>
          <w:rFonts w:hint="eastAsia" w:hAnsi="宋体" w:cs="宋体"/>
          <w:sz w:val="24"/>
        </w:rPr>
        <w:t>1.投标文件未按前附表要求签字盖章；</w:t>
      </w:r>
    </w:p>
    <w:p>
      <w:pPr>
        <w:snapToGrid w:val="0"/>
        <w:spacing w:line="360" w:lineRule="auto"/>
        <w:ind w:firstLine="480" w:firstLineChars="200"/>
        <w:rPr>
          <w:rFonts w:hAnsi="宋体" w:cs="宋体"/>
          <w:sz w:val="24"/>
        </w:rPr>
      </w:pPr>
      <w:r>
        <w:rPr>
          <w:rFonts w:hint="eastAsia" w:hAnsi="宋体" w:cs="宋体"/>
          <w:sz w:val="24"/>
        </w:rPr>
        <w:t>2.投标联合体没有提交共同投标协议；（允许联合体投标的）</w:t>
      </w:r>
    </w:p>
    <w:p>
      <w:pPr>
        <w:snapToGrid w:val="0"/>
        <w:spacing w:line="360" w:lineRule="auto"/>
        <w:ind w:firstLine="480" w:firstLineChars="200"/>
        <w:rPr>
          <w:rFonts w:hAnsi="宋体" w:cs="宋体"/>
          <w:sz w:val="24"/>
        </w:rPr>
      </w:pPr>
      <w:r>
        <w:rPr>
          <w:rFonts w:hint="eastAsia" w:hAnsi="宋体" w:cs="宋体"/>
          <w:sz w:val="24"/>
        </w:rPr>
        <w:t>3.投标人不符合国家或者招标文件规定的资格条件；注册建造师注册单位与投标人不一致的；</w:t>
      </w:r>
    </w:p>
    <w:p>
      <w:pPr>
        <w:snapToGrid w:val="0"/>
        <w:spacing w:line="360" w:lineRule="auto"/>
        <w:ind w:firstLine="480" w:firstLineChars="200"/>
        <w:rPr>
          <w:rFonts w:hAnsi="宋体" w:cs="宋体"/>
          <w:sz w:val="24"/>
        </w:rPr>
      </w:pPr>
      <w:r>
        <w:rPr>
          <w:rFonts w:hint="eastAsia" w:hAnsi="宋体" w:cs="宋体"/>
          <w:sz w:val="24"/>
        </w:rPr>
        <w:t>4.同一投标人提交两个以上不同的投标文件或者投标报价，但招标文件要求提交备选投标的除外；</w:t>
      </w:r>
    </w:p>
    <w:p>
      <w:pPr>
        <w:snapToGrid w:val="0"/>
        <w:spacing w:line="360" w:lineRule="auto"/>
        <w:ind w:firstLine="480" w:firstLineChars="200"/>
        <w:rPr>
          <w:rFonts w:hAnsi="宋体" w:cs="宋体"/>
          <w:sz w:val="24"/>
        </w:rPr>
      </w:pPr>
      <w:r>
        <w:rPr>
          <w:rFonts w:hint="eastAsia" w:hAnsi="宋体" w:cs="宋体"/>
          <w:sz w:val="24"/>
        </w:rPr>
        <w:t>5.投标报价高于招标文件设定的最高投标限价；</w:t>
      </w:r>
    </w:p>
    <w:p>
      <w:pPr>
        <w:snapToGrid w:val="0"/>
        <w:spacing w:line="360" w:lineRule="auto"/>
        <w:ind w:firstLine="480" w:firstLineChars="200"/>
        <w:rPr>
          <w:rFonts w:hAnsi="宋体" w:cs="宋体"/>
          <w:sz w:val="24"/>
        </w:rPr>
      </w:pPr>
      <w:r>
        <w:rPr>
          <w:rFonts w:hint="eastAsia" w:hAnsi="宋体" w:cs="宋体"/>
          <w:sz w:val="24"/>
        </w:rPr>
        <w:t>6.投标范围、工期、工程质量、投标有效期、付款方式不符合招标文件规定；</w:t>
      </w:r>
    </w:p>
    <w:p>
      <w:pPr>
        <w:snapToGrid w:val="0"/>
        <w:spacing w:line="360" w:lineRule="auto"/>
        <w:ind w:firstLine="480" w:firstLineChars="200"/>
        <w:rPr>
          <w:rFonts w:hAnsi="宋体" w:cs="宋体"/>
          <w:sz w:val="24"/>
        </w:rPr>
      </w:pPr>
      <w:r>
        <w:rPr>
          <w:rFonts w:hint="eastAsia" w:hAnsi="宋体" w:cs="宋体"/>
          <w:sz w:val="24"/>
        </w:rPr>
        <w:t>7.投标人有串通投标、弄虚作假、行贿等违法行为。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8.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pPr>
        <w:snapToGrid w:val="0"/>
        <w:spacing w:line="360" w:lineRule="auto"/>
        <w:ind w:firstLine="480" w:firstLineChars="200"/>
        <w:rPr>
          <w:rFonts w:hAnsi="宋体" w:cs="宋体"/>
          <w:sz w:val="24"/>
        </w:rPr>
      </w:pPr>
      <w:r>
        <w:rPr>
          <w:rFonts w:hint="eastAsia" w:hAnsi="宋体" w:cs="宋体"/>
          <w:sz w:val="24"/>
        </w:rPr>
        <w:t>初步评审评审经审查后应写出评审意见。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rPr>
      </w:pPr>
      <w:r>
        <w:rPr>
          <w:rFonts w:hint="eastAsia" w:hAnsi="宋体" w:cs="宋体"/>
          <w:sz w:val="24"/>
          <w:szCs w:val="24"/>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1"/>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10、节能减排、绿色施工（含扬尘治理）措施、工艺创新方面针对本工程有具体措施或企业自有创新技术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4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4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40" w:lineRule="exact"/>
        <w:rPr>
          <w:rFonts w:hAnsi="宋体" w:cs="宋体"/>
          <w:b/>
          <w:bCs/>
          <w:sz w:val="24"/>
          <w:szCs w:val="24"/>
        </w:rPr>
      </w:pPr>
      <w:r>
        <w:rPr>
          <w:rFonts w:hint="eastAsia" w:hAnsi="宋体" w:cs="宋体"/>
          <w:b/>
          <w:bCs/>
          <w:sz w:val="24"/>
          <w:szCs w:val="24"/>
        </w:rPr>
        <w:t>（四）综合（信用）标（20分）</w:t>
      </w:r>
    </w:p>
    <w:p>
      <w:pPr>
        <w:snapToGrid w:val="0"/>
        <w:spacing w:line="400" w:lineRule="exact"/>
        <w:ind w:firstLine="481"/>
        <w:rPr>
          <w:rFonts w:hAnsi="宋体" w:cs="宋体"/>
          <w:b/>
          <w:sz w:val="24"/>
          <w:szCs w:val="24"/>
        </w:rPr>
      </w:pPr>
      <w:r>
        <w:rPr>
          <w:rFonts w:hint="eastAsia" w:hAnsi="宋体" w:cs="宋体"/>
          <w:b/>
          <w:sz w:val="24"/>
          <w:szCs w:val="24"/>
        </w:rPr>
        <w:t>1.项目班子配备(0-4分)</w:t>
      </w:r>
    </w:p>
    <w:p>
      <w:pPr>
        <w:snapToGrid w:val="0"/>
        <w:spacing w:line="400" w:lineRule="exact"/>
        <w:ind w:firstLine="481"/>
        <w:rPr>
          <w:rFonts w:hAnsi="宋体" w:cs="宋体"/>
          <w:color w:val="auto"/>
          <w:sz w:val="24"/>
          <w:szCs w:val="24"/>
        </w:rPr>
      </w:pPr>
      <w:r>
        <w:rPr>
          <w:rFonts w:hint="eastAsia" w:hAnsi="宋体" w:cs="宋体"/>
          <w:color w:val="auto"/>
          <w:sz w:val="24"/>
          <w:szCs w:val="24"/>
        </w:rPr>
        <w:t>1.1技术负责人为中级及以上职称者得1分；</w:t>
      </w:r>
      <w:r>
        <w:rPr>
          <w:rFonts w:hint="eastAsia"/>
          <w:color w:val="auto"/>
          <w:sz w:val="24"/>
          <w:szCs w:val="24"/>
        </w:rPr>
        <w:t>（以人社部门颁发的职称证书为准）</w:t>
      </w:r>
    </w:p>
    <w:p>
      <w:pPr>
        <w:snapToGrid w:val="0"/>
        <w:spacing w:line="400" w:lineRule="exact"/>
        <w:ind w:firstLine="481"/>
        <w:rPr>
          <w:rFonts w:hAnsi="宋体" w:cs="宋体"/>
          <w:color w:val="auto"/>
          <w:sz w:val="24"/>
          <w:szCs w:val="24"/>
        </w:rPr>
      </w:pPr>
      <w:r>
        <w:rPr>
          <w:rFonts w:hint="eastAsia" w:hAnsi="宋体" w:cs="宋体"/>
          <w:color w:val="auto"/>
          <w:sz w:val="24"/>
          <w:szCs w:val="24"/>
        </w:rPr>
        <w:t>1.2施工员、专职安全员、质量（检）员、资料员、材料员、造价员（师）持证上岗齐全者得3分，缺一个本项不得分。（以证书为准）</w:t>
      </w:r>
    </w:p>
    <w:p>
      <w:pPr>
        <w:snapToGrid w:val="0"/>
        <w:spacing w:line="400" w:lineRule="exact"/>
        <w:ind w:firstLine="481"/>
        <w:rPr>
          <w:rFonts w:hAnsi="宋体" w:cs="宋体"/>
          <w:b/>
          <w:sz w:val="24"/>
          <w:szCs w:val="24"/>
        </w:rPr>
      </w:pPr>
      <w:r>
        <w:rPr>
          <w:rFonts w:hint="eastAsia" w:hAnsi="宋体" w:cs="宋体"/>
          <w:b/>
          <w:sz w:val="24"/>
          <w:szCs w:val="24"/>
        </w:rPr>
        <w:t>2、企业综合信用（0-7分）</w:t>
      </w:r>
    </w:p>
    <w:p>
      <w:pPr>
        <w:snapToGrid w:val="0"/>
        <w:spacing w:line="400" w:lineRule="exact"/>
        <w:ind w:firstLine="481"/>
        <w:rPr>
          <w:rFonts w:hAnsi="宋体" w:cs="宋体"/>
          <w:color w:val="auto"/>
          <w:sz w:val="24"/>
          <w:szCs w:val="24"/>
        </w:rPr>
      </w:pPr>
      <w:r>
        <w:rPr>
          <w:rFonts w:hint="eastAsia" w:hAnsi="宋体" w:cs="宋体"/>
          <w:color w:val="auto"/>
          <w:sz w:val="24"/>
          <w:szCs w:val="24"/>
        </w:rPr>
        <w:t>2.1企业2016年1月1日以来所承建的市政工程项目荣获省级以上（含省级）优良工程荣誉称号的</w:t>
      </w:r>
      <w:r>
        <w:rPr>
          <w:rFonts w:hint="eastAsia" w:hAnsi="宋体" w:cs="宋体"/>
          <w:color w:val="auto"/>
          <w:sz w:val="24"/>
          <w:szCs w:val="24"/>
          <w:lang w:val="en-US" w:eastAsia="zh-CN"/>
        </w:rPr>
        <w:t>一个得1.5分，最高得3分</w:t>
      </w:r>
      <w:r>
        <w:rPr>
          <w:rFonts w:hint="eastAsia" w:hAnsi="宋体" w:cs="宋体"/>
          <w:color w:val="auto"/>
          <w:sz w:val="24"/>
          <w:szCs w:val="24"/>
        </w:rPr>
        <w:t>；（需提供获奖证书和同级奖励文件扫描件，以证书时间为准）</w:t>
      </w:r>
    </w:p>
    <w:p>
      <w:pPr>
        <w:snapToGrid w:val="0"/>
        <w:spacing w:line="400" w:lineRule="exact"/>
        <w:ind w:firstLine="481"/>
        <w:rPr>
          <w:rFonts w:hAnsi="宋体" w:cs="宋体"/>
          <w:color w:val="auto"/>
          <w:sz w:val="24"/>
          <w:szCs w:val="24"/>
        </w:rPr>
      </w:pPr>
      <w:r>
        <w:rPr>
          <w:rFonts w:hint="eastAsia" w:hAnsi="宋体" w:cs="宋体"/>
          <w:color w:val="auto"/>
          <w:sz w:val="24"/>
          <w:szCs w:val="24"/>
        </w:rPr>
        <w:t>2.2 企业2016年1月1日以来连续两年获得过省级以上（含省级）建设工程招标投标“诚实守信单位”者得</w:t>
      </w:r>
      <w:r>
        <w:rPr>
          <w:rFonts w:hint="eastAsia" w:hAnsi="宋体" w:cs="宋体"/>
          <w:color w:val="auto"/>
          <w:sz w:val="24"/>
          <w:szCs w:val="24"/>
          <w:lang w:val="en-US" w:eastAsia="zh-CN"/>
        </w:rPr>
        <w:t>2</w:t>
      </w:r>
      <w:r>
        <w:rPr>
          <w:rFonts w:hint="eastAsia" w:hAnsi="宋体" w:cs="宋体"/>
          <w:color w:val="auto"/>
          <w:sz w:val="24"/>
          <w:szCs w:val="24"/>
        </w:rPr>
        <w:t>分，缺一个本项不得分；（需提供获奖证书和同级奖励文件扫描件，以证书时间为准）</w:t>
      </w:r>
    </w:p>
    <w:p>
      <w:pPr>
        <w:snapToGrid w:val="0"/>
        <w:spacing w:line="400" w:lineRule="exact"/>
        <w:ind w:firstLine="481"/>
        <w:rPr>
          <w:rFonts w:hAnsi="宋体" w:cs="宋体"/>
          <w:color w:val="auto"/>
          <w:sz w:val="24"/>
          <w:szCs w:val="24"/>
        </w:rPr>
      </w:pPr>
      <w:r>
        <w:rPr>
          <w:rFonts w:hint="eastAsia" w:hAnsi="宋体" w:cs="宋体"/>
          <w:color w:val="auto"/>
          <w:sz w:val="24"/>
          <w:szCs w:val="24"/>
        </w:rPr>
        <w:t>2.3 企业2016年1月1日以来获得过省级以上（含省级）</w:t>
      </w:r>
      <w:r>
        <w:rPr>
          <w:rFonts w:hint="eastAsia" w:hAnsi="宋体" w:cs="宋体"/>
          <w:color w:val="auto"/>
          <w:sz w:val="24"/>
          <w:szCs w:val="24"/>
          <w:lang w:val="en-US" w:eastAsia="zh-CN"/>
        </w:rPr>
        <w:t>市政公用工程优秀施工企业称号的</w:t>
      </w:r>
      <w:r>
        <w:rPr>
          <w:rFonts w:hint="eastAsia" w:hAnsi="宋体" w:cs="宋体"/>
          <w:color w:val="auto"/>
          <w:sz w:val="24"/>
          <w:szCs w:val="24"/>
        </w:rPr>
        <w:t>得2分。（需提供获奖证书和同级奖励文件扫描件，以证书或奖牌时间为准）</w:t>
      </w:r>
    </w:p>
    <w:p>
      <w:pPr>
        <w:snapToGrid w:val="0"/>
        <w:spacing w:line="400" w:lineRule="exact"/>
        <w:ind w:firstLine="481"/>
        <w:rPr>
          <w:rFonts w:hAnsi="宋体" w:cs="宋体"/>
          <w:b/>
          <w:color w:val="auto"/>
          <w:sz w:val="24"/>
          <w:szCs w:val="24"/>
        </w:rPr>
      </w:pPr>
      <w:r>
        <w:rPr>
          <w:rFonts w:hint="eastAsia" w:hAnsi="宋体" w:cs="宋体"/>
          <w:b/>
          <w:color w:val="auto"/>
          <w:sz w:val="24"/>
          <w:szCs w:val="24"/>
        </w:rPr>
        <w:t>3、项目经理业绩及信用（0-2分）</w:t>
      </w:r>
    </w:p>
    <w:p>
      <w:pPr>
        <w:snapToGrid w:val="0"/>
        <w:spacing w:line="400" w:lineRule="exact"/>
        <w:ind w:firstLine="481"/>
        <w:rPr>
          <w:rFonts w:hAnsi="宋体" w:cs="宋体"/>
          <w:color w:val="auto"/>
          <w:sz w:val="24"/>
          <w:szCs w:val="24"/>
        </w:rPr>
      </w:pPr>
      <w:r>
        <w:rPr>
          <w:rFonts w:hint="eastAsia" w:hAnsi="宋体" w:cs="宋体"/>
          <w:color w:val="auto"/>
          <w:sz w:val="24"/>
          <w:szCs w:val="24"/>
        </w:rPr>
        <w:t>自2016年1月1日以来拟派项目负责人有类似业绩者得2分（以施工合同和竣工验收备案表为准或以施工合同和中标通知书为准，若不显示项目经理名字，需提供建设单位或招投标监管部门出具的相关证明）</w:t>
      </w:r>
    </w:p>
    <w:p>
      <w:pPr>
        <w:snapToGrid w:val="0"/>
        <w:spacing w:line="400" w:lineRule="exact"/>
        <w:ind w:firstLine="481"/>
        <w:rPr>
          <w:rFonts w:hAnsi="宋体" w:cs="宋体"/>
          <w:color w:val="auto"/>
          <w:sz w:val="24"/>
          <w:szCs w:val="24"/>
        </w:rPr>
      </w:pPr>
      <w:r>
        <w:rPr>
          <w:rFonts w:hint="eastAsia" w:hAnsi="宋体" w:cs="宋体"/>
          <w:b/>
          <w:color w:val="auto"/>
          <w:sz w:val="24"/>
          <w:szCs w:val="24"/>
        </w:rPr>
        <w:t>4、服务承诺</w:t>
      </w:r>
      <w:r>
        <w:rPr>
          <w:rFonts w:hint="eastAsia" w:hAnsi="宋体" w:cs="宋体"/>
          <w:b/>
          <w:bCs/>
          <w:color w:val="auto"/>
          <w:sz w:val="24"/>
          <w:szCs w:val="24"/>
        </w:rPr>
        <w:t>（含不拖欠农民工工资承诺、扬尘治理等内容）（0-7分）</w:t>
      </w:r>
    </w:p>
    <w:p>
      <w:pPr>
        <w:snapToGrid w:val="0"/>
        <w:spacing w:line="360" w:lineRule="auto"/>
        <w:ind w:firstLine="480" w:firstLineChars="200"/>
        <w:rPr>
          <w:color w:val="auto"/>
          <w:sz w:val="24"/>
          <w:szCs w:val="24"/>
        </w:rPr>
      </w:pPr>
      <w:r>
        <w:rPr>
          <w:rFonts w:hint="eastAsia"/>
          <w:color w:val="auto"/>
          <w:sz w:val="24"/>
          <w:szCs w:val="24"/>
        </w:rPr>
        <w:t>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adjustRightInd w:val="0"/>
        <w:snapToGrid w:val="0"/>
        <w:spacing w:line="440" w:lineRule="exact"/>
        <w:rPr>
          <w:rFonts w:hAnsi="宋体" w:cs="宋体"/>
          <w:b/>
          <w:sz w:val="24"/>
        </w:rPr>
      </w:pPr>
      <w:r>
        <w:rPr>
          <w:rFonts w:hint="eastAsia" w:hAnsi="宋体" w:cs="宋体"/>
          <w:b/>
          <w:sz w:val="24"/>
        </w:rPr>
        <w:t>注：1）业绩合同以合同签订日期为准，获奖证书以发证日期为准。</w:t>
      </w:r>
    </w:p>
    <w:p>
      <w:pPr>
        <w:adjustRightInd w:val="0"/>
        <w:snapToGrid w:val="0"/>
        <w:spacing w:line="440" w:lineRule="exact"/>
        <w:ind w:firstLine="481"/>
        <w:rPr>
          <w:rFonts w:hAnsi="宋体" w:cs="宋体"/>
          <w:b/>
          <w:sz w:val="24"/>
        </w:rPr>
      </w:pPr>
      <w:r>
        <w:rPr>
          <w:rFonts w:hint="eastAsia" w:hAnsi="宋体" w:cs="宋体"/>
          <w:b/>
          <w:sz w:val="24"/>
        </w:rPr>
        <w:t>2）凡评标办法里涉及到的证书、证件及业绩材料等，均应在投标文件中附其原件扫描件（或图片），否则该项得分应作0分处理。</w:t>
      </w:r>
    </w:p>
    <w:p>
      <w:pPr>
        <w:adjustRightInd w:val="0"/>
        <w:snapToGrid w:val="0"/>
        <w:spacing w:line="440" w:lineRule="exact"/>
        <w:ind w:firstLine="481"/>
        <w:rPr>
          <w:rFonts w:hAnsi="宋体" w:cs="宋体"/>
          <w:b/>
          <w:sz w:val="24"/>
        </w:rPr>
      </w:pPr>
      <w:r>
        <w:rPr>
          <w:rFonts w:hint="eastAsia" w:hAnsi="宋体" w:cs="宋体"/>
          <w:b/>
          <w:sz w:val="24"/>
        </w:rPr>
        <w:t>3）近年来指2016年1月1日以来。</w:t>
      </w:r>
    </w:p>
    <w:p>
      <w:pPr>
        <w:adjustRightInd w:val="0"/>
        <w:snapToGrid w:val="0"/>
        <w:spacing w:line="44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40" w:lineRule="exact"/>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bookmarkStart w:id="81" w:name="_Toc270931534"/>
      <w:bookmarkStart w:id="82" w:name="_Toc273546398"/>
      <w:bookmarkStart w:id="83" w:name="_Toc295572535"/>
      <w:bookmarkStart w:id="84" w:name="_Toc272833453"/>
    </w:p>
    <w:p>
      <w:pPr>
        <w:adjustRightInd w:val="0"/>
        <w:snapToGrid w:val="0"/>
        <w:spacing w:line="440" w:lineRule="exact"/>
        <w:rPr>
          <w:rFonts w:hAnsi="宋体" w:cs="宋体"/>
          <w:sz w:val="24"/>
          <w:szCs w:val="24"/>
        </w:rPr>
      </w:pPr>
      <w:r>
        <w:rPr>
          <w:rFonts w:hint="eastAsia" w:hAnsi="宋体" w:cs="宋体"/>
          <w:b/>
          <w:bCs/>
          <w:sz w:val="24"/>
          <w:szCs w:val="24"/>
        </w:rPr>
        <w:t xml:space="preserve">    （六）投标人的最终得分及中标候选人排序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4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81"/>
    <w:bookmarkEnd w:id="82"/>
    <w:bookmarkEnd w:id="83"/>
    <w:bookmarkEnd w:id="84"/>
    <w:p>
      <w:pPr>
        <w:adjustRightInd w:val="0"/>
        <w:snapToGrid w:val="0"/>
        <w:spacing w:line="360" w:lineRule="auto"/>
        <w:ind w:firstLine="480" w:firstLineChars="200"/>
        <w:rPr>
          <w:rFonts w:ascii="新宋体" w:hAnsi="新宋体" w:eastAsia="新宋体" w:cs="宋体"/>
          <w:b/>
          <w:sz w:val="24"/>
        </w:rPr>
      </w:pPr>
      <w:r>
        <w:rPr>
          <w:rFonts w:hint="eastAsia" w:ascii="新宋体" w:hAnsi="新宋体" w:eastAsia="新宋体" w:cs="宋体"/>
          <w:b/>
          <w:sz w:val="24"/>
        </w:rPr>
        <w:t>八、定标</w:t>
      </w:r>
    </w:p>
    <w:p>
      <w:pPr>
        <w:adjustRightInd w:val="0"/>
        <w:snapToGrid w:val="0"/>
        <w:spacing w:line="360" w:lineRule="auto"/>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77"/>
        <w:keepNext w:val="0"/>
        <w:keepLines w:val="0"/>
        <w:adjustRightInd w:val="0"/>
        <w:snapToGrid w:val="0"/>
        <w:spacing w:line="360" w:lineRule="auto"/>
        <w:ind w:firstLine="480" w:firstLineChars="200"/>
        <w:outlineLvl w:val="3"/>
        <w:rPr>
          <w:rFonts w:hAnsi="宋体" w:eastAsia="宋体"/>
          <w:b/>
          <w:szCs w:val="24"/>
        </w:rPr>
      </w:pPr>
      <w:r>
        <w:rPr>
          <w:rFonts w:hint="eastAsia" w:hAnsi="宋体" w:eastAsia="宋体"/>
          <w:b/>
          <w:szCs w:val="24"/>
        </w:rPr>
        <w:t>九、评标报告</w:t>
      </w:r>
    </w:p>
    <w:p>
      <w:pPr>
        <w:adjustRightInd w:val="0"/>
        <w:snapToGrid w:val="0"/>
        <w:spacing w:line="360" w:lineRule="auto"/>
        <w:ind w:firstLine="480" w:firstLineChars="200"/>
        <w:rPr>
          <w:rFonts w:hAnsi="宋体" w:cs="宋体"/>
          <w:sz w:val="24"/>
        </w:rPr>
      </w:pPr>
      <w:r>
        <w:rPr>
          <w:rFonts w:hint="eastAsia" w:hAnsi="宋体" w:cs="宋体"/>
          <w:sz w:val="24"/>
        </w:rPr>
        <w:t>评标委员会根据投标人须知前附表7.4条的规定向招标人提交评标报告。评标报告应当由全体评标委员会成员签字，并于评标结束时抄送有关行政监督部门。</w:t>
      </w:r>
    </w:p>
    <w:p>
      <w:pPr>
        <w:pStyle w:val="77"/>
        <w:keepNext w:val="0"/>
        <w:keepLines w:val="0"/>
        <w:adjustRightInd w:val="0"/>
        <w:snapToGrid w:val="0"/>
        <w:spacing w:line="360" w:lineRule="auto"/>
        <w:ind w:firstLine="480" w:firstLineChars="200"/>
        <w:outlineLvl w:val="3"/>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中标人确定后，招标人应当在《全国公共资源交易平台（河南省·许昌市）》、《</w:t>
      </w:r>
      <w:r>
        <w:rPr>
          <w:rFonts w:hAnsi="宋体" w:cs="宋体"/>
          <w:sz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1"/>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12.3.2退出评标的评标委员会成员，其已完成的评标行为无效。由招标人根据本招标文件规定的评标委员会成员产生方式另行确定替代者进行评标。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5" w:name="_Toc283559990"/>
    </w:p>
    <w:p>
      <w:pPr>
        <w:adjustRightInd w:val="0"/>
        <w:snapToGrid w:val="0"/>
        <w:spacing w:line="440" w:lineRule="exact"/>
        <w:ind w:firstLine="468" w:firstLineChars="200"/>
        <w:rPr>
          <w:rFonts w:hAnsi="宋体" w:cs="宋体"/>
          <w:spacing w:val="-3"/>
          <w:sz w:val="24"/>
        </w:rPr>
      </w:pPr>
    </w:p>
    <w:p>
      <w:pPr>
        <w:autoSpaceDE w:val="0"/>
        <w:autoSpaceDN w:val="0"/>
        <w:adjustRightInd w:val="0"/>
        <w:snapToGrid w:val="0"/>
        <w:spacing w:line="440" w:lineRule="exact"/>
        <w:jc w:val="center"/>
        <w:outlineLvl w:val="0"/>
        <w:rPr>
          <w:rFonts w:hAnsi="宋体" w:cs="宋体"/>
          <w:b/>
          <w:sz w:val="36"/>
          <w:szCs w:val="36"/>
        </w:rPr>
      </w:pPr>
      <w:bookmarkStart w:id="86" w:name="_Toc881"/>
      <w:bookmarkStart w:id="87" w:name="_Toc20238"/>
      <w:bookmarkStart w:id="88" w:name="_Toc14301"/>
      <w:bookmarkStart w:id="89" w:name="_Toc4217"/>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r>
        <w:rPr>
          <w:rFonts w:hint="eastAsia" w:hAnsi="宋体" w:cs="宋体"/>
          <w:b/>
          <w:sz w:val="36"/>
          <w:szCs w:val="36"/>
        </w:rPr>
        <w:t>第四章 合同条款及格式</w:t>
      </w:r>
      <w:bookmarkEnd w:id="85"/>
      <w:bookmarkEnd w:id="86"/>
      <w:bookmarkEnd w:id="87"/>
      <w:bookmarkEnd w:id="88"/>
      <w:bookmarkEnd w:id="89"/>
    </w:p>
    <w:p>
      <w:pPr>
        <w:tabs>
          <w:tab w:val="left" w:pos="5000"/>
        </w:tabs>
        <w:spacing w:line="360" w:lineRule="auto"/>
        <w:ind w:firstLine="490"/>
        <w:rPr>
          <w:rFonts w:hAnsi="宋体" w:cs="宋体"/>
          <w:b/>
          <w:sz w:val="32"/>
          <w:szCs w:val="32"/>
        </w:rPr>
      </w:pPr>
      <w:bookmarkStart w:id="90" w:name="_Toc278443514"/>
      <w:bookmarkEnd w:id="90"/>
      <w:bookmarkStart w:id="91" w:name="_Toc278443518"/>
      <w:r>
        <w:rPr>
          <w:rFonts w:hint="eastAsia" w:hAnsi="宋体" w:cs="宋体"/>
          <w:b/>
          <w:sz w:val="32"/>
          <w:szCs w:val="32"/>
        </w:rPr>
        <w:t>采用由中华人民共和国住房和城乡建设部与国家工商行政管理局联合制定的《建设工程施工合同示范文本》（GF-2017-0201）签订合同。</w:t>
      </w: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pStyle w:val="2"/>
        <w:ind w:firstLine="361"/>
        <w:rPr>
          <w:rFonts w:hAnsi="宋体" w:cs="宋体"/>
          <w:b/>
          <w:sz w:val="36"/>
          <w:szCs w:val="36"/>
        </w:rPr>
      </w:pPr>
    </w:p>
    <w:p>
      <w:pPr>
        <w:autoSpaceDE w:val="0"/>
        <w:autoSpaceDN w:val="0"/>
        <w:adjustRightInd w:val="0"/>
        <w:jc w:val="center"/>
        <w:outlineLvl w:val="0"/>
        <w:rPr>
          <w:rFonts w:hAnsi="宋体" w:cs="宋体"/>
          <w:b/>
          <w:sz w:val="36"/>
          <w:szCs w:val="36"/>
        </w:rPr>
      </w:pPr>
      <w:bookmarkStart w:id="92" w:name="_Toc19959"/>
      <w:bookmarkStart w:id="93" w:name="_Toc9220"/>
      <w:bookmarkStart w:id="94" w:name="_Toc16052"/>
      <w:bookmarkStart w:id="95" w:name="_Toc17496"/>
      <w:r>
        <w:rPr>
          <w:rFonts w:hint="eastAsia" w:hAnsi="宋体" w:cs="宋体"/>
          <w:b/>
          <w:sz w:val="36"/>
          <w:szCs w:val="36"/>
        </w:rPr>
        <w:t>第五章 工程量清单</w:t>
      </w:r>
      <w:bookmarkEnd w:id="92"/>
      <w:bookmarkEnd w:id="93"/>
      <w:bookmarkEnd w:id="94"/>
      <w:bookmarkEnd w:id="95"/>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(2)本工程依据</w:t>
      </w:r>
      <w:r>
        <w:rPr>
          <w:rFonts w:hint="eastAsia" w:hAnsi="宋体" w:cs="宋体"/>
          <w:color w:val="auto"/>
          <w:sz w:val="24"/>
          <w:highlight w:val="none"/>
        </w:rPr>
        <w:t>《河南省建设工程工程量清单综合单价》</w:t>
      </w:r>
      <w:r>
        <w:rPr>
          <w:rFonts w:hint="eastAsia" w:hAnsi="宋体" w:cs="宋体"/>
          <w:color w:val="auto"/>
          <w:sz w:val="24"/>
          <w:highlight w:val="none"/>
          <w:lang w:val="en-US" w:eastAsia="zh-CN"/>
        </w:rPr>
        <w:t>2016</w:t>
      </w:r>
      <w:r>
        <w:rPr>
          <w:rFonts w:hint="eastAsia" w:hAnsi="宋体" w:cs="宋体"/>
          <w:color w:val="auto"/>
          <w:sz w:val="24"/>
          <w:highlight w:val="none"/>
        </w:rPr>
        <w:t>版、</w:t>
      </w:r>
      <w:r>
        <w:rPr>
          <w:rFonts w:hint="eastAsia" w:hAnsi="宋体" w:cs="宋体"/>
          <w:sz w:val="24"/>
        </w:rPr>
        <w:t>及相关计价文件等；</w:t>
      </w:r>
    </w:p>
    <w:p>
      <w:pPr>
        <w:spacing w:line="440" w:lineRule="exact"/>
        <w:ind w:left="1" w:firstLine="480" w:firstLineChars="200"/>
        <w:rPr>
          <w:rFonts w:hAnsi="宋体" w:cs="宋体"/>
          <w:sz w:val="24"/>
        </w:rPr>
      </w:pPr>
      <w:r>
        <w:rPr>
          <w:rFonts w:hint="eastAsia" w:hAnsi="宋体" w:cs="宋体"/>
          <w:sz w:val="24"/>
        </w:rPr>
        <w:t>(</w:t>
      </w:r>
      <w:r>
        <w:rPr>
          <w:rFonts w:hint="eastAsia" w:hAnsi="宋体" w:cs="宋体"/>
          <w:sz w:val="24"/>
          <w:lang w:val="en-US" w:eastAsia="zh-CN"/>
        </w:rPr>
        <w:t>3</w:t>
      </w:r>
      <w:r>
        <w:rPr>
          <w:rFonts w:hint="eastAsia" w:hAnsi="宋体" w:cs="宋体"/>
          <w:sz w:val="24"/>
        </w:rPr>
        <w:t>) 税金按9%计入；</w:t>
      </w:r>
      <w:bookmarkStart w:id="150" w:name="_GoBack"/>
      <w:bookmarkEnd w:id="150"/>
    </w:p>
    <w:p>
      <w:pPr>
        <w:spacing w:line="440" w:lineRule="exact"/>
        <w:ind w:left="1" w:firstLine="480" w:firstLineChars="20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 其他的相关资料。</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根据财税《2016》36号文“营业税改征增值税试点实施办法”规定，增值税计税方法采用一般计税方法。</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rPr>
      </w:pPr>
      <w:r>
        <w:rPr>
          <w:rFonts w:hint="eastAsia" w:hAnsi="宋体" w:cs="宋体"/>
          <w:sz w:val="24"/>
        </w:rPr>
        <w:t>3.4其他补充说明</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u w:val="single"/>
        </w:rPr>
        <w:t>http://www.xcggzy.gov.cn/</w:t>
      </w:r>
      <w:r>
        <w:rPr>
          <w:rFonts w:hint="eastAsia" w:ascii="新宋体" w:hAnsi="新宋体" w:eastAsia="新宋体"/>
          <w:sz w:val="24"/>
          <w:u w:val="single"/>
        </w:rPr>
        <w:fldChar w:fldCharType="end"/>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pStyle w:val="2"/>
        <w:ind w:firstLine="340"/>
      </w:pPr>
    </w:p>
    <w:p>
      <w:pPr>
        <w:widowControl/>
        <w:jc w:val="left"/>
        <w:rPr>
          <w:rFonts w:hAnsi="宋体" w:cs="宋体"/>
          <w:b/>
          <w:sz w:val="36"/>
          <w:szCs w:val="36"/>
        </w:rPr>
      </w:pPr>
      <w:bookmarkStart w:id="96" w:name="_Toc14326"/>
      <w:bookmarkStart w:id="97" w:name="_Toc4070"/>
      <w:bookmarkStart w:id="98" w:name="_Toc11416"/>
      <w:bookmarkStart w:id="99" w:name="_Toc15599"/>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91"/>
      <w:bookmarkEnd w:id="96"/>
      <w:bookmarkEnd w:id="97"/>
      <w:bookmarkEnd w:id="98"/>
      <w:bookmarkEnd w:id="99"/>
    </w:p>
    <w:p>
      <w:pPr>
        <w:autoSpaceDE w:val="0"/>
        <w:autoSpaceDN w:val="0"/>
        <w:adjustRightInd w:val="0"/>
        <w:jc w:val="center"/>
        <w:outlineLvl w:val="1"/>
        <w:rPr>
          <w:rFonts w:hAnsi="宋体" w:cs="宋体"/>
          <w:b/>
          <w:sz w:val="24"/>
        </w:rPr>
      </w:pPr>
    </w:p>
    <w:p>
      <w:pPr>
        <w:autoSpaceDE w:val="0"/>
        <w:autoSpaceDN w:val="0"/>
        <w:adjustRightInd w:val="0"/>
        <w:spacing w:line="420" w:lineRule="exact"/>
        <w:jc w:val="center"/>
        <w:rPr>
          <w:rFonts w:hAnsi="宋体" w:cs="宋体"/>
          <w:sz w:val="28"/>
          <w:szCs w:val="28"/>
        </w:rPr>
      </w:pPr>
      <w:r>
        <w:rPr>
          <w:rFonts w:hint="eastAsia" w:hAnsi="宋体" w:cs="宋体"/>
          <w:sz w:val="24"/>
          <w:szCs w:val="24"/>
        </w:rPr>
        <w:t>按照招标文件中第二章投标人须知前附表第2.1项所给的网址自行下载。</w:t>
      </w:r>
    </w:p>
    <w:p>
      <w:pPr>
        <w:autoSpaceDE w:val="0"/>
        <w:autoSpaceDN w:val="0"/>
        <w:adjustRightInd w:val="0"/>
        <w:jc w:val="center"/>
        <w:outlineLvl w:val="1"/>
        <w:rPr>
          <w:rFonts w:hAnsi="宋体" w:cs="宋体"/>
          <w:b/>
          <w:sz w:val="36"/>
          <w:szCs w:val="36"/>
        </w:rPr>
      </w:pPr>
      <w:bookmarkStart w:id="100" w:name="_Toc278443522"/>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101" w:name="_Toc32221"/>
      <w:bookmarkStart w:id="102" w:name="_Toc7507"/>
      <w:bookmarkStart w:id="103" w:name="_Toc29278"/>
      <w:bookmarkStart w:id="104" w:name="_Toc25324"/>
      <w:r>
        <w:rPr>
          <w:rFonts w:hint="eastAsia" w:hAnsi="宋体" w:cs="宋体"/>
          <w:b/>
          <w:sz w:val="36"/>
          <w:szCs w:val="36"/>
        </w:rPr>
        <w:t>第七章 技术标准和要求</w:t>
      </w:r>
      <w:bookmarkEnd w:id="101"/>
      <w:bookmarkEnd w:id="102"/>
      <w:bookmarkEnd w:id="103"/>
      <w:bookmarkEnd w:id="104"/>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hAnsi="宋体" w:cs="宋体"/>
          <w:sz w:val="24"/>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outlineLvl w:val="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bookmarkEnd w:id="100"/>
    <w:p>
      <w:pPr>
        <w:autoSpaceDE w:val="0"/>
        <w:autoSpaceDN w:val="0"/>
        <w:adjustRightInd w:val="0"/>
        <w:spacing w:beforeLines="100" w:afterLines="100"/>
        <w:jc w:val="center"/>
        <w:outlineLvl w:val="0"/>
        <w:rPr>
          <w:rFonts w:hAnsi="宋体" w:cs="宋体"/>
          <w:b/>
          <w:sz w:val="44"/>
          <w:szCs w:val="44"/>
        </w:rPr>
      </w:pPr>
      <w:bookmarkStart w:id="105" w:name="_Toc17950"/>
      <w:bookmarkStart w:id="106" w:name="_Toc17063"/>
      <w:bookmarkStart w:id="107" w:name="_Toc278443525"/>
      <w:bookmarkStart w:id="108" w:name="_Toc15033"/>
      <w:bookmarkStart w:id="109" w:name="_Toc5171"/>
      <w:r>
        <w:rPr>
          <w:rFonts w:hint="eastAsia" w:hAnsi="宋体" w:cs="宋体"/>
          <w:b/>
          <w:sz w:val="44"/>
          <w:szCs w:val="44"/>
        </w:rPr>
        <w:t>第八章 投标文件格式</w:t>
      </w:r>
      <w:bookmarkEnd w:id="105"/>
      <w:bookmarkEnd w:id="106"/>
      <w:bookmarkEnd w:id="107"/>
      <w:bookmarkEnd w:id="108"/>
      <w:bookmarkEnd w:id="109"/>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综合（信用）标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九、其它材料；</w:t>
      </w:r>
    </w:p>
    <w:p>
      <w:pPr>
        <w:spacing w:line="600" w:lineRule="exact"/>
        <w:ind w:left="1377" w:leftChars="405"/>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bookmarkStart w:id="110" w:name="_Toc24048"/>
      <w:bookmarkStart w:id="111" w:name="_Toc7603"/>
      <w:bookmarkStart w:id="112" w:name="_Toc23339"/>
      <w:bookmarkStart w:id="113" w:name="_Toc6021"/>
      <w:r>
        <w:rPr>
          <w:rFonts w:hint="eastAsia" w:hAnsi="宋体" w:cs="宋体"/>
          <w:b/>
          <w:sz w:val="32"/>
        </w:rPr>
        <w:t>一、投标函及投标函附录</w:t>
      </w:r>
      <w:bookmarkEnd w:id="110"/>
      <w:bookmarkEnd w:id="111"/>
      <w:bookmarkEnd w:id="112"/>
      <w:bookmarkEnd w:id="113"/>
    </w:p>
    <w:p>
      <w:pPr>
        <w:spacing w:beforeLines="100" w:afterLines="50" w:line="510" w:lineRule="exact"/>
        <w:jc w:val="center"/>
        <w:rPr>
          <w:rFonts w:hAnsi="宋体" w:cs="宋体"/>
          <w:sz w:val="28"/>
          <w:szCs w:val="28"/>
        </w:rPr>
      </w:pPr>
      <w:bookmarkStart w:id="114"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在考察现场并充分研究（项目名称、标段）（以下简称“本工程”）施工招标文件的全部内容后，我方兹以：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jc w:val="center"/>
        <w:outlineLvl w:val="1"/>
        <w:rPr>
          <w:rFonts w:hAnsi="宋体" w:cs="宋体"/>
          <w:sz w:val="28"/>
          <w:szCs w:val="28"/>
        </w:rPr>
      </w:pPr>
      <w:bookmarkStart w:id="115" w:name="_Toc250616672"/>
      <w:r>
        <w:rPr>
          <w:rFonts w:hint="eastAsia" w:hAnsi="宋体" w:cs="宋体"/>
          <w:sz w:val="28"/>
          <w:szCs w:val="28"/>
        </w:rPr>
        <w:br w:type="page"/>
      </w:r>
      <w:r>
        <w:rPr>
          <w:rFonts w:hint="eastAsia" w:hAnsi="宋体" w:cs="宋体"/>
          <w:sz w:val="28"/>
          <w:szCs w:val="28"/>
        </w:rPr>
        <w:t>（二）投标函附录</w:t>
      </w:r>
      <w:bookmarkEnd w:id="115"/>
    </w:p>
    <w:p>
      <w:pPr>
        <w:rPr>
          <w:rFonts w:hAnsi="宋体" w:cs="宋体"/>
        </w:rPr>
      </w:pPr>
    </w:p>
    <w:tbl>
      <w:tblPr>
        <w:tblStyle w:val="2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1507"/>
        <w:gridCol w:w="564"/>
        <w:gridCol w:w="1243"/>
        <w:gridCol w:w="78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236" w:type="dxa"/>
            <w:vAlign w:val="center"/>
          </w:tcPr>
          <w:p>
            <w:pPr>
              <w:jc w:val="center"/>
              <w:rPr>
                <w:rFonts w:hAnsi="宋体" w:cs="宋体"/>
                <w:sz w:val="24"/>
              </w:rPr>
            </w:pPr>
            <w:r>
              <w:rPr>
                <w:rFonts w:hint="eastAsia" w:hAnsi="宋体" w:cs="宋体"/>
                <w:sz w:val="24"/>
              </w:rPr>
              <w:t>工程名称</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236" w:type="dxa"/>
            <w:vAlign w:val="center"/>
          </w:tcPr>
          <w:p>
            <w:pPr>
              <w:jc w:val="center"/>
              <w:rPr>
                <w:rFonts w:hAnsi="宋体" w:cs="宋体"/>
                <w:sz w:val="24"/>
              </w:rPr>
            </w:pPr>
            <w:r>
              <w:rPr>
                <w:rFonts w:hint="eastAsia" w:hAnsi="宋体" w:cs="宋体"/>
                <w:sz w:val="24"/>
              </w:rPr>
              <w:t>投标人</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项目负责人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技术负责人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236" w:type="dxa"/>
            <w:vMerge w:val="restart"/>
            <w:vAlign w:val="center"/>
          </w:tcPr>
          <w:p>
            <w:pPr>
              <w:jc w:val="center"/>
              <w:rPr>
                <w:rFonts w:hAnsi="宋体" w:cs="宋体"/>
                <w:sz w:val="24"/>
              </w:rPr>
            </w:pPr>
            <w:r>
              <w:rPr>
                <w:rFonts w:hint="eastAsia" w:hAnsi="宋体" w:cs="宋体"/>
                <w:sz w:val="24"/>
              </w:rPr>
              <w:t>投标总报价</w:t>
            </w:r>
          </w:p>
        </w:tc>
        <w:tc>
          <w:tcPr>
            <w:tcW w:w="3314" w:type="dxa"/>
            <w:gridSpan w:val="3"/>
            <w:vAlign w:val="center"/>
          </w:tcPr>
          <w:p>
            <w:pPr>
              <w:rPr>
                <w:rFonts w:hAnsi="宋体" w:cs="宋体"/>
                <w:sz w:val="24"/>
              </w:rPr>
            </w:pPr>
            <w:r>
              <w:rPr>
                <w:rFonts w:hint="eastAsia" w:hAnsi="宋体" w:cs="宋体"/>
                <w:sz w:val="24"/>
              </w:rPr>
              <w:t>（大写）:</w:t>
            </w:r>
          </w:p>
        </w:tc>
        <w:tc>
          <w:tcPr>
            <w:tcW w:w="2690"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3236" w:type="dxa"/>
            <w:vMerge w:val="continue"/>
            <w:vAlign w:val="center"/>
          </w:tcPr>
          <w:p>
            <w:pPr>
              <w:jc w:val="center"/>
              <w:rPr>
                <w:rFonts w:hAnsi="宋体" w:cs="宋体"/>
                <w:sz w:val="24"/>
              </w:rPr>
            </w:pPr>
          </w:p>
        </w:tc>
        <w:tc>
          <w:tcPr>
            <w:tcW w:w="600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规费RMB￥：元</w:t>
            </w:r>
          </w:p>
          <w:p>
            <w:pPr>
              <w:spacing w:line="480" w:lineRule="exact"/>
              <w:ind w:firstLine="600" w:firstLineChars="250"/>
              <w:rPr>
                <w:rFonts w:hAnsi="宋体" w:cs="宋体"/>
                <w:sz w:val="24"/>
              </w:rPr>
            </w:pPr>
            <w:r>
              <w:rPr>
                <w:rFonts w:hint="eastAsia" w:hAnsi="宋体" w:cs="宋体"/>
                <w:sz w:val="24"/>
              </w:rPr>
              <w:t>税金RMB￥：元</w:t>
            </w:r>
          </w:p>
          <w:p>
            <w:pPr>
              <w:spacing w:line="480" w:lineRule="exact"/>
              <w:ind w:firstLine="600" w:firstLineChars="25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236" w:type="dxa"/>
            <w:vAlign w:val="center"/>
          </w:tcPr>
          <w:p>
            <w:pPr>
              <w:jc w:val="center"/>
              <w:rPr>
                <w:rFonts w:hAnsi="宋体" w:cs="宋体"/>
                <w:sz w:val="24"/>
              </w:rPr>
            </w:pPr>
            <w:r>
              <w:rPr>
                <w:rFonts w:hint="eastAsia" w:hAnsi="宋体" w:cs="宋体"/>
                <w:sz w:val="24"/>
              </w:rPr>
              <w:t>投标质量等级</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236" w:type="dxa"/>
            <w:vAlign w:val="center"/>
          </w:tcPr>
          <w:p>
            <w:pPr>
              <w:jc w:val="center"/>
              <w:rPr>
                <w:rFonts w:hAnsi="宋体" w:cs="宋体"/>
                <w:sz w:val="24"/>
              </w:rPr>
            </w:pPr>
            <w:r>
              <w:rPr>
                <w:rFonts w:hint="eastAsia" w:hAnsi="宋体" w:cs="宋体"/>
                <w:sz w:val="24"/>
              </w:rPr>
              <w:t>投标工期</w:t>
            </w:r>
          </w:p>
        </w:tc>
        <w:tc>
          <w:tcPr>
            <w:tcW w:w="600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236" w:type="dxa"/>
            <w:vAlign w:val="center"/>
          </w:tcPr>
          <w:p>
            <w:pPr>
              <w:jc w:val="center"/>
              <w:rPr>
                <w:rFonts w:hAnsi="宋体" w:cs="宋体"/>
                <w:sz w:val="24"/>
              </w:rPr>
            </w:pPr>
            <w:r>
              <w:rPr>
                <w:rFonts w:hint="eastAsia" w:hAnsi="宋体" w:cs="宋体"/>
                <w:sz w:val="24"/>
              </w:rPr>
              <w:t>投标有效期</w:t>
            </w:r>
          </w:p>
        </w:tc>
        <w:tc>
          <w:tcPr>
            <w:tcW w:w="600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9240" w:type="dxa"/>
            <w:gridSpan w:val="6"/>
          </w:tcPr>
          <w:p>
            <w:pPr>
              <w:rPr>
                <w:rFonts w:hAnsi="宋体" w:cs="宋体"/>
                <w:sz w:val="24"/>
              </w:rPr>
            </w:pPr>
            <w:r>
              <w:rPr>
                <w:rFonts w:hint="eastAsia" w:hAnsi="宋体" w:cs="宋体"/>
                <w:sz w:val="24"/>
              </w:rPr>
              <w:t>备注：</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4"/>
        </w:rPr>
      </w:pPr>
      <w:r>
        <w:rPr>
          <w:rFonts w:hint="eastAsia" w:hAnsi="宋体" w:cs="宋体"/>
          <w:sz w:val="24"/>
        </w:rPr>
        <w:t>年   月    日</w:t>
      </w:r>
    </w:p>
    <w:p>
      <w:pPr>
        <w:spacing w:line="360" w:lineRule="auto"/>
        <w:ind w:right="1110"/>
        <w:jc w:val="right"/>
        <w:rPr>
          <w:rFonts w:hAnsi="宋体" w:cs="宋体"/>
          <w:sz w:val="24"/>
        </w:rPr>
      </w:pPr>
    </w:p>
    <w:p>
      <w:pPr>
        <w:autoSpaceDE w:val="0"/>
        <w:autoSpaceDN w:val="0"/>
        <w:adjustRightInd w:val="0"/>
        <w:spacing w:beforeLines="100" w:afterLines="100" w:line="420" w:lineRule="exact"/>
        <w:jc w:val="center"/>
        <w:outlineLvl w:val="1"/>
        <w:rPr>
          <w:sz w:val="21"/>
          <w:szCs w:val="21"/>
        </w:rPr>
      </w:pPr>
      <w:bookmarkStart w:id="116" w:name="_Toc1078"/>
      <w:bookmarkStart w:id="117" w:name="_Toc32040"/>
      <w:bookmarkStart w:id="118" w:name="_Toc5877"/>
      <w:bookmarkStart w:id="119" w:name="_Toc21690"/>
      <w:r>
        <w:rPr>
          <w:rFonts w:hint="eastAsia" w:hAnsi="宋体" w:cs="宋体"/>
          <w:sz w:val="28"/>
          <w:szCs w:val="28"/>
        </w:rPr>
        <w:t>二、</w:t>
      </w:r>
      <w:bookmarkEnd w:id="114"/>
      <w:r>
        <w:rPr>
          <w:rFonts w:hint="eastAsia" w:hAnsi="宋体" w:cs="宋体"/>
          <w:b/>
          <w:sz w:val="28"/>
          <w:szCs w:val="28"/>
        </w:rPr>
        <w:t>法定代表人身份证明、授权委托书</w:t>
      </w:r>
      <w:bookmarkEnd w:id="116"/>
      <w:bookmarkEnd w:id="117"/>
      <w:bookmarkEnd w:id="118"/>
      <w:bookmarkEnd w:id="119"/>
    </w:p>
    <w:p>
      <w:pPr>
        <w:autoSpaceDE w:val="0"/>
        <w:autoSpaceDN w:val="0"/>
        <w:adjustRightInd w:val="0"/>
        <w:spacing w:line="420" w:lineRule="exact"/>
        <w:jc w:val="center"/>
        <w:outlineLvl w:val="1"/>
        <w:rPr>
          <w:rFonts w:hAnsi="宋体" w:cs="宋体"/>
          <w:sz w:val="28"/>
          <w:szCs w:val="28"/>
        </w:rPr>
      </w:pPr>
      <w:bookmarkStart w:id="120" w:name="_Toc271787731"/>
      <w:r>
        <w:rPr>
          <w:rFonts w:hint="eastAsia" w:hAnsi="宋体" w:cs="宋体"/>
          <w:b/>
          <w:bCs/>
          <w:sz w:val="28"/>
          <w:szCs w:val="28"/>
        </w:rPr>
        <w:t>（一）法定代表人身份证明</w:t>
      </w:r>
      <w:bookmarkEnd w:id="120"/>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1"/>
        <w:rPr>
          <w:rFonts w:hAnsi="宋体" w:cs="宋体"/>
          <w:sz w:val="28"/>
          <w:szCs w:val="28"/>
        </w:rPr>
      </w:pPr>
      <w:bookmarkStart w:id="121" w:name="_Toc271787732"/>
      <w:r>
        <w:rPr>
          <w:rFonts w:hint="eastAsia" w:hAnsi="宋体" w:cs="宋体"/>
          <w:b/>
          <w:bCs/>
          <w:sz w:val="28"/>
          <w:szCs w:val="28"/>
        </w:rPr>
        <w:t>（二）授权委托书</w:t>
      </w:r>
      <w:bookmarkEnd w:id="121"/>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8"/>
          <w:szCs w:val="28"/>
        </w:rPr>
      </w:pPr>
      <w:r>
        <w:rPr>
          <w:rFonts w:hint="eastAsia" w:hAnsi="宋体" w:cs="宋体"/>
          <w:sz w:val="24"/>
        </w:rPr>
        <w:t>年月 日</w:t>
      </w: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36"/>
          <w:szCs w:val="36"/>
        </w:rPr>
        <w:t>三、投标保证金</w:t>
      </w: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p>
    <w:p>
      <w:pPr>
        <w:autoSpaceDE w:val="0"/>
        <w:autoSpaceDN w:val="0"/>
        <w:adjustRightInd w:val="0"/>
        <w:spacing w:line="420" w:lineRule="exact"/>
        <w:jc w:val="center"/>
        <w:rPr>
          <w:rFonts w:hAnsi="宋体" w:cs="宋体"/>
          <w:b/>
          <w:sz w:val="32"/>
        </w:rPr>
      </w:pPr>
      <w:r>
        <w:rPr>
          <w:rFonts w:hint="eastAsia" w:hAnsi="宋体" w:cs="宋体"/>
          <w:szCs w:val="21"/>
        </w:rPr>
        <w:br w:type="page"/>
      </w:r>
      <w:bookmarkStart w:id="122" w:name="_Toc23114"/>
      <w:bookmarkStart w:id="123" w:name="_Toc25358"/>
      <w:bookmarkStart w:id="124" w:name="_Toc14411"/>
      <w:bookmarkStart w:id="125" w:name="_Toc6974"/>
      <w:r>
        <w:rPr>
          <w:rFonts w:hint="eastAsia" w:hAnsi="宋体" w:cs="宋体"/>
          <w:b/>
          <w:sz w:val="32"/>
        </w:rPr>
        <w:t>四、项目管理机构配备情况</w:t>
      </w:r>
      <w:bookmarkEnd w:id="122"/>
      <w:bookmarkEnd w:id="123"/>
      <w:bookmarkEnd w:id="124"/>
      <w:bookmarkEnd w:id="125"/>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28"/>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执业资格证书、注册证书、安全生产考核合格证书、身份证、职称证、及未担任其他在施建设工程项目项目负责人的承诺书，管理过的项目业绩须附合同和中标通知书或合同和竣工验收备案表原件扫描件（或图片）。类似项目限于以项目负责人身份参与的项目。</w:t>
      </w:r>
    </w:p>
    <w:p>
      <w:pPr>
        <w:spacing w:line="420" w:lineRule="exact"/>
        <w:rPr>
          <w:rFonts w:hAnsi="宋体" w:cs="宋体"/>
          <w:sz w:val="24"/>
        </w:rPr>
      </w:pPr>
    </w:p>
    <w:tbl>
      <w:tblPr>
        <w:tblStyle w:val="2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3"/>
        <w:gridCol w:w="1207"/>
        <w:gridCol w:w="1358"/>
        <w:gridCol w:w="19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姓  名</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年  龄</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学历</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职  称</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职  务</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拟在本工程任职</w:t>
            </w:r>
          </w:p>
        </w:tc>
        <w:tc>
          <w:tcPr>
            <w:tcW w:w="2264"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注册建造师执业资格等级</w:t>
            </w:r>
          </w:p>
        </w:tc>
        <w:tc>
          <w:tcPr>
            <w:tcW w:w="1358" w:type="dxa"/>
            <w:vAlign w:val="center"/>
          </w:tcPr>
          <w:p>
            <w:pPr>
              <w:jc w:val="center"/>
              <w:rPr>
                <w:rFonts w:hAnsi="宋体" w:cs="宋体"/>
                <w:sz w:val="24"/>
              </w:rPr>
            </w:pPr>
            <w:r>
              <w:rPr>
                <w:rFonts w:hint="eastAsia" w:hAnsi="宋体" w:cs="宋体"/>
                <w:sz w:val="24"/>
              </w:rPr>
              <w:t xml:space="preserve">      级</w:t>
            </w:r>
          </w:p>
        </w:tc>
        <w:tc>
          <w:tcPr>
            <w:tcW w:w="1964" w:type="dxa"/>
            <w:vAlign w:val="center"/>
          </w:tcPr>
          <w:p>
            <w:pPr>
              <w:jc w:val="center"/>
              <w:rPr>
                <w:rFonts w:hAnsi="宋体" w:cs="宋体"/>
                <w:sz w:val="24"/>
              </w:rPr>
            </w:pPr>
            <w:r>
              <w:rPr>
                <w:rFonts w:hint="eastAsia" w:hAnsi="宋体" w:cs="宋体"/>
                <w:sz w:val="24"/>
              </w:rPr>
              <w:t>建造师专业</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安全生产考核合格证书</w:t>
            </w:r>
          </w:p>
        </w:tc>
        <w:tc>
          <w:tcPr>
            <w:tcW w:w="5586"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164" w:type="dxa"/>
            <w:vAlign w:val="center"/>
          </w:tcPr>
          <w:p>
            <w:pPr>
              <w:jc w:val="center"/>
              <w:rPr>
                <w:rFonts w:hAnsi="宋体" w:cs="宋体"/>
                <w:sz w:val="24"/>
              </w:rPr>
            </w:pPr>
            <w:r>
              <w:rPr>
                <w:rFonts w:hint="eastAsia" w:hAnsi="宋体" w:cs="宋体"/>
                <w:sz w:val="24"/>
              </w:rPr>
              <w:t>毕业学校</w:t>
            </w:r>
          </w:p>
        </w:tc>
        <w:tc>
          <w:tcPr>
            <w:tcW w:w="7896"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60"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时  间</w:t>
            </w:r>
          </w:p>
        </w:tc>
        <w:tc>
          <w:tcPr>
            <w:tcW w:w="3668" w:type="dxa"/>
            <w:gridSpan w:val="3"/>
            <w:vAlign w:val="center"/>
          </w:tcPr>
          <w:p>
            <w:pPr>
              <w:jc w:val="center"/>
              <w:rPr>
                <w:rFonts w:hAnsi="宋体" w:cs="宋体"/>
                <w:sz w:val="24"/>
              </w:rPr>
            </w:pPr>
            <w:r>
              <w:rPr>
                <w:rFonts w:hint="eastAsia" w:hAnsi="宋体" w:cs="宋体"/>
                <w:sz w:val="24"/>
              </w:rPr>
              <w:t>参加过的类似项目名称</w:t>
            </w:r>
          </w:p>
        </w:tc>
        <w:tc>
          <w:tcPr>
            <w:tcW w:w="1964" w:type="dxa"/>
            <w:vAlign w:val="center"/>
          </w:tcPr>
          <w:p>
            <w:pPr>
              <w:jc w:val="center"/>
              <w:rPr>
                <w:rFonts w:hAnsi="宋体" w:cs="宋体"/>
                <w:sz w:val="24"/>
              </w:rPr>
            </w:pPr>
            <w:r>
              <w:rPr>
                <w:rFonts w:hint="eastAsia" w:hAnsi="宋体" w:cs="宋体"/>
                <w:sz w:val="24"/>
              </w:rPr>
              <w:t>工程概况说明</w:t>
            </w:r>
          </w:p>
        </w:tc>
        <w:tc>
          <w:tcPr>
            <w:tcW w:w="2264"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根据各投标单位岗位设置情况，有则提供，无则不提供）。应附与其岗位相关的注册资格证书或岗位证书、身份证原件扫描件（或图片），专职安全生产管理人员应附安全生产考核合格证书。</w:t>
      </w:r>
    </w:p>
    <w:tbl>
      <w:tblPr>
        <w:tblStyle w:val="2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jc w:val="center"/>
        <w:rPr>
          <w:rFonts w:hAnsi="宋体" w:cs="宋体"/>
          <w:b/>
          <w:bCs/>
          <w:sz w:val="24"/>
        </w:rPr>
      </w:pP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bookmarkStart w:id="126" w:name="_Toc8140"/>
      <w:bookmarkStart w:id="127" w:name="_Toc24477"/>
      <w:bookmarkStart w:id="128" w:name="_Toc25176"/>
      <w:bookmarkStart w:id="129" w:name="_Toc15514"/>
      <w:r>
        <w:rPr>
          <w:rFonts w:hint="eastAsia" w:hAnsi="宋体" w:cs="宋体"/>
          <w:b/>
          <w:sz w:val="32"/>
        </w:rPr>
        <w:t>五、</w:t>
      </w:r>
      <w:r>
        <w:rPr>
          <w:rFonts w:hint="eastAsia" w:hAnsi="宋体" w:cs="宋体"/>
          <w:b/>
          <w:sz w:val="32"/>
          <w:szCs w:val="32"/>
        </w:rPr>
        <w:t>投标单位基本情况表</w:t>
      </w:r>
      <w:bookmarkEnd w:id="126"/>
      <w:bookmarkEnd w:id="127"/>
      <w:bookmarkEnd w:id="128"/>
      <w:bookmarkEnd w:id="129"/>
    </w:p>
    <w:p>
      <w:pPr>
        <w:autoSpaceDE w:val="0"/>
        <w:autoSpaceDN w:val="0"/>
        <w:adjustRightInd w:val="0"/>
        <w:spacing w:line="360" w:lineRule="auto"/>
        <w:ind w:right="215" w:firstLine="420"/>
        <w:jc w:val="center"/>
        <w:rPr>
          <w:rFonts w:hAnsi="宋体" w:cs="宋体"/>
          <w:b/>
          <w:sz w:val="28"/>
        </w:rPr>
      </w:pPr>
    </w:p>
    <w:tbl>
      <w:tblPr>
        <w:tblStyle w:val="28"/>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jc w:val="center"/>
        <w:rPr>
          <w:rFonts w:hAnsi="宋体" w:cs="宋体"/>
          <w:b/>
          <w:sz w:val="28"/>
        </w:rPr>
      </w:pPr>
      <w:r>
        <w:rPr>
          <w:rFonts w:hint="eastAsia" w:hAnsi="宋体" w:cs="宋体"/>
          <w:sz w:val="24"/>
        </w:rPr>
        <w:br w:type="page"/>
      </w:r>
      <w:bookmarkStart w:id="130" w:name="_Toc24360"/>
      <w:bookmarkStart w:id="131" w:name="_Toc31407"/>
      <w:bookmarkStart w:id="132" w:name="_Toc20666"/>
      <w:bookmarkStart w:id="133" w:name="_Toc21875"/>
      <w:r>
        <w:rPr>
          <w:rFonts w:hint="eastAsia" w:hAnsi="宋体" w:cs="宋体"/>
          <w:b/>
          <w:sz w:val="32"/>
        </w:rPr>
        <w:t>六、</w:t>
      </w:r>
      <w:r>
        <w:rPr>
          <w:rFonts w:hint="eastAsia" w:hAnsi="宋体" w:cs="宋体"/>
          <w:b/>
          <w:sz w:val="32"/>
          <w:szCs w:val="32"/>
        </w:rPr>
        <w:t>资格证明文件</w:t>
      </w:r>
      <w:bookmarkEnd w:id="130"/>
      <w:bookmarkEnd w:id="131"/>
      <w:bookmarkEnd w:id="132"/>
      <w:bookmarkEnd w:id="133"/>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bookmarkStart w:id="134" w:name="_Toc5650"/>
      <w:bookmarkStart w:id="135" w:name="_Toc14108"/>
      <w:bookmarkStart w:id="136" w:name="_Toc28544"/>
      <w:bookmarkStart w:id="137" w:name="_Toc8478"/>
      <w:r>
        <w:rPr>
          <w:rFonts w:hint="eastAsia" w:hAnsi="宋体" w:cs="宋体"/>
          <w:b/>
          <w:sz w:val="32"/>
          <w:szCs w:val="32"/>
        </w:rPr>
        <w:t>七、近年完成的类似项目情况表</w:t>
      </w:r>
      <w:bookmarkEnd w:id="134"/>
      <w:bookmarkEnd w:id="135"/>
      <w:bookmarkEnd w:id="136"/>
      <w:bookmarkEnd w:id="137"/>
    </w:p>
    <w:tbl>
      <w:tblPr>
        <w:tblStyle w:val="28"/>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left"/>
        <w:rPr>
          <w:rFonts w:hAnsi="宋体" w:cs="宋体"/>
          <w:sz w:val="24"/>
          <w:szCs w:val="24"/>
        </w:rPr>
      </w:pPr>
      <w:r>
        <w:rPr>
          <w:rFonts w:hint="eastAsia" w:hAnsi="宋体" w:cs="宋体"/>
          <w:sz w:val="24"/>
          <w:szCs w:val="24"/>
        </w:rPr>
        <w:t>备注：本表应附</w:t>
      </w:r>
      <w:r>
        <w:rPr>
          <w:rFonts w:hint="eastAsia" w:hAnsi="宋体" w:cs="宋体"/>
          <w:color w:val="000000"/>
          <w:sz w:val="24"/>
          <w:szCs w:val="24"/>
        </w:rPr>
        <w:t>合同和中标通知书或合同和竣工验收备案登记表</w:t>
      </w:r>
      <w:r>
        <w:rPr>
          <w:rFonts w:hint="eastAsia" w:hAnsi="宋体" w:cs="宋体"/>
          <w:sz w:val="24"/>
          <w:szCs w:val="24"/>
        </w:rPr>
        <w:t>的原件扫描件（或图片）。</w:t>
      </w:r>
    </w:p>
    <w:p>
      <w:pPr>
        <w:jc w:val="center"/>
        <w:rPr>
          <w:rFonts w:hAnsi="宋体" w:cs="宋体"/>
          <w:b/>
          <w:sz w:val="32"/>
          <w:szCs w:val="32"/>
        </w:rPr>
      </w:pPr>
      <w:r>
        <w:rPr>
          <w:rFonts w:hint="eastAsia" w:hAnsi="宋体" w:cs="宋体"/>
          <w:sz w:val="24"/>
          <w:szCs w:val="24"/>
        </w:rPr>
        <w:br w:type="page"/>
      </w:r>
      <w:bookmarkStart w:id="138" w:name="_Toc18653"/>
      <w:bookmarkStart w:id="139" w:name="_Toc30289"/>
      <w:bookmarkStart w:id="140" w:name="_Toc7338"/>
      <w:bookmarkStart w:id="141" w:name="_Toc32083"/>
      <w:r>
        <w:rPr>
          <w:rFonts w:hint="eastAsia" w:hAnsi="宋体" w:cs="宋体"/>
          <w:b/>
          <w:sz w:val="32"/>
          <w:szCs w:val="32"/>
        </w:rPr>
        <w:t>八、正在施工的和新承接的项目情况</w:t>
      </w:r>
      <w:bookmarkEnd w:id="138"/>
      <w:bookmarkEnd w:id="139"/>
      <w:bookmarkEnd w:id="140"/>
      <w:bookmarkEnd w:id="141"/>
    </w:p>
    <w:p>
      <w:pPr>
        <w:autoSpaceDE w:val="0"/>
        <w:autoSpaceDN w:val="0"/>
        <w:adjustRightInd w:val="0"/>
        <w:spacing w:line="360" w:lineRule="auto"/>
        <w:ind w:right="215" w:firstLine="420"/>
        <w:jc w:val="center"/>
        <w:rPr>
          <w:rFonts w:hAnsi="宋体" w:cs="宋体"/>
          <w:b/>
          <w:sz w:val="32"/>
          <w:szCs w:val="32"/>
        </w:rPr>
      </w:pPr>
    </w:p>
    <w:tbl>
      <w:tblPr>
        <w:tblStyle w:val="28"/>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spacing w:line="440" w:lineRule="exact"/>
        <w:jc w:val="left"/>
        <w:rPr>
          <w:rFonts w:hAnsi="宋体" w:cs="宋体"/>
          <w:sz w:val="24"/>
        </w:rPr>
      </w:pPr>
      <w:r>
        <w:rPr>
          <w:rFonts w:hint="eastAsia" w:hAnsi="宋体" w:cs="宋体"/>
          <w:sz w:val="24"/>
        </w:rPr>
        <w:t>备注：本表应附中标通知书和合同协议书原件扫描件（或图片）。</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bCs/>
          <w:spacing w:val="12"/>
          <w:sz w:val="32"/>
          <w:szCs w:val="32"/>
        </w:rPr>
      </w:pPr>
      <w:bookmarkStart w:id="142" w:name="_Toc10088"/>
      <w:bookmarkStart w:id="143" w:name="_Toc20196"/>
      <w:bookmarkStart w:id="144" w:name="_Toc32111"/>
      <w:bookmarkStart w:id="145" w:name="_Toc24108"/>
      <w:r>
        <w:rPr>
          <w:rFonts w:hint="eastAsia" w:hAnsi="宋体" w:cs="宋体"/>
          <w:b/>
          <w:sz w:val="32"/>
        </w:rPr>
        <w:t>九、其它材料</w:t>
      </w:r>
      <w:bookmarkEnd w:id="142"/>
      <w:bookmarkEnd w:id="143"/>
      <w:bookmarkEnd w:id="144"/>
      <w:bookmarkEnd w:id="145"/>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bookmarkStart w:id="146" w:name="_Toc30084"/>
      <w:bookmarkStart w:id="147" w:name="_Toc19684"/>
      <w:bookmarkStart w:id="148" w:name="_Toc28859"/>
      <w:bookmarkStart w:id="149" w:name="_Toc3616"/>
      <w:r>
        <w:rPr>
          <w:rFonts w:hint="eastAsia" w:hAnsi="宋体" w:cs="宋体"/>
          <w:b/>
          <w:sz w:val="44"/>
          <w:szCs w:val="44"/>
        </w:rPr>
        <w:t>目  录</w:t>
      </w:r>
      <w:bookmarkEnd w:id="146"/>
      <w:bookmarkEnd w:id="147"/>
      <w:bookmarkEnd w:id="148"/>
      <w:bookmarkEnd w:id="149"/>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sectPr>
      <w:footerReference r:id="rId10" w:type="first"/>
      <w:footerReference r:id="rId9"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fldChar w:fldCharType="begin"/>
    </w:r>
    <w:r>
      <w:rPr>
        <w:rStyle w:val="32"/>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6147"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PLk9Ae7AQAAWAMAAA4AAAAAAAAAAQAgAAAAIgEAAGRycy9lMm9Eb2MueG1sUEsFBgAA&#10;AAAGAAYAWQEAAE8FAAAAAA==&#10;">
          <v:path/>
          <v:fill on="f" focussize="0,0"/>
          <v:stroke on="f" weight="1.25pt" joinstyle="miter"/>
          <v:imagedata o:title=""/>
          <o:lock v:ext="edit"/>
          <v:textbox inset="0mm,0mm,0mm,0mm" style="mso-fit-shape-to-text:t;">
            <w:txbxContent>
              <w:p>
                <w:pPr>
                  <w:pStyle w:val="22"/>
                  <w:pBdr>
                    <w:top w:val="single" w:color="auto" w:sz="4" w:space="0"/>
                  </w:pBdr>
                  <w:ind w:right="360"/>
                  <w:jc w:val="center"/>
                </w:pPr>
                <w:r>
                  <w:fldChar w:fldCharType="begin"/>
                </w:r>
                <w:r>
                  <w:rPr>
                    <w:rStyle w:val="32"/>
                  </w:rPr>
                  <w:instrText xml:space="preserve"> PAGE </w:instrText>
                </w:r>
                <w:r>
                  <w:fldChar w:fldCharType="separate"/>
                </w:r>
                <w:r>
                  <w:rPr>
                    <w:rStyle w:val="32"/>
                  </w:rP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6148"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By2RcO7AQAAWAMAAA4AAAAAAAAAAQAgAAAAIgEAAGRycy9lMm9Eb2MueG1sUEsFBgAA&#10;AAAGAAYAWQEAAE8FAAAAAA==&#10;">
          <v:path/>
          <v:fill on="f" focussize="0,0"/>
          <v:stroke on="f" weight="1.2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left"/>
      <w:rPr>
        <w:rFonts w:ascii="华文新魏" w:eastAsia="华文新魏"/>
        <w:b/>
        <w:iCs/>
      </w:rPr>
    </w:pPr>
    <w:r>
      <w:rPr>
        <w:rFonts w:hint="eastAsia" w:ascii="华文新魏" w:eastAsia="华文新魏"/>
        <w:b/>
        <w:iCs/>
      </w:rPr>
      <w:t>许昌市示范区隆昌路饮马河桥引线工程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16AF5"/>
    <w:multiLevelType w:val="singleLevel"/>
    <w:tmpl w:val="5A716AF5"/>
    <w:lvl w:ilvl="0" w:tentative="0">
      <w:start w:val="6"/>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178F6"/>
    <w:rsid w:val="000178F6"/>
    <w:rsid w:val="000250C6"/>
    <w:rsid w:val="00053AC1"/>
    <w:rsid w:val="00075718"/>
    <w:rsid w:val="00094E98"/>
    <w:rsid w:val="000A26C5"/>
    <w:rsid w:val="00116027"/>
    <w:rsid w:val="0012143F"/>
    <w:rsid w:val="001236FC"/>
    <w:rsid w:val="00164A88"/>
    <w:rsid w:val="00174B3A"/>
    <w:rsid w:val="0018209C"/>
    <w:rsid w:val="00196CCD"/>
    <w:rsid w:val="001A0763"/>
    <w:rsid w:val="001B41E7"/>
    <w:rsid w:val="001D2DEB"/>
    <w:rsid w:val="001F0C9B"/>
    <w:rsid w:val="001F59BB"/>
    <w:rsid w:val="001F74AE"/>
    <w:rsid w:val="001F7B41"/>
    <w:rsid w:val="0022051D"/>
    <w:rsid w:val="0023420E"/>
    <w:rsid w:val="002574C8"/>
    <w:rsid w:val="002712F3"/>
    <w:rsid w:val="00271D20"/>
    <w:rsid w:val="00296D0D"/>
    <w:rsid w:val="002A7CC5"/>
    <w:rsid w:val="002B0AA5"/>
    <w:rsid w:val="002D1004"/>
    <w:rsid w:val="002D6491"/>
    <w:rsid w:val="002E45CD"/>
    <w:rsid w:val="002F19FB"/>
    <w:rsid w:val="002F47E1"/>
    <w:rsid w:val="003004C9"/>
    <w:rsid w:val="003172FF"/>
    <w:rsid w:val="00331ED0"/>
    <w:rsid w:val="00332D31"/>
    <w:rsid w:val="003843F0"/>
    <w:rsid w:val="003A063D"/>
    <w:rsid w:val="003A2B22"/>
    <w:rsid w:val="003B3A55"/>
    <w:rsid w:val="003B3E07"/>
    <w:rsid w:val="003B695D"/>
    <w:rsid w:val="003B6F91"/>
    <w:rsid w:val="003C5B02"/>
    <w:rsid w:val="003F312B"/>
    <w:rsid w:val="003F6FC1"/>
    <w:rsid w:val="004218E9"/>
    <w:rsid w:val="00446EA9"/>
    <w:rsid w:val="0046066C"/>
    <w:rsid w:val="00490133"/>
    <w:rsid w:val="004906AC"/>
    <w:rsid w:val="00493FBD"/>
    <w:rsid w:val="004B16CA"/>
    <w:rsid w:val="004E53D1"/>
    <w:rsid w:val="00513703"/>
    <w:rsid w:val="0055215D"/>
    <w:rsid w:val="00590F88"/>
    <w:rsid w:val="00594511"/>
    <w:rsid w:val="005A0E2F"/>
    <w:rsid w:val="005B1520"/>
    <w:rsid w:val="005B2094"/>
    <w:rsid w:val="005C13C8"/>
    <w:rsid w:val="005C3306"/>
    <w:rsid w:val="00600099"/>
    <w:rsid w:val="00633641"/>
    <w:rsid w:val="006408B0"/>
    <w:rsid w:val="00674180"/>
    <w:rsid w:val="006866AE"/>
    <w:rsid w:val="0069767D"/>
    <w:rsid w:val="006C4C4F"/>
    <w:rsid w:val="006D272E"/>
    <w:rsid w:val="006D7BCE"/>
    <w:rsid w:val="006E64F3"/>
    <w:rsid w:val="006E7284"/>
    <w:rsid w:val="006F44BD"/>
    <w:rsid w:val="006F4B36"/>
    <w:rsid w:val="007158E2"/>
    <w:rsid w:val="007355CC"/>
    <w:rsid w:val="007405B8"/>
    <w:rsid w:val="00773272"/>
    <w:rsid w:val="00792AA2"/>
    <w:rsid w:val="007A5365"/>
    <w:rsid w:val="007D24DB"/>
    <w:rsid w:val="007D723A"/>
    <w:rsid w:val="007E59D1"/>
    <w:rsid w:val="00803822"/>
    <w:rsid w:val="00812439"/>
    <w:rsid w:val="00814A6A"/>
    <w:rsid w:val="00844A97"/>
    <w:rsid w:val="00870731"/>
    <w:rsid w:val="00897BC2"/>
    <w:rsid w:val="008A4EFE"/>
    <w:rsid w:val="008B01D6"/>
    <w:rsid w:val="008B7361"/>
    <w:rsid w:val="00907E33"/>
    <w:rsid w:val="00916281"/>
    <w:rsid w:val="00931F16"/>
    <w:rsid w:val="00944CC4"/>
    <w:rsid w:val="00964E37"/>
    <w:rsid w:val="009919C6"/>
    <w:rsid w:val="00997F8D"/>
    <w:rsid w:val="009C0553"/>
    <w:rsid w:val="009D72BC"/>
    <w:rsid w:val="009D7596"/>
    <w:rsid w:val="009E350E"/>
    <w:rsid w:val="00A21345"/>
    <w:rsid w:val="00A22C4D"/>
    <w:rsid w:val="00A266F4"/>
    <w:rsid w:val="00A34DAE"/>
    <w:rsid w:val="00A67D35"/>
    <w:rsid w:val="00AB6A27"/>
    <w:rsid w:val="00AF72A4"/>
    <w:rsid w:val="00B21805"/>
    <w:rsid w:val="00B255D7"/>
    <w:rsid w:val="00B34A9B"/>
    <w:rsid w:val="00B4042D"/>
    <w:rsid w:val="00B422AC"/>
    <w:rsid w:val="00B567D0"/>
    <w:rsid w:val="00B83290"/>
    <w:rsid w:val="00B97763"/>
    <w:rsid w:val="00BD0BC8"/>
    <w:rsid w:val="00BE5AE1"/>
    <w:rsid w:val="00BE66C7"/>
    <w:rsid w:val="00BE679B"/>
    <w:rsid w:val="00C01A11"/>
    <w:rsid w:val="00C02698"/>
    <w:rsid w:val="00C042C7"/>
    <w:rsid w:val="00C056FA"/>
    <w:rsid w:val="00C068E7"/>
    <w:rsid w:val="00C139D0"/>
    <w:rsid w:val="00C13F48"/>
    <w:rsid w:val="00C14F99"/>
    <w:rsid w:val="00C16B76"/>
    <w:rsid w:val="00C26215"/>
    <w:rsid w:val="00C55004"/>
    <w:rsid w:val="00C57C5F"/>
    <w:rsid w:val="00C642A5"/>
    <w:rsid w:val="00C70668"/>
    <w:rsid w:val="00C726D5"/>
    <w:rsid w:val="00CA6BE9"/>
    <w:rsid w:val="00CD784D"/>
    <w:rsid w:val="00CF637E"/>
    <w:rsid w:val="00CF6FD4"/>
    <w:rsid w:val="00D03D8B"/>
    <w:rsid w:val="00D04521"/>
    <w:rsid w:val="00D05A76"/>
    <w:rsid w:val="00D502C8"/>
    <w:rsid w:val="00D71E96"/>
    <w:rsid w:val="00DA6D8A"/>
    <w:rsid w:val="00DC0A5B"/>
    <w:rsid w:val="00DD01EA"/>
    <w:rsid w:val="00DD4588"/>
    <w:rsid w:val="00DF7009"/>
    <w:rsid w:val="00E35C53"/>
    <w:rsid w:val="00E40312"/>
    <w:rsid w:val="00E718AE"/>
    <w:rsid w:val="00E72EEA"/>
    <w:rsid w:val="00E72FAC"/>
    <w:rsid w:val="00E7715F"/>
    <w:rsid w:val="00EA2E6D"/>
    <w:rsid w:val="00EB463A"/>
    <w:rsid w:val="00EC1AF2"/>
    <w:rsid w:val="00EC274C"/>
    <w:rsid w:val="00EF6AA4"/>
    <w:rsid w:val="00F13AAB"/>
    <w:rsid w:val="00F17CF7"/>
    <w:rsid w:val="00F7323D"/>
    <w:rsid w:val="00F76572"/>
    <w:rsid w:val="00F77CE8"/>
    <w:rsid w:val="00FB3ECB"/>
    <w:rsid w:val="00FB7F3D"/>
    <w:rsid w:val="00FC10F7"/>
    <w:rsid w:val="00FC6CD7"/>
    <w:rsid w:val="00FD7247"/>
    <w:rsid w:val="00FF139A"/>
    <w:rsid w:val="031D7070"/>
    <w:rsid w:val="050F6747"/>
    <w:rsid w:val="07FA6C23"/>
    <w:rsid w:val="09CC458A"/>
    <w:rsid w:val="0A2A1790"/>
    <w:rsid w:val="0BAA7590"/>
    <w:rsid w:val="0C640C22"/>
    <w:rsid w:val="0D0729D2"/>
    <w:rsid w:val="0DA47C36"/>
    <w:rsid w:val="0F8302ED"/>
    <w:rsid w:val="12F94C92"/>
    <w:rsid w:val="145A1103"/>
    <w:rsid w:val="15DB4461"/>
    <w:rsid w:val="1B947F20"/>
    <w:rsid w:val="1D87260C"/>
    <w:rsid w:val="1FB91B92"/>
    <w:rsid w:val="24FE350A"/>
    <w:rsid w:val="259F3AD8"/>
    <w:rsid w:val="25B34D66"/>
    <w:rsid w:val="29030575"/>
    <w:rsid w:val="2A591A5C"/>
    <w:rsid w:val="2B866AFB"/>
    <w:rsid w:val="2E5C097B"/>
    <w:rsid w:val="2FFF1769"/>
    <w:rsid w:val="30661DCB"/>
    <w:rsid w:val="30A314C5"/>
    <w:rsid w:val="324D6AF9"/>
    <w:rsid w:val="326C3D1B"/>
    <w:rsid w:val="344D5A8A"/>
    <w:rsid w:val="352146C2"/>
    <w:rsid w:val="35376D0E"/>
    <w:rsid w:val="36BC333E"/>
    <w:rsid w:val="38D60473"/>
    <w:rsid w:val="3A9F058A"/>
    <w:rsid w:val="3AED7F2B"/>
    <w:rsid w:val="3B6A62F5"/>
    <w:rsid w:val="3DCB2EC9"/>
    <w:rsid w:val="3E5561A0"/>
    <w:rsid w:val="3E972A8C"/>
    <w:rsid w:val="41E87F67"/>
    <w:rsid w:val="420D71C0"/>
    <w:rsid w:val="453443CE"/>
    <w:rsid w:val="461C40C6"/>
    <w:rsid w:val="49534900"/>
    <w:rsid w:val="4B455550"/>
    <w:rsid w:val="4BF910D0"/>
    <w:rsid w:val="4C634F7F"/>
    <w:rsid w:val="4EB723D2"/>
    <w:rsid w:val="4FED7366"/>
    <w:rsid w:val="50AB4A48"/>
    <w:rsid w:val="51001E72"/>
    <w:rsid w:val="548E35FC"/>
    <w:rsid w:val="56743DD7"/>
    <w:rsid w:val="580B0DB1"/>
    <w:rsid w:val="58D116E7"/>
    <w:rsid w:val="59426C51"/>
    <w:rsid w:val="59652206"/>
    <w:rsid w:val="5B7C55C7"/>
    <w:rsid w:val="5BB567F3"/>
    <w:rsid w:val="5BFF3B30"/>
    <w:rsid w:val="5E991148"/>
    <w:rsid w:val="5F2143A4"/>
    <w:rsid w:val="5FAC4E1B"/>
    <w:rsid w:val="60693FAD"/>
    <w:rsid w:val="627C2791"/>
    <w:rsid w:val="629711C1"/>
    <w:rsid w:val="646A7D45"/>
    <w:rsid w:val="658A0AB6"/>
    <w:rsid w:val="673A5D5A"/>
    <w:rsid w:val="682E1816"/>
    <w:rsid w:val="68D7707A"/>
    <w:rsid w:val="6A6C5F16"/>
    <w:rsid w:val="6B2E40CC"/>
    <w:rsid w:val="6C032C32"/>
    <w:rsid w:val="6DD5486D"/>
    <w:rsid w:val="6E714334"/>
    <w:rsid w:val="6EC73F3C"/>
    <w:rsid w:val="71037B8C"/>
    <w:rsid w:val="72111CB4"/>
    <w:rsid w:val="72225DF2"/>
    <w:rsid w:val="736862FB"/>
    <w:rsid w:val="7A360902"/>
    <w:rsid w:val="7D261F8B"/>
    <w:rsid w:val="7D7B2150"/>
    <w:rsid w:val="7DB2658E"/>
    <w:rsid w:val="7F103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7"/>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38"/>
    <w:qFormat/>
    <w:uiPriority w:val="0"/>
    <w:pPr>
      <w:keepNext/>
      <w:keepLines/>
      <w:spacing w:before="260" w:after="260" w:line="416" w:lineRule="auto"/>
      <w:outlineLvl w:val="2"/>
    </w:pPr>
    <w:rPr>
      <w:b/>
      <w:bCs/>
      <w:sz w:val="32"/>
      <w:szCs w:val="32"/>
    </w:rPr>
  </w:style>
  <w:style w:type="paragraph" w:styleId="7">
    <w:name w:val="heading 4"/>
    <w:basedOn w:val="1"/>
    <w:next w:val="1"/>
    <w:link w:val="39"/>
    <w:qFormat/>
    <w:uiPriority w:val="0"/>
    <w:pPr>
      <w:keepNext/>
      <w:keepLines/>
      <w:spacing w:line="360" w:lineRule="auto"/>
      <w:outlineLvl w:val="3"/>
    </w:pPr>
    <w:rPr>
      <w:rFonts w:ascii="Arial" w:hAnsi="Arial"/>
      <w:b/>
      <w:bCs/>
      <w:szCs w:val="28"/>
    </w:rPr>
  </w:style>
  <w:style w:type="paragraph" w:styleId="8">
    <w:name w:val="heading 5"/>
    <w:basedOn w:val="1"/>
    <w:next w:val="1"/>
    <w:link w:val="40"/>
    <w:qFormat/>
    <w:uiPriority w:val="0"/>
    <w:pPr>
      <w:keepNext/>
      <w:keepLines/>
      <w:spacing w:before="280" w:after="290" w:line="376" w:lineRule="auto"/>
      <w:outlineLvl w:val="4"/>
    </w:pPr>
    <w:rPr>
      <w:b/>
      <w:bCs/>
      <w:sz w:val="28"/>
      <w:szCs w:val="28"/>
    </w:rPr>
  </w:style>
  <w:style w:type="paragraph" w:styleId="9">
    <w:name w:val="heading 6"/>
    <w:basedOn w:val="1"/>
    <w:next w:val="1"/>
    <w:link w:val="4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4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4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4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4"/>
    <w:qFormat/>
    <w:uiPriority w:val="0"/>
    <w:pPr>
      <w:ind w:firstLine="420" w:firstLineChars="100"/>
    </w:pPr>
  </w:style>
  <w:style w:type="paragraph" w:styleId="3">
    <w:name w:val="Body Text"/>
    <w:basedOn w:val="1"/>
    <w:link w:val="73"/>
    <w:unhideWhenUsed/>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link w:val="86"/>
    <w:semiHidden/>
    <w:qFormat/>
    <w:uiPriority w:val="0"/>
    <w:pPr>
      <w:shd w:val="clear" w:color="auto" w:fill="000080"/>
    </w:pPr>
  </w:style>
  <w:style w:type="paragraph" w:styleId="15">
    <w:name w:val="Body Text 3"/>
    <w:basedOn w:val="1"/>
    <w:link w:val="81"/>
    <w:qFormat/>
    <w:uiPriority w:val="0"/>
    <w:rPr>
      <w:sz w:val="24"/>
    </w:rPr>
  </w:style>
  <w:style w:type="paragraph" w:styleId="16">
    <w:name w:val="Body Text Indent"/>
    <w:basedOn w:val="1"/>
    <w:link w:val="78"/>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69"/>
    <w:qFormat/>
    <w:uiPriority w:val="0"/>
    <w:rPr>
      <w:rFonts w:hAnsi="Courier New" w:cs="Courier New"/>
      <w:kern w:val="2"/>
      <w:sz w:val="21"/>
      <w:szCs w:val="21"/>
    </w:rPr>
  </w:style>
  <w:style w:type="paragraph" w:styleId="19">
    <w:name w:val="Date"/>
    <w:basedOn w:val="1"/>
    <w:next w:val="1"/>
    <w:link w:val="88"/>
    <w:qFormat/>
    <w:uiPriority w:val="0"/>
    <w:pPr>
      <w:ind w:left="100" w:leftChars="2500"/>
    </w:pPr>
  </w:style>
  <w:style w:type="paragraph" w:styleId="20">
    <w:name w:val="Body Text Indent 2"/>
    <w:basedOn w:val="1"/>
    <w:link w:val="75"/>
    <w:qFormat/>
    <w:uiPriority w:val="0"/>
    <w:pPr>
      <w:spacing w:after="120" w:line="480" w:lineRule="auto"/>
      <w:ind w:left="420" w:leftChars="200"/>
    </w:pPr>
  </w:style>
  <w:style w:type="paragraph" w:styleId="21">
    <w:name w:val="Balloon Text"/>
    <w:basedOn w:val="1"/>
    <w:link w:val="82"/>
    <w:semiHidden/>
    <w:qFormat/>
    <w:uiPriority w:val="0"/>
    <w:rPr>
      <w:sz w:val="18"/>
      <w:szCs w:val="18"/>
    </w:rPr>
  </w:style>
  <w:style w:type="paragraph" w:styleId="22">
    <w:name w:val="footer"/>
    <w:basedOn w:val="1"/>
    <w:link w:val="80"/>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23">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link w:val="85"/>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link w:val="68"/>
    <w:qFormat/>
    <w:uiPriority w:val="0"/>
    <w:pPr>
      <w:adjustRightInd w:val="0"/>
      <w:spacing w:before="240" w:after="60" w:line="420" w:lineRule="atLeast"/>
      <w:jc w:val="center"/>
      <w:textAlignment w:val="baseline"/>
      <w:outlineLvl w:val="0"/>
    </w:pPr>
    <w:rPr>
      <w:rFonts w:ascii="Arial" w:hAnsi="Arial"/>
      <w:b/>
      <w:sz w:val="32"/>
    </w:rPr>
  </w:style>
  <w:style w:type="table" w:styleId="29">
    <w:name w:val="Table Grid"/>
    <w:basedOn w:val="28"/>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qFormat/>
    <w:uiPriority w:val="0"/>
    <w:rPr>
      <w:color w:val="000000"/>
      <w:u w:val="none"/>
    </w:rPr>
  </w:style>
  <w:style w:type="character" w:customStyle="1" w:styleId="36">
    <w:name w:val="标题 1 Char"/>
    <w:basedOn w:val="30"/>
    <w:link w:val="4"/>
    <w:qFormat/>
    <w:uiPriority w:val="0"/>
    <w:rPr>
      <w:rFonts w:ascii="宋体" w:hAnsi="Times New Roman" w:eastAsia="宋体" w:cs="Times New Roman"/>
      <w:b/>
      <w:bCs/>
      <w:kern w:val="44"/>
      <w:sz w:val="44"/>
      <w:szCs w:val="44"/>
    </w:rPr>
  </w:style>
  <w:style w:type="character" w:customStyle="1" w:styleId="37">
    <w:name w:val="标题 2 Char"/>
    <w:basedOn w:val="30"/>
    <w:link w:val="5"/>
    <w:qFormat/>
    <w:uiPriority w:val="0"/>
    <w:rPr>
      <w:rFonts w:ascii="Arial" w:hAnsi="Arial" w:eastAsia="黑体" w:cs="Times New Roman"/>
      <w:b/>
      <w:bCs/>
      <w:sz w:val="32"/>
      <w:szCs w:val="32"/>
    </w:rPr>
  </w:style>
  <w:style w:type="character" w:customStyle="1" w:styleId="38">
    <w:name w:val="标题 3 Char"/>
    <w:basedOn w:val="30"/>
    <w:link w:val="6"/>
    <w:qFormat/>
    <w:uiPriority w:val="0"/>
    <w:rPr>
      <w:rFonts w:ascii="宋体" w:hAnsi="Times New Roman" w:eastAsia="宋体" w:cs="Times New Roman"/>
      <w:b/>
      <w:bCs/>
      <w:kern w:val="0"/>
      <w:sz w:val="32"/>
      <w:szCs w:val="32"/>
    </w:rPr>
  </w:style>
  <w:style w:type="character" w:customStyle="1" w:styleId="39">
    <w:name w:val="标题 4 Char"/>
    <w:basedOn w:val="30"/>
    <w:link w:val="7"/>
    <w:qFormat/>
    <w:uiPriority w:val="0"/>
    <w:rPr>
      <w:rFonts w:ascii="Arial" w:hAnsi="Arial" w:eastAsia="宋体" w:cs="Times New Roman"/>
      <w:b/>
      <w:bCs/>
      <w:kern w:val="0"/>
      <w:sz w:val="34"/>
      <w:szCs w:val="28"/>
    </w:rPr>
  </w:style>
  <w:style w:type="character" w:customStyle="1" w:styleId="40">
    <w:name w:val="标题 5 Char"/>
    <w:basedOn w:val="30"/>
    <w:link w:val="8"/>
    <w:qFormat/>
    <w:uiPriority w:val="0"/>
    <w:rPr>
      <w:rFonts w:ascii="宋体" w:hAnsi="Times New Roman" w:eastAsia="宋体" w:cs="Times New Roman"/>
      <w:b/>
      <w:bCs/>
      <w:kern w:val="0"/>
      <w:sz w:val="28"/>
      <w:szCs w:val="28"/>
    </w:rPr>
  </w:style>
  <w:style w:type="character" w:customStyle="1" w:styleId="41">
    <w:name w:val="标题 6 Char"/>
    <w:basedOn w:val="30"/>
    <w:link w:val="9"/>
    <w:qFormat/>
    <w:uiPriority w:val="0"/>
    <w:rPr>
      <w:rFonts w:ascii="Arial" w:hAnsi="Arial" w:eastAsia="黑体" w:cs="Times New Roman"/>
      <w:b/>
      <w:bCs/>
      <w:kern w:val="0"/>
      <w:sz w:val="24"/>
      <w:szCs w:val="20"/>
    </w:rPr>
  </w:style>
  <w:style w:type="character" w:customStyle="1" w:styleId="42">
    <w:name w:val="标题 7 Char"/>
    <w:basedOn w:val="30"/>
    <w:link w:val="10"/>
    <w:qFormat/>
    <w:uiPriority w:val="0"/>
    <w:rPr>
      <w:rFonts w:ascii="宋体" w:hAnsi="Times New Roman" w:eastAsia="宋体" w:cs="Times New Roman"/>
      <w:b/>
      <w:bCs/>
      <w:kern w:val="0"/>
      <w:sz w:val="24"/>
      <w:szCs w:val="20"/>
    </w:rPr>
  </w:style>
  <w:style w:type="character" w:customStyle="1" w:styleId="43">
    <w:name w:val="标题 8 Char"/>
    <w:basedOn w:val="30"/>
    <w:link w:val="11"/>
    <w:qFormat/>
    <w:uiPriority w:val="0"/>
    <w:rPr>
      <w:rFonts w:ascii="Arial" w:hAnsi="Arial" w:eastAsia="黑体" w:cs="Times New Roman"/>
      <w:kern w:val="0"/>
      <w:sz w:val="24"/>
      <w:szCs w:val="20"/>
    </w:rPr>
  </w:style>
  <w:style w:type="character" w:customStyle="1" w:styleId="44">
    <w:name w:val="标题 9 Char"/>
    <w:basedOn w:val="30"/>
    <w:link w:val="12"/>
    <w:qFormat/>
    <w:uiPriority w:val="0"/>
    <w:rPr>
      <w:rFonts w:ascii="Arial" w:hAnsi="Arial" w:eastAsia="黑体" w:cs="Times New Roman"/>
      <w:kern w:val="0"/>
      <w:sz w:val="34"/>
      <w:szCs w:val="21"/>
    </w:rPr>
  </w:style>
  <w:style w:type="character" w:customStyle="1" w:styleId="45">
    <w:name w:val="red1"/>
    <w:basedOn w:val="30"/>
    <w:qFormat/>
    <w:uiPriority w:val="0"/>
    <w:rPr>
      <w:color w:val="FF0000"/>
      <w:sz w:val="18"/>
      <w:szCs w:val="18"/>
    </w:rPr>
  </w:style>
  <w:style w:type="character" w:customStyle="1" w:styleId="46">
    <w:name w:val="tit1"/>
    <w:basedOn w:val="30"/>
    <w:qFormat/>
    <w:uiPriority w:val="0"/>
  </w:style>
  <w:style w:type="character" w:customStyle="1" w:styleId="47">
    <w:name w:val="green"/>
    <w:basedOn w:val="30"/>
    <w:qFormat/>
    <w:uiPriority w:val="0"/>
    <w:rPr>
      <w:color w:val="66AE00"/>
      <w:sz w:val="18"/>
      <w:szCs w:val="18"/>
    </w:rPr>
  </w:style>
  <w:style w:type="character" w:customStyle="1" w:styleId="48">
    <w:name w:val="red2"/>
    <w:basedOn w:val="30"/>
    <w:qFormat/>
    <w:uiPriority w:val="0"/>
    <w:rPr>
      <w:color w:val="CC0000"/>
    </w:rPr>
  </w:style>
  <w:style w:type="character" w:customStyle="1" w:styleId="49">
    <w:name w:val="sl"/>
    <w:basedOn w:val="30"/>
    <w:qFormat/>
    <w:uiPriority w:val="0"/>
  </w:style>
  <w:style w:type="character" w:customStyle="1" w:styleId="50">
    <w:name w:val="green1"/>
    <w:basedOn w:val="30"/>
    <w:qFormat/>
    <w:uiPriority w:val="0"/>
    <w:rPr>
      <w:color w:val="66AE00"/>
      <w:sz w:val="18"/>
      <w:szCs w:val="18"/>
    </w:rPr>
  </w:style>
  <w:style w:type="character" w:customStyle="1" w:styleId="51">
    <w:name w:val="right"/>
    <w:basedOn w:val="30"/>
    <w:qFormat/>
    <w:uiPriority w:val="0"/>
    <w:rPr>
      <w:color w:val="999999"/>
      <w:sz w:val="18"/>
      <w:szCs w:val="18"/>
    </w:rPr>
  </w:style>
  <w:style w:type="character" w:customStyle="1" w:styleId="52">
    <w:name w:val="lsr"/>
    <w:basedOn w:val="30"/>
    <w:qFormat/>
    <w:uiPriority w:val="0"/>
  </w:style>
  <w:style w:type="character" w:customStyle="1" w:styleId="53">
    <w:name w:val="textcontents"/>
    <w:basedOn w:val="30"/>
    <w:qFormat/>
    <w:uiPriority w:val="0"/>
  </w:style>
  <w:style w:type="character" w:customStyle="1" w:styleId="54">
    <w:name w:val="red3"/>
    <w:basedOn w:val="30"/>
    <w:qFormat/>
    <w:uiPriority w:val="0"/>
    <w:rPr>
      <w:color w:val="FF0000"/>
    </w:rPr>
  </w:style>
  <w:style w:type="character" w:customStyle="1" w:styleId="55">
    <w:name w:val="页脚 Char"/>
    <w:qFormat/>
    <w:uiPriority w:val="99"/>
    <w:rPr>
      <w:sz w:val="18"/>
      <w:szCs w:val="18"/>
    </w:rPr>
  </w:style>
  <w:style w:type="character" w:customStyle="1" w:styleId="56">
    <w:name w:val="hover25"/>
    <w:basedOn w:val="30"/>
    <w:qFormat/>
    <w:uiPriority w:val="0"/>
  </w:style>
  <w:style w:type="character" w:customStyle="1" w:styleId="57">
    <w:name w:val="blue"/>
    <w:basedOn w:val="30"/>
    <w:qFormat/>
    <w:uiPriority w:val="0"/>
    <w:rPr>
      <w:color w:val="0371C6"/>
      <w:sz w:val="21"/>
      <w:szCs w:val="21"/>
    </w:rPr>
  </w:style>
  <w:style w:type="character" w:customStyle="1" w:styleId="58">
    <w:name w:val="font161"/>
    <w:qFormat/>
    <w:uiPriority w:val="0"/>
    <w:rPr>
      <w:b/>
      <w:bCs/>
      <w:sz w:val="32"/>
      <w:szCs w:val="32"/>
    </w:rPr>
  </w:style>
  <w:style w:type="character" w:customStyle="1" w:styleId="59">
    <w:name w:val="纯文本 Char"/>
    <w:qFormat/>
    <w:uiPriority w:val="0"/>
    <w:rPr>
      <w:rFonts w:ascii="宋体" w:hAnsi="Courier New" w:eastAsia="宋体" w:cs="Courier New"/>
      <w:szCs w:val="21"/>
    </w:rPr>
  </w:style>
  <w:style w:type="character" w:customStyle="1" w:styleId="60">
    <w:name w:val="tit"/>
    <w:basedOn w:val="30"/>
    <w:qFormat/>
    <w:uiPriority w:val="0"/>
  </w:style>
  <w:style w:type="character" w:customStyle="1" w:styleId="61">
    <w:name w:val="down"/>
    <w:qFormat/>
    <w:uiPriority w:val="0"/>
    <w:rPr>
      <w:shd w:val="clear" w:color="auto" w:fill="DAEEF9"/>
    </w:rPr>
  </w:style>
  <w:style w:type="character" w:customStyle="1" w:styleId="62">
    <w:name w:val="lsl"/>
    <w:basedOn w:val="30"/>
    <w:qFormat/>
    <w:uiPriority w:val="0"/>
  </w:style>
  <w:style w:type="character" w:customStyle="1" w:styleId="63">
    <w:name w:val="red"/>
    <w:basedOn w:val="30"/>
    <w:qFormat/>
    <w:uiPriority w:val="0"/>
    <w:rPr>
      <w:color w:val="FF0000"/>
      <w:sz w:val="18"/>
      <w:szCs w:val="18"/>
    </w:rPr>
  </w:style>
  <w:style w:type="character" w:customStyle="1" w:styleId="64">
    <w:name w:val="apple-converted-space"/>
    <w:basedOn w:val="30"/>
    <w:qFormat/>
    <w:uiPriority w:val="0"/>
  </w:style>
  <w:style w:type="character" w:customStyle="1" w:styleId="65">
    <w:name w:val="sr"/>
    <w:basedOn w:val="30"/>
    <w:qFormat/>
    <w:uiPriority w:val="0"/>
  </w:style>
  <w:style w:type="character" w:customStyle="1" w:styleId="66">
    <w:name w:val="gb-jt"/>
    <w:basedOn w:val="30"/>
    <w:qFormat/>
    <w:uiPriority w:val="0"/>
  </w:style>
  <w:style w:type="paragraph" w:customStyle="1" w:styleId="67">
    <w:name w:val="正文 + 自动设置"/>
    <w:basedOn w:val="4"/>
    <w:qFormat/>
    <w:uiPriority w:val="0"/>
    <w:pPr>
      <w:tabs>
        <w:tab w:val="left" w:pos="840"/>
      </w:tabs>
      <w:spacing w:before="360" w:after="360" w:line="480" w:lineRule="auto"/>
      <w:jc w:val="center"/>
    </w:pPr>
    <w:rPr>
      <w:rFonts w:eastAsia="黑体"/>
      <w:bCs w:val="0"/>
      <w:sz w:val="36"/>
      <w:szCs w:val="20"/>
    </w:rPr>
  </w:style>
  <w:style w:type="character" w:customStyle="1" w:styleId="68">
    <w:name w:val="标题 Char"/>
    <w:basedOn w:val="30"/>
    <w:link w:val="27"/>
    <w:qFormat/>
    <w:uiPriority w:val="0"/>
    <w:rPr>
      <w:rFonts w:ascii="Arial" w:hAnsi="Arial" w:eastAsia="宋体" w:cs="Times New Roman"/>
      <w:b/>
      <w:kern w:val="0"/>
      <w:sz w:val="32"/>
      <w:szCs w:val="20"/>
    </w:rPr>
  </w:style>
  <w:style w:type="character" w:customStyle="1" w:styleId="69">
    <w:name w:val="纯文本 Char1"/>
    <w:basedOn w:val="30"/>
    <w:link w:val="18"/>
    <w:semiHidden/>
    <w:qFormat/>
    <w:uiPriority w:val="99"/>
    <w:rPr>
      <w:rFonts w:ascii="宋体" w:hAnsi="Courier New" w:eastAsia="宋体" w:cs="Courier New"/>
      <w:kern w:val="0"/>
      <w:szCs w:val="21"/>
    </w:rPr>
  </w:style>
  <w:style w:type="paragraph" w:customStyle="1" w:styleId="70">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1">
    <w:name w:val="表格"/>
    <w:basedOn w:val="1"/>
    <w:qFormat/>
    <w:uiPriority w:val="0"/>
    <w:pPr>
      <w:jc w:val="center"/>
      <w:textAlignment w:val="center"/>
    </w:pPr>
    <w:rPr>
      <w:rFonts w:ascii="华文细黑" w:hAnsi="华文细黑"/>
    </w:rPr>
  </w:style>
  <w:style w:type="paragraph" w:styleId="72">
    <w:name w:val="List Paragraph"/>
    <w:basedOn w:val="1"/>
    <w:qFormat/>
    <w:uiPriority w:val="0"/>
    <w:pPr>
      <w:adjustRightInd w:val="0"/>
      <w:snapToGrid w:val="0"/>
      <w:spacing w:line="360" w:lineRule="auto"/>
      <w:ind w:firstLine="420" w:firstLineChars="200"/>
    </w:pPr>
    <w:rPr>
      <w:color w:val="000000"/>
      <w:szCs w:val="21"/>
    </w:rPr>
  </w:style>
  <w:style w:type="character" w:customStyle="1" w:styleId="73">
    <w:name w:val="正文文本 Char"/>
    <w:basedOn w:val="30"/>
    <w:link w:val="3"/>
    <w:semiHidden/>
    <w:qFormat/>
    <w:uiPriority w:val="99"/>
    <w:rPr>
      <w:rFonts w:ascii="宋体" w:hAnsi="Times New Roman" w:eastAsia="宋体" w:cs="Times New Roman"/>
      <w:kern w:val="0"/>
      <w:sz w:val="34"/>
      <w:szCs w:val="20"/>
    </w:rPr>
  </w:style>
  <w:style w:type="character" w:customStyle="1" w:styleId="74">
    <w:name w:val="正文首行缩进 Char"/>
    <w:basedOn w:val="73"/>
    <w:link w:val="2"/>
    <w:qFormat/>
    <w:uiPriority w:val="0"/>
    <w:rPr>
      <w:rFonts w:ascii="宋体" w:hAnsi="Times New Roman" w:eastAsia="宋体" w:cs="Times New Roman"/>
      <w:kern w:val="0"/>
      <w:sz w:val="34"/>
      <w:szCs w:val="20"/>
    </w:rPr>
  </w:style>
  <w:style w:type="character" w:customStyle="1" w:styleId="75">
    <w:name w:val="正文文本缩进 2 Char"/>
    <w:basedOn w:val="30"/>
    <w:link w:val="20"/>
    <w:qFormat/>
    <w:uiPriority w:val="0"/>
    <w:rPr>
      <w:rFonts w:ascii="宋体" w:hAnsi="Times New Roman" w:eastAsia="宋体" w:cs="Times New Roman"/>
      <w:kern w:val="0"/>
      <w:sz w:val="34"/>
      <w:szCs w:val="20"/>
    </w:rPr>
  </w:style>
  <w:style w:type="paragraph" w:customStyle="1" w:styleId="7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78">
    <w:name w:val="正文文本缩进 Char"/>
    <w:basedOn w:val="30"/>
    <w:link w:val="16"/>
    <w:qFormat/>
    <w:uiPriority w:val="0"/>
    <w:rPr>
      <w:rFonts w:ascii="宋体" w:hAnsi="Times New Roman" w:eastAsia="宋体" w:cs="Times New Roman"/>
      <w:kern w:val="0"/>
      <w:sz w:val="34"/>
      <w:szCs w:val="20"/>
    </w:rPr>
  </w:style>
  <w:style w:type="paragraph" w:customStyle="1" w:styleId="79">
    <w:name w:val="1"/>
    <w:basedOn w:val="1"/>
    <w:next w:val="1"/>
    <w:qFormat/>
    <w:uiPriority w:val="0"/>
  </w:style>
  <w:style w:type="character" w:customStyle="1" w:styleId="80">
    <w:name w:val="页脚 Char1"/>
    <w:basedOn w:val="30"/>
    <w:link w:val="22"/>
    <w:semiHidden/>
    <w:qFormat/>
    <w:uiPriority w:val="99"/>
    <w:rPr>
      <w:rFonts w:ascii="宋体" w:hAnsi="Times New Roman" w:eastAsia="宋体" w:cs="Times New Roman"/>
      <w:kern w:val="0"/>
      <w:sz w:val="18"/>
      <w:szCs w:val="18"/>
    </w:rPr>
  </w:style>
  <w:style w:type="character" w:customStyle="1" w:styleId="81">
    <w:name w:val="正文文本 3 Char"/>
    <w:basedOn w:val="30"/>
    <w:link w:val="15"/>
    <w:qFormat/>
    <w:uiPriority w:val="0"/>
    <w:rPr>
      <w:rFonts w:ascii="宋体" w:hAnsi="Times New Roman" w:eastAsia="宋体" w:cs="Times New Roman"/>
      <w:kern w:val="0"/>
      <w:sz w:val="24"/>
      <w:szCs w:val="20"/>
    </w:rPr>
  </w:style>
  <w:style w:type="character" w:customStyle="1" w:styleId="82">
    <w:name w:val="批注框文本 Char"/>
    <w:basedOn w:val="30"/>
    <w:link w:val="21"/>
    <w:semiHidden/>
    <w:qFormat/>
    <w:uiPriority w:val="0"/>
    <w:rPr>
      <w:rFonts w:ascii="宋体" w:hAnsi="Times New Roman" w:eastAsia="宋体" w:cs="Times New Roman"/>
      <w:kern w:val="0"/>
      <w:sz w:val="18"/>
      <w:szCs w:val="18"/>
    </w:rPr>
  </w:style>
  <w:style w:type="paragraph" w:customStyle="1" w:styleId="83">
    <w:name w:val="p0"/>
    <w:basedOn w:val="1"/>
    <w:qFormat/>
    <w:uiPriority w:val="0"/>
    <w:pPr>
      <w:widowControl/>
      <w:spacing w:line="408" w:lineRule="auto"/>
      <w:ind w:left="1"/>
      <w:textAlignment w:val="bottom"/>
    </w:pPr>
    <w:rPr>
      <w:color w:val="000000"/>
    </w:rPr>
  </w:style>
  <w:style w:type="paragraph" w:customStyle="1" w:styleId="8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85">
    <w:name w:val="正文文本缩进 3 Char"/>
    <w:basedOn w:val="30"/>
    <w:link w:val="25"/>
    <w:qFormat/>
    <w:uiPriority w:val="0"/>
    <w:rPr>
      <w:rFonts w:ascii="宋体" w:hAnsi="宋体" w:eastAsia="宋体" w:cs="Times New Roman"/>
      <w:kern w:val="0"/>
      <w:sz w:val="34"/>
      <w:szCs w:val="20"/>
    </w:rPr>
  </w:style>
  <w:style w:type="character" w:customStyle="1" w:styleId="86">
    <w:name w:val="文档结构图 Char"/>
    <w:basedOn w:val="30"/>
    <w:link w:val="14"/>
    <w:semiHidden/>
    <w:qFormat/>
    <w:uiPriority w:val="0"/>
    <w:rPr>
      <w:rFonts w:ascii="宋体" w:hAnsi="Times New Roman" w:eastAsia="宋体" w:cs="Times New Roman"/>
      <w:kern w:val="0"/>
      <w:sz w:val="34"/>
      <w:szCs w:val="20"/>
      <w:shd w:val="clear" w:color="auto" w:fill="000080"/>
    </w:rPr>
  </w:style>
  <w:style w:type="character" w:customStyle="1" w:styleId="87">
    <w:name w:val="页眉 Char"/>
    <w:basedOn w:val="30"/>
    <w:link w:val="23"/>
    <w:qFormat/>
    <w:uiPriority w:val="0"/>
    <w:rPr>
      <w:rFonts w:ascii="宋体" w:hAnsi="Times New Roman" w:eastAsia="宋体" w:cs="Times New Roman"/>
      <w:kern w:val="0"/>
      <w:sz w:val="18"/>
      <w:szCs w:val="18"/>
    </w:rPr>
  </w:style>
  <w:style w:type="character" w:customStyle="1" w:styleId="88">
    <w:name w:val="日期 Char"/>
    <w:basedOn w:val="30"/>
    <w:link w:val="19"/>
    <w:qFormat/>
    <w:uiPriority w:val="0"/>
    <w:rPr>
      <w:rFonts w:ascii="宋体" w:hAnsi="Times New Roman" w:eastAsia="宋体" w:cs="Times New Roman"/>
      <w:kern w:val="0"/>
      <w:sz w:val="34"/>
      <w:szCs w:val="20"/>
    </w:rPr>
  </w:style>
  <w:style w:type="paragraph" w:customStyle="1" w:styleId="89">
    <w:name w:val="WPSOffice手动目录 1"/>
    <w:qFormat/>
    <w:uiPriority w:val="0"/>
    <w:rPr>
      <w:rFonts w:ascii="Times New Roman" w:hAnsi="Times New Roman" w:eastAsia="宋体" w:cs="Times New Roman"/>
      <w:sz w:val="21"/>
      <w:szCs w:val="22"/>
      <w:lang w:val="en-US" w:eastAsia="zh-CN" w:bidi="ar-SA"/>
    </w:r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Char"/>
    <w:basedOn w:val="1"/>
    <w:qFormat/>
    <w:uiPriority w:val="0"/>
    <w:rPr>
      <w:rFonts w:ascii="仿宋_GB2312" w:eastAsia="仿宋_GB2312"/>
      <w:b/>
      <w:sz w:val="32"/>
      <w:szCs w:val="32"/>
    </w:rPr>
  </w:style>
  <w:style w:type="paragraph" w:customStyle="1" w:styleId="92">
    <w:name w:val="Char1"/>
    <w:basedOn w:val="1"/>
    <w:uiPriority w:val="0"/>
    <w:pPr>
      <w:adjustRightInd w:val="0"/>
      <w:spacing w:line="600" w:lineRule="exact"/>
      <w:ind w:firstLine="560" w:firstLineChars="200"/>
      <w:jc w:val="center"/>
    </w:pPr>
  </w:style>
  <w:style w:type="paragraph" w:customStyle="1" w:styleId="93">
    <w:name w:val="表格文字"/>
    <w:basedOn w:val="1"/>
    <w:uiPriority w:val="0"/>
    <w:pPr>
      <w:adjustRightInd w:val="0"/>
      <w:spacing w:line="420" w:lineRule="atLeast"/>
      <w:jc w:val="left"/>
      <w:textAlignment w:val="baseline"/>
    </w:pPr>
  </w:style>
  <w:style w:type="paragraph" w:customStyle="1" w:styleId="9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96">
    <w:name w:val="默认段落字体 Para Char Char Char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5228</Words>
  <Characters>29802</Characters>
  <Lines>248</Lines>
  <Paragraphs>69</Paragraphs>
  <TotalTime>3</TotalTime>
  <ScaleCrop>false</ScaleCrop>
  <LinksUpToDate>false</LinksUpToDate>
  <CharactersWithSpaces>34961</CharactersWithSpaces>
  <Application>WPS Office_11.1.0.8984_F1E327BC-269C-435d-A152-05C5408002CA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2018-11-12T10:22:00Z</dcterms:created>
  <dc:creator>Windows 用户</dc:creator>
  <cp:lastModifiedBy>Administrator</cp:lastModifiedBy>
  <cp:lastPrinted>2019-07-09T06:59:00Z</cp:lastPrinted>
  <dcterms:modified xsi:type="dcterms:W3CDTF">2019-08-29T00:35:15Z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2052-11.1.0.8984</vt:lpwstr>
  </property>
</Properties>
</file>