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widowControl/>
        <w:spacing w:beforeAutospacing="0" w:afterAutospacing="0"/>
        <w:jc w:val="center"/>
        <w:rPr>
          <w:rStyle w:val="9"/>
          <w:rFonts w:ascii="楷体" w:hAnsi="楷体" w:eastAsia="楷体" w:cs="楷体"/>
          <w:szCs w:val="44"/>
        </w:rPr>
      </w:pPr>
      <w:r>
        <w:rPr>
          <w:rStyle w:val="9"/>
          <w:rFonts w:hint="eastAsia" w:ascii="楷体" w:hAnsi="楷体" w:eastAsia="楷体" w:cs="楷体"/>
          <w:szCs w:val="44"/>
          <w:lang w:eastAsia="zh-CN"/>
        </w:rPr>
        <w:t>长葛市文庙戟门屋面墙体维修保护工程</w:t>
      </w:r>
    </w:p>
    <w:p>
      <w:pPr>
        <w:widowControl/>
        <w:spacing w:line="490" w:lineRule="exact"/>
        <w:ind w:firstLine="2650" w:firstLineChars="600"/>
        <w:rPr>
          <w:rStyle w:val="9"/>
          <w:rFonts w:hint="eastAsia" w:ascii="楷体" w:hAnsi="楷体" w:eastAsia="楷体" w:cs="楷体"/>
          <w:szCs w:val="44"/>
        </w:rPr>
      </w:pPr>
      <w:r>
        <w:rPr>
          <w:rStyle w:val="9"/>
          <w:rFonts w:hint="eastAsia" w:ascii="楷体" w:hAnsi="楷体" w:eastAsia="楷体" w:cs="楷体"/>
          <w:szCs w:val="44"/>
        </w:rPr>
        <w:t>招标控制价审核报告</w:t>
      </w:r>
    </w:p>
    <w:p>
      <w:pPr>
        <w:widowControl/>
        <w:spacing w:line="490" w:lineRule="exact"/>
        <w:ind w:firstLine="2650" w:firstLineChars="600"/>
        <w:rPr>
          <w:rStyle w:val="9"/>
          <w:rFonts w:hint="eastAsia" w:ascii="楷体" w:hAnsi="楷体" w:eastAsia="楷体" w:cs="楷体"/>
          <w:szCs w:val="44"/>
        </w:rPr>
      </w:pPr>
    </w:p>
    <w:p>
      <w:pPr>
        <w:spacing w:line="520" w:lineRule="exact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长葛市财政投资评审中心: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我单位接受贵单位委托，对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长葛市文庙戟门屋面墙体维修保护工程</w:t>
      </w:r>
      <w:r>
        <w:rPr>
          <w:rFonts w:hint="eastAsia" w:ascii="楷体" w:hAnsi="楷体" w:eastAsia="楷体" w:cs="楷体"/>
          <w:sz w:val="28"/>
          <w:szCs w:val="28"/>
        </w:rPr>
        <w:t>招标控制价进行了审核，上述工程项目相关资料由贵单位提供，我们的责任是根据《建设工程工程量清单计价规范》(2013)等相关配套文件的规定，按照客观、公正、公平、合理的原则，组织有关专业技术人员对此项工程造价进行审核，并发表审核意见，出具审核报告。在审核过程中，我们根据贵单位提供的资料，专业技术人员会同相关单位及相关人员，认真地分析、认真计算，对工程量的计算、清单综合单价计价、材料分析、工程取费、材料价格的调整等必要的审核程序严格审核，现已审核结束，并将审核结果报告如下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一、工程概况：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本工程为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长葛市文庙戟门屋面墙体维修保护工程，</w:t>
      </w:r>
      <w:r>
        <w:rPr>
          <w:rFonts w:hint="eastAsia" w:ascii="楷体" w:hAnsi="楷体" w:eastAsia="楷体" w:cs="楷体"/>
          <w:sz w:val="28"/>
          <w:szCs w:val="28"/>
        </w:rPr>
        <w:t>该工程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位于长葛市老城区第十四初级中学院内，文庙戟门建筑面积阔五间，进深一间，前檐柱与后檐柱支托七架梁，其上为五架梁、三架梁。梁与梁之间用瓜柱支撑。屋面为硬山筒瓦（黄琉璃）顶。主要建设内容为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屋面、东西山墙墙体维修、室内顶棚拆除、室内后加墙体拆除。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二、审核范围：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长葛市文庙戟门屋面墙体维修保护工程招标控制价及文件内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的全部内容。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120" w:firstLineChars="400"/>
        <w:textAlignment w:val="auto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三、审核依据：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依据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长葛市文庙戟门维修保护设计方案、图纸答疑</w:t>
      </w:r>
      <w:r>
        <w:rPr>
          <w:rFonts w:hint="eastAsia" w:ascii="楷体" w:hAnsi="楷体" w:eastAsia="楷体" w:cs="楷体"/>
          <w:sz w:val="28"/>
          <w:szCs w:val="28"/>
        </w:rPr>
        <w:t>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工程量清单依据《房屋建筑与装饰工程工程量计算规范》（GB50854-2013）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本工程定额依据《河南省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仿古建筑工程计价综合单价</w:t>
      </w:r>
      <w:r>
        <w:rPr>
          <w:rFonts w:hint="eastAsia" w:ascii="楷体" w:hAnsi="楷体" w:eastAsia="楷体" w:cs="楷体"/>
          <w:sz w:val="28"/>
          <w:szCs w:val="28"/>
        </w:rPr>
        <w:t>》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2009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）</w:t>
      </w:r>
      <w:r>
        <w:rPr>
          <w:rFonts w:hint="eastAsia" w:ascii="楷体" w:hAnsi="楷体" w:eastAsia="楷体" w:cs="楷体"/>
          <w:sz w:val="28"/>
          <w:szCs w:val="28"/>
        </w:rPr>
        <w:t>及配套的相关文件；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材料价格按201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sz w:val="28"/>
          <w:szCs w:val="28"/>
        </w:rPr>
        <w:t>年第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楷体"/>
          <w:sz w:val="28"/>
          <w:szCs w:val="28"/>
        </w:rPr>
        <w:t>期《许昌工程造价信息》，未包含的材料价参考市场价；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税金按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sz w:val="28"/>
          <w:szCs w:val="28"/>
        </w:rPr>
        <w:t>%计入；</w:t>
      </w:r>
    </w:p>
    <w:p>
      <w:pPr>
        <w:numPr>
          <w:ilvl w:val="0"/>
          <w:numId w:val="1"/>
        </w:numPr>
        <w:ind w:left="559" w:leftChars="266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人工费依据豫建标定[201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sz w:val="28"/>
          <w:szCs w:val="28"/>
        </w:rPr>
        <w:t>]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 w:cs="楷体"/>
          <w:sz w:val="28"/>
          <w:szCs w:val="28"/>
        </w:rPr>
        <w:t>号文发布的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2019年1-6月人工价格</w:t>
      </w:r>
      <w:r>
        <w:rPr>
          <w:rFonts w:hint="eastAsia" w:ascii="楷体" w:hAnsi="楷体" w:eastAsia="楷体" w:cs="楷体"/>
          <w:sz w:val="28"/>
          <w:szCs w:val="28"/>
        </w:rPr>
        <w:t>指数进行调整。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120" w:firstLineChars="4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审核原则：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客观、公平、公正、实事求是。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120" w:firstLineChars="400"/>
        <w:textAlignment w:val="auto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审核方法：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根据全面审核法（按照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维修保护设计方案</w:t>
      </w:r>
      <w:r>
        <w:rPr>
          <w:rFonts w:hint="eastAsia" w:ascii="楷体" w:hAnsi="楷体" w:eastAsia="楷体" w:cs="楷体"/>
          <w:sz w:val="28"/>
          <w:szCs w:val="28"/>
        </w:rPr>
        <w:t>的要求，全面审核工程量、清单综合单价计价、费用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计</w:t>
      </w:r>
      <w:r>
        <w:rPr>
          <w:rFonts w:hint="eastAsia" w:ascii="楷体" w:hAnsi="楷体" w:eastAsia="楷体" w:cs="楷体"/>
          <w:sz w:val="28"/>
          <w:szCs w:val="28"/>
        </w:rPr>
        <w:t>取）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120" w:firstLineChars="400"/>
        <w:textAlignment w:val="auto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审核结果：</w:t>
      </w:r>
      <w:r>
        <w:rPr>
          <w:rFonts w:hint="eastAsia" w:ascii="楷体" w:hAnsi="楷体" w:eastAsia="楷体" w:cs="楷体"/>
          <w:sz w:val="28"/>
          <w:szCs w:val="28"/>
        </w:rPr>
        <w:br w:type="textWrapping"/>
      </w:r>
      <w:r>
        <w:rPr>
          <w:rFonts w:hint="eastAsia" w:ascii="楷体" w:hAnsi="楷体" w:eastAsia="楷体" w:cs="楷体"/>
          <w:sz w:val="28"/>
          <w:szCs w:val="28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长葛市文庙戟门屋面墙体维修保护工程招标控制价审</w:t>
      </w:r>
      <w:r>
        <w:rPr>
          <w:rFonts w:hint="eastAsia" w:ascii="楷体" w:hAnsi="楷体" w:eastAsia="楷体" w:cs="楷体"/>
          <w:sz w:val="28"/>
          <w:szCs w:val="28"/>
        </w:rPr>
        <w:t>核结果为：原报送金额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338462.05</w:t>
      </w:r>
      <w:r>
        <w:rPr>
          <w:rFonts w:hint="eastAsia" w:ascii="楷体" w:hAnsi="楷体" w:eastAsia="楷体" w:cs="楷体"/>
          <w:sz w:val="28"/>
          <w:szCs w:val="28"/>
        </w:rPr>
        <w:t>元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楷体"/>
          <w:sz w:val="28"/>
          <w:szCs w:val="28"/>
        </w:rPr>
        <w:t>审定金额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334247.45</w:t>
      </w:r>
      <w:r>
        <w:rPr>
          <w:rFonts w:hint="eastAsia" w:ascii="楷体" w:hAnsi="楷体" w:eastAsia="楷体" w:cs="楷体"/>
          <w:sz w:val="28"/>
          <w:szCs w:val="28"/>
        </w:rPr>
        <w:t>元,审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减</w:t>
      </w:r>
      <w:r>
        <w:rPr>
          <w:rFonts w:hint="eastAsia" w:ascii="楷体" w:hAnsi="楷体" w:eastAsia="楷体" w:cs="楷体"/>
          <w:sz w:val="28"/>
          <w:szCs w:val="28"/>
        </w:rPr>
        <w:t>金额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4214.6</w:t>
      </w:r>
      <w:r>
        <w:rPr>
          <w:rFonts w:hint="eastAsia" w:ascii="楷体" w:hAnsi="楷体" w:eastAsia="楷体" w:cs="楷体"/>
          <w:sz w:val="28"/>
          <w:szCs w:val="28"/>
        </w:rPr>
        <w:t>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120" w:firstLineChars="400"/>
        <w:textAlignment w:val="auto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审核情况说明：</w:t>
      </w:r>
    </w:p>
    <w:p>
      <w:pPr>
        <w:tabs>
          <w:tab w:val="left" w:pos="5400"/>
        </w:tabs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1.整个项目审减约0.421万元，其中：</w:t>
      </w:r>
    </w:p>
    <w:p>
      <w:pPr>
        <w:tabs>
          <w:tab w:val="left" w:pos="5400"/>
        </w:tabs>
        <w:spacing w:line="520" w:lineRule="exact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（1）拆除屋面直椽、飞椽、翘飞椽，审减约0.046万元；</w:t>
      </w:r>
    </w:p>
    <w:p>
      <w:pPr>
        <w:tabs>
          <w:tab w:val="left" w:pos="5400"/>
        </w:tabs>
        <w:spacing w:line="520" w:lineRule="exact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（2）檩条拆除、维修，增加约0.245万元；</w:t>
      </w:r>
    </w:p>
    <w:p>
      <w:pPr>
        <w:tabs>
          <w:tab w:val="left" w:pos="5400"/>
        </w:tabs>
        <w:spacing w:line="520" w:lineRule="exact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（3）抹灰面拆除，审减约0.043万元；</w:t>
      </w:r>
    </w:p>
    <w:p>
      <w:pPr>
        <w:tabs>
          <w:tab w:val="left" w:pos="5400"/>
        </w:tabs>
        <w:spacing w:line="520" w:lineRule="exact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（4）砖砌体拆除、维修，增加约0.082万元；</w:t>
      </w:r>
    </w:p>
    <w:p>
      <w:pPr>
        <w:tabs>
          <w:tab w:val="left" w:pos="5400"/>
        </w:tabs>
        <w:spacing w:line="520" w:lineRule="exact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（5）细砖清水墙，增加约0.032万元；</w:t>
      </w:r>
    </w:p>
    <w:p>
      <w:pPr>
        <w:tabs>
          <w:tab w:val="left" w:pos="5400"/>
        </w:tabs>
        <w:spacing w:line="520" w:lineRule="exact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（6）圆桁（檁），审减约0.249万元；</w:t>
      </w:r>
    </w:p>
    <w:p>
      <w:pPr>
        <w:tabs>
          <w:tab w:val="left" w:pos="5400"/>
        </w:tabs>
        <w:spacing w:line="520" w:lineRule="exact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（7）圆形椽，增加约0.130万元；</w:t>
      </w:r>
    </w:p>
    <w:p>
      <w:pPr>
        <w:tabs>
          <w:tab w:val="left" w:pos="5400"/>
        </w:tabs>
        <w:spacing w:line="520" w:lineRule="exact"/>
        <w:ind w:firstLine="560" w:firstLineChars="200"/>
        <w:jc w:val="left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（8）桐油防腐，增加约0.390万元；</w:t>
      </w:r>
    </w:p>
    <w:p>
      <w:pPr>
        <w:tabs>
          <w:tab w:val="left" w:pos="5400"/>
        </w:tabs>
        <w:spacing w:line="520" w:lineRule="exact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（9）清水望板，审减约1.015万元；</w:t>
      </w:r>
    </w:p>
    <w:p>
      <w:pPr>
        <w:tabs>
          <w:tab w:val="left" w:pos="5400"/>
        </w:tabs>
        <w:spacing w:line="520" w:lineRule="exact"/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（10）瓦屋面，增加约0.856万元；</w:t>
      </w:r>
    </w:p>
    <w:p>
      <w:pPr>
        <w:tabs>
          <w:tab w:val="left" w:pos="5400"/>
        </w:tabs>
        <w:spacing w:line="520" w:lineRule="exact"/>
        <w:ind w:firstLine="560" w:firstLineChars="200"/>
        <w:jc w:val="left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（11）垂脊，审减约0.548万元；</w:t>
      </w:r>
    </w:p>
    <w:p>
      <w:pPr>
        <w:tabs>
          <w:tab w:val="left" w:pos="5400"/>
        </w:tabs>
        <w:spacing w:line="520" w:lineRule="exact"/>
        <w:ind w:firstLine="560" w:firstLineChars="200"/>
        <w:jc w:val="left"/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（12）其他费用审减约</w:t>
      </w:r>
      <w:r>
        <w:rPr>
          <w:rFonts w:hint="eastAsia" w:ascii="楷体" w:hAnsi="楷体" w:eastAsia="楷体" w:cs="楷体"/>
          <w:color w:val="auto"/>
          <w:sz w:val="28"/>
          <w:szCs w:val="28"/>
          <w:highlight w:val="none"/>
          <w:lang w:val="en-US" w:eastAsia="zh-CN"/>
        </w:rPr>
        <w:t>0.255</w:t>
      </w: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万元；</w:t>
      </w:r>
    </w:p>
    <w:p>
      <w:pPr>
        <w:tabs>
          <w:tab w:val="left" w:pos="5400"/>
        </w:tabs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</w:p>
    <w:p>
      <w:pPr>
        <w:tabs>
          <w:tab w:val="left" w:pos="5400"/>
        </w:tabs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   </w:t>
      </w:r>
    </w:p>
    <w:p>
      <w:pPr>
        <w:tabs>
          <w:tab w:val="left" w:pos="5400"/>
        </w:tabs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编制人 ：                         审核人:  </w:t>
      </w:r>
    </w:p>
    <w:p>
      <w:pPr>
        <w:tabs>
          <w:tab w:val="left" w:pos="5400"/>
        </w:tabs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</w:t>
      </w:r>
    </w:p>
    <w:p>
      <w:pPr>
        <w:tabs>
          <w:tab w:val="left" w:pos="5400"/>
        </w:tabs>
        <w:spacing w:line="520" w:lineRule="exact"/>
        <w:ind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</w:p>
    <w:p>
      <w:pPr>
        <w:tabs>
          <w:tab w:val="left" w:pos="5400"/>
        </w:tabs>
        <w:spacing w:line="52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                   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河南省盛元工程造价咨询有限公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司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br w:type="textWrapping"/>
      </w: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                                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201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楷体"/>
          <w:sz w:val="28"/>
          <w:szCs w:val="28"/>
        </w:rPr>
        <w:t>年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楷体"/>
          <w:sz w:val="28"/>
          <w:szCs w:val="28"/>
        </w:rPr>
        <w:t>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 w:cs="楷体"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6C41A"/>
    <w:multiLevelType w:val="singleLevel"/>
    <w:tmpl w:val="5176C41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A30C40E"/>
    <w:multiLevelType w:val="singleLevel"/>
    <w:tmpl w:val="5A30C40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E7"/>
    <w:rsid w:val="00065E0B"/>
    <w:rsid w:val="00614C05"/>
    <w:rsid w:val="008236DF"/>
    <w:rsid w:val="00882AE8"/>
    <w:rsid w:val="008865E7"/>
    <w:rsid w:val="00A07853"/>
    <w:rsid w:val="00A53FAD"/>
    <w:rsid w:val="00B727CA"/>
    <w:rsid w:val="00BA3F10"/>
    <w:rsid w:val="00DB473B"/>
    <w:rsid w:val="00E87A8C"/>
    <w:rsid w:val="00F40784"/>
    <w:rsid w:val="012663C3"/>
    <w:rsid w:val="01932F3B"/>
    <w:rsid w:val="01A11278"/>
    <w:rsid w:val="02894660"/>
    <w:rsid w:val="0295587B"/>
    <w:rsid w:val="02AB664E"/>
    <w:rsid w:val="02F51F6D"/>
    <w:rsid w:val="036B1364"/>
    <w:rsid w:val="039B086F"/>
    <w:rsid w:val="03B53512"/>
    <w:rsid w:val="04613BA0"/>
    <w:rsid w:val="046C0F82"/>
    <w:rsid w:val="047E3FC9"/>
    <w:rsid w:val="0480533F"/>
    <w:rsid w:val="04A309E8"/>
    <w:rsid w:val="04B367B7"/>
    <w:rsid w:val="05F24123"/>
    <w:rsid w:val="062D4110"/>
    <w:rsid w:val="065D38F8"/>
    <w:rsid w:val="070745FF"/>
    <w:rsid w:val="0750666D"/>
    <w:rsid w:val="07631310"/>
    <w:rsid w:val="076C41E2"/>
    <w:rsid w:val="07BA4351"/>
    <w:rsid w:val="07F75F86"/>
    <w:rsid w:val="085600E4"/>
    <w:rsid w:val="08C34865"/>
    <w:rsid w:val="090A09B3"/>
    <w:rsid w:val="093A719C"/>
    <w:rsid w:val="0984783A"/>
    <w:rsid w:val="09A11DBD"/>
    <w:rsid w:val="09D24D8D"/>
    <w:rsid w:val="09EB05C5"/>
    <w:rsid w:val="0A0B12FD"/>
    <w:rsid w:val="0A0C54CA"/>
    <w:rsid w:val="0ADB5AF1"/>
    <w:rsid w:val="0B3B6038"/>
    <w:rsid w:val="0B863BCF"/>
    <w:rsid w:val="0B8B6A61"/>
    <w:rsid w:val="0C155ECA"/>
    <w:rsid w:val="0CAB4B58"/>
    <w:rsid w:val="0CCA623E"/>
    <w:rsid w:val="0CE849DF"/>
    <w:rsid w:val="0D450931"/>
    <w:rsid w:val="0D6154A6"/>
    <w:rsid w:val="0D873D60"/>
    <w:rsid w:val="0DC767BA"/>
    <w:rsid w:val="0DFF1362"/>
    <w:rsid w:val="0E7D48F6"/>
    <w:rsid w:val="0EA34D68"/>
    <w:rsid w:val="0F3423F9"/>
    <w:rsid w:val="0F947B30"/>
    <w:rsid w:val="105710FD"/>
    <w:rsid w:val="105C4D7C"/>
    <w:rsid w:val="106E3C0E"/>
    <w:rsid w:val="107773B4"/>
    <w:rsid w:val="10BC240D"/>
    <w:rsid w:val="111103F8"/>
    <w:rsid w:val="11865379"/>
    <w:rsid w:val="123214C7"/>
    <w:rsid w:val="12813422"/>
    <w:rsid w:val="12982CB9"/>
    <w:rsid w:val="12E868E0"/>
    <w:rsid w:val="1382646E"/>
    <w:rsid w:val="13C44E78"/>
    <w:rsid w:val="13F604BF"/>
    <w:rsid w:val="14117012"/>
    <w:rsid w:val="142A707C"/>
    <w:rsid w:val="142B44B1"/>
    <w:rsid w:val="142C1D25"/>
    <w:rsid w:val="14791DF4"/>
    <w:rsid w:val="147C5F8A"/>
    <w:rsid w:val="149E1143"/>
    <w:rsid w:val="14AA30A7"/>
    <w:rsid w:val="150F52A7"/>
    <w:rsid w:val="15667B7B"/>
    <w:rsid w:val="15936D22"/>
    <w:rsid w:val="15E73A92"/>
    <w:rsid w:val="168B1656"/>
    <w:rsid w:val="18083241"/>
    <w:rsid w:val="189C6150"/>
    <w:rsid w:val="18B035F1"/>
    <w:rsid w:val="18D2379C"/>
    <w:rsid w:val="18F00A52"/>
    <w:rsid w:val="190A3758"/>
    <w:rsid w:val="19273C71"/>
    <w:rsid w:val="19406AC6"/>
    <w:rsid w:val="1A093461"/>
    <w:rsid w:val="1AA1462C"/>
    <w:rsid w:val="1AF94ECA"/>
    <w:rsid w:val="1B427B58"/>
    <w:rsid w:val="1B8C2900"/>
    <w:rsid w:val="1BC86E6F"/>
    <w:rsid w:val="1BCF033B"/>
    <w:rsid w:val="1C0A1B19"/>
    <w:rsid w:val="1C5A4E5F"/>
    <w:rsid w:val="1C6B495B"/>
    <w:rsid w:val="1C906BE1"/>
    <w:rsid w:val="1DE755A7"/>
    <w:rsid w:val="1E220581"/>
    <w:rsid w:val="1EAD22C3"/>
    <w:rsid w:val="1FD4285D"/>
    <w:rsid w:val="206E3CA6"/>
    <w:rsid w:val="20F416A4"/>
    <w:rsid w:val="214674B7"/>
    <w:rsid w:val="216602F0"/>
    <w:rsid w:val="21BC640B"/>
    <w:rsid w:val="21F81B80"/>
    <w:rsid w:val="221629C6"/>
    <w:rsid w:val="223D2BBA"/>
    <w:rsid w:val="230C1E77"/>
    <w:rsid w:val="231A3D6E"/>
    <w:rsid w:val="23425A8A"/>
    <w:rsid w:val="234D5D5A"/>
    <w:rsid w:val="24072560"/>
    <w:rsid w:val="240B2493"/>
    <w:rsid w:val="24D169D9"/>
    <w:rsid w:val="254C2233"/>
    <w:rsid w:val="25B27DAD"/>
    <w:rsid w:val="263121A9"/>
    <w:rsid w:val="26706F21"/>
    <w:rsid w:val="26F7504E"/>
    <w:rsid w:val="2726243C"/>
    <w:rsid w:val="27525F5E"/>
    <w:rsid w:val="27DF0931"/>
    <w:rsid w:val="29643B03"/>
    <w:rsid w:val="297F3328"/>
    <w:rsid w:val="299876E1"/>
    <w:rsid w:val="29B74622"/>
    <w:rsid w:val="2A484847"/>
    <w:rsid w:val="2AC0521C"/>
    <w:rsid w:val="2AC1418B"/>
    <w:rsid w:val="2B04408B"/>
    <w:rsid w:val="2BC928C9"/>
    <w:rsid w:val="2BFE4CB4"/>
    <w:rsid w:val="2C3118F8"/>
    <w:rsid w:val="2D3E25AB"/>
    <w:rsid w:val="2D586FD1"/>
    <w:rsid w:val="2D825C33"/>
    <w:rsid w:val="2DB7471D"/>
    <w:rsid w:val="2DDB15A1"/>
    <w:rsid w:val="2E1E63D9"/>
    <w:rsid w:val="2E41209E"/>
    <w:rsid w:val="2E5C1E5A"/>
    <w:rsid w:val="2E65608F"/>
    <w:rsid w:val="2EB54FDF"/>
    <w:rsid w:val="2F1A5706"/>
    <w:rsid w:val="2F5F7D18"/>
    <w:rsid w:val="2F7B05B5"/>
    <w:rsid w:val="2FB7002A"/>
    <w:rsid w:val="2FFB49D3"/>
    <w:rsid w:val="300543D8"/>
    <w:rsid w:val="304B2E88"/>
    <w:rsid w:val="306D4EE2"/>
    <w:rsid w:val="31075FA5"/>
    <w:rsid w:val="31190E07"/>
    <w:rsid w:val="313B08B7"/>
    <w:rsid w:val="31916669"/>
    <w:rsid w:val="31DC6713"/>
    <w:rsid w:val="31F410FF"/>
    <w:rsid w:val="32EF1660"/>
    <w:rsid w:val="334332C2"/>
    <w:rsid w:val="337747B8"/>
    <w:rsid w:val="340A0682"/>
    <w:rsid w:val="34280AD3"/>
    <w:rsid w:val="34455F8D"/>
    <w:rsid w:val="34785A2A"/>
    <w:rsid w:val="34B4798B"/>
    <w:rsid w:val="350D3D8C"/>
    <w:rsid w:val="35490F36"/>
    <w:rsid w:val="35635AF7"/>
    <w:rsid w:val="35A06F7E"/>
    <w:rsid w:val="35A10EF8"/>
    <w:rsid w:val="35BE0169"/>
    <w:rsid w:val="35E70E16"/>
    <w:rsid w:val="36A851B4"/>
    <w:rsid w:val="36B13E2F"/>
    <w:rsid w:val="36EC354E"/>
    <w:rsid w:val="371F1E8D"/>
    <w:rsid w:val="3779415A"/>
    <w:rsid w:val="37B908A0"/>
    <w:rsid w:val="38081056"/>
    <w:rsid w:val="38197E6A"/>
    <w:rsid w:val="38315089"/>
    <w:rsid w:val="38BD5C35"/>
    <w:rsid w:val="3960720D"/>
    <w:rsid w:val="396261C7"/>
    <w:rsid w:val="39B71043"/>
    <w:rsid w:val="3A0B35EE"/>
    <w:rsid w:val="3A296AD3"/>
    <w:rsid w:val="3A4C126A"/>
    <w:rsid w:val="3AD15F94"/>
    <w:rsid w:val="3AEB29B1"/>
    <w:rsid w:val="3B2C44E0"/>
    <w:rsid w:val="3B505FA8"/>
    <w:rsid w:val="3B64237B"/>
    <w:rsid w:val="3B810A3A"/>
    <w:rsid w:val="3C187877"/>
    <w:rsid w:val="3C2F45AD"/>
    <w:rsid w:val="3C8C5A6E"/>
    <w:rsid w:val="3CFB590E"/>
    <w:rsid w:val="3D37692F"/>
    <w:rsid w:val="3D931E73"/>
    <w:rsid w:val="3D9B127D"/>
    <w:rsid w:val="3E5151CF"/>
    <w:rsid w:val="3E5315BD"/>
    <w:rsid w:val="3E6E59D5"/>
    <w:rsid w:val="3EE56F30"/>
    <w:rsid w:val="3F03466D"/>
    <w:rsid w:val="3F3D5827"/>
    <w:rsid w:val="3F4D2632"/>
    <w:rsid w:val="3FD0572B"/>
    <w:rsid w:val="3FEF163A"/>
    <w:rsid w:val="402A77D3"/>
    <w:rsid w:val="402D1A44"/>
    <w:rsid w:val="405771F1"/>
    <w:rsid w:val="405C6222"/>
    <w:rsid w:val="41102895"/>
    <w:rsid w:val="411F6F35"/>
    <w:rsid w:val="416330DD"/>
    <w:rsid w:val="4169518C"/>
    <w:rsid w:val="41C74C63"/>
    <w:rsid w:val="42805D50"/>
    <w:rsid w:val="42A02F6B"/>
    <w:rsid w:val="42E7768A"/>
    <w:rsid w:val="430541C7"/>
    <w:rsid w:val="43385213"/>
    <w:rsid w:val="435F33EE"/>
    <w:rsid w:val="439E0614"/>
    <w:rsid w:val="43C20E47"/>
    <w:rsid w:val="43D43156"/>
    <w:rsid w:val="443D2089"/>
    <w:rsid w:val="446332C8"/>
    <w:rsid w:val="448A1B83"/>
    <w:rsid w:val="449B0C3D"/>
    <w:rsid w:val="44AC3E0C"/>
    <w:rsid w:val="45025927"/>
    <w:rsid w:val="4540024A"/>
    <w:rsid w:val="45414233"/>
    <w:rsid w:val="45D7022A"/>
    <w:rsid w:val="46035D3F"/>
    <w:rsid w:val="462E3347"/>
    <w:rsid w:val="465475F5"/>
    <w:rsid w:val="46F81680"/>
    <w:rsid w:val="46FE5632"/>
    <w:rsid w:val="470E2819"/>
    <w:rsid w:val="47A928CE"/>
    <w:rsid w:val="47F27CC7"/>
    <w:rsid w:val="47FF0C8C"/>
    <w:rsid w:val="480A0368"/>
    <w:rsid w:val="48317A9E"/>
    <w:rsid w:val="49426636"/>
    <w:rsid w:val="498A0873"/>
    <w:rsid w:val="4A8245F1"/>
    <w:rsid w:val="4A8625D9"/>
    <w:rsid w:val="4ACE21A2"/>
    <w:rsid w:val="4AD05E1E"/>
    <w:rsid w:val="4ADE1D35"/>
    <w:rsid w:val="4B4273DC"/>
    <w:rsid w:val="4B827F7C"/>
    <w:rsid w:val="4B877DC2"/>
    <w:rsid w:val="4D0149A1"/>
    <w:rsid w:val="4D995A01"/>
    <w:rsid w:val="4E2C111E"/>
    <w:rsid w:val="4E51696B"/>
    <w:rsid w:val="4ED646BE"/>
    <w:rsid w:val="4EEF314C"/>
    <w:rsid w:val="4F146478"/>
    <w:rsid w:val="4F174F7F"/>
    <w:rsid w:val="4F242E5C"/>
    <w:rsid w:val="4F2C4A18"/>
    <w:rsid w:val="4F6C7F69"/>
    <w:rsid w:val="4FB243CE"/>
    <w:rsid w:val="4FDB7BC0"/>
    <w:rsid w:val="502D63F5"/>
    <w:rsid w:val="50451BD9"/>
    <w:rsid w:val="505D177A"/>
    <w:rsid w:val="50E652EE"/>
    <w:rsid w:val="50E95229"/>
    <w:rsid w:val="51742D6A"/>
    <w:rsid w:val="517F35A8"/>
    <w:rsid w:val="51860A89"/>
    <w:rsid w:val="51ED32F8"/>
    <w:rsid w:val="52671251"/>
    <w:rsid w:val="52BF409A"/>
    <w:rsid w:val="52DE1A1A"/>
    <w:rsid w:val="53445E47"/>
    <w:rsid w:val="53713171"/>
    <w:rsid w:val="53E3407D"/>
    <w:rsid w:val="54665896"/>
    <w:rsid w:val="546D03D5"/>
    <w:rsid w:val="548C57F7"/>
    <w:rsid w:val="54C84087"/>
    <w:rsid w:val="54D27475"/>
    <w:rsid w:val="551109F1"/>
    <w:rsid w:val="555B5A5B"/>
    <w:rsid w:val="55870685"/>
    <w:rsid w:val="55EC2B79"/>
    <w:rsid w:val="56B54848"/>
    <w:rsid w:val="579E0FAB"/>
    <w:rsid w:val="57B048AD"/>
    <w:rsid w:val="57FD3019"/>
    <w:rsid w:val="58397499"/>
    <w:rsid w:val="58FA7BFB"/>
    <w:rsid w:val="593F62DC"/>
    <w:rsid w:val="594470EC"/>
    <w:rsid w:val="5A6B301F"/>
    <w:rsid w:val="5A8A5F44"/>
    <w:rsid w:val="5B6013EE"/>
    <w:rsid w:val="5C137B54"/>
    <w:rsid w:val="5CB47620"/>
    <w:rsid w:val="5CF70083"/>
    <w:rsid w:val="5D253807"/>
    <w:rsid w:val="5D8626CC"/>
    <w:rsid w:val="5D8B7FD6"/>
    <w:rsid w:val="5DCE1F87"/>
    <w:rsid w:val="5E0673D5"/>
    <w:rsid w:val="5ED12C87"/>
    <w:rsid w:val="5F061AE0"/>
    <w:rsid w:val="5F91756D"/>
    <w:rsid w:val="5F967760"/>
    <w:rsid w:val="5FB2563B"/>
    <w:rsid w:val="605B036C"/>
    <w:rsid w:val="607013D3"/>
    <w:rsid w:val="60C60BDA"/>
    <w:rsid w:val="60E5795F"/>
    <w:rsid w:val="614C6F03"/>
    <w:rsid w:val="61950A5E"/>
    <w:rsid w:val="61A000F0"/>
    <w:rsid w:val="61CD3CAB"/>
    <w:rsid w:val="62017C45"/>
    <w:rsid w:val="625B7941"/>
    <w:rsid w:val="626D7C7E"/>
    <w:rsid w:val="62981727"/>
    <w:rsid w:val="62B70F72"/>
    <w:rsid w:val="630E6E82"/>
    <w:rsid w:val="633D79ED"/>
    <w:rsid w:val="63844E3E"/>
    <w:rsid w:val="64735943"/>
    <w:rsid w:val="648F162B"/>
    <w:rsid w:val="64FD64D8"/>
    <w:rsid w:val="650A770E"/>
    <w:rsid w:val="652F053A"/>
    <w:rsid w:val="656432D2"/>
    <w:rsid w:val="6590657C"/>
    <w:rsid w:val="66060FF7"/>
    <w:rsid w:val="664348CE"/>
    <w:rsid w:val="671C5807"/>
    <w:rsid w:val="67400810"/>
    <w:rsid w:val="67587836"/>
    <w:rsid w:val="67EF7E49"/>
    <w:rsid w:val="680A0210"/>
    <w:rsid w:val="680E5B63"/>
    <w:rsid w:val="68A70B4E"/>
    <w:rsid w:val="68F30413"/>
    <w:rsid w:val="694355BD"/>
    <w:rsid w:val="699B68C0"/>
    <w:rsid w:val="69E10E68"/>
    <w:rsid w:val="6A4568C8"/>
    <w:rsid w:val="6BDD46DB"/>
    <w:rsid w:val="6C1E2DB9"/>
    <w:rsid w:val="6C292DE9"/>
    <w:rsid w:val="6CE74C5E"/>
    <w:rsid w:val="6D6E30EE"/>
    <w:rsid w:val="6DA44A4F"/>
    <w:rsid w:val="6DBA73D8"/>
    <w:rsid w:val="6DE66C08"/>
    <w:rsid w:val="6EAC4837"/>
    <w:rsid w:val="6EE35A1B"/>
    <w:rsid w:val="6EE3790F"/>
    <w:rsid w:val="6EE75644"/>
    <w:rsid w:val="6F7B4CAC"/>
    <w:rsid w:val="6F9E0C3C"/>
    <w:rsid w:val="6FAF2D81"/>
    <w:rsid w:val="6FD61A68"/>
    <w:rsid w:val="70037A82"/>
    <w:rsid w:val="702E6CF7"/>
    <w:rsid w:val="709E2399"/>
    <w:rsid w:val="70F46F3E"/>
    <w:rsid w:val="711B4F27"/>
    <w:rsid w:val="71DC2D0C"/>
    <w:rsid w:val="721A44C4"/>
    <w:rsid w:val="727F6883"/>
    <w:rsid w:val="72883F7C"/>
    <w:rsid w:val="728E182E"/>
    <w:rsid w:val="72C555D0"/>
    <w:rsid w:val="732E5BD9"/>
    <w:rsid w:val="743A5AEC"/>
    <w:rsid w:val="74A1759C"/>
    <w:rsid w:val="74B90821"/>
    <w:rsid w:val="74CC4DB0"/>
    <w:rsid w:val="751000B2"/>
    <w:rsid w:val="75810164"/>
    <w:rsid w:val="75DA067F"/>
    <w:rsid w:val="760D2060"/>
    <w:rsid w:val="76F20123"/>
    <w:rsid w:val="772B235D"/>
    <w:rsid w:val="77F6609B"/>
    <w:rsid w:val="7899514C"/>
    <w:rsid w:val="78E4513C"/>
    <w:rsid w:val="79117451"/>
    <w:rsid w:val="79D4215E"/>
    <w:rsid w:val="7A03402C"/>
    <w:rsid w:val="7A711E85"/>
    <w:rsid w:val="7AD01671"/>
    <w:rsid w:val="7B5D5DD6"/>
    <w:rsid w:val="7B7A6B87"/>
    <w:rsid w:val="7BA26BF9"/>
    <w:rsid w:val="7BB6378D"/>
    <w:rsid w:val="7C12214C"/>
    <w:rsid w:val="7C9957F2"/>
    <w:rsid w:val="7C9D7F91"/>
    <w:rsid w:val="7D117514"/>
    <w:rsid w:val="7D2308A5"/>
    <w:rsid w:val="7D2310B5"/>
    <w:rsid w:val="7D3C145E"/>
    <w:rsid w:val="7DA40A94"/>
    <w:rsid w:val="7DAD37D5"/>
    <w:rsid w:val="7DF00329"/>
    <w:rsid w:val="7DF309D3"/>
    <w:rsid w:val="7E4E23D9"/>
    <w:rsid w:val="7E63320A"/>
    <w:rsid w:val="7E7E7ADB"/>
    <w:rsid w:val="7EB338CF"/>
    <w:rsid w:val="7F480E52"/>
    <w:rsid w:val="7F8B158E"/>
    <w:rsid w:val="7F9B3B6B"/>
    <w:rsid w:val="7FC6596C"/>
    <w:rsid w:val="7FFB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  <w:style w:type="character" w:customStyle="1" w:styleId="10">
    <w:name w:val="标题 2 字符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174</Words>
  <Characters>998</Characters>
  <Lines>8</Lines>
  <Paragraphs>2</Paragraphs>
  <TotalTime>5</TotalTime>
  <ScaleCrop>false</ScaleCrop>
  <LinksUpToDate>false</LinksUpToDate>
  <CharactersWithSpaces>1170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弓长张</cp:lastModifiedBy>
  <cp:lastPrinted>2018-01-19T07:58:00Z</cp:lastPrinted>
  <dcterms:modified xsi:type="dcterms:W3CDTF">2019-08-13T02:16:22Z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